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792B753">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岳阳市住房保障服务中心岳阳楼区分中心</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center"/>
          </w:tcPr>
          <w:p w14:paraId="4AB5479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14</w:t>
            </w:r>
          </w:p>
        </w:tc>
        <w:tc>
          <w:tcPr>
            <w:tcW w:w="2254" w:type="dxa"/>
            <w:gridSpan w:val="2"/>
            <w:vAlign w:val="center"/>
          </w:tcPr>
          <w:p w14:paraId="1C536A8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14</w:t>
            </w:r>
          </w:p>
        </w:tc>
        <w:tc>
          <w:tcPr>
            <w:tcW w:w="1750" w:type="dxa"/>
            <w:gridSpan w:val="2"/>
            <w:vAlign w:val="center"/>
          </w:tcPr>
          <w:p w14:paraId="3CE81DC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100.00%</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3B56339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4F71E97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3C548A6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1E4877B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2FC72C42">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25C7E019">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65312D3B">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00B9A7E5">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01540FBB">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F1237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30131B3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7780B7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34D0E983">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719A0D6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5B8B122A">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910DF67">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6E1F5970">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35853D59">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579CB86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136.52</w:t>
            </w:r>
          </w:p>
        </w:tc>
        <w:tc>
          <w:tcPr>
            <w:tcW w:w="2254" w:type="dxa"/>
            <w:gridSpan w:val="2"/>
            <w:vAlign w:val="center"/>
          </w:tcPr>
          <w:p w14:paraId="1094E5DA">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40</w:t>
            </w:r>
          </w:p>
        </w:tc>
        <w:tc>
          <w:tcPr>
            <w:tcW w:w="1750" w:type="dxa"/>
            <w:gridSpan w:val="2"/>
            <w:vAlign w:val="center"/>
          </w:tcPr>
          <w:p w14:paraId="783FFD8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943.62</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6867F6C1">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center"/>
          </w:tcPr>
          <w:p w14:paraId="134EE476">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72.06</w:t>
            </w:r>
          </w:p>
        </w:tc>
        <w:tc>
          <w:tcPr>
            <w:tcW w:w="2254" w:type="dxa"/>
            <w:gridSpan w:val="2"/>
            <w:vAlign w:val="center"/>
          </w:tcPr>
          <w:p w14:paraId="4FC6071B">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40</w:t>
            </w:r>
          </w:p>
        </w:tc>
        <w:tc>
          <w:tcPr>
            <w:tcW w:w="1750" w:type="dxa"/>
            <w:gridSpan w:val="2"/>
            <w:vAlign w:val="center"/>
          </w:tcPr>
          <w:p w14:paraId="1F33F3A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30.56</w:t>
            </w: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5E6309A5">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center"/>
          </w:tcPr>
          <w:p w14:paraId="456EEA9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549EA2E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29FB08B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254251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w:t>
            </w:r>
            <w:r>
              <w:rPr>
                <w:rFonts w:hint="eastAsia" w:ascii="宋体" w:hAnsi="宋体" w:eastAsia="宋体" w:cs="宋体"/>
                <w:color w:val="000000"/>
                <w:spacing w:val="1"/>
                <w:sz w:val="24"/>
                <w:szCs w:val="24"/>
                <w:lang w:val="en-US" w:eastAsia="zh-CN"/>
              </w:rPr>
              <w:t>本级</w:t>
            </w:r>
            <w:r>
              <w:rPr>
                <w:rFonts w:hint="eastAsia" w:ascii="宋体" w:hAnsi="宋体" w:eastAsia="宋体" w:cs="宋体"/>
                <w:color w:val="000000"/>
                <w:spacing w:val="1"/>
                <w:sz w:val="24"/>
                <w:szCs w:val="24"/>
              </w:rPr>
              <w:t>专项资金(一个专项一行)</w:t>
            </w:r>
          </w:p>
        </w:tc>
        <w:tc>
          <w:tcPr>
            <w:tcW w:w="1815" w:type="dxa"/>
            <w:gridSpan w:val="2"/>
            <w:shd w:val="clear" w:color="auto" w:fill="auto"/>
            <w:vAlign w:val="center"/>
          </w:tcPr>
          <w:p w14:paraId="6E2C2DD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64.46</w:t>
            </w:r>
          </w:p>
        </w:tc>
        <w:tc>
          <w:tcPr>
            <w:tcW w:w="2254" w:type="dxa"/>
            <w:gridSpan w:val="2"/>
            <w:vAlign w:val="center"/>
          </w:tcPr>
          <w:p w14:paraId="0C5BB5E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4D0772A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913.06</w:t>
            </w:r>
          </w:p>
        </w:tc>
      </w:tr>
      <w:tr w14:paraId="5EB43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2677025A">
            <w:pPr>
              <w:spacing w:before="81" w:line="219" w:lineRule="auto"/>
              <w:ind w:left="814"/>
              <w:jc w:val="left"/>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lang w:val="en-US" w:eastAsia="zh-CN"/>
              </w:rPr>
              <w:t>单位搬家开支</w:t>
            </w:r>
          </w:p>
        </w:tc>
        <w:tc>
          <w:tcPr>
            <w:tcW w:w="1815" w:type="dxa"/>
            <w:gridSpan w:val="2"/>
            <w:shd w:val="clear" w:color="auto" w:fill="auto"/>
            <w:vAlign w:val="center"/>
          </w:tcPr>
          <w:p w14:paraId="18AB7228">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15.74</w:t>
            </w:r>
          </w:p>
        </w:tc>
        <w:tc>
          <w:tcPr>
            <w:tcW w:w="2254" w:type="dxa"/>
            <w:gridSpan w:val="2"/>
            <w:vAlign w:val="center"/>
          </w:tcPr>
          <w:p w14:paraId="6019C99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7F71E7D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r>
      <w:tr w14:paraId="75A8A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A554577">
            <w:pPr>
              <w:spacing w:before="81" w:line="219" w:lineRule="auto"/>
              <w:ind w:left="814"/>
              <w:jc w:val="left"/>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疫情防控经费</w:t>
            </w:r>
          </w:p>
        </w:tc>
        <w:tc>
          <w:tcPr>
            <w:tcW w:w="1815" w:type="dxa"/>
            <w:gridSpan w:val="2"/>
            <w:shd w:val="clear" w:color="auto" w:fill="auto"/>
            <w:vAlign w:val="center"/>
          </w:tcPr>
          <w:p w14:paraId="7BBF353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14.72</w:t>
            </w:r>
          </w:p>
        </w:tc>
        <w:tc>
          <w:tcPr>
            <w:tcW w:w="2254" w:type="dxa"/>
            <w:gridSpan w:val="2"/>
            <w:vAlign w:val="center"/>
          </w:tcPr>
          <w:p w14:paraId="114E1CAA">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0F70ACE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r>
      <w:tr w14:paraId="64144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617FAD5">
            <w:pPr>
              <w:spacing w:before="81" w:line="219" w:lineRule="auto"/>
              <w:ind w:left="814"/>
              <w:jc w:val="left"/>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危房摸底调查经费</w:t>
            </w:r>
          </w:p>
        </w:tc>
        <w:tc>
          <w:tcPr>
            <w:tcW w:w="1815" w:type="dxa"/>
            <w:gridSpan w:val="2"/>
            <w:shd w:val="clear" w:color="auto" w:fill="auto"/>
            <w:vAlign w:val="center"/>
          </w:tcPr>
          <w:p w14:paraId="3BDC1452">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34</w:t>
            </w:r>
          </w:p>
        </w:tc>
        <w:tc>
          <w:tcPr>
            <w:tcW w:w="2254" w:type="dxa"/>
            <w:gridSpan w:val="2"/>
            <w:vAlign w:val="center"/>
          </w:tcPr>
          <w:p w14:paraId="2CA31CDD">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756A346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14.8</w:t>
            </w:r>
          </w:p>
        </w:tc>
      </w:tr>
      <w:tr w14:paraId="1D1A4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096E2463">
            <w:pPr>
              <w:spacing w:before="81" w:line="219" w:lineRule="auto"/>
              <w:ind w:left="814"/>
              <w:jc w:val="left"/>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lang w:val="en-US" w:eastAsia="zh-CN"/>
              </w:rPr>
              <w:t>公租房租赁补贴</w:t>
            </w:r>
          </w:p>
        </w:tc>
        <w:tc>
          <w:tcPr>
            <w:tcW w:w="1815" w:type="dxa"/>
            <w:gridSpan w:val="2"/>
            <w:shd w:val="clear" w:color="auto" w:fill="auto"/>
            <w:vAlign w:val="center"/>
          </w:tcPr>
          <w:p w14:paraId="3EB9F89D">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729B7C2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5126A07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898.26</w:t>
            </w: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537A4D3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19.69</w:t>
            </w:r>
          </w:p>
        </w:tc>
        <w:tc>
          <w:tcPr>
            <w:tcW w:w="2254" w:type="dxa"/>
            <w:gridSpan w:val="2"/>
            <w:vAlign w:val="center"/>
          </w:tcPr>
          <w:p w14:paraId="269A957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21.6</w:t>
            </w:r>
          </w:p>
        </w:tc>
        <w:tc>
          <w:tcPr>
            <w:tcW w:w="1750" w:type="dxa"/>
            <w:gridSpan w:val="2"/>
            <w:vAlign w:val="center"/>
          </w:tcPr>
          <w:p w14:paraId="6656F26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19.64</w:t>
            </w: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2F4400D8">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3.6</w:t>
            </w:r>
          </w:p>
        </w:tc>
        <w:tc>
          <w:tcPr>
            <w:tcW w:w="2254" w:type="dxa"/>
            <w:gridSpan w:val="2"/>
            <w:vAlign w:val="center"/>
          </w:tcPr>
          <w:p w14:paraId="56CE4FB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2.66</w:t>
            </w:r>
          </w:p>
        </w:tc>
        <w:tc>
          <w:tcPr>
            <w:tcW w:w="1750" w:type="dxa"/>
            <w:gridSpan w:val="2"/>
            <w:vAlign w:val="center"/>
          </w:tcPr>
          <w:p w14:paraId="520D8EE4">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1.9</w:t>
            </w: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145B413F">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0.08</w:t>
            </w:r>
          </w:p>
        </w:tc>
        <w:tc>
          <w:tcPr>
            <w:tcW w:w="2254" w:type="dxa"/>
            <w:gridSpan w:val="2"/>
            <w:vAlign w:val="center"/>
          </w:tcPr>
          <w:p w14:paraId="67D7DD2C">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17ACC5F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2.3</w:t>
            </w: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569DD53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2B9FDBD7">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16867AC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0.31</w:t>
            </w: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7C6EACC3">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9.14</w:t>
            </w:r>
          </w:p>
        </w:tc>
        <w:tc>
          <w:tcPr>
            <w:tcW w:w="2254" w:type="dxa"/>
            <w:gridSpan w:val="2"/>
            <w:vAlign w:val="center"/>
          </w:tcPr>
          <w:p w14:paraId="117B7920">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5.28</w:t>
            </w:r>
          </w:p>
        </w:tc>
        <w:tc>
          <w:tcPr>
            <w:tcW w:w="1750" w:type="dxa"/>
            <w:gridSpan w:val="2"/>
            <w:vAlign w:val="center"/>
          </w:tcPr>
          <w:p w14:paraId="5563A2F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12.15</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5E549C57">
            <w:pPr>
              <w:rPr>
                <w:rFonts w:hint="eastAsia" w:ascii="宋体" w:hAnsi="宋体" w:eastAsia="宋体" w:cs="宋体"/>
                <w:color w:val="000000"/>
                <w:sz w:val="24"/>
                <w:szCs w:val="24"/>
              </w:rPr>
            </w:pPr>
          </w:p>
        </w:tc>
        <w:tc>
          <w:tcPr>
            <w:tcW w:w="2254" w:type="dxa"/>
            <w:gridSpan w:val="2"/>
            <w:vAlign w:val="top"/>
          </w:tcPr>
          <w:p w14:paraId="09E890F4">
            <w:pPr>
              <w:rPr>
                <w:rFonts w:hint="eastAsia" w:ascii="宋体" w:hAnsi="宋体" w:eastAsia="宋体" w:cs="宋体"/>
                <w:color w:val="000000"/>
                <w:sz w:val="24"/>
                <w:szCs w:val="24"/>
              </w:rPr>
            </w:pPr>
          </w:p>
        </w:tc>
        <w:tc>
          <w:tcPr>
            <w:tcW w:w="1750" w:type="dxa"/>
            <w:gridSpan w:val="2"/>
            <w:vAlign w:val="top"/>
          </w:tcPr>
          <w:p w14:paraId="1B64B7EF">
            <w:pPr>
              <w:rPr>
                <w:rFonts w:hint="eastAsia" w:ascii="宋体" w:hAnsi="宋体" w:eastAsia="宋体" w:cs="宋体"/>
                <w:color w:val="000000"/>
                <w:sz w:val="24"/>
                <w:szCs w:val="24"/>
              </w:rPr>
            </w:pP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top"/>
          </w:tcPr>
          <w:p w14:paraId="02268D98">
            <w:pPr>
              <w:rPr>
                <w:rFonts w:hint="eastAsia" w:ascii="宋体" w:hAnsi="宋体" w:eastAsia="宋体" w:cs="宋体"/>
                <w:color w:val="000000"/>
                <w:sz w:val="21"/>
              </w:rPr>
            </w:pPr>
          </w:p>
        </w:tc>
        <w:tc>
          <w:tcPr>
            <w:tcW w:w="990" w:type="dxa"/>
            <w:vAlign w:val="top"/>
          </w:tcPr>
          <w:p w14:paraId="6E26E96E">
            <w:pPr>
              <w:rPr>
                <w:rFonts w:hint="eastAsia" w:ascii="宋体" w:hAnsi="宋体" w:eastAsia="宋体" w:cs="宋体"/>
                <w:color w:val="000000"/>
                <w:sz w:val="21"/>
              </w:rPr>
            </w:pPr>
          </w:p>
        </w:tc>
        <w:tc>
          <w:tcPr>
            <w:tcW w:w="1140" w:type="dxa"/>
            <w:vAlign w:val="top"/>
          </w:tcPr>
          <w:p w14:paraId="02A5B55D">
            <w:pPr>
              <w:rPr>
                <w:rFonts w:hint="eastAsia" w:ascii="宋体" w:hAnsi="宋体" w:eastAsia="宋体" w:cs="宋体"/>
                <w:color w:val="000000"/>
                <w:sz w:val="21"/>
              </w:rPr>
            </w:pPr>
          </w:p>
        </w:tc>
        <w:tc>
          <w:tcPr>
            <w:tcW w:w="1114" w:type="dxa"/>
            <w:vAlign w:val="top"/>
          </w:tcPr>
          <w:p w14:paraId="66EEB18D">
            <w:pPr>
              <w:rPr>
                <w:rFonts w:hint="eastAsia" w:ascii="宋体" w:hAnsi="宋体" w:eastAsia="宋体" w:cs="宋体"/>
                <w:color w:val="000000"/>
                <w:sz w:val="21"/>
              </w:rPr>
            </w:pPr>
          </w:p>
        </w:tc>
        <w:tc>
          <w:tcPr>
            <w:tcW w:w="881" w:type="dxa"/>
            <w:vAlign w:val="top"/>
          </w:tcPr>
          <w:p w14:paraId="5A860F1D">
            <w:pPr>
              <w:rPr>
                <w:rFonts w:hint="eastAsia" w:ascii="宋体" w:hAnsi="宋体" w:eastAsia="宋体" w:cs="宋体"/>
                <w:color w:val="000000"/>
                <w:sz w:val="21"/>
              </w:rPr>
            </w:pPr>
          </w:p>
        </w:tc>
        <w:tc>
          <w:tcPr>
            <w:tcW w:w="869" w:type="dxa"/>
            <w:vAlign w:val="top"/>
          </w:tcPr>
          <w:p w14:paraId="20F00850">
            <w:pP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16A596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4EA03A6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7AC41FF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2CABAAE0">
      <w:pPr>
        <w:spacing w:before="64" w:line="230" w:lineRule="auto"/>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t>单位负责人签字：张泽军  填表人：谭旭颖  联系电话：13298530288  填报日期：20250630</w:t>
      </w:r>
    </w:p>
    <w:p w14:paraId="2785A671">
      <w:pPr>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br w:type="page"/>
      </w: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3A51A9F">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944"/>
        <w:gridCol w:w="1053"/>
        <w:gridCol w:w="1580"/>
        <w:gridCol w:w="1212"/>
        <w:gridCol w:w="1286"/>
        <w:gridCol w:w="735"/>
        <w:gridCol w:w="739"/>
        <w:gridCol w:w="1450"/>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81"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7002" w:type="dxa"/>
            <w:gridSpan w:val="6"/>
            <w:vAlign w:val="top"/>
          </w:tcPr>
          <w:p w14:paraId="79C329C0">
            <w:pPr>
              <w:pStyle w:val="9"/>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岳阳市住房保障服务中心岳阳楼区分中心</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7634EE08">
            <w:pPr>
              <w:pStyle w:val="9"/>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1997" w:type="dxa"/>
            <w:gridSpan w:val="2"/>
            <w:vAlign w:val="top"/>
          </w:tcPr>
          <w:p w14:paraId="58EA4AAC">
            <w:pPr>
              <w:pStyle w:val="9"/>
              <w:spacing w:line="235" w:lineRule="exact"/>
              <w:rPr>
                <w:rFonts w:hint="eastAsia" w:ascii="宋体" w:hAnsi="宋体" w:eastAsia="宋体" w:cs="宋体"/>
                <w:sz w:val="20"/>
              </w:rPr>
            </w:pPr>
          </w:p>
        </w:tc>
        <w:tc>
          <w:tcPr>
            <w:tcW w:w="1580" w:type="dxa"/>
            <w:vAlign w:val="top"/>
          </w:tcPr>
          <w:p w14:paraId="3E65D92B">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12" w:type="dxa"/>
            <w:vAlign w:val="top"/>
          </w:tcPr>
          <w:p w14:paraId="553A1AC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6" w:type="dxa"/>
            <w:vAlign w:val="top"/>
          </w:tcPr>
          <w:p w14:paraId="5730BEE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35" w:type="dxa"/>
            <w:vAlign w:val="top"/>
          </w:tcPr>
          <w:p w14:paraId="2C19FB7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286AD48">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337A536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9"/>
              <w:rPr>
                <w:rFonts w:hint="eastAsia" w:ascii="宋体" w:hAnsi="宋体" w:eastAsia="宋体" w:cs="宋体"/>
              </w:rPr>
            </w:pPr>
          </w:p>
        </w:tc>
        <w:tc>
          <w:tcPr>
            <w:tcW w:w="1997"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580" w:type="dxa"/>
            <w:vAlign w:val="center"/>
          </w:tcPr>
          <w:p w14:paraId="5247C3F1">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274.66</w:t>
            </w:r>
          </w:p>
        </w:tc>
        <w:tc>
          <w:tcPr>
            <w:tcW w:w="1212" w:type="dxa"/>
            <w:vAlign w:val="center"/>
          </w:tcPr>
          <w:p w14:paraId="122C9419">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1225.02</w:t>
            </w:r>
          </w:p>
        </w:tc>
        <w:tc>
          <w:tcPr>
            <w:tcW w:w="1286" w:type="dxa"/>
            <w:vAlign w:val="center"/>
          </w:tcPr>
          <w:p w14:paraId="3E29C041">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1193.36</w:t>
            </w:r>
          </w:p>
        </w:tc>
        <w:tc>
          <w:tcPr>
            <w:tcW w:w="735" w:type="dxa"/>
            <w:vAlign w:val="center"/>
          </w:tcPr>
          <w:p w14:paraId="7CE703A1">
            <w:pPr>
              <w:keepNext w:val="0"/>
              <w:keepLines w:val="0"/>
              <w:widowControl/>
              <w:suppressLineNumbers w:val="0"/>
              <w:jc w:val="center"/>
              <w:textAlignment w:val="center"/>
              <w:rPr>
                <w:rFonts w:hint="eastAsia" w:ascii="新宋体" w:hAnsi="新宋体" w:eastAsia="新宋体" w:cs="新宋体"/>
                <w:sz w:val="21"/>
                <w:szCs w:val="21"/>
              </w:rPr>
            </w:pPr>
            <w:r>
              <w:rPr>
                <w:rFonts w:hint="eastAsia" w:ascii="新宋体" w:hAnsi="新宋体" w:eastAsia="新宋体" w:cs="新宋体"/>
                <w:i w:val="0"/>
                <w:iCs w:val="0"/>
                <w:color w:val="000000"/>
                <w:kern w:val="0"/>
                <w:sz w:val="21"/>
                <w:szCs w:val="21"/>
                <w:u w:val="none"/>
                <w:lang w:val="en-US" w:eastAsia="zh-CN" w:bidi="ar"/>
              </w:rPr>
              <w:t>10</w:t>
            </w:r>
          </w:p>
        </w:tc>
        <w:tc>
          <w:tcPr>
            <w:tcW w:w="739" w:type="dxa"/>
            <w:vAlign w:val="center"/>
          </w:tcPr>
          <w:p w14:paraId="0A3E9397">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97.42%</w:t>
            </w:r>
          </w:p>
        </w:tc>
        <w:tc>
          <w:tcPr>
            <w:tcW w:w="1450" w:type="dxa"/>
            <w:vAlign w:val="center"/>
          </w:tcPr>
          <w:p w14:paraId="6CA57E7D">
            <w:pPr>
              <w:keepNext w:val="0"/>
              <w:keepLines w:val="0"/>
              <w:widowControl/>
              <w:suppressLineNumbers w:val="0"/>
              <w:jc w:val="center"/>
              <w:textAlignment w:val="center"/>
              <w:rPr>
                <w:rFonts w:hint="eastAsia" w:ascii="新宋体" w:hAnsi="新宋体" w:eastAsia="新宋体" w:cs="新宋体"/>
                <w:sz w:val="21"/>
                <w:szCs w:val="21"/>
                <w:lang w:val="en-US" w:eastAsia="zh-CN"/>
              </w:rPr>
            </w:pPr>
            <w:r>
              <w:rPr>
                <w:rFonts w:hint="eastAsia" w:ascii="新宋体" w:hAnsi="新宋体" w:eastAsia="新宋体" w:cs="新宋体"/>
                <w:i w:val="0"/>
                <w:iCs w:val="0"/>
                <w:color w:val="000000"/>
                <w:kern w:val="0"/>
                <w:sz w:val="21"/>
                <w:szCs w:val="21"/>
                <w:u w:val="none"/>
                <w:lang w:val="en-US" w:eastAsia="zh-CN" w:bidi="ar"/>
              </w:rPr>
              <w:t>9.74</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9"/>
              <w:rPr>
                <w:rFonts w:hint="eastAsia" w:ascii="宋体" w:hAnsi="宋体" w:eastAsia="宋体" w:cs="宋体"/>
              </w:rPr>
            </w:pPr>
          </w:p>
        </w:tc>
        <w:tc>
          <w:tcPr>
            <w:tcW w:w="4789"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210"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9"/>
              <w:rPr>
                <w:rFonts w:hint="eastAsia" w:ascii="宋体" w:hAnsi="宋体" w:eastAsia="宋体" w:cs="宋体"/>
              </w:rPr>
            </w:pPr>
          </w:p>
        </w:tc>
        <w:tc>
          <w:tcPr>
            <w:tcW w:w="4789"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highlight w:val="none"/>
                <w:lang w:val="en-US" w:eastAsia="zh-CN"/>
              </w:rPr>
              <w:t>1135.01</w:t>
            </w:r>
          </w:p>
        </w:tc>
        <w:tc>
          <w:tcPr>
            <w:tcW w:w="4210"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249.74</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9"/>
              <w:rPr>
                <w:rFonts w:hint="eastAsia" w:ascii="宋体" w:hAnsi="宋体" w:eastAsia="宋体" w:cs="宋体"/>
              </w:rPr>
            </w:pPr>
          </w:p>
        </w:tc>
        <w:tc>
          <w:tcPr>
            <w:tcW w:w="4789" w:type="dxa"/>
            <w:gridSpan w:val="4"/>
            <w:vAlign w:val="top"/>
          </w:tcPr>
          <w:p w14:paraId="3475A9B0">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210"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943.62</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9"/>
              <w:rPr>
                <w:rFonts w:hint="eastAsia" w:ascii="宋体" w:hAnsi="宋体" w:eastAsia="宋体" w:cs="宋体"/>
              </w:rPr>
            </w:pPr>
          </w:p>
        </w:tc>
        <w:tc>
          <w:tcPr>
            <w:tcW w:w="4789" w:type="dxa"/>
            <w:gridSpan w:val="4"/>
            <w:vAlign w:val="top"/>
          </w:tcPr>
          <w:p w14:paraId="201C5C5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210" w:type="dxa"/>
            <w:gridSpan w:val="4"/>
            <w:vAlign w:val="top"/>
          </w:tcPr>
          <w:p w14:paraId="6172FD80">
            <w:pPr>
              <w:pStyle w:val="9"/>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9"/>
              <w:rPr>
                <w:rFonts w:hint="eastAsia" w:ascii="宋体" w:hAnsi="宋体" w:eastAsia="宋体" w:cs="宋体"/>
              </w:rPr>
            </w:pPr>
          </w:p>
        </w:tc>
        <w:tc>
          <w:tcPr>
            <w:tcW w:w="4789"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highlight w:val="none"/>
                <w:lang w:val="en-US" w:eastAsia="zh-CN"/>
              </w:rPr>
              <w:t>58.36</w:t>
            </w:r>
          </w:p>
        </w:tc>
        <w:tc>
          <w:tcPr>
            <w:tcW w:w="4210" w:type="dxa"/>
            <w:gridSpan w:val="4"/>
            <w:vAlign w:val="top"/>
          </w:tcPr>
          <w:p w14:paraId="492CC969">
            <w:pPr>
              <w:pStyle w:val="9"/>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9"/>
              <w:spacing w:line="242" w:lineRule="auto"/>
              <w:rPr>
                <w:rFonts w:hint="eastAsia" w:ascii="宋体" w:hAnsi="宋体" w:eastAsia="宋体" w:cs="宋体"/>
              </w:rPr>
            </w:pPr>
          </w:p>
          <w:p w14:paraId="56827C23">
            <w:pPr>
              <w:pStyle w:val="9"/>
              <w:spacing w:line="243" w:lineRule="auto"/>
              <w:rPr>
                <w:rFonts w:hint="eastAsia" w:ascii="宋体" w:hAnsi="宋体" w:eastAsia="宋体" w:cs="宋体"/>
              </w:rPr>
            </w:pPr>
          </w:p>
          <w:p w14:paraId="551FB045">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789"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10"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45CAEF49">
            <w:pPr>
              <w:pStyle w:val="9"/>
              <w:rPr>
                <w:rFonts w:hint="eastAsia" w:ascii="宋体" w:hAnsi="宋体" w:eastAsia="宋体" w:cs="宋体"/>
              </w:rPr>
            </w:pPr>
          </w:p>
        </w:tc>
        <w:tc>
          <w:tcPr>
            <w:tcW w:w="4789" w:type="dxa"/>
            <w:gridSpan w:val="4"/>
            <w:vAlign w:val="center"/>
          </w:tcPr>
          <w:p w14:paraId="2CA2C432">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公租房租赁补贴：对辖区内低保户、低收入无房户或住房困难户发放租赁补贴，预计户数2900户，预计资金840万元。</w:t>
            </w:r>
          </w:p>
        </w:tc>
        <w:tc>
          <w:tcPr>
            <w:tcW w:w="4210" w:type="dxa"/>
            <w:gridSpan w:val="4"/>
            <w:vAlign w:val="center"/>
          </w:tcPr>
          <w:p w14:paraId="68748D6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截至2024年12月底，累计完成发放3340万户，全年共发放898.26万元，其中，楼区2904户，839.9万元；经开区436户，58.36万元。</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textDirection w:val="tbRlV"/>
            <w:vAlign w:val="top"/>
          </w:tcPr>
          <w:p w14:paraId="49843BCF">
            <w:pPr>
              <w:pStyle w:val="9"/>
              <w:spacing w:line="364" w:lineRule="auto"/>
              <w:rPr>
                <w:rFonts w:hint="eastAsia" w:ascii="宋体" w:hAnsi="宋体" w:eastAsia="宋体" w:cs="宋体"/>
              </w:rPr>
            </w:pPr>
          </w:p>
          <w:p w14:paraId="137D3225">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944" w:type="dxa"/>
            <w:tcBorders>
              <w:top w:val="single" w:color="auto" w:sz="4" w:space="0"/>
              <w:left w:val="single" w:color="auto" w:sz="4" w:space="0"/>
              <w:bottom w:val="single" w:color="auto" w:sz="4" w:space="0"/>
              <w:right w:val="single" w:color="auto" w:sz="4" w:space="0"/>
            </w:tcBorders>
            <w:vAlign w:val="top"/>
          </w:tcPr>
          <w:p w14:paraId="0C414F2B">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53" w:type="dxa"/>
            <w:tcBorders>
              <w:top w:val="single" w:color="auto" w:sz="4" w:space="0"/>
              <w:left w:val="single" w:color="auto" w:sz="4" w:space="0"/>
              <w:bottom w:val="single" w:color="auto" w:sz="4" w:space="0"/>
              <w:right w:val="single" w:color="auto" w:sz="4" w:space="0"/>
            </w:tcBorders>
            <w:vAlign w:val="top"/>
          </w:tcPr>
          <w:p w14:paraId="5E326523">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580" w:type="dxa"/>
            <w:tcBorders>
              <w:left w:val="single" w:color="auto" w:sz="4" w:space="0"/>
            </w:tcBorders>
            <w:vAlign w:val="top"/>
          </w:tcPr>
          <w:p w14:paraId="4FF86584">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212" w:type="dxa"/>
            <w:vAlign w:val="top"/>
          </w:tcPr>
          <w:p w14:paraId="49767603">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86" w:type="dxa"/>
            <w:vAlign w:val="top"/>
          </w:tcPr>
          <w:p w14:paraId="54429491">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35" w:type="dxa"/>
            <w:vAlign w:val="top"/>
          </w:tcPr>
          <w:p w14:paraId="36EBB5C9">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0CCFA84">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vAlign w:val="top"/>
          </w:tcPr>
          <w:p w14:paraId="4A7EF8ED">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72A401E">
            <w:pPr>
              <w:pStyle w:val="9"/>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1F83189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产出指标</w:t>
            </w:r>
          </w:p>
        </w:tc>
        <w:tc>
          <w:tcPr>
            <w:tcW w:w="1053" w:type="dxa"/>
            <w:tcBorders>
              <w:top w:val="single" w:color="auto" w:sz="4" w:space="0"/>
              <w:left w:val="single" w:color="auto" w:sz="4" w:space="0"/>
              <w:bottom w:val="single" w:color="auto" w:sz="4" w:space="0"/>
              <w:right w:val="single" w:color="auto" w:sz="4" w:space="0"/>
            </w:tcBorders>
            <w:vAlign w:val="center"/>
          </w:tcPr>
          <w:p w14:paraId="10C9D7C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数量指标</w:t>
            </w:r>
          </w:p>
        </w:tc>
        <w:tc>
          <w:tcPr>
            <w:tcW w:w="1580" w:type="dxa"/>
            <w:tcBorders>
              <w:left w:val="single" w:color="auto" w:sz="4" w:space="0"/>
            </w:tcBorders>
            <w:vAlign w:val="center"/>
          </w:tcPr>
          <w:p w14:paraId="1986C469">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补贴发放户数</w:t>
            </w:r>
          </w:p>
        </w:tc>
        <w:tc>
          <w:tcPr>
            <w:tcW w:w="1212" w:type="dxa"/>
            <w:vAlign w:val="center"/>
          </w:tcPr>
          <w:p w14:paraId="48B94E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2900户</w:t>
            </w:r>
          </w:p>
        </w:tc>
        <w:tc>
          <w:tcPr>
            <w:tcW w:w="1286" w:type="dxa"/>
            <w:vAlign w:val="center"/>
          </w:tcPr>
          <w:p w14:paraId="1681B1A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3340户</w:t>
            </w:r>
          </w:p>
        </w:tc>
        <w:tc>
          <w:tcPr>
            <w:tcW w:w="735" w:type="dxa"/>
            <w:vAlign w:val="center"/>
          </w:tcPr>
          <w:p w14:paraId="01C177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739" w:type="dxa"/>
            <w:vAlign w:val="center"/>
          </w:tcPr>
          <w:p w14:paraId="622D6C5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1450" w:type="dxa"/>
            <w:vAlign w:val="center"/>
          </w:tcPr>
          <w:p w14:paraId="344427C2">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2024年经开区撤并，故转来58.36万元公租房租赁补贴预算指标，由楼区分中心代发，代发436户。</w:t>
            </w: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9D92466">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7AD993B2">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0F33514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质量指标</w:t>
            </w:r>
          </w:p>
        </w:tc>
        <w:tc>
          <w:tcPr>
            <w:tcW w:w="1580" w:type="dxa"/>
            <w:tcBorders>
              <w:left w:val="single" w:color="auto" w:sz="4" w:space="0"/>
            </w:tcBorders>
            <w:vAlign w:val="center"/>
          </w:tcPr>
          <w:p w14:paraId="710684EF">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补贴发放完成率</w:t>
            </w:r>
          </w:p>
        </w:tc>
        <w:tc>
          <w:tcPr>
            <w:tcW w:w="1212" w:type="dxa"/>
            <w:vAlign w:val="center"/>
          </w:tcPr>
          <w:p w14:paraId="37D4B6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100%</w:t>
            </w:r>
          </w:p>
        </w:tc>
        <w:tc>
          <w:tcPr>
            <w:tcW w:w="1286" w:type="dxa"/>
            <w:vAlign w:val="center"/>
          </w:tcPr>
          <w:p w14:paraId="396DEEA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115.17%</w:t>
            </w:r>
          </w:p>
        </w:tc>
        <w:tc>
          <w:tcPr>
            <w:tcW w:w="735" w:type="dxa"/>
            <w:shd w:val="clear" w:color="auto" w:fill="auto"/>
            <w:vAlign w:val="center"/>
          </w:tcPr>
          <w:p w14:paraId="75675BB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15</w:t>
            </w:r>
          </w:p>
        </w:tc>
        <w:tc>
          <w:tcPr>
            <w:tcW w:w="739" w:type="dxa"/>
            <w:shd w:val="clear" w:color="auto" w:fill="auto"/>
            <w:vAlign w:val="center"/>
          </w:tcPr>
          <w:p w14:paraId="6FB309C1">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15</w:t>
            </w:r>
          </w:p>
        </w:tc>
        <w:tc>
          <w:tcPr>
            <w:tcW w:w="1450" w:type="dxa"/>
            <w:vAlign w:val="center"/>
          </w:tcPr>
          <w:p w14:paraId="30B6B3C1">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2024年经开区撤并，故转来58.36万元公租房租赁补贴预算指标，由楼区分中心代发，代发436户。</w:t>
            </w: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CFB14D1">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A26179A">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59765037">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时效指标</w:t>
            </w:r>
          </w:p>
        </w:tc>
        <w:tc>
          <w:tcPr>
            <w:tcW w:w="1580" w:type="dxa"/>
            <w:tcBorders>
              <w:left w:val="single" w:color="auto" w:sz="4" w:space="0"/>
            </w:tcBorders>
            <w:vAlign w:val="center"/>
          </w:tcPr>
          <w:p w14:paraId="41742279">
            <w:pPr>
              <w:keepNext w:val="0"/>
              <w:keepLines w:val="0"/>
              <w:widowControl/>
              <w:suppressLineNumbers w:val="0"/>
              <w:jc w:val="left"/>
              <w:textAlignment w:val="center"/>
              <w:rPr>
                <w:rFonts w:hint="eastAsia" w:ascii="宋体" w:hAnsi="宋体" w:eastAsia="宋体" w:cs="宋体"/>
                <w:sz w:val="21"/>
                <w:szCs w:val="21"/>
                <w:lang w:val="en-US"/>
              </w:rPr>
            </w:pPr>
            <w:r>
              <w:rPr>
                <w:rFonts w:hint="eastAsia" w:ascii="宋体" w:hAnsi="宋体" w:eastAsia="宋体" w:cs="宋体"/>
                <w:i w:val="0"/>
                <w:iCs w:val="0"/>
                <w:color w:val="000000"/>
                <w:kern w:val="0"/>
                <w:sz w:val="21"/>
                <w:szCs w:val="21"/>
                <w:u w:val="none"/>
                <w:lang w:val="en-US" w:eastAsia="zh-CN" w:bidi="ar"/>
              </w:rPr>
              <w:t>工作完成及时率</w:t>
            </w:r>
          </w:p>
        </w:tc>
        <w:tc>
          <w:tcPr>
            <w:tcW w:w="1212" w:type="dxa"/>
            <w:vAlign w:val="center"/>
          </w:tcPr>
          <w:p w14:paraId="506BC57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2024年度</w:t>
            </w:r>
          </w:p>
        </w:tc>
        <w:tc>
          <w:tcPr>
            <w:tcW w:w="1286" w:type="dxa"/>
            <w:vAlign w:val="center"/>
          </w:tcPr>
          <w:p w14:paraId="73EF1AA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2024年度</w:t>
            </w:r>
          </w:p>
        </w:tc>
        <w:tc>
          <w:tcPr>
            <w:tcW w:w="735" w:type="dxa"/>
            <w:shd w:val="clear" w:color="auto" w:fill="auto"/>
            <w:vAlign w:val="center"/>
          </w:tcPr>
          <w:p w14:paraId="1278EAC9">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739" w:type="dxa"/>
            <w:shd w:val="clear" w:color="auto" w:fill="auto"/>
            <w:vAlign w:val="center"/>
          </w:tcPr>
          <w:p w14:paraId="31F6211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450" w:type="dxa"/>
            <w:vAlign w:val="center"/>
          </w:tcPr>
          <w:p w14:paraId="5EADC4FF">
            <w:pPr>
              <w:jc w:val="center"/>
              <w:rPr>
                <w:rFonts w:hint="eastAsia" w:ascii="宋体" w:hAnsi="宋体" w:eastAsia="宋体" w:cs="宋体"/>
                <w:sz w:val="21"/>
                <w:szCs w:val="21"/>
              </w:rPr>
            </w:pP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0C1E07E">
            <w:pPr>
              <w:pStyle w:val="9"/>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551329DB">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效益指标</w:t>
            </w:r>
          </w:p>
        </w:tc>
        <w:tc>
          <w:tcPr>
            <w:tcW w:w="1053" w:type="dxa"/>
            <w:tcBorders>
              <w:top w:val="single" w:color="auto" w:sz="4" w:space="0"/>
              <w:left w:val="single" w:color="auto" w:sz="4" w:space="0"/>
              <w:bottom w:val="single" w:color="auto" w:sz="4" w:space="0"/>
              <w:right w:val="single" w:color="auto" w:sz="4" w:space="0"/>
            </w:tcBorders>
            <w:vAlign w:val="center"/>
          </w:tcPr>
          <w:p w14:paraId="55D5C448">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经济效益指标</w:t>
            </w:r>
          </w:p>
        </w:tc>
        <w:tc>
          <w:tcPr>
            <w:tcW w:w="1580" w:type="dxa"/>
            <w:tcBorders>
              <w:left w:val="single" w:color="auto" w:sz="4" w:space="0"/>
            </w:tcBorders>
            <w:vAlign w:val="center"/>
          </w:tcPr>
          <w:p w14:paraId="6CDB92D6">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促进保障性安居工作有效落实</w:t>
            </w:r>
          </w:p>
        </w:tc>
        <w:tc>
          <w:tcPr>
            <w:tcW w:w="1212" w:type="dxa"/>
            <w:vAlign w:val="center"/>
          </w:tcPr>
          <w:p w14:paraId="00E1E33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有效促进</w:t>
            </w:r>
          </w:p>
        </w:tc>
        <w:tc>
          <w:tcPr>
            <w:tcW w:w="1286" w:type="dxa"/>
            <w:vAlign w:val="center"/>
          </w:tcPr>
          <w:p w14:paraId="79F2C41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有效促进</w:t>
            </w:r>
          </w:p>
        </w:tc>
        <w:tc>
          <w:tcPr>
            <w:tcW w:w="735" w:type="dxa"/>
            <w:shd w:val="clear" w:color="auto" w:fill="auto"/>
            <w:vAlign w:val="center"/>
          </w:tcPr>
          <w:p w14:paraId="0765270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739" w:type="dxa"/>
            <w:shd w:val="clear" w:color="auto" w:fill="auto"/>
            <w:vAlign w:val="center"/>
          </w:tcPr>
          <w:p w14:paraId="26D3872B">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450" w:type="dxa"/>
            <w:vAlign w:val="center"/>
          </w:tcPr>
          <w:p w14:paraId="110BCCFB">
            <w:pPr>
              <w:jc w:val="center"/>
              <w:rPr>
                <w:rFonts w:hint="eastAsia" w:ascii="宋体" w:hAnsi="宋体" w:eastAsia="宋体" w:cs="宋体"/>
                <w:sz w:val="21"/>
                <w:szCs w:val="21"/>
              </w:rPr>
            </w:pPr>
          </w:p>
        </w:tc>
      </w:tr>
      <w:tr w14:paraId="7EE4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6870941">
            <w:pPr>
              <w:pStyle w:val="9"/>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4B83F7DA">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6C5D1D1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社会效益指标</w:t>
            </w:r>
          </w:p>
        </w:tc>
        <w:tc>
          <w:tcPr>
            <w:tcW w:w="1580" w:type="dxa"/>
            <w:tcBorders>
              <w:left w:val="single" w:color="auto" w:sz="4" w:space="0"/>
            </w:tcBorders>
            <w:vAlign w:val="center"/>
          </w:tcPr>
          <w:p w14:paraId="2DCCA49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有效改善低保户、低收入无房户、住房困难户人居环境</w:t>
            </w:r>
          </w:p>
        </w:tc>
        <w:tc>
          <w:tcPr>
            <w:tcW w:w="1212" w:type="dxa"/>
            <w:vAlign w:val="center"/>
          </w:tcPr>
          <w:p w14:paraId="0646C8D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有效改善</w:t>
            </w:r>
          </w:p>
        </w:tc>
        <w:tc>
          <w:tcPr>
            <w:tcW w:w="1286" w:type="dxa"/>
            <w:vAlign w:val="center"/>
          </w:tcPr>
          <w:p w14:paraId="6493947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有效改善</w:t>
            </w:r>
          </w:p>
        </w:tc>
        <w:tc>
          <w:tcPr>
            <w:tcW w:w="735" w:type="dxa"/>
            <w:shd w:val="clear" w:color="auto" w:fill="auto"/>
            <w:vAlign w:val="center"/>
          </w:tcPr>
          <w:p w14:paraId="059C93D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739" w:type="dxa"/>
            <w:shd w:val="clear" w:color="auto" w:fill="auto"/>
            <w:vAlign w:val="center"/>
          </w:tcPr>
          <w:p w14:paraId="1C068F2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450" w:type="dxa"/>
            <w:vAlign w:val="center"/>
          </w:tcPr>
          <w:p w14:paraId="4FAC28F6">
            <w:pPr>
              <w:jc w:val="center"/>
              <w:rPr>
                <w:rFonts w:hint="eastAsia" w:ascii="宋体" w:hAnsi="宋体" w:eastAsia="宋体" w:cs="宋体"/>
                <w:sz w:val="21"/>
                <w:szCs w:val="21"/>
              </w:rPr>
            </w:pPr>
          </w:p>
        </w:tc>
      </w:tr>
      <w:tr w14:paraId="176A8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D1A371D">
            <w:pPr>
              <w:pStyle w:val="9"/>
              <w:rPr>
                <w:rFonts w:hint="eastAsia" w:ascii="宋体" w:hAnsi="宋体" w:eastAsia="宋体" w:cs="宋体"/>
              </w:rPr>
            </w:pPr>
          </w:p>
        </w:tc>
        <w:tc>
          <w:tcPr>
            <w:tcW w:w="944" w:type="dxa"/>
            <w:tcBorders>
              <w:top w:val="single" w:color="auto" w:sz="4" w:space="0"/>
              <w:left w:val="single" w:color="auto" w:sz="4" w:space="0"/>
              <w:bottom w:val="single" w:color="auto" w:sz="4" w:space="0"/>
              <w:right w:val="single" w:color="auto" w:sz="4" w:space="0"/>
            </w:tcBorders>
            <w:vAlign w:val="center"/>
          </w:tcPr>
          <w:p w14:paraId="323E4999">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满意度指标</w:t>
            </w:r>
          </w:p>
        </w:tc>
        <w:tc>
          <w:tcPr>
            <w:tcW w:w="1053" w:type="dxa"/>
            <w:tcBorders>
              <w:top w:val="single" w:color="auto" w:sz="4" w:space="0"/>
              <w:left w:val="single" w:color="auto" w:sz="4" w:space="0"/>
              <w:bottom w:val="single" w:color="auto" w:sz="4" w:space="0"/>
              <w:right w:val="single" w:color="auto" w:sz="4" w:space="0"/>
            </w:tcBorders>
            <w:vAlign w:val="center"/>
          </w:tcPr>
          <w:p w14:paraId="1DFD7D78">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21"/>
                <w:szCs w:val="21"/>
                <w:u w:val="none"/>
                <w:lang w:val="en-US" w:eastAsia="zh-CN" w:bidi="ar"/>
              </w:rPr>
              <w:t>服务对象满意度指标</w:t>
            </w:r>
          </w:p>
        </w:tc>
        <w:tc>
          <w:tcPr>
            <w:tcW w:w="1580" w:type="dxa"/>
            <w:tcBorders>
              <w:left w:val="single" w:color="auto" w:sz="4" w:space="0"/>
            </w:tcBorders>
            <w:vAlign w:val="center"/>
          </w:tcPr>
          <w:p w14:paraId="6CA8D351">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低保户、低收入无房户、住房困难户公众满意度</w:t>
            </w:r>
          </w:p>
        </w:tc>
        <w:tc>
          <w:tcPr>
            <w:tcW w:w="1212" w:type="dxa"/>
            <w:vAlign w:val="center"/>
          </w:tcPr>
          <w:p w14:paraId="5AFD5794">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95%</w:t>
            </w:r>
          </w:p>
        </w:tc>
        <w:tc>
          <w:tcPr>
            <w:tcW w:w="1286" w:type="dxa"/>
            <w:vAlign w:val="center"/>
          </w:tcPr>
          <w:p w14:paraId="4B6857F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95%</w:t>
            </w:r>
          </w:p>
        </w:tc>
        <w:tc>
          <w:tcPr>
            <w:tcW w:w="735" w:type="dxa"/>
            <w:vAlign w:val="center"/>
          </w:tcPr>
          <w:p w14:paraId="6A385C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739" w:type="dxa"/>
            <w:vAlign w:val="center"/>
          </w:tcPr>
          <w:p w14:paraId="02BBBA1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1450" w:type="dxa"/>
            <w:vAlign w:val="center"/>
          </w:tcPr>
          <w:p w14:paraId="2B67DDA9">
            <w:pPr>
              <w:jc w:val="center"/>
              <w:rPr>
                <w:rFonts w:hint="eastAsia" w:ascii="宋体" w:hAnsi="宋体" w:eastAsia="宋体" w:cs="宋体"/>
                <w:sz w:val="21"/>
                <w:szCs w:val="21"/>
              </w:rPr>
            </w:pPr>
          </w:p>
        </w:tc>
      </w:tr>
      <w:tr w14:paraId="14D6C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CAD2B8A">
            <w:pPr>
              <w:pStyle w:val="9"/>
              <w:rPr>
                <w:rFonts w:hint="eastAsia" w:ascii="宋体" w:hAnsi="宋体" w:eastAsia="宋体" w:cs="宋体"/>
              </w:rPr>
            </w:pPr>
          </w:p>
        </w:tc>
        <w:tc>
          <w:tcPr>
            <w:tcW w:w="944" w:type="dxa"/>
            <w:tcBorders>
              <w:top w:val="single" w:color="auto" w:sz="4" w:space="0"/>
              <w:left w:val="single" w:color="auto" w:sz="4" w:space="0"/>
              <w:bottom w:val="single" w:color="auto" w:sz="4" w:space="0"/>
              <w:right w:val="single" w:color="auto" w:sz="4" w:space="0"/>
            </w:tcBorders>
            <w:vAlign w:val="center"/>
          </w:tcPr>
          <w:p w14:paraId="6B692CEF">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成本指标</w:t>
            </w:r>
          </w:p>
        </w:tc>
        <w:tc>
          <w:tcPr>
            <w:tcW w:w="1053" w:type="dxa"/>
            <w:tcBorders>
              <w:top w:val="single" w:color="auto" w:sz="4" w:space="0"/>
              <w:left w:val="single" w:color="auto" w:sz="4" w:space="0"/>
              <w:bottom w:val="single" w:color="auto" w:sz="4" w:space="0"/>
              <w:right w:val="single" w:color="auto" w:sz="4" w:space="0"/>
            </w:tcBorders>
            <w:vAlign w:val="center"/>
          </w:tcPr>
          <w:p w14:paraId="7F168E7C">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经济成本指标</w:t>
            </w:r>
          </w:p>
        </w:tc>
        <w:tc>
          <w:tcPr>
            <w:tcW w:w="1580" w:type="dxa"/>
            <w:tcBorders>
              <w:left w:val="single" w:color="auto" w:sz="4" w:space="0"/>
            </w:tcBorders>
            <w:vAlign w:val="center"/>
          </w:tcPr>
          <w:p w14:paraId="3994CE3D">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公租房租赁补贴支出</w:t>
            </w:r>
          </w:p>
        </w:tc>
        <w:tc>
          <w:tcPr>
            <w:tcW w:w="1212" w:type="dxa"/>
            <w:vAlign w:val="center"/>
          </w:tcPr>
          <w:p w14:paraId="14E7A9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900万元</w:t>
            </w:r>
          </w:p>
        </w:tc>
        <w:tc>
          <w:tcPr>
            <w:tcW w:w="1286" w:type="dxa"/>
            <w:vAlign w:val="center"/>
          </w:tcPr>
          <w:p w14:paraId="6529D14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898.26万元</w:t>
            </w:r>
          </w:p>
        </w:tc>
        <w:tc>
          <w:tcPr>
            <w:tcW w:w="735" w:type="dxa"/>
            <w:vAlign w:val="center"/>
          </w:tcPr>
          <w:p w14:paraId="365AD4C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739" w:type="dxa"/>
            <w:vAlign w:val="center"/>
          </w:tcPr>
          <w:p w14:paraId="3731F05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1450" w:type="dxa"/>
            <w:vAlign w:val="center"/>
          </w:tcPr>
          <w:p w14:paraId="2777F1D8">
            <w:pPr>
              <w:jc w:val="center"/>
              <w:rPr>
                <w:rFonts w:hint="eastAsia" w:ascii="宋体" w:hAnsi="宋体" w:eastAsia="宋体" w:cs="宋体"/>
                <w:sz w:val="21"/>
                <w:szCs w:val="21"/>
              </w:rPr>
            </w:pP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159" w:type="dxa"/>
            <w:gridSpan w:val="6"/>
            <w:vAlign w:val="top"/>
          </w:tcPr>
          <w:p w14:paraId="4078F58D">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35" w:type="dxa"/>
            <w:vAlign w:val="top"/>
          </w:tcPr>
          <w:p w14:paraId="706DD02D">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739" w:type="dxa"/>
            <w:vAlign w:val="top"/>
          </w:tcPr>
          <w:p w14:paraId="6D2A992C">
            <w:pPr>
              <w:spacing w:before="75" w:line="195" w:lineRule="auto"/>
              <w:ind w:left="230"/>
              <w:rPr>
                <w:rFonts w:hint="default" w:ascii="宋体" w:hAnsi="宋体" w:eastAsia="宋体" w:cs="宋体"/>
                <w:lang w:val="en-US" w:eastAsia="zh-CN"/>
              </w:rPr>
            </w:pPr>
            <w:r>
              <w:rPr>
                <w:rFonts w:hint="eastAsia" w:ascii="宋体" w:hAnsi="宋体" w:eastAsia="宋体" w:cs="宋体"/>
                <w:spacing w:val="-4"/>
                <w:sz w:val="19"/>
                <w:szCs w:val="19"/>
                <w:lang w:val="en-US" w:eastAsia="zh-CN"/>
              </w:rPr>
              <w:t>99.74</w:t>
            </w:r>
          </w:p>
        </w:tc>
        <w:tc>
          <w:tcPr>
            <w:tcW w:w="1450" w:type="dxa"/>
            <w:vAlign w:val="top"/>
          </w:tcPr>
          <w:p w14:paraId="433EE453">
            <w:pPr>
              <w:pStyle w:val="9"/>
              <w:rPr>
                <w:rFonts w:hint="eastAsia" w:ascii="宋体" w:hAnsi="宋体" w:eastAsia="宋体" w:cs="宋体"/>
              </w:rPr>
            </w:pPr>
          </w:p>
        </w:tc>
      </w:tr>
    </w:tbl>
    <w:p w14:paraId="1D3697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F90F6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83AEB26">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单位负责人签字：张泽军    填表人：谭旭颖   联系电话：13298530288   填报日期：20250630</w:t>
      </w:r>
    </w:p>
    <w:p w14:paraId="2239A488">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3-1</w:t>
      </w:r>
    </w:p>
    <w:p w14:paraId="33B7E7C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404"/>
        <w:gridCol w:w="1121"/>
        <w:gridCol w:w="679"/>
        <w:gridCol w:w="980"/>
        <w:gridCol w:w="1309"/>
      </w:tblGrid>
      <w:tr w14:paraId="0EF0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31E230B7">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5491673E">
            <w:pPr>
              <w:pStyle w:val="9"/>
              <w:jc w:val="center"/>
              <w:rPr>
                <w:rFonts w:hint="eastAsia" w:ascii="宋体" w:hAnsi="宋体" w:eastAsia="宋体" w:cs="宋体"/>
                <w:lang w:val="en-US" w:eastAsia="zh-CN"/>
              </w:rPr>
            </w:pPr>
            <w:r>
              <w:rPr>
                <w:rFonts w:hint="eastAsia" w:ascii="宋体" w:hAnsi="宋体" w:eastAsia="宋体" w:cs="宋体"/>
                <w:lang w:val="en-US" w:eastAsia="zh-CN"/>
              </w:rPr>
              <w:t>业务工作经费</w:t>
            </w:r>
          </w:p>
        </w:tc>
      </w:tr>
      <w:tr w14:paraId="4B53D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ECEC9AD">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682" w:type="dxa"/>
            <w:gridSpan w:val="4"/>
            <w:vAlign w:val="top"/>
          </w:tcPr>
          <w:p w14:paraId="7BB208D4">
            <w:pPr>
              <w:pStyle w:val="9"/>
              <w:jc w:val="center"/>
              <w:rPr>
                <w:rFonts w:hint="eastAsia" w:ascii="宋体" w:hAnsi="宋体" w:eastAsia="宋体" w:cs="宋体"/>
                <w:lang w:val="en-US" w:eastAsia="zh-CN"/>
              </w:rPr>
            </w:pPr>
            <w:r>
              <w:rPr>
                <w:rFonts w:hint="eastAsia" w:ascii="宋体" w:hAnsi="宋体" w:eastAsia="宋体" w:cs="宋体"/>
                <w:lang w:val="en-US" w:eastAsia="zh-CN"/>
              </w:rPr>
              <w:t>岳阳市住房保障服务中心岳阳楼区分中心</w:t>
            </w:r>
          </w:p>
        </w:tc>
        <w:tc>
          <w:tcPr>
            <w:tcW w:w="1121" w:type="dxa"/>
            <w:vAlign w:val="top"/>
          </w:tcPr>
          <w:p w14:paraId="27D62055">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7A57E674">
            <w:pPr>
              <w:pStyle w:val="9"/>
              <w:jc w:val="center"/>
              <w:rPr>
                <w:rFonts w:hint="eastAsia" w:ascii="宋体" w:hAnsi="宋体" w:eastAsia="宋体" w:cs="宋体"/>
                <w:lang w:val="en-US" w:eastAsia="zh-CN"/>
              </w:rPr>
            </w:pPr>
            <w:r>
              <w:rPr>
                <w:rFonts w:hint="eastAsia" w:ascii="宋体" w:hAnsi="宋体" w:eastAsia="宋体" w:cs="宋体"/>
                <w:lang w:val="en-US" w:eastAsia="zh-CN"/>
              </w:rPr>
              <w:t>岳阳市住房保障服务中心岳阳楼区分中心</w:t>
            </w:r>
          </w:p>
        </w:tc>
      </w:tr>
      <w:tr w14:paraId="3CEE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6A10F63">
            <w:pPr>
              <w:spacing w:before="61" w:line="241" w:lineRule="auto"/>
              <w:ind w:right="141"/>
              <w:jc w:val="both"/>
              <w:rPr>
                <w:rFonts w:hint="eastAsia" w:ascii="宋体" w:hAnsi="宋体" w:cs="宋体"/>
                <w:sz w:val="19"/>
                <w:szCs w:val="19"/>
                <w:lang w:eastAsia="zh-CN"/>
              </w:rPr>
            </w:pPr>
          </w:p>
          <w:p w14:paraId="3C8849D5">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BB79AD6">
            <w:pPr>
              <w:pStyle w:val="9"/>
              <w:rPr>
                <w:rFonts w:hint="eastAsia" w:ascii="宋体" w:hAnsi="宋体" w:eastAsia="宋体" w:cs="宋体"/>
              </w:rPr>
            </w:pPr>
          </w:p>
        </w:tc>
        <w:tc>
          <w:tcPr>
            <w:tcW w:w="1244" w:type="dxa"/>
            <w:vAlign w:val="top"/>
          </w:tcPr>
          <w:p w14:paraId="0B55A164">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404" w:type="dxa"/>
            <w:vAlign w:val="top"/>
          </w:tcPr>
          <w:p w14:paraId="7C98FDA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121" w:type="dxa"/>
            <w:vAlign w:val="top"/>
          </w:tcPr>
          <w:p w14:paraId="738A4A96">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9" w:type="dxa"/>
            <w:vAlign w:val="top"/>
          </w:tcPr>
          <w:p w14:paraId="3D584AFB">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3A91ABC7">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09730C5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212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2BB49C">
            <w:pPr>
              <w:pStyle w:val="9"/>
              <w:rPr>
                <w:rFonts w:hint="eastAsia" w:ascii="宋体" w:hAnsi="宋体" w:eastAsia="宋体" w:cs="宋体"/>
              </w:rPr>
            </w:pPr>
          </w:p>
        </w:tc>
        <w:tc>
          <w:tcPr>
            <w:tcW w:w="2034" w:type="dxa"/>
            <w:gridSpan w:val="2"/>
            <w:vAlign w:val="top"/>
          </w:tcPr>
          <w:p w14:paraId="1961070E">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33A072F6">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40</w:t>
            </w:r>
          </w:p>
        </w:tc>
        <w:tc>
          <w:tcPr>
            <w:tcW w:w="1404" w:type="dxa"/>
            <w:vAlign w:val="center"/>
          </w:tcPr>
          <w:p w14:paraId="127FE77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40</w:t>
            </w:r>
          </w:p>
        </w:tc>
        <w:tc>
          <w:tcPr>
            <w:tcW w:w="1121" w:type="dxa"/>
            <w:vAlign w:val="center"/>
          </w:tcPr>
          <w:p w14:paraId="0A7D30F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30.56</w:t>
            </w:r>
          </w:p>
        </w:tc>
        <w:tc>
          <w:tcPr>
            <w:tcW w:w="679" w:type="dxa"/>
            <w:vAlign w:val="center"/>
          </w:tcPr>
          <w:p w14:paraId="48ED08E8">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19"/>
                <w:szCs w:val="19"/>
                <w:u w:val="none"/>
                <w:lang w:val="en-US" w:eastAsia="zh-CN" w:bidi="ar"/>
              </w:rPr>
              <w:t>10</w:t>
            </w:r>
          </w:p>
        </w:tc>
        <w:tc>
          <w:tcPr>
            <w:tcW w:w="980" w:type="dxa"/>
            <w:vAlign w:val="center"/>
          </w:tcPr>
          <w:p w14:paraId="5C211E40">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76.00%</w:t>
            </w:r>
          </w:p>
        </w:tc>
        <w:tc>
          <w:tcPr>
            <w:tcW w:w="1309" w:type="dxa"/>
            <w:vAlign w:val="center"/>
          </w:tcPr>
          <w:p w14:paraId="396B5D3C">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7.60</w:t>
            </w:r>
          </w:p>
        </w:tc>
      </w:tr>
      <w:tr w14:paraId="304FC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E17B772">
            <w:pPr>
              <w:pStyle w:val="9"/>
              <w:rPr>
                <w:rFonts w:hint="eastAsia" w:ascii="宋体" w:hAnsi="宋体" w:eastAsia="宋体" w:cs="宋体"/>
              </w:rPr>
            </w:pPr>
          </w:p>
        </w:tc>
        <w:tc>
          <w:tcPr>
            <w:tcW w:w="2034" w:type="dxa"/>
            <w:gridSpan w:val="2"/>
            <w:vAlign w:val="top"/>
          </w:tcPr>
          <w:p w14:paraId="3A12AE5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64E7877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40</w:t>
            </w:r>
          </w:p>
        </w:tc>
        <w:tc>
          <w:tcPr>
            <w:tcW w:w="1404" w:type="dxa"/>
            <w:vAlign w:val="center"/>
          </w:tcPr>
          <w:p w14:paraId="0343922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40</w:t>
            </w:r>
          </w:p>
        </w:tc>
        <w:tc>
          <w:tcPr>
            <w:tcW w:w="1121" w:type="dxa"/>
            <w:vAlign w:val="center"/>
          </w:tcPr>
          <w:p w14:paraId="4381A9B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30.56</w:t>
            </w:r>
          </w:p>
        </w:tc>
        <w:tc>
          <w:tcPr>
            <w:tcW w:w="679" w:type="dxa"/>
            <w:vAlign w:val="top"/>
          </w:tcPr>
          <w:p w14:paraId="47C6F8E2">
            <w:pPr>
              <w:pStyle w:val="9"/>
              <w:rPr>
                <w:rFonts w:hint="eastAsia" w:ascii="宋体" w:hAnsi="宋体" w:eastAsia="宋体" w:cs="宋体"/>
                <w:sz w:val="19"/>
                <w:szCs w:val="19"/>
              </w:rPr>
            </w:pPr>
          </w:p>
        </w:tc>
        <w:tc>
          <w:tcPr>
            <w:tcW w:w="980" w:type="dxa"/>
            <w:vAlign w:val="top"/>
          </w:tcPr>
          <w:p w14:paraId="297386A5">
            <w:pPr>
              <w:pStyle w:val="9"/>
              <w:rPr>
                <w:rFonts w:hint="eastAsia" w:ascii="宋体" w:hAnsi="宋体" w:eastAsia="宋体" w:cs="宋体"/>
                <w:sz w:val="19"/>
                <w:szCs w:val="19"/>
              </w:rPr>
            </w:pPr>
          </w:p>
        </w:tc>
        <w:tc>
          <w:tcPr>
            <w:tcW w:w="1309" w:type="dxa"/>
            <w:vAlign w:val="top"/>
          </w:tcPr>
          <w:p w14:paraId="104708F6">
            <w:pPr>
              <w:pStyle w:val="9"/>
              <w:rPr>
                <w:rFonts w:hint="eastAsia" w:ascii="宋体" w:hAnsi="宋体" w:eastAsia="宋体" w:cs="宋体"/>
                <w:sz w:val="19"/>
                <w:szCs w:val="19"/>
              </w:rPr>
            </w:pPr>
          </w:p>
        </w:tc>
      </w:tr>
      <w:tr w14:paraId="784C6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D5C1332">
            <w:pPr>
              <w:pStyle w:val="9"/>
              <w:rPr>
                <w:rFonts w:hint="eastAsia" w:ascii="宋体" w:hAnsi="宋体" w:eastAsia="宋体" w:cs="宋体"/>
              </w:rPr>
            </w:pPr>
          </w:p>
        </w:tc>
        <w:tc>
          <w:tcPr>
            <w:tcW w:w="2034" w:type="dxa"/>
            <w:gridSpan w:val="2"/>
            <w:vAlign w:val="top"/>
          </w:tcPr>
          <w:p w14:paraId="646BBC59">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375DE76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404" w:type="dxa"/>
            <w:vAlign w:val="center"/>
          </w:tcPr>
          <w:p w14:paraId="46EE1AD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121" w:type="dxa"/>
            <w:vAlign w:val="center"/>
          </w:tcPr>
          <w:p w14:paraId="756E5E7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679" w:type="dxa"/>
            <w:vAlign w:val="top"/>
          </w:tcPr>
          <w:p w14:paraId="1F9B036A">
            <w:pPr>
              <w:pStyle w:val="9"/>
              <w:rPr>
                <w:rFonts w:hint="eastAsia" w:ascii="宋体" w:hAnsi="宋体" w:eastAsia="宋体" w:cs="宋体"/>
                <w:sz w:val="19"/>
                <w:szCs w:val="19"/>
              </w:rPr>
            </w:pPr>
          </w:p>
        </w:tc>
        <w:tc>
          <w:tcPr>
            <w:tcW w:w="980" w:type="dxa"/>
            <w:vAlign w:val="top"/>
          </w:tcPr>
          <w:p w14:paraId="0A72949A">
            <w:pPr>
              <w:pStyle w:val="9"/>
              <w:rPr>
                <w:rFonts w:hint="eastAsia" w:ascii="宋体" w:hAnsi="宋体" w:eastAsia="宋体" w:cs="宋体"/>
                <w:sz w:val="19"/>
                <w:szCs w:val="19"/>
              </w:rPr>
            </w:pPr>
          </w:p>
        </w:tc>
        <w:tc>
          <w:tcPr>
            <w:tcW w:w="1309" w:type="dxa"/>
            <w:vAlign w:val="top"/>
          </w:tcPr>
          <w:p w14:paraId="5ECE096B">
            <w:pPr>
              <w:pStyle w:val="9"/>
              <w:rPr>
                <w:rFonts w:hint="eastAsia" w:ascii="宋体" w:hAnsi="宋体" w:eastAsia="宋体" w:cs="宋体"/>
                <w:sz w:val="19"/>
                <w:szCs w:val="19"/>
              </w:rPr>
            </w:pPr>
          </w:p>
        </w:tc>
      </w:tr>
      <w:tr w14:paraId="44FAD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59D1ED6B">
            <w:pPr>
              <w:pStyle w:val="9"/>
              <w:rPr>
                <w:rFonts w:hint="eastAsia" w:ascii="宋体" w:hAnsi="宋体" w:eastAsia="宋体" w:cs="宋体"/>
              </w:rPr>
            </w:pPr>
          </w:p>
        </w:tc>
        <w:tc>
          <w:tcPr>
            <w:tcW w:w="2034" w:type="dxa"/>
            <w:gridSpan w:val="2"/>
            <w:vAlign w:val="top"/>
          </w:tcPr>
          <w:p w14:paraId="7143F68C">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43569D6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404" w:type="dxa"/>
            <w:vAlign w:val="center"/>
          </w:tcPr>
          <w:p w14:paraId="05A2BEB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121" w:type="dxa"/>
            <w:vAlign w:val="center"/>
          </w:tcPr>
          <w:p w14:paraId="78C8F7D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679" w:type="dxa"/>
            <w:vAlign w:val="top"/>
          </w:tcPr>
          <w:p w14:paraId="6EEC7306">
            <w:pPr>
              <w:pStyle w:val="9"/>
              <w:rPr>
                <w:rFonts w:hint="eastAsia" w:ascii="宋体" w:hAnsi="宋体" w:eastAsia="宋体" w:cs="宋体"/>
                <w:sz w:val="19"/>
                <w:szCs w:val="19"/>
              </w:rPr>
            </w:pPr>
          </w:p>
        </w:tc>
        <w:tc>
          <w:tcPr>
            <w:tcW w:w="980" w:type="dxa"/>
            <w:vAlign w:val="top"/>
          </w:tcPr>
          <w:p w14:paraId="6C9BE358">
            <w:pPr>
              <w:pStyle w:val="9"/>
              <w:rPr>
                <w:rFonts w:hint="eastAsia" w:ascii="宋体" w:hAnsi="宋体" w:eastAsia="宋体" w:cs="宋体"/>
                <w:sz w:val="19"/>
                <w:szCs w:val="19"/>
              </w:rPr>
            </w:pPr>
          </w:p>
        </w:tc>
        <w:tc>
          <w:tcPr>
            <w:tcW w:w="1309" w:type="dxa"/>
            <w:vAlign w:val="top"/>
          </w:tcPr>
          <w:p w14:paraId="666B0CDF">
            <w:pPr>
              <w:pStyle w:val="9"/>
              <w:rPr>
                <w:rFonts w:hint="eastAsia" w:ascii="宋体" w:hAnsi="宋体" w:eastAsia="宋体" w:cs="宋体"/>
                <w:sz w:val="19"/>
                <w:szCs w:val="19"/>
              </w:rPr>
            </w:pPr>
          </w:p>
        </w:tc>
      </w:tr>
      <w:tr w14:paraId="7F1F4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C40EF2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0709638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371B7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682" w:type="dxa"/>
            <w:gridSpan w:val="4"/>
            <w:vAlign w:val="top"/>
          </w:tcPr>
          <w:p w14:paraId="71E5D04D">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089" w:type="dxa"/>
            <w:gridSpan w:val="4"/>
            <w:vAlign w:val="top"/>
          </w:tcPr>
          <w:p w14:paraId="636B33E8">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208C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A0224C1">
            <w:pPr>
              <w:pStyle w:val="9"/>
              <w:rPr>
                <w:rFonts w:hint="eastAsia" w:ascii="宋体" w:hAnsi="宋体" w:eastAsia="宋体" w:cs="宋体"/>
              </w:rPr>
            </w:pPr>
          </w:p>
        </w:tc>
        <w:tc>
          <w:tcPr>
            <w:tcW w:w="4682" w:type="dxa"/>
            <w:gridSpan w:val="4"/>
            <w:vAlign w:val="center"/>
          </w:tcPr>
          <w:p w14:paraId="72223BA9">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单位日常运转、工作业务开展全年经费开支预期40万元</w:t>
            </w:r>
          </w:p>
        </w:tc>
        <w:tc>
          <w:tcPr>
            <w:tcW w:w="4089" w:type="dxa"/>
            <w:gridSpan w:val="4"/>
            <w:vAlign w:val="center"/>
          </w:tcPr>
          <w:p w14:paraId="058E4203">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单位日常运转、工作业务开展全年经费开支完成30.56万元，合理有效控制，未超支。</w:t>
            </w:r>
          </w:p>
        </w:tc>
      </w:tr>
      <w:tr w14:paraId="0CEB0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0FB8FC70">
            <w:pPr>
              <w:pStyle w:val="9"/>
              <w:spacing w:line="366" w:lineRule="auto"/>
              <w:rPr>
                <w:rFonts w:hint="eastAsia" w:ascii="宋体" w:hAnsi="宋体" w:eastAsia="宋体" w:cs="宋体"/>
              </w:rPr>
            </w:pPr>
          </w:p>
          <w:p w14:paraId="311A278B">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0A901637">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2153AFB2">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00804442">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404" w:type="dxa"/>
            <w:tcBorders>
              <w:bottom w:val="single" w:color="auto" w:sz="4" w:space="0"/>
            </w:tcBorders>
            <w:vAlign w:val="top"/>
          </w:tcPr>
          <w:p w14:paraId="6134794E">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548ED79F">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121" w:type="dxa"/>
            <w:tcBorders>
              <w:bottom w:val="single" w:color="auto" w:sz="4" w:space="0"/>
            </w:tcBorders>
            <w:vAlign w:val="top"/>
          </w:tcPr>
          <w:p w14:paraId="19963E7A">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BE53566">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9" w:type="dxa"/>
            <w:tcBorders>
              <w:bottom w:val="single" w:color="auto" w:sz="4" w:space="0"/>
            </w:tcBorders>
            <w:vAlign w:val="top"/>
          </w:tcPr>
          <w:p w14:paraId="0C3865E0">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tcBorders>
              <w:bottom w:val="single" w:color="auto" w:sz="4" w:space="0"/>
            </w:tcBorders>
            <w:vAlign w:val="top"/>
          </w:tcPr>
          <w:p w14:paraId="58E89B74">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309" w:type="dxa"/>
            <w:tcBorders>
              <w:bottom w:val="single" w:color="auto" w:sz="4" w:space="0"/>
            </w:tcBorders>
            <w:vAlign w:val="top"/>
          </w:tcPr>
          <w:p w14:paraId="0DD3FC6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D918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7DEE20A">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3CE6451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64AD434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67D54BC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业务工作经费（单位日常运转、工作业务开展各项开支不超支）</w:t>
            </w:r>
          </w:p>
        </w:tc>
        <w:tc>
          <w:tcPr>
            <w:tcW w:w="1404" w:type="dxa"/>
            <w:tcBorders>
              <w:top w:val="single" w:color="auto" w:sz="4" w:space="0"/>
              <w:left w:val="single" w:color="auto" w:sz="4" w:space="0"/>
              <w:bottom w:val="single" w:color="auto" w:sz="4" w:space="0"/>
              <w:right w:val="single" w:color="auto" w:sz="4" w:space="0"/>
            </w:tcBorders>
            <w:vAlign w:val="center"/>
          </w:tcPr>
          <w:p w14:paraId="32D24BC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40万元</w:t>
            </w:r>
          </w:p>
        </w:tc>
        <w:tc>
          <w:tcPr>
            <w:tcW w:w="1121" w:type="dxa"/>
            <w:tcBorders>
              <w:top w:val="single" w:color="auto" w:sz="4" w:space="0"/>
              <w:left w:val="single" w:color="auto" w:sz="4" w:space="0"/>
              <w:bottom w:val="single" w:color="auto" w:sz="4" w:space="0"/>
              <w:right w:val="single" w:color="auto" w:sz="4" w:space="0"/>
            </w:tcBorders>
            <w:vAlign w:val="center"/>
          </w:tcPr>
          <w:p w14:paraId="361A8AB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30.56万元</w:t>
            </w:r>
          </w:p>
        </w:tc>
        <w:tc>
          <w:tcPr>
            <w:tcW w:w="679" w:type="dxa"/>
            <w:tcBorders>
              <w:top w:val="single" w:color="auto" w:sz="4" w:space="0"/>
              <w:left w:val="single" w:color="auto" w:sz="4" w:space="0"/>
              <w:bottom w:val="single" w:color="auto" w:sz="4" w:space="0"/>
              <w:right w:val="single" w:color="auto" w:sz="4" w:space="0"/>
            </w:tcBorders>
            <w:vAlign w:val="center"/>
          </w:tcPr>
          <w:p w14:paraId="3291A3A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6C51F32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7A88DDF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合理有效控制，未超支。</w:t>
            </w:r>
          </w:p>
        </w:tc>
      </w:tr>
      <w:tr w14:paraId="13A6C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E416278">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D4881A5">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13E32DF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579FED7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工作完成率</w:t>
            </w:r>
          </w:p>
        </w:tc>
        <w:tc>
          <w:tcPr>
            <w:tcW w:w="1404" w:type="dxa"/>
            <w:tcBorders>
              <w:top w:val="single" w:color="auto" w:sz="4" w:space="0"/>
              <w:left w:val="single" w:color="auto" w:sz="4" w:space="0"/>
              <w:bottom w:val="single" w:color="auto" w:sz="4" w:space="0"/>
              <w:right w:val="single" w:color="auto" w:sz="4" w:space="0"/>
            </w:tcBorders>
            <w:vAlign w:val="center"/>
          </w:tcPr>
          <w:p w14:paraId="767F6DB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1121" w:type="dxa"/>
            <w:tcBorders>
              <w:top w:val="single" w:color="auto" w:sz="4" w:space="0"/>
              <w:left w:val="single" w:color="auto" w:sz="4" w:space="0"/>
              <w:bottom w:val="single" w:color="auto" w:sz="4" w:space="0"/>
              <w:right w:val="single" w:color="auto" w:sz="4" w:space="0"/>
            </w:tcBorders>
            <w:vAlign w:val="center"/>
          </w:tcPr>
          <w:p w14:paraId="28B469A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679" w:type="dxa"/>
            <w:tcBorders>
              <w:top w:val="single" w:color="auto" w:sz="4" w:space="0"/>
              <w:left w:val="single" w:color="auto" w:sz="4" w:space="0"/>
              <w:bottom w:val="single" w:color="auto" w:sz="4" w:space="0"/>
              <w:right w:val="single" w:color="auto" w:sz="4" w:space="0"/>
            </w:tcBorders>
            <w:vAlign w:val="center"/>
          </w:tcPr>
          <w:p w14:paraId="3709EE5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71A52A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4A2238A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合理有效控制，未超支。</w:t>
            </w:r>
          </w:p>
        </w:tc>
      </w:tr>
      <w:tr w14:paraId="2E447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291BA64C">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ADB4760">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47EE0C6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78A5F43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2024年度内完成</w:t>
            </w:r>
          </w:p>
        </w:tc>
        <w:tc>
          <w:tcPr>
            <w:tcW w:w="1404" w:type="dxa"/>
            <w:tcBorders>
              <w:top w:val="single" w:color="auto" w:sz="4" w:space="0"/>
              <w:left w:val="single" w:color="auto" w:sz="4" w:space="0"/>
              <w:bottom w:val="single" w:color="auto" w:sz="4" w:space="0"/>
              <w:right w:val="single" w:color="auto" w:sz="4" w:space="0"/>
            </w:tcBorders>
            <w:vAlign w:val="center"/>
          </w:tcPr>
          <w:p w14:paraId="34A3FF7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2024年度</w:t>
            </w:r>
          </w:p>
        </w:tc>
        <w:tc>
          <w:tcPr>
            <w:tcW w:w="1121" w:type="dxa"/>
            <w:tcBorders>
              <w:top w:val="single" w:color="auto" w:sz="4" w:space="0"/>
              <w:left w:val="single" w:color="auto" w:sz="4" w:space="0"/>
              <w:bottom w:val="single" w:color="auto" w:sz="4" w:space="0"/>
              <w:right w:val="single" w:color="auto" w:sz="4" w:space="0"/>
            </w:tcBorders>
            <w:vAlign w:val="center"/>
          </w:tcPr>
          <w:p w14:paraId="2CD24DB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2024年度</w:t>
            </w:r>
          </w:p>
        </w:tc>
        <w:tc>
          <w:tcPr>
            <w:tcW w:w="679" w:type="dxa"/>
            <w:tcBorders>
              <w:top w:val="single" w:color="auto" w:sz="4" w:space="0"/>
              <w:left w:val="single" w:color="auto" w:sz="4" w:space="0"/>
              <w:bottom w:val="single" w:color="auto" w:sz="4" w:space="0"/>
              <w:right w:val="single" w:color="auto" w:sz="4" w:space="0"/>
            </w:tcBorders>
            <w:vAlign w:val="center"/>
          </w:tcPr>
          <w:p w14:paraId="271040C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1781C44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243929F5">
            <w:pPr>
              <w:jc w:val="center"/>
              <w:rPr>
                <w:rFonts w:hint="eastAsia" w:ascii="宋体" w:hAnsi="宋体" w:eastAsia="宋体" w:cs="宋体"/>
                <w:sz w:val="18"/>
                <w:szCs w:val="18"/>
              </w:rPr>
            </w:pPr>
          </w:p>
        </w:tc>
      </w:tr>
      <w:tr w14:paraId="4FE50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698FC92">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7A12340A">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720C563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27C1D3F3">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有效改善单位办公条件和办公效率</w:t>
            </w:r>
          </w:p>
        </w:tc>
        <w:tc>
          <w:tcPr>
            <w:tcW w:w="1404" w:type="dxa"/>
            <w:tcBorders>
              <w:top w:val="single" w:color="auto" w:sz="4" w:space="0"/>
              <w:left w:val="single" w:color="auto" w:sz="4" w:space="0"/>
              <w:bottom w:val="single" w:color="auto" w:sz="4" w:space="0"/>
              <w:right w:val="single" w:color="auto" w:sz="4" w:space="0"/>
            </w:tcBorders>
            <w:vAlign w:val="center"/>
          </w:tcPr>
          <w:p w14:paraId="15870B3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有效改善</w:t>
            </w:r>
          </w:p>
        </w:tc>
        <w:tc>
          <w:tcPr>
            <w:tcW w:w="1121" w:type="dxa"/>
            <w:tcBorders>
              <w:top w:val="single" w:color="auto" w:sz="4" w:space="0"/>
              <w:left w:val="single" w:color="auto" w:sz="4" w:space="0"/>
              <w:bottom w:val="single" w:color="auto" w:sz="4" w:space="0"/>
              <w:right w:val="single" w:color="auto" w:sz="4" w:space="0"/>
            </w:tcBorders>
            <w:vAlign w:val="center"/>
          </w:tcPr>
          <w:p w14:paraId="7DBE7A6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有效改善</w:t>
            </w:r>
          </w:p>
        </w:tc>
        <w:tc>
          <w:tcPr>
            <w:tcW w:w="679" w:type="dxa"/>
            <w:tcBorders>
              <w:top w:val="single" w:color="auto" w:sz="4" w:space="0"/>
              <w:left w:val="single" w:color="auto" w:sz="4" w:space="0"/>
              <w:bottom w:val="single" w:color="auto" w:sz="4" w:space="0"/>
              <w:right w:val="single" w:color="auto" w:sz="4" w:space="0"/>
            </w:tcBorders>
            <w:vAlign w:val="center"/>
          </w:tcPr>
          <w:p w14:paraId="2553738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1F26294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201BC398">
            <w:pPr>
              <w:jc w:val="center"/>
              <w:rPr>
                <w:rFonts w:hint="eastAsia" w:ascii="宋体" w:hAnsi="宋体" w:eastAsia="宋体" w:cs="宋体"/>
                <w:sz w:val="18"/>
                <w:szCs w:val="18"/>
              </w:rPr>
            </w:pPr>
          </w:p>
        </w:tc>
      </w:tr>
      <w:tr w14:paraId="1EC10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A3588F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3AB3C8F">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6C6217DA">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42FE2186">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有效促进单位住房保障职能强化</w:t>
            </w:r>
          </w:p>
        </w:tc>
        <w:tc>
          <w:tcPr>
            <w:tcW w:w="1404" w:type="dxa"/>
            <w:tcBorders>
              <w:top w:val="single" w:color="auto" w:sz="4" w:space="0"/>
              <w:left w:val="single" w:color="auto" w:sz="4" w:space="0"/>
              <w:bottom w:val="single" w:color="auto" w:sz="4" w:space="0"/>
              <w:right w:val="single" w:color="auto" w:sz="4" w:space="0"/>
            </w:tcBorders>
            <w:vAlign w:val="center"/>
          </w:tcPr>
          <w:p w14:paraId="4366312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有效促进</w:t>
            </w:r>
          </w:p>
        </w:tc>
        <w:tc>
          <w:tcPr>
            <w:tcW w:w="1121" w:type="dxa"/>
            <w:tcBorders>
              <w:top w:val="single" w:color="auto" w:sz="4" w:space="0"/>
              <w:left w:val="single" w:color="auto" w:sz="4" w:space="0"/>
              <w:bottom w:val="single" w:color="auto" w:sz="4" w:space="0"/>
              <w:right w:val="single" w:color="auto" w:sz="4" w:space="0"/>
            </w:tcBorders>
            <w:vAlign w:val="center"/>
          </w:tcPr>
          <w:p w14:paraId="5BEDAE1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有效促进</w:t>
            </w:r>
          </w:p>
        </w:tc>
        <w:tc>
          <w:tcPr>
            <w:tcW w:w="679" w:type="dxa"/>
            <w:tcBorders>
              <w:top w:val="single" w:color="auto" w:sz="4" w:space="0"/>
              <w:left w:val="single" w:color="auto" w:sz="4" w:space="0"/>
              <w:bottom w:val="single" w:color="auto" w:sz="4" w:space="0"/>
              <w:right w:val="single" w:color="auto" w:sz="4" w:space="0"/>
            </w:tcBorders>
            <w:vAlign w:val="center"/>
          </w:tcPr>
          <w:p w14:paraId="4A950A3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130F08D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712F8105">
            <w:pPr>
              <w:jc w:val="center"/>
              <w:rPr>
                <w:rFonts w:hint="eastAsia" w:ascii="宋体" w:hAnsi="宋体" w:eastAsia="宋体" w:cs="宋体"/>
                <w:sz w:val="18"/>
                <w:szCs w:val="18"/>
              </w:rPr>
            </w:pPr>
          </w:p>
        </w:tc>
      </w:tr>
      <w:tr w14:paraId="17F69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433DF62">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487E54E">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238090C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1DA6D43C">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1D8CAEE8">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18FBDA42">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07CE95A0">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7A1C662F">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5819947E">
            <w:pPr>
              <w:jc w:val="center"/>
              <w:rPr>
                <w:rFonts w:hint="eastAsia" w:ascii="宋体" w:hAnsi="宋体" w:eastAsia="宋体" w:cs="宋体"/>
                <w:sz w:val="18"/>
                <w:szCs w:val="18"/>
              </w:rPr>
            </w:pPr>
          </w:p>
        </w:tc>
      </w:tr>
      <w:tr w14:paraId="3D80A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86223BF">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08D5173">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4996241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6A44DBCE">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2C43FF02">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1A6BEB69">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605D6439">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1A5375FF">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1FC84480">
            <w:pPr>
              <w:jc w:val="center"/>
              <w:rPr>
                <w:rFonts w:hint="eastAsia" w:ascii="宋体" w:hAnsi="宋体" w:eastAsia="宋体" w:cs="宋体"/>
                <w:sz w:val="18"/>
                <w:szCs w:val="18"/>
              </w:rPr>
            </w:pPr>
          </w:p>
        </w:tc>
      </w:tr>
      <w:tr w14:paraId="319AE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3FEE696">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66B4BD20">
            <w:pPr>
              <w:keepNext w:val="0"/>
              <w:keepLines w:val="0"/>
              <w:widowControl/>
              <w:suppressLineNumbers w:val="0"/>
              <w:jc w:val="center"/>
              <w:textAlignment w:val="center"/>
              <w:rPr>
                <w:rFonts w:hint="eastAsia" w:ascii="宋体" w:hAnsi="宋体" w:eastAsia="宋体" w:cs="宋体"/>
                <w:spacing w:val="3"/>
                <w:sz w:val="19"/>
                <w:szCs w:val="19"/>
              </w:rPr>
            </w:pPr>
            <w:r>
              <w:rPr>
                <w:rFonts w:hint="eastAsia" w:ascii="宋体" w:hAnsi="宋体" w:eastAsia="宋体" w:cs="宋体"/>
                <w:i w:val="0"/>
                <w:iCs w:val="0"/>
                <w:color w:val="000000"/>
                <w:kern w:val="0"/>
                <w:sz w:val="18"/>
                <w:szCs w:val="18"/>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4882917E">
            <w:pPr>
              <w:keepNext w:val="0"/>
              <w:keepLines w:val="0"/>
              <w:widowControl/>
              <w:suppressLineNumbers w:val="0"/>
              <w:jc w:val="center"/>
              <w:textAlignment w:val="center"/>
              <w:rPr>
                <w:rFonts w:hint="eastAsia" w:ascii="宋体" w:hAnsi="宋体" w:eastAsia="宋体" w:cs="宋体"/>
                <w:spacing w:val="2"/>
                <w:sz w:val="19"/>
                <w:szCs w:val="19"/>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4E937DD5">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05E307BC">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3D20A8F7">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0AF2B4CD">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642D7A50">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5633168D">
            <w:pPr>
              <w:jc w:val="center"/>
              <w:rPr>
                <w:rFonts w:hint="eastAsia" w:ascii="宋体" w:hAnsi="宋体" w:eastAsia="宋体" w:cs="宋体"/>
                <w:sz w:val="18"/>
                <w:szCs w:val="18"/>
              </w:rPr>
            </w:pPr>
          </w:p>
        </w:tc>
      </w:tr>
      <w:tr w14:paraId="11BF0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788015B">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0E0AEE3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8"/>
                <w:szCs w:val="18"/>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3F53B901">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i w:val="0"/>
                <w:iCs w:val="0"/>
                <w:color w:val="000000"/>
                <w:kern w:val="0"/>
                <w:sz w:val="18"/>
                <w:szCs w:val="18"/>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58842E2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业务工作经费（单位日常运转、工作业务开展各项开支合理控制成本不超支）</w:t>
            </w:r>
          </w:p>
        </w:tc>
        <w:tc>
          <w:tcPr>
            <w:tcW w:w="1404" w:type="dxa"/>
            <w:tcBorders>
              <w:top w:val="single" w:color="auto" w:sz="4" w:space="0"/>
              <w:left w:val="single" w:color="auto" w:sz="4" w:space="0"/>
              <w:bottom w:val="single" w:color="auto" w:sz="4" w:space="0"/>
              <w:right w:val="single" w:color="auto" w:sz="4" w:space="0"/>
            </w:tcBorders>
            <w:vAlign w:val="center"/>
          </w:tcPr>
          <w:p w14:paraId="244B854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40万元</w:t>
            </w:r>
          </w:p>
        </w:tc>
        <w:tc>
          <w:tcPr>
            <w:tcW w:w="1121" w:type="dxa"/>
            <w:tcBorders>
              <w:top w:val="single" w:color="auto" w:sz="4" w:space="0"/>
              <w:left w:val="single" w:color="auto" w:sz="4" w:space="0"/>
              <w:bottom w:val="single" w:color="auto" w:sz="4" w:space="0"/>
              <w:right w:val="single" w:color="auto" w:sz="4" w:space="0"/>
            </w:tcBorders>
            <w:vAlign w:val="center"/>
          </w:tcPr>
          <w:p w14:paraId="4C091D7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30.56万元</w:t>
            </w:r>
          </w:p>
        </w:tc>
        <w:tc>
          <w:tcPr>
            <w:tcW w:w="679" w:type="dxa"/>
            <w:tcBorders>
              <w:top w:val="single" w:color="auto" w:sz="4" w:space="0"/>
              <w:left w:val="single" w:color="auto" w:sz="4" w:space="0"/>
              <w:bottom w:val="single" w:color="auto" w:sz="4" w:space="0"/>
              <w:right w:val="single" w:color="auto" w:sz="4" w:space="0"/>
            </w:tcBorders>
            <w:vAlign w:val="center"/>
          </w:tcPr>
          <w:p w14:paraId="5CFD3C1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31253FF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1F978E5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合理有效控制，未超支。</w:t>
            </w:r>
          </w:p>
        </w:tc>
      </w:tr>
      <w:tr w14:paraId="5D272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1495404">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2B7F8EA">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68D4DD4E">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713673AC">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299DEF43">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0DAEAF7C">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2A296A9D">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364C95E8">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322E2A5E">
            <w:pPr>
              <w:jc w:val="center"/>
              <w:rPr>
                <w:rFonts w:hint="eastAsia" w:ascii="宋体" w:hAnsi="宋体" w:eastAsia="宋体" w:cs="宋体"/>
                <w:sz w:val="18"/>
                <w:szCs w:val="18"/>
              </w:rPr>
            </w:pPr>
          </w:p>
        </w:tc>
      </w:tr>
      <w:tr w14:paraId="02B71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76ADA55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18B2418D">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6E9487B6">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74E94E2A">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1531794D">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634A8CFC">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0FCBC2C0">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36B7B363">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2A6D29A3">
            <w:pPr>
              <w:jc w:val="center"/>
              <w:rPr>
                <w:rFonts w:hint="eastAsia" w:ascii="宋体" w:hAnsi="宋体" w:eastAsia="宋体" w:cs="宋体"/>
                <w:sz w:val="18"/>
                <w:szCs w:val="18"/>
              </w:rPr>
            </w:pPr>
          </w:p>
        </w:tc>
      </w:tr>
      <w:tr w14:paraId="045FF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16E2250D">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679" w:type="dxa"/>
            <w:vAlign w:val="center"/>
          </w:tcPr>
          <w:p w14:paraId="21CC18B2">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8"/>
                <w:szCs w:val="18"/>
                <w:u w:val="none"/>
                <w:lang w:val="en-US" w:eastAsia="zh-CN" w:bidi="ar"/>
              </w:rPr>
              <w:t>100</w:t>
            </w:r>
          </w:p>
        </w:tc>
        <w:tc>
          <w:tcPr>
            <w:tcW w:w="980" w:type="dxa"/>
            <w:vAlign w:val="center"/>
          </w:tcPr>
          <w:p w14:paraId="517FE756">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97.60</w:t>
            </w:r>
          </w:p>
        </w:tc>
        <w:tc>
          <w:tcPr>
            <w:tcW w:w="1309" w:type="dxa"/>
            <w:vAlign w:val="top"/>
          </w:tcPr>
          <w:p w14:paraId="0E10417D">
            <w:pPr>
              <w:pStyle w:val="9"/>
              <w:rPr>
                <w:rFonts w:hint="eastAsia" w:ascii="宋体" w:hAnsi="宋体" w:eastAsia="宋体" w:cs="宋体"/>
                <w:sz w:val="18"/>
                <w:szCs w:val="18"/>
              </w:rPr>
            </w:pPr>
          </w:p>
        </w:tc>
      </w:tr>
    </w:tbl>
    <w:p w14:paraId="73D8BBEA">
      <w:pPr>
        <w:spacing w:line="217" w:lineRule="auto"/>
        <w:rPr>
          <w:sz w:val="22"/>
          <w:szCs w:val="22"/>
        </w:rPr>
      </w:pPr>
    </w:p>
    <w:p w14:paraId="497A93AC">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4"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单位负责人签字：张泽军    填表人：谭旭颖   联系电话：13298530288   填报日期：20250630</w:t>
      </w:r>
    </w:p>
    <w:p w14:paraId="5F124964">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3-2</w:t>
      </w:r>
    </w:p>
    <w:p w14:paraId="1DAB2335">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404"/>
        <w:gridCol w:w="1121"/>
        <w:gridCol w:w="679"/>
        <w:gridCol w:w="980"/>
        <w:gridCol w:w="1309"/>
      </w:tblGrid>
      <w:tr w14:paraId="73EF2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 w:hRule="atLeast"/>
        </w:trPr>
        <w:tc>
          <w:tcPr>
            <w:tcW w:w="3118" w:type="dxa"/>
            <w:gridSpan w:val="3"/>
            <w:vAlign w:val="top"/>
          </w:tcPr>
          <w:p w14:paraId="3DC7DEE9">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0C12E1EB">
            <w:pPr>
              <w:pStyle w:val="9"/>
              <w:jc w:val="center"/>
              <w:rPr>
                <w:rFonts w:hint="eastAsia" w:ascii="宋体" w:hAnsi="宋体" w:eastAsia="宋体" w:cs="宋体"/>
                <w:lang w:val="en-US" w:eastAsia="zh-CN"/>
              </w:rPr>
            </w:pPr>
            <w:r>
              <w:rPr>
                <w:rFonts w:hint="eastAsia" w:ascii="宋体" w:hAnsi="宋体" w:eastAsia="宋体" w:cs="宋体"/>
                <w:lang w:val="en-US" w:eastAsia="zh-CN"/>
              </w:rPr>
              <w:t>危房摸底调查经费</w:t>
            </w:r>
          </w:p>
        </w:tc>
      </w:tr>
      <w:tr w14:paraId="2AC4D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4892C97">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682" w:type="dxa"/>
            <w:gridSpan w:val="4"/>
            <w:vAlign w:val="top"/>
          </w:tcPr>
          <w:p w14:paraId="7C23F42C">
            <w:pPr>
              <w:pStyle w:val="9"/>
              <w:jc w:val="center"/>
              <w:rPr>
                <w:rFonts w:hint="eastAsia" w:ascii="宋体" w:hAnsi="宋体" w:eastAsia="宋体" w:cs="宋体"/>
                <w:lang w:val="en-US" w:eastAsia="zh-CN"/>
              </w:rPr>
            </w:pPr>
            <w:r>
              <w:rPr>
                <w:rFonts w:hint="eastAsia" w:ascii="宋体" w:hAnsi="宋体" w:eastAsia="宋体" w:cs="宋体"/>
                <w:lang w:val="en-US" w:eastAsia="zh-CN"/>
              </w:rPr>
              <w:t>岳阳市住房保障服务中心岳阳楼区分中心</w:t>
            </w:r>
          </w:p>
        </w:tc>
        <w:tc>
          <w:tcPr>
            <w:tcW w:w="1121" w:type="dxa"/>
            <w:vAlign w:val="top"/>
          </w:tcPr>
          <w:p w14:paraId="10EF5A3A">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779C027D">
            <w:pPr>
              <w:pStyle w:val="9"/>
              <w:jc w:val="center"/>
              <w:rPr>
                <w:rFonts w:hint="eastAsia" w:ascii="宋体" w:hAnsi="宋体" w:eastAsia="宋体" w:cs="宋体"/>
                <w:lang w:val="en-US" w:eastAsia="zh-CN"/>
              </w:rPr>
            </w:pPr>
            <w:r>
              <w:rPr>
                <w:rFonts w:hint="eastAsia" w:ascii="宋体" w:hAnsi="宋体" w:eastAsia="宋体" w:cs="宋体"/>
                <w:lang w:val="en-US" w:eastAsia="zh-CN"/>
              </w:rPr>
              <w:t>岳阳市住房保障服务中心岳阳楼区分中心</w:t>
            </w:r>
          </w:p>
        </w:tc>
      </w:tr>
      <w:tr w14:paraId="658E3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53243FDD">
            <w:pPr>
              <w:spacing w:before="61" w:line="241" w:lineRule="auto"/>
              <w:ind w:right="141"/>
              <w:jc w:val="both"/>
              <w:rPr>
                <w:rFonts w:hint="eastAsia" w:ascii="宋体" w:hAnsi="宋体" w:cs="宋体"/>
                <w:sz w:val="19"/>
                <w:szCs w:val="19"/>
                <w:lang w:eastAsia="zh-CN"/>
              </w:rPr>
            </w:pPr>
          </w:p>
          <w:p w14:paraId="45367081">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09F6FB9F">
            <w:pPr>
              <w:pStyle w:val="9"/>
              <w:rPr>
                <w:rFonts w:hint="eastAsia" w:ascii="宋体" w:hAnsi="宋体" w:eastAsia="宋体" w:cs="宋体"/>
              </w:rPr>
            </w:pPr>
          </w:p>
        </w:tc>
        <w:tc>
          <w:tcPr>
            <w:tcW w:w="1244" w:type="dxa"/>
            <w:vAlign w:val="top"/>
          </w:tcPr>
          <w:p w14:paraId="59A618C5">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404" w:type="dxa"/>
            <w:vAlign w:val="top"/>
          </w:tcPr>
          <w:p w14:paraId="15E26D69">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121" w:type="dxa"/>
            <w:vAlign w:val="top"/>
          </w:tcPr>
          <w:p w14:paraId="4B73AA7F">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9" w:type="dxa"/>
            <w:vAlign w:val="top"/>
          </w:tcPr>
          <w:p w14:paraId="048A3A92">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00A77B6F">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7A2A66EE">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4CADA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5C8F571">
            <w:pPr>
              <w:pStyle w:val="9"/>
              <w:rPr>
                <w:rFonts w:hint="eastAsia" w:ascii="宋体" w:hAnsi="宋体" w:eastAsia="宋体" w:cs="宋体"/>
              </w:rPr>
            </w:pPr>
          </w:p>
        </w:tc>
        <w:tc>
          <w:tcPr>
            <w:tcW w:w="2034" w:type="dxa"/>
            <w:gridSpan w:val="2"/>
            <w:vAlign w:val="top"/>
          </w:tcPr>
          <w:p w14:paraId="158BF5D4">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11B4E2A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14.8</w:t>
            </w:r>
          </w:p>
        </w:tc>
        <w:tc>
          <w:tcPr>
            <w:tcW w:w="1404" w:type="dxa"/>
            <w:vAlign w:val="center"/>
          </w:tcPr>
          <w:p w14:paraId="3F5C2E29">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14.8</w:t>
            </w:r>
          </w:p>
        </w:tc>
        <w:tc>
          <w:tcPr>
            <w:tcW w:w="1121" w:type="dxa"/>
            <w:vAlign w:val="center"/>
          </w:tcPr>
          <w:p w14:paraId="22A5ED0F">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14.8</w:t>
            </w:r>
          </w:p>
        </w:tc>
        <w:tc>
          <w:tcPr>
            <w:tcW w:w="679" w:type="dxa"/>
            <w:vAlign w:val="center"/>
          </w:tcPr>
          <w:p w14:paraId="2D80971A">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19"/>
                <w:szCs w:val="19"/>
                <w:u w:val="none"/>
                <w:lang w:val="en-US" w:eastAsia="zh-CN" w:bidi="ar"/>
              </w:rPr>
              <w:t>10</w:t>
            </w:r>
          </w:p>
        </w:tc>
        <w:tc>
          <w:tcPr>
            <w:tcW w:w="980" w:type="dxa"/>
            <w:vAlign w:val="center"/>
          </w:tcPr>
          <w:p w14:paraId="154AB3E5">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100.00%</w:t>
            </w:r>
          </w:p>
        </w:tc>
        <w:tc>
          <w:tcPr>
            <w:tcW w:w="1309" w:type="dxa"/>
            <w:vAlign w:val="center"/>
          </w:tcPr>
          <w:p w14:paraId="5B632E9B">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w:t>
            </w:r>
          </w:p>
        </w:tc>
      </w:tr>
      <w:tr w14:paraId="5E588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25C89277">
            <w:pPr>
              <w:pStyle w:val="9"/>
              <w:rPr>
                <w:rFonts w:hint="eastAsia" w:ascii="宋体" w:hAnsi="宋体" w:eastAsia="宋体" w:cs="宋体"/>
              </w:rPr>
            </w:pPr>
          </w:p>
        </w:tc>
        <w:tc>
          <w:tcPr>
            <w:tcW w:w="2034" w:type="dxa"/>
            <w:gridSpan w:val="2"/>
            <w:vAlign w:val="top"/>
          </w:tcPr>
          <w:p w14:paraId="2F038700">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61B5F98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14.8</w:t>
            </w:r>
          </w:p>
        </w:tc>
        <w:tc>
          <w:tcPr>
            <w:tcW w:w="1404" w:type="dxa"/>
            <w:vAlign w:val="center"/>
          </w:tcPr>
          <w:p w14:paraId="5D8E3C4E">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14.8</w:t>
            </w:r>
          </w:p>
        </w:tc>
        <w:tc>
          <w:tcPr>
            <w:tcW w:w="1121" w:type="dxa"/>
            <w:vAlign w:val="center"/>
          </w:tcPr>
          <w:p w14:paraId="2FD5E90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14.8</w:t>
            </w:r>
          </w:p>
        </w:tc>
        <w:tc>
          <w:tcPr>
            <w:tcW w:w="679" w:type="dxa"/>
            <w:vAlign w:val="top"/>
          </w:tcPr>
          <w:p w14:paraId="6E562E5A">
            <w:pPr>
              <w:pStyle w:val="9"/>
              <w:rPr>
                <w:rFonts w:hint="eastAsia" w:ascii="宋体" w:hAnsi="宋体" w:eastAsia="宋体" w:cs="宋体"/>
                <w:sz w:val="19"/>
                <w:szCs w:val="19"/>
              </w:rPr>
            </w:pPr>
          </w:p>
        </w:tc>
        <w:tc>
          <w:tcPr>
            <w:tcW w:w="980" w:type="dxa"/>
            <w:vAlign w:val="top"/>
          </w:tcPr>
          <w:p w14:paraId="1A57D52B">
            <w:pPr>
              <w:pStyle w:val="9"/>
              <w:rPr>
                <w:rFonts w:hint="eastAsia" w:ascii="宋体" w:hAnsi="宋体" w:eastAsia="宋体" w:cs="宋体"/>
                <w:sz w:val="19"/>
                <w:szCs w:val="19"/>
              </w:rPr>
            </w:pPr>
          </w:p>
        </w:tc>
        <w:tc>
          <w:tcPr>
            <w:tcW w:w="1309" w:type="dxa"/>
            <w:vAlign w:val="top"/>
          </w:tcPr>
          <w:p w14:paraId="017EEAA1">
            <w:pPr>
              <w:pStyle w:val="9"/>
              <w:rPr>
                <w:rFonts w:hint="eastAsia" w:ascii="宋体" w:hAnsi="宋体" w:eastAsia="宋体" w:cs="宋体"/>
                <w:sz w:val="19"/>
                <w:szCs w:val="19"/>
              </w:rPr>
            </w:pPr>
          </w:p>
        </w:tc>
      </w:tr>
      <w:tr w14:paraId="351F6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15195965">
            <w:pPr>
              <w:pStyle w:val="9"/>
              <w:rPr>
                <w:rFonts w:hint="eastAsia" w:ascii="宋体" w:hAnsi="宋体" w:eastAsia="宋体" w:cs="宋体"/>
              </w:rPr>
            </w:pPr>
          </w:p>
        </w:tc>
        <w:tc>
          <w:tcPr>
            <w:tcW w:w="2034" w:type="dxa"/>
            <w:gridSpan w:val="2"/>
            <w:vAlign w:val="top"/>
          </w:tcPr>
          <w:p w14:paraId="45B5AAE3">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42564B6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404" w:type="dxa"/>
            <w:vAlign w:val="center"/>
          </w:tcPr>
          <w:p w14:paraId="7C3D811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121" w:type="dxa"/>
            <w:vAlign w:val="center"/>
          </w:tcPr>
          <w:p w14:paraId="4455FA7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679" w:type="dxa"/>
            <w:vAlign w:val="top"/>
          </w:tcPr>
          <w:p w14:paraId="0341893A">
            <w:pPr>
              <w:pStyle w:val="9"/>
              <w:rPr>
                <w:rFonts w:hint="eastAsia" w:ascii="宋体" w:hAnsi="宋体" w:eastAsia="宋体" w:cs="宋体"/>
                <w:sz w:val="19"/>
                <w:szCs w:val="19"/>
              </w:rPr>
            </w:pPr>
          </w:p>
        </w:tc>
        <w:tc>
          <w:tcPr>
            <w:tcW w:w="980" w:type="dxa"/>
            <w:vAlign w:val="top"/>
          </w:tcPr>
          <w:p w14:paraId="39EFAC58">
            <w:pPr>
              <w:pStyle w:val="9"/>
              <w:rPr>
                <w:rFonts w:hint="eastAsia" w:ascii="宋体" w:hAnsi="宋体" w:eastAsia="宋体" w:cs="宋体"/>
                <w:sz w:val="19"/>
                <w:szCs w:val="19"/>
              </w:rPr>
            </w:pPr>
          </w:p>
        </w:tc>
        <w:tc>
          <w:tcPr>
            <w:tcW w:w="1309" w:type="dxa"/>
            <w:vAlign w:val="top"/>
          </w:tcPr>
          <w:p w14:paraId="4E371544">
            <w:pPr>
              <w:pStyle w:val="9"/>
              <w:rPr>
                <w:rFonts w:hint="eastAsia" w:ascii="宋体" w:hAnsi="宋体" w:eastAsia="宋体" w:cs="宋体"/>
                <w:sz w:val="19"/>
                <w:szCs w:val="19"/>
              </w:rPr>
            </w:pPr>
          </w:p>
        </w:tc>
      </w:tr>
      <w:tr w14:paraId="1834C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6072B2B2">
            <w:pPr>
              <w:pStyle w:val="9"/>
              <w:rPr>
                <w:rFonts w:hint="eastAsia" w:ascii="宋体" w:hAnsi="宋体" w:eastAsia="宋体" w:cs="宋体"/>
              </w:rPr>
            </w:pPr>
          </w:p>
        </w:tc>
        <w:tc>
          <w:tcPr>
            <w:tcW w:w="2034" w:type="dxa"/>
            <w:gridSpan w:val="2"/>
            <w:vAlign w:val="top"/>
          </w:tcPr>
          <w:p w14:paraId="6BD334A7">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26F13238">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404" w:type="dxa"/>
            <w:vAlign w:val="center"/>
          </w:tcPr>
          <w:p w14:paraId="11C8F738">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121" w:type="dxa"/>
            <w:vAlign w:val="center"/>
          </w:tcPr>
          <w:p w14:paraId="2C34E81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679" w:type="dxa"/>
            <w:vAlign w:val="top"/>
          </w:tcPr>
          <w:p w14:paraId="371C105C">
            <w:pPr>
              <w:pStyle w:val="9"/>
              <w:rPr>
                <w:rFonts w:hint="eastAsia" w:ascii="宋体" w:hAnsi="宋体" w:eastAsia="宋体" w:cs="宋体"/>
                <w:sz w:val="19"/>
                <w:szCs w:val="19"/>
              </w:rPr>
            </w:pPr>
          </w:p>
        </w:tc>
        <w:tc>
          <w:tcPr>
            <w:tcW w:w="980" w:type="dxa"/>
            <w:vAlign w:val="top"/>
          </w:tcPr>
          <w:p w14:paraId="5CE881B8">
            <w:pPr>
              <w:pStyle w:val="9"/>
              <w:rPr>
                <w:rFonts w:hint="eastAsia" w:ascii="宋体" w:hAnsi="宋体" w:eastAsia="宋体" w:cs="宋体"/>
                <w:sz w:val="19"/>
                <w:szCs w:val="19"/>
              </w:rPr>
            </w:pPr>
          </w:p>
        </w:tc>
        <w:tc>
          <w:tcPr>
            <w:tcW w:w="1309" w:type="dxa"/>
            <w:vAlign w:val="top"/>
          </w:tcPr>
          <w:p w14:paraId="602B0FB1">
            <w:pPr>
              <w:pStyle w:val="9"/>
              <w:rPr>
                <w:rFonts w:hint="eastAsia" w:ascii="宋体" w:hAnsi="宋体" w:eastAsia="宋体" w:cs="宋体"/>
                <w:sz w:val="19"/>
                <w:szCs w:val="19"/>
              </w:rPr>
            </w:pPr>
          </w:p>
        </w:tc>
      </w:tr>
      <w:tr w14:paraId="03A14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3CA0F06D">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3F2B13CC">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50FE35BC">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682" w:type="dxa"/>
            <w:gridSpan w:val="4"/>
            <w:vAlign w:val="top"/>
          </w:tcPr>
          <w:p w14:paraId="6E183CAD">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089" w:type="dxa"/>
            <w:gridSpan w:val="4"/>
            <w:vAlign w:val="top"/>
          </w:tcPr>
          <w:p w14:paraId="39C76B07">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78C1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0792EFB0">
            <w:pPr>
              <w:pStyle w:val="9"/>
              <w:rPr>
                <w:rFonts w:hint="eastAsia" w:ascii="宋体" w:hAnsi="宋体" w:eastAsia="宋体" w:cs="宋体"/>
              </w:rPr>
            </w:pPr>
          </w:p>
        </w:tc>
        <w:tc>
          <w:tcPr>
            <w:tcW w:w="4682" w:type="dxa"/>
            <w:gridSpan w:val="4"/>
            <w:vAlign w:val="center"/>
          </w:tcPr>
          <w:p w14:paraId="0E4EF0DA">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单位日常运转、工作业务开展全年经费开支预期40万元</w:t>
            </w:r>
          </w:p>
        </w:tc>
        <w:tc>
          <w:tcPr>
            <w:tcW w:w="4089" w:type="dxa"/>
            <w:gridSpan w:val="4"/>
            <w:vAlign w:val="center"/>
          </w:tcPr>
          <w:p w14:paraId="32C27FCC">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单位日常运转、工作业务开展全年经费开支完成30.56万元，合理有效控制，未超支。</w:t>
            </w:r>
          </w:p>
        </w:tc>
      </w:tr>
      <w:tr w14:paraId="773AC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2E253155">
            <w:pPr>
              <w:pStyle w:val="9"/>
              <w:spacing w:line="366" w:lineRule="auto"/>
              <w:rPr>
                <w:rFonts w:hint="eastAsia" w:ascii="宋体" w:hAnsi="宋体" w:eastAsia="宋体" w:cs="宋体"/>
              </w:rPr>
            </w:pPr>
          </w:p>
          <w:p w14:paraId="78AD995C">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486970A0">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622725CB">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10373DF0">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404" w:type="dxa"/>
            <w:tcBorders>
              <w:bottom w:val="single" w:color="auto" w:sz="4" w:space="0"/>
            </w:tcBorders>
            <w:vAlign w:val="top"/>
          </w:tcPr>
          <w:p w14:paraId="26123B63">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1207797D">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121" w:type="dxa"/>
            <w:tcBorders>
              <w:bottom w:val="single" w:color="auto" w:sz="4" w:space="0"/>
            </w:tcBorders>
            <w:vAlign w:val="top"/>
          </w:tcPr>
          <w:p w14:paraId="0DE2DA8A">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081910EA">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9" w:type="dxa"/>
            <w:tcBorders>
              <w:bottom w:val="single" w:color="auto" w:sz="4" w:space="0"/>
            </w:tcBorders>
            <w:vAlign w:val="top"/>
          </w:tcPr>
          <w:p w14:paraId="033E4631">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tcBorders>
              <w:bottom w:val="single" w:color="auto" w:sz="4" w:space="0"/>
            </w:tcBorders>
            <w:vAlign w:val="top"/>
          </w:tcPr>
          <w:p w14:paraId="7998374C">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309" w:type="dxa"/>
            <w:tcBorders>
              <w:bottom w:val="single" w:color="auto" w:sz="4" w:space="0"/>
            </w:tcBorders>
            <w:vAlign w:val="top"/>
          </w:tcPr>
          <w:p w14:paraId="3DAC281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151C48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1CC808D">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3636DAD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2C691AC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750FC720">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危房摸底调查经费尾款</w:t>
            </w:r>
          </w:p>
        </w:tc>
        <w:tc>
          <w:tcPr>
            <w:tcW w:w="1404" w:type="dxa"/>
            <w:tcBorders>
              <w:top w:val="single" w:color="auto" w:sz="4" w:space="0"/>
              <w:left w:val="single" w:color="auto" w:sz="4" w:space="0"/>
              <w:bottom w:val="single" w:color="auto" w:sz="4" w:space="0"/>
              <w:right w:val="single" w:color="auto" w:sz="4" w:space="0"/>
            </w:tcBorders>
            <w:vAlign w:val="center"/>
          </w:tcPr>
          <w:p w14:paraId="387A623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14.8万元</w:t>
            </w:r>
          </w:p>
        </w:tc>
        <w:tc>
          <w:tcPr>
            <w:tcW w:w="1121" w:type="dxa"/>
            <w:tcBorders>
              <w:top w:val="single" w:color="auto" w:sz="4" w:space="0"/>
              <w:left w:val="single" w:color="auto" w:sz="4" w:space="0"/>
              <w:bottom w:val="single" w:color="auto" w:sz="4" w:space="0"/>
              <w:right w:val="single" w:color="auto" w:sz="4" w:space="0"/>
            </w:tcBorders>
            <w:vAlign w:val="center"/>
          </w:tcPr>
          <w:p w14:paraId="2216F1D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14.8万元</w:t>
            </w:r>
          </w:p>
        </w:tc>
        <w:tc>
          <w:tcPr>
            <w:tcW w:w="679" w:type="dxa"/>
            <w:tcBorders>
              <w:top w:val="single" w:color="auto" w:sz="4" w:space="0"/>
              <w:left w:val="single" w:color="auto" w:sz="4" w:space="0"/>
              <w:bottom w:val="single" w:color="auto" w:sz="4" w:space="0"/>
              <w:right w:val="single" w:color="auto" w:sz="4" w:space="0"/>
            </w:tcBorders>
            <w:vAlign w:val="center"/>
          </w:tcPr>
          <w:p w14:paraId="63F71C8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7B62B7F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64BA9EF9">
            <w:pPr>
              <w:jc w:val="center"/>
              <w:rPr>
                <w:rFonts w:hint="eastAsia" w:ascii="宋体" w:hAnsi="宋体" w:eastAsia="宋体" w:cs="宋体"/>
                <w:sz w:val="18"/>
                <w:szCs w:val="18"/>
              </w:rPr>
            </w:pPr>
          </w:p>
        </w:tc>
      </w:tr>
      <w:tr w14:paraId="1C682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0AFD8B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39DD4FB">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4CB0ED56">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77DA0391">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工作完成率</w:t>
            </w:r>
          </w:p>
        </w:tc>
        <w:tc>
          <w:tcPr>
            <w:tcW w:w="1404" w:type="dxa"/>
            <w:tcBorders>
              <w:top w:val="single" w:color="auto" w:sz="4" w:space="0"/>
              <w:left w:val="single" w:color="auto" w:sz="4" w:space="0"/>
              <w:bottom w:val="single" w:color="auto" w:sz="4" w:space="0"/>
              <w:right w:val="single" w:color="auto" w:sz="4" w:space="0"/>
            </w:tcBorders>
            <w:vAlign w:val="center"/>
          </w:tcPr>
          <w:p w14:paraId="44B18F3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100%</w:t>
            </w:r>
          </w:p>
        </w:tc>
        <w:tc>
          <w:tcPr>
            <w:tcW w:w="1121" w:type="dxa"/>
            <w:tcBorders>
              <w:top w:val="single" w:color="auto" w:sz="4" w:space="0"/>
              <w:left w:val="single" w:color="auto" w:sz="4" w:space="0"/>
              <w:bottom w:val="single" w:color="auto" w:sz="4" w:space="0"/>
              <w:right w:val="single" w:color="auto" w:sz="4" w:space="0"/>
            </w:tcBorders>
            <w:vAlign w:val="center"/>
          </w:tcPr>
          <w:p w14:paraId="47063C9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100%</w:t>
            </w:r>
          </w:p>
        </w:tc>
        <w:tc>
          <w:tcPr>
            <w:tcW w:w="679" w:type="dxa"/>
            <w:tcBorders>
              <w:top w:val="single" w:color="auto" w:sz="4" w:space="0"/>
              <w:left w:val="single" w:color="auto" w:sz="4" w:space="0"/>
              <w:bottom w:val="single" w:color="auto" w:sz="4" w:space="0"/>
              <w:right w:val="single" w:color="auto" w:sz="4" w:space="0"/>
            </w:tcBorders>
            <w:vAlign w:val="center"/>
          </w:tcPr>
          <w:p w14:paraId="4C5A3F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4F4127A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36347D66">
            <w:pPr>
              <w:jc w:val="center"/>
              <w:rPr>
                <w:rFonts w:hint="eastAsia" w:ascii="宋体" w:hAnsi="宋体" w:eastAsia="宋体" w:cs="宋体"/>
                <w:sz w:val="18"/>
                <w:szCs w:val="18"/>
              </w:rPr>
            </w:pPr>
          </w:p>
        </w:tc>
      </w:tr>
      <w:tr w14:paraId="1ADA6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32B61112">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DE1865A">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3E3999C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7817767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2024年度完成</w:t>
            </w:r>
          </w:p>
        </w:tc>
        <w:tc>
          <w:tcPr>
            <w:tcW w:w="1404" w:type="dxa"/>
            <w:tcBorders>
              <w:top w:val="single" w:color="auto" w:sz="4" w:space="0"/>
              <w:left w:val="single" w:color="auto" w:sz="4" w:space="0"/>
              <w:bottom w:val="single" w:color="auto" w:sz="4" w:space="0"/>
              <w:right w:val="single" w:color="auto" w:sz="4" w:space="0"/>
            </w:tcBorders>
            <w:vAlign w:val="center"/>
          </w:tcPr>
          <w:p w14:paraId="5121645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2024年度</w:t>
            </w:r>
          </w:p>
        </w:tc>
        <w:tc>
          <w:tcPr>
            <w:tcW w:w="1121" w:type="dxa"/>
            <w:tcBorders>
              <w:top w:val="single" w:color="auto" w:sz="4" w:space="0"/>
              <w:left w:val="single" w:color="auto" w:sz="4" w:space="0"/>
              <w:bottom w:val="single" w:color="auto" w:sz="4" w:space="0"/>
              <w:right w:val="single" w:color="auto" w:sz="4" w:space="0"/>
            </w:tcBorders>
            <w:vAlign w:val="center"/>
          </w:tcPr>
          <w:p w14:paraId="6559B08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2024年度</w:t>
            </w:r>
          </w:p>
        </w:tc>
        <w:tc>
          <w:tcPr>
            <w:tcW w:w="679" w:type="dxa"/>
            <w:tcBorders>
              <w:top w:val="single" w:color="auto" w:sz="4" w:space="0"/>
              <w:left w:val="single" w:color="auto" w:sz="4" w:space="0"/>
              <w:bottom w:val="single" w:color="auto" w:sz="4" w:space="0"/>
              <w:right w:val="single" w:color="auto" w:sz="4" w:space="0"/>
            </w:tcBorders>
            <w:vAlign w:val="center"/>
          </w:tcPr>
          <w:p w14:paraId="64900D6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7EFEAF3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6A4345A1">
            <w:pPr>
              <w:jc w:val="center"/>
              <w:rPr>
                <w:rFonts w:hint="eastAsia" w:ascii="宋体" w:hAnsi="宋体" w:eastAsia="宋体" w:cs="宋体"/>
                <w:sz w:val="18"/>
                <w:szCs w:val="18"/>
              </w:rPr>
            </w:pPr>
          </w:p>
        </w:tc>
      </w:tr>
      <w:tr w14:paraId="27E7F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564EEA4">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47B07B2F">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2D7DAD0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3C8FF36B">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26E68F50">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5E9B741B">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631488E0">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407E40E7">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215CA46C">
            <w:pPr>
              <w:jc w:val="center"/>
              <w:rPr>
                <w:rFonts w:hint="eastAsia" w:ascii="宋体" w:hAnsi="宋体" w:eastAsia="宋体" w:cs="宋体"/>
                <w:sz w:val="18"/>
                <w:szCs w:val="18"/>
              </w:rPr>
            </w:pPr>
          </w:p>
        </w:tc>
      </w:tr>
      <w:tr w14:paraId="3D8D1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3FC5C7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3769899">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39CF2E5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1182CD6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有效改善中心城区人居环境、居住面貌</w:t>
            </w:r>
          </w:p>
        </w:tc>
        <w:tc>
          <w:tcPr>
            <w:tcW w:w="1404" w:type="dxa"/>
            <w:tcBorders>
              <w:top w:val="single" w:color="auto" w:sz="4" w:space="0"/>
              <w:left w:val="single" w:color="auto" w:sz="4" w:space="0"/>
              <w:bottom w:val="single" w:color="auto" w:sz="4" w:space="0"/>
              <w:right w:val="single" w:color="auto" w:sz="4" w:space="0"/>
            </w:tcBorders>
            <w:vAlign w:val="center"/>
          </w:tcPr>
          <w:p w14:paraId="2C44DCF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有效改善</w:t>
            </w:r>
          </w:p>
        </w:tc>
        <w:tc>
          <w:tcPr>
            <w:tcW w:w="1121" w:type="dxa"/>
            <w:tcBorders>
              <w:top w:val="single" w:color="auto" w:sz="4" w:space="0"/>
              <w:left w:val="single" w:color="auto" w:sz="4" w:space="0"/>
              <w:bottom w:val="single" w:color="auto" w:sz="4" w:space="0"/>
              <w:right w:val="single" w:color="auto" w:sz="4" w:space="0"/>
            </w:tcBorders>
            <w:vAlign w:val="center"/>
          </w:tcPr>
          <w:p w14:paraId="1ADD6F2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有效改善</w:t>
            </w:r>
          </w:p>
        </w:tc>
        <w:tc>
          <w:tcPr>
            <w:tcW w:w="679" w:type="dxa"/>
            <w:tcBorders>
              <w:top w:val="single" w:color="auto" w:sz="4" w:space="0"/>
              <w:left w:val="single" w:color="auto" w:sz="4" w:space="0"/>
              <w:bottom w:val="single" w:color="auto" w:sz="4" w:space="0"/>
              <w:right w:val="single" w:color="auto" w:sz="4" w:space="0"/>
            </w:tcBorders>
            <w:vAlign w:val="center"/>
          </w:tcPr>
          <w:p w14:paraId="2BDB876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4EED71E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7338F205">
            <w:pPr>
              <w:jc w:val="center"/>
              <w:rPr>
                <w:rFonts w:hint="eastAsia" w:ascii="宋体" w:hAnsi="宋体" w:eastAsia="宋体" w:cs="宋体"/>
                <w:sz w:val="18"/>
                <w:szCs w:val="18"/>
              </w:rPr>
            </w:pPr>
          </w:p>
        </w:tc>
      </w:tr>
      <w:tr w14:paraId="510F5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3F667B2">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8B81516">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339C7C7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52A4CE78">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5D4BF410">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3ABA4B87">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604DF555">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21099878">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3A088D7A">
            <w:pPr>
              <w:jc w:val="center"/>
              <w:rPr>
                <w:rFonts w:hint="eastAsia" w:ascii="宋体" w:hAnsi="宋体" w:eastAsia="宋体" w:cs="宋体"/>
                <w:sz w:val="18"/>
                <w:szCs w:val="18"/>
              </w:rPr>
            </w:pPr>
          </w:p>
        </w:tc>
      </w:tr>
      <w:tr w14:paraId="11E78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AFB713C">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A4B5130">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350C450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048F5D3F">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1620B6B1">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3F4598CB">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69417AD6">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03C38DA2">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251B05F0">
            <w:pPr>
              <w:jc w:val="center"/>
              <w:rPr>
                <w:rFonts w:hint="eastAsia" w:ascii="宋体" w:hAnsi="宋体" w:eastAsia="宋体" w:cs="宋体"/>
                <w:sz w:val="18"/>
                <w:szCs w:val="18"/>
              </w:rPr>
            </w:pPr>
          </w:p>
        </w:tc>
      </w:tr>
      <w:tr w14:paraId="7005C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EC59DE7">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29F70B3C">
            <w:pPr>
              <w:keepNext w:val="0"/>
              <w:keepLines w:val="0"/>
              <w:widowControl/>
              <w:suppressLineNumbers w:val="0"/>
              <w:jc w:val="center"/>
              <w:textAlignment w:val="center"/>
              <w:rPr>
                <w:rFonts w:hint="eastAsia" w:ascii="宋体" w:hAnsi="宋体" w:eastAsia="宋体" w:cs="宋体"/>
                <w:spacing w:val="3"/>
                <w:sz w:val="19"/>
                <w:szCs w:val="19"/>
              </w:rPr>
            </w:pPr>
            <w:r>
              <w:rPr>
                <w:rFonts w:hint="eastAsia" w:ascii="宋体" w:hAnsi="宋体" w:eastAsia="宋体" w:cs="宋体"/>
                <w:i w:val="0"/>
                <w:iCs w:val="0"/>
                <w:color w:val="000000"/>
                <w:kern w:val="0"/>
                <w:sz w:val="19"/>
                <w:szCs w:val="19"/>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4D9AFA30">
            <w:pPr>
              <w:keepNext w:val="0"/>
              <w:keepLines w:val="0"/>
              <w:widowControl/>
              <w:suppressLineNumbers w:val="0"/>
              <w:jc w:val="center"/>
              <w:textAlignment w:val="center"/>
              <w:rPr>
                <w:rFonts w:hint="eastAsia" w:ascii="宋体" w:hAnsi="宋体" w:eastAsia="宋体" w:cs="宋体"/>
                <w:spacing w:val="2"/>
                <w:sz w:val="19"/>
                <w:szCs w:val="19"/>
              </w:rPr>
            </w:pPr>
            <w:r>
              <w:rPr>
                <w:rFonts w:hint="eastAsia" w:ascii="宋体" w:hAnsi="宋体" w:eastAsia="宋体" w:cs="宋体"/>
                <w:i w:val="0"/>
                <w:iCs w:val="0"/>
                <w:color w:val="000000"/>
                <w:kern w:val="0"/>
                <w:sz w:val="19"/>
                <w:szCs w:val="19"/>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4CC6F50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有效推进中心城区危房摸底调查工作，为后续危房改造工作奠基，增强人民群众居住幸福感</w:t>
            </w:r>
          </w:p>
        </w:tc>
        <w:tc>
          <w:tcPr>
            <w:tcW w:w="1404" w:type="dxa"/>
            <w:tcBorders>
              <w:top w:val="single" w:color="auto" w:sz="4" w:space="0"/>
              <w:left w:val="single" w:color="auto" w:sz="4" w:space="0"/>
              <w:bottom w:val="single" w:color="auto" w:sz="4" w:space="0"/>
              <w:right w:val="single" w:color="auto" w:sz="4" w:space="0"/>
            </w:tcBorders>
            <w:vAlign w:val="center"/>
          </w:tcPr>
          <w:p w14:paraId="5CD4DC0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95%</w:t>
            </w:r>
          </w:p>
        </w:tc>
        <w:tc>
          <w:tcPr>
            <w:tcW w:w="1121" w:type="dxa"/>
            <w:tcBorders>
              <w:top w:val="single" w:color="auto" w:sz="4" w:space="0"/>
              <w:left w:val="single" w:color="auto" w:sz="4" w:space="0"/>
              <w:bottom w:val="single" w:color="auto" w:sz="4" w:space="0"/>
              <w:right w:val="single" w:color="auto" w:sz="4" w:space="0"/>
            </w:tcBorders>
            <w:vAlign w:val="center"/>
          </w:tcPr>
          <w:p w14:paraId="24B542E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95%</w:t>
            </w:r>
          </w:p>
        </w:tc>
        <w:tc>
          <w:tcPr>
            <w:tcW w:w="679" w:type="dxa"/>
            <w:tcBorders>
              <w:top w:val="single" w:color="auto" w:sz="4" w:space="0"/>
              <w:left w:val="single" w:color="auto" w:sz="4" w:space="0"/>
              <w:bottom w:val="single" w:color="auto" w:sz="4" w:space="0"/>
              <w:right w:val="single" w:color="auto" w:sz="4" w:space="0"/>
            </w:tcBorders>
            <w:vAlign w:val="center"/>
          </w:tcPr>
          <w:p w14:paraId="3B75AB0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1450D04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536C52E8">
            <w:pPr>
              <w:jc w:val="center"/>
              <w:rPr>
                <w:rFonts w:hint="eastAsia" w:ascii="宋体" w:hAnsi="宋体" w:eastAsia="宋体" w:cs="宋体"/>
                <w:sz w:val="18"/>
                <w:szCs w:val="18"/>
              </w:rPr>
            </w:pPr>
          </w:p>
        </w:tc>
      </w:tr>
      <w:tr w14:paraId="06842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489BF23">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0AA463F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1D60D511">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i w:val="0"/>
                <w:iCs w:val="0"/>
                <w:color w:val="000000"/>
                <w:kern w:val="0"/>
                <w:sz w:val="19"/>
                <w:szCs w:val="19"/>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5D6663C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危房摸底调查经费尾款（不超支）</w:t>
            </w:r>
          </w:p>
        </w:tc>
        <w:tc>
          <w:tcPr>
            <w:tcW w:w="1404" w:type="dxa"/>
            <w:tcBorders>
              <w:top w:val="single" w:color="auto" w:sz="4" w:space="0"/>
              <w:left w:val="single" w:color="auto" w:sz="4" w:space="0"/>
              <w:bottom w:val="single" w:color="auto" w:sz="4" w:space="0"/>
              <w:right w:val="single" w:color="auto" w:sz="4" w:space="0"/>
            </w:tcBorders>
            <w:vAlign w:val="center"/>
          </w:tcPr>
          <w:p w14:paraId="7A28925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14.8万元</w:t>
            </w:r>
          </w:p>
        </w:tc>
        <w:tc>
          <w:tcPr>
            <w:tcW w:w="1121" w:type="dxa"/>
            <w:tcBorders>
              <w:top w:val="single" w:color="auto" w:sz="4" w:space="0"/>
              <w:left w:val="single" w:color="auto" w:sz="4" w:space="0"/>
              <w:bottom w:val="single" w:color="auto" w:sz="4" w:space="0"/>
              <w:right w:val="single" w:color="auto" w:sz="4" w:space="0"/>
            </w:tcBorders>
            <w:vAlign w:val="center"/>
          </w:tcPr>
          <w:p w14:paraId="57CAB79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14.8万元</w:t>
            </w:r>
          </w:p>
        </w:tc>
        <w:tc>
          <w:tcPr>
            <w:tcW w:w="679" w:type="dxa"/>
            <w:tcBorders>
              <w:top w:val="single" w:color="auto" w:sz="4" w:space="0"/>
              <w:left w:val="single" w:color="auto" w:sz="4" w:space="0"/>
              <w:bottom w:val="single" w:color="auto" w:sz="4" w:space="0"/>
              <w:right w:val="single" w:color="auto" w:sz="4" w:space="0"/>
            </w:tcBorders>
            <w:vAlign w:val="center"/>
          </w:tcPr>
          <w:p w14:paraId="0C37AC7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15638C4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4B794881">
            <w:pPr>
              <w:jc w:val="center"/>
              <w:rPr>
                <w:rFonts w:hint="eastAsia" w:ascii="宋体" w:hAnsi="宋体" w:eastAsia="宋体" w:cs="宋体"/>
                <w:sz w:val="18"/>
                <w:szCs w:val="18"/>
              </w:rPr>
            </w:pPr>
          </w:p>
        </w:tc>
      </w:tr>
      <w:tr w14:paraId="43A18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73256D1">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3E0BD97">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12781A97">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9"/>
                <w:szCs w:val="19"/>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0710B0F5">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68E0EF8E">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07F0416A">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1384B3DC">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34C999DD">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58DB0851">
            <w:pPr>
              <w:jc w:val="center"/>
              <w:rPr>
                <w:rFonts w:hint="eastAsia" w:ascii="宋体" w:hAnsi="宋体" w:eastAsia="宋体" w:cs="宋体"/>
                <w:sz w:val="18"/>
                <w:szCs w:val="18"/>
              </w:rPr>
            </w:pPr>
          </w:p>
        </w:tc>
      </w:tr>
      <w:tr w14:paraId="5857D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49C56E73">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C175E7B">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5A024BB0">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19"/>
                <w:szCs w:val="19"/>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5318B01D">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3488855B">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52A536DF">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3911C2C7">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660F4C6B">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5416B49C">
            <w:pPr>
              <w:jc w:val="center"/>
              <w:rPr>
                <w:rFonts w:hint="eastAsia" w:ascii="宋体" w:hAnsi="宋体" w:eastAsia="宋体" w:cs="宋体"/>
                <w:sz w:val="18"/>
                <w:szCs w:val="18"/>
              </w:rPr>
            </w:pPr>
          </w:p>
        </w:tc>
      </w:tr>
      <w:tr w14:paraId="624E3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1F68FF5F">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679" w:type="dxa"/>
            <w:vAlign w:val="center"/>
          </w:tcPr>
          <w:p w14:paraId="092221E4">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9"/>
                <w:szCs w:val="19"/>
                <w:u w:val="none"/>
                <w:lang w:val="en-US" w:eastAsia="zh-CN" w:bidi="ar"/>
              </w:rPr>
              <w:t>100</w:t>
            </w:r>
          </w:p>
        </w:tc>
        <w:tc>
          <w:tcPr>
            <w:tcW w:w="980" w:type="dxa"/>
            <w:vAlign w:val="center"/>
          </w:tcPr>
          <w:p w14:paraId="00B8CBD2">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9"/>
                <w:szCs w:val="19"/>
                <w:u w:val="none"/>
                <w:lang w:val="en-US" w:eastAsia="zh-CN" w:bidi="ar"/>
              </w:rPr>
              <w:t>100.00</w:t>
            </w:r>
          </w:p>
        </w:tc>
        <w:tc>
          <w:tcPr>
            <w:tcW w:w="1309" w:type="dxa"/>
            <w:vAlign w:val="top"/>
          </w:tcPr>
          <w:p w14:paraId="53DC0417">
            <w:pPr>
              <w:pStyle w:val="9"/>
              <w:rPr>
                <w:rFonts w:hint="eastAsia" w:ascii="宋体" w:hAnsi="宋体" w:eastAsia="宋体" w:cs="宋体"/>
                <w:sz w:val="18"/>
                <w:szCs w:val="18"/>
              </w:rPr>
            </w:pPr>
          </w:p>
        </w:tc>
      </w:tr>
    </w:tbl>
    <w:p w14:paraId="4AE17723">
      <w:pPr>
        <w:spacing w:line="217" w:lineRule="auto"/>
        <w:rPr>
          <w:sz w:val="22"/>
          <w:szCs w:val="22"/>
        </w:rPr>
      </w:pPr>
    </w:p>
    <w:p w14:paraId="5E622662">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单位负责人签字：张泽军    填表人：谭旭颖   联系电话：13298530288   填报日期：20250630</w:t>
      </w:r>
    </w:p>
    <w:p w14:paraId="111177A9">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3-3</w:t>
      </w:r>
    </w:p>
    <w:p w14:paraId="54EFA723">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404"/>
        <w:gridCol w:w="1121"/>
        <w:gridCol w:w="679"/>
        <w:gridCol w:w="980"/>
        <w:gridCol w:w="1309"/>
      </w:tblGrid>
      <w:tr w14:paraId="6BA23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 w:hRule="atLeast"/>
        </w:trPr>
        <w:tc>
          <w:tcPr>
            <w:tcW w:w="3118" w:type="dxa"/>
            <w:gridSpan w:val="3"/>
            <w:vAlign w:val="top"/>
          </w:tcPr>
          <w:p w14:paraId="27D117B2">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711EAD38">
            <w:pPr>
              <w:pStyle w:val="9"/>
              <w:jc w:val="center"/>
              <w:rPr>
                <w:rFonts w:hint="eastAsia" w:ascii="宋体" w:hAnsi="宋体" w:eastAsia="宋体" w:cs="宋体"/>
                <w:lang w:val="en-US" w:eastAsia="zh-CN"/>
              </w:rPr>
            </w:pPr>
            <w:r>
              <w:rPr>
                <w:rFonts w:hint="eastAsia" w:ascii="宋体" w:hAnsi="宋体" w:eastAsia="宋体" w:cs="宋体"/>
                <w:lang w:val="en-US" w:eastAsia="zh-CN"/>
              </w:rPr>
              <w:t>公租房租赁补贴</w:t>
            </w:r>
          </w:p>
        </w:tc>
      </w:tr>
      <w:tr w14:paraId="6A6B2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5818F6D">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682" w:type="dxa"/>
            <w:gridSpan w:val="4"/>
            <w:vAlign w:val="top"/>
          </w:tcPr>
          <w:p w14:paraId="5E030E0A">
            <w:pPr>
              <w:pStyle w:val="9"/>
              <w:jc w:val="center"/>
              <w:rPr>
                <w:rFonts w:hint="eastAsia" w:ascii="宋体" w:hAnsi="宋体" w:eastAsia="宋体" w:cs="宋体"/>
                <w:lang w:val="en-US" w:eastAsia="zh-CN"/>
              </w:rPr>
            </w:pPr>
            <w:r>
              <w:rPr>
                <w:rFonts w:hint="eastAsia" w:ascii="宋体" w:hAnsi="宋体" w:eastAsia="宋体" w:cs="宋体"/>
                <w:lang w:val="en-US" w:eastAsia="zh-CN"/>
              </w:rPr>
              <w:t>岳阳市住房保障服务中心岳阳楼区分中心</w:t>
            </w:r>
          </w:p>
        </w:tc>
        <w:tc>
          <w:tcPr>
            <w:tcW w:w="1121" w:type="dxa"/>
            <w:vAlign w:val="top"/>
          </w:tcPr>
          <w:p w14:paraId="7078C2BE">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43952D12">
            <w:pPr>
              <w:pStyle w:val="9"/>
              <w:jc w:val="center"/>
              <w:rPr>
                <w:rFonts w:hint="eastAsia" w:ascii="宋体" w:hAnsi="宋体" w:eastAsia="宋体" w:cs="宋体"/>
                <w:lang w:val="en-US" w:eastAsia="zh-CN"/>
              </w:rPr>
            </w:pPr>
            <w:r>
              <w:rPr>
                <w:rFonts w:hint="eastAsia" w:ascii="宋体" w:hAnsi="宋体" w:eastAsia="宋体" w:cs="宋体"/>
                <w:lang w:val="en-US" w:eastAsia="zh-CN"/>
              </w:rPr>
              <w:t>岳阳市住房保障服务中心岳阳楼区分中心</w:t>
            </w:r>
          </w:p>
        </w:tc>
      </w:tr>
      <w:tr w14:paraId="5D618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0953EF31">
            <w:pPr>
              <w:spacing w:before="61" w:line="241" w:lineRule="auto"/>
              <w:ind w:right="141"/>
              <w:jc w:val="both"/>
              <w:rPr>
                <w:rFonts w:hint="eastAsia" w:ascii="宋体" w:hAnsi="宋体" w:cs="宋体"/>
                <w:sz w:val="19"/>
                <w:szCs w:val="19"/>
                <w:lang w:eastAsia="zh-CN"/>
              </w:rPr>
            </w:pPr>
          </w:p>
          <w:p w14:paraId="47F002FE">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8ED67CF">
            <w:pPr>
              <w:pStyle w:val="9"/>
              <w:rPr>
                <w:rFonts w:hint="eastAsia" w:ascii="宋体" w:hAnsi="宋体" w:eastAsia="宋体" w:cs="宋体"/>
              </w:rPr>
            </w:pPr>
          </w:p>
        </w:tc>
        <w:tc>
          <w:tcPr>
            <w:tcW w:w="1244" w:type="dxa"/>
            <w:vAlign w:val="top"/>
          </w:tcPr>
          <w:p w14:paraId="15BD9942">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404" w:type="dxa"/>
            <w:vAlign w:val="top"/>
          </w:tcPr>
          <w:p w14:paraId="1DABC92F">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121" w:type="dxa"/>
            <w:vAlign w:val="top"/>
          </w:tcPr>
          <w:p w14:paraId="470A77E4">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9" w:type="dxa"/>
            <w:vAlign w:val="top"/>
          </w:tcPr>
          <w:p w14:paraId="05DD97F8">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16C47345">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185E0A78">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09CE8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2BB447B9">
            <w:pPr>
              <w:pStyle w:val="9"/>
              <w:rPr>
                <w:rFonts w:hint="eastAsia" w:ascii="宋体" w:hAnsi="宋体" w:eastAsia="宋体" w:cs="宋体"/>
              </w:rPr>
            </w:pPr>
          </w:p>
        </w:tc>
        <w:tc>
          <w:tcPr>
            <w:tcW w:w="2034" w:type="dxa"/>
            <w:gridSpan w:val="2"/>
            <w:vAlign w:val="top"/>
          </w:tcPr>
          <w:p w14:paraId="1009D38D">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7A86767C">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839.9</w:t>
            </w:r>
          </w:p>
        </w:tc>
        <w:tc>
          <w:tcPr>
            <w:tcW w:w="1404" w:type="dxa"/>
            <w:vAlign w:val="center"/>
          </w:tcPr>
          <w:p w14:paraId="690A0E08">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898.26</w:t>
            </w:r>
          </w:p>
        </w:tc>
        <w:tc>
          <w:tcPr>
            <w:tcW w:w="1121" w:type="dxa"/>
            <w:vAlign w:val="center"/>
          </w:tcPr>
          <w:p w14:paraId="2DF0B30C">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898.26</w:t>
            </w:r>
          </w:p>
        </w:tc>
        <w:tc>
          <w:tcPr>
            <w:tcW w:w="679" w:type="dxa"/>
            <w:vAlign w:val="center"/>
          </w:tcPr>
          <w:p w14:paraId="4783E041">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19"/>
                <w:szCs w:val="19"/>
                <w:u w:val="none"/>
                <w:lang w:val="en-US" w:eastAsia="zh-CN" w:bidi="ar"/>
              </w:rPr>
              <w:t>10</w:t>
            </w:r>
          </w:p>
        </w:tc>
        <w:tc>
          <w:tcPr>
            <w:tcW w:w="980" w:type="dxa"/>
            <w:vAlign w:val="center"/>
          </w:tcPr>
          <w:p w14:paraId="30D04F3C">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100.00%</w:t>
            </w:r>
          </w:p>
        </w:tc>
        <w:tc>
          <w:tcPr>
            <w:tcW w:w="1309" w:type="dxa"/>
            <w:vAlign w:val="center"/>
          </w:tcPr>
          <w:p w14:paraId="71F1EE79">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w:t>
            </w:r>
          </w:p>
        </w:tc>
      </w:tr>
      <w:tr w14:paraId="03A43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0D75F617">
            <w:pPr>
              <w:pStyle w:val="9"/>
              <w:rPr>
                <w:rFonts w:hint="eastAsia" w:ascii="宋体" w:hAnsi="宋体" w:eastAsia="宋体" w:cs="宋体"/>
              </w:rPr>
            </w:pPr>
          </w:p>
        </w:tc>
        <w:tc>
          <w:tcPr>
            <w:tcW w:w="2034" w:type="dxa"/>
            <w:gridSpan w:val="2"/>
            <w:vAlign w:val="top"/>
          </w:tcPr>
          <w:p w14:paraId="2038160C">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6F0D7D5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839.9</w:t>
            </w:r>
          </w:p>
        </w:tc>
        <w:tc>
          <w:tcPr>
            <w:tcW w:w="1404" w:type="dxa"/>
            <w:vAlign w:val="center"/>
          </w:tcPr>
          <w:p w14:paraId="3553426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839.9</w:t>
            </w:r>
          </w:p>
        </w:tc>
        <w:tc>
          <w:tcPr>
            <w:tcW w:w="1121" w:type="dxa"/>
            <w:vAlign w:val="center"/>
          </w:tcPr>
          <w:p w14:paraId="658701D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839.9</w:t>
            </w:r>
          </w:p>
        </w:tc>
        <w:tc>
          <w:tcPr>
            <w:tcW w:w="679" w:type="dxa"/>
            <w:vAlign w:val="top"/>
          </w:tcPr>
          <w:p w14:paraId="1EAA7857">
            <w:pPr>
              <w:pStyle w:val="9"/>
              <w:rPr>
                <w:rFonts w:hint="eastAsia" w:ascii="宋体" w:hAnsi="宋体" w:eastAsia="宋体" w:cs="宋体"/>
                <w:sz w:val="19"/>
                <w:szCs w:val="19"/>
              </w:rPr>
            </w:pPr>
          </w:p>
        </w:tc>
        <w:tc>
          <w:tcPr>
            <w:tcW w:w="980" w:type="dxa"/>
            <w:vAlign w:val="top"/>
          </w:tcPr>
          <w:p w14:paraId="2D463813">
            <w:pPr>
              <w:pStyle w:val="9"/>
              <w:rPr>
                <w:rFonts w:hint="eastAsia" w:ascii="宋体" w:hAnsi="宋体" w:eastAsia="宋体" w:cs="宋体"/>
                <w:sz w:val="19"/>
                <w:szCs w:val="19"/>
              </w:rPr>
            </w:pPr>
          </w:p>
        </w:tc>
        <w:tc>
          <w:tcPr>
            <w:tcW w:w="1309" w:type="dxa"/>
            <w:vAlign w:val="top"/>
          </w:tcPr>
          <w:p w14:paraId="6BB27127">
            <w:pPr>
              <w:pStyle w:val="9"/>
              <w:rPr>
                <w:rFonts w:hint="eastAsia" w:ascii="宋体" w:hAnsi="宋体" w:eastAsia="宋体" w:cs="宋体"/>
                <w:sz w:val="19"/>
                <w:szCs w:val="19"/>
              </w:rPr>
            </w:pPr>
          </w:p>
        </w:tc>
      </w:tr>
      <w:tr w14:paraId="38471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22E8284E">
            <w:pPr>
              <w:pStyle w:val="9"/>
              <w:rPr>
                <w:rFonts w:hint="eastAsia" w:ascii="宋体" w:hAnsi="宋体" w:eastAsia="宋体" w:cs="宋体"/>
              </w:rPr>
            </w:pPr>
          </w:p>
        </w:tc>
        <w:tc>
          <w:tcPr>
            <w:tcW w:w="2034" w:type="dxa"/>
            <w:gridSpan w:val="2"/>
            <w:vAlign w:val="top"/>
          </w:tcPr>
          <w:p w14:paraId="2E189A0E">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2A55366A">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404" w:type="dxa"/>
            <w:vAlign w:val="center"/>
          </w:tcPr>
          <w:p w14:paraId="45E5935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121" w:type="dxa"/>
            <w:vAlign w:val="center"/>
          </w:tcPr>
          <w:p w14:paraId="571A0FD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679" w:type="dxa"/>
            <w:vAlign w:val="top"/>
          </w:tcPr>
          <w:p w14:paraId="59469809">
            <w:pPr>
              <w:pStyle w:val="9"/>
              <w:rPr>
                <w:rFonts w:hint="eastAsia" w:ascii="宋体" w:hAnsi="宋体" w:eastAsia="宋体" w:cs="宋体"/>
                <w:sz w:val="19"/>
                <w:szCs w:val="19"/>
              </w:rPr>
            </w:pPr>
          </w:p>
        </w:tc>
        <w:tc>
          <w:tcPr>
            <w:tcW w:w="980" w:type="dxa"/>
            <w:vAlign w:val="top"/>
          </w:tcPr>
          <w:p w14:paraId="5A421807">
            <w:pPr>
              <w:pStyle w:val="9"/>
              <w:rPr>
                <w:rFonts w:hint="eastAsia" w:ascii="宋体" w:hAnsi="宋体" w:eastAsia="宋体" w:cs="宋体"/>
                <w:sz w:val="19"/>
                <w:szCs w:val="19"/>
              </w:rPr>
            </w:pPr>
          </w:p>
        </w:tc>
        <w:tc>
          <w:tcPr>
            <w:tcW w:w="1309" w:type="dxa"/>
            <w:vAlign w:val="top"/>
          </w:tcPr>
          <w:p w14:paraId="580AD7E7">
            <w:pPr>
              <w:pStyle w:val="9"/>
              <w:rPr>
                <w:rFonts w:hint="eastAsia" w:ascii="宋体" w:hAnsi="宋体" w:eastAsia="宋体" w:cs="宋体"/>
                <w:sz w:val="19"/>
                <w:szCs w:val="19"/>
              </w:rPr>
            </w:pPr>
          </w:p>
        </w:tc>
      </w:tr>
      <w:tr w14:paraId="660C7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3B445CDC">
            <w:pPr>
              <w:pStyle w:val="9"/>
              <w:rPr>
                <w:rFonts w:hint="eastAsia" w:ascii="宋体" w:hAnsi="宋体" w:eastAsia="宋体" w:cs="宋体"/>
              </w:rPr>
            </w:pPr>
          </w:p>
        </w:tc>
        <w:tc>
          <w:tcPr>
            <w:tcW w:w="2034" w:type="dxa"/>
            <w:gridSpan w:val="2"/>
            <w:vAlign w:val="top"/>
          </w:tcPr>
          <w:p w14:paraId="4794BEF9">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19D01B3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0</w:t>
            </w:r>
          </w:p>
        </w:tc>
        <w:tc>
          <w:tcPr>
            <w:tcW w:w="1404" w:type="dxa"/>
            <w:vAlign w:val="center"/>
          </w:tcPr>
          <w:p w14:paraId="43680C68">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58.36</w:t>
            </w:r>
          </w:p>
        </w:tc>
        <w:tc>
          <w:tcPr>
            <w:tcW w:w="1121" w:type="dxa"/>
            <w:vAlign w:val="center"/>
          </w:tcPr>
          <w:p w14:paraId="5A118566">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58.36</w:t>
            </w:r>
          </w:p>
        </w:tc>
        <w:tc>
          <w:tcPr>
            <w:tcW w:w="679" w:type="dxa"/>
            <w:vAlign w:val="top"/>
          </w:tcPr>
          <w:p w14:paraId="088D1E82">
            <w:pPr>
              <w:pStyle w:val="9"/>
              <w:rPr>
                <w:rFonts w:hint="eastAsia" w:ascii="宋体" w:hAnsi="宋体" w:eastAsia="宋体" w:cs="宋体"/>
                <w:sz w:val="19"/>
                <w:szCs w:val="19"/>
              </w:rPr>
            </w:pPr>
          </w:p>
        </w:tc>
        <w:tc>
          <w:tcPr>
            <w:tcW w:w="980" w:type="dxa"/>
            <w:vAlign w:val="top"/>
          </w:tcPr>
          <w:p w14:paraId="36DE8446">
            <w:pPr>
              <w:pStyle w:val="9"/>
              <w:rPr>
                <w:rFonts w:hint="eastAsia" w:ascii="宋体" w:hAnsi="宋体" w:eastAsia="宋体" w:cs="宋体"/>
                <w:sz w:val="19"/>
                <w:szCs w:val="19"/>
              </w:rPr>
            </w:pPr>
          </w:p>
        </w:tc>
        <w:tc>
          <w:tcPr>
            <w:tcW w:w="1309" w:type="dxa"/>
            <w:vAlign w:val="top"/>
          </w:tcPr>
          <w:p w14:paraId="0AF8A0CE">
            <w:pPr>
              <w:pStyle w:val="9"/>
              <w:rPr>
                <w:rFonts w:hint="eastAsia" w:ascii="宋体" w:hAnsi="宋体" w:eastAsia="宋体" w:cs="宋体"/>
                <w:sz w:val="19"/>
                <w:szCs w:val="19"/>
              </w:rPr>
            </w:pPr>
          </w:p>
        </w:tc>
      </w:tr>
      <w:tr w14:paraId="03722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6B883304">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76D526A9">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182B2D3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682" w:type="dxa"/>
            <w:gridSpan w:val="4"/>
            <w:vAlign w:val="top"/>
          </w:tcPr>
          <w:p w14:paraId="195D743B">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089" w:type="dxa"/>
            <w:gridSpan w:val="4"/>
            <w:vAlign w:val="top"/>
          </w:tcPr>
          <w:p w14:paraId="75941CF8">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545D3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5F30D1F0">
            <w:pPr>
              <w:pStyle w:val="9"/>
              <w:rPr>
                <w:rFonts w:hint="eastAsia" w:ascii="宋体" w:hAnsi="宋体" w:eastAsia="宋体" w:cs="宋体"/>
              </w:rPr>
            </w:pPr>
          </w:p>
        </w:tc>
        <w:tc>
          <w:tcPr>
            <w:tcW w:w="4682" w:type="dxa"/>
            <w:gridSpan w:val="4"/>
            <w:vAlign w:val="center"/>
          </w:tcPr>
          <w:p w14:paraId="6C2402EE">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公租房租赁补贴：对辖区内低保户、低收入无房户或住房困难户发放租赁补贴，预计户数2900户，预计资金840万元。</w:t>
            </w:r>
          </w:p>
        </w:tc>
        <w:tc>
          <w:tcPr>
            <w:tcW w:w="4089" w:type="dxa"/>
            <w:gridSpan w:val="4"/>
            <w:vAlign w:val="center"/>
          </w:tcPr>
          <w:p w14:paraId="5AA6563B">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截至2024年12月底，累计完成发放3340万户，全年共发放898.26万元，其中，楼区2904户，839.9万元；经开区436户，58.36万元。</w:t>
            </w:r>
          </w:p>
        </w:tc>
      </w:tr>
      <w:tr w14:paraId="53602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2DC748D2">
            <w:pPr>
              <w:pStyle w:val="9"/>
              <w:spacing w:line="366" w:lineRule="auto"/>
              <w:rPr>
                <w:rFonts w:hint="eastAsia" w:ascii="宋体" w:hAnsi="宋体" w:eastAsia="宋体" w:cs="宋体"/>
              </w:rPr>
            </w:pPr>
          </w:p>
          <w:p w14:paraId="2F6A0C5D">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14EF9784">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4BDE4BFB">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3B4232A3">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404" w:type="dxa"/>
            <w:tcBorders>
              <w:bottom w:val="single" w:color="auto" w:sz="4" w:space="0"/>
            </w:tcBorders>
            <w:vAlign w:val="top"/>
          </w:tcPr>
          <w:p w14:paraId="406938E5">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233EBC91">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121" w:type="dxa"/>
            <w:tcBorders>
              <w:bottom w:val="single" w:color="auto" w:sz="4" w:space="0"/>
            </w:tcBorders>
            <w:vAlign w:val="top"/>
          </w:tcPr>
          <w:p w14:paraId="39A0C750">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2C97AFC9">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9" w:type="dxa"/>
            <w:tcBorders>
              <w:bottom w:val="single" w:color="auto" w:sz="4" w:space="0"/>
            </w:tcBorders>
            <w:vAlign w:val="top"/>
          </w:tcPr>
          <w:p w14:paraId="1F677613">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tcBorders>
              <w:bottom w:val="single" w:color="auto" w:sz="4" w:space="0"/>
            </w:tcBorders>
            <w:vAlign w:val="top"/>
          </w:tcPr>
          <w:p w14:paraId="6CF4233E">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309" w:type="dxa"/>
            <w:tcBorders>
              <w:bottom w:val="single" w:color="auto" w:sz="4" w:space="0"/>
            </w:tcBorders>
            <w:vAlign w:val="top"/>
          </w:tcPr>
          <w:p w14:paraId="7A63C832">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14493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934AB49">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209329D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3611E45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24D0F8C3">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补贴发放户数</w:t>
            </w:r>
          </w:p>
        </w:tc>
        <w:tc>
          <w:tcPr>
            <w:tcW w:w="1404" w:type="dxa"/>
            <w:tcBorders>
              <w:top w:val="single" w:color="auto" w:sz="4" w:space="0"/>
              <w:left w:val="single" w:color="auto" w:sz="4" w:space="0"/>
              <w:bottom w:val="single" w:color="auto" w:sz="4" w:space="0"/>
              <w:right w:val="single" w:color="auto" w:sz="4" w:space="0"/>
            </w:tcBorders>
            <w:vAlign w:val="center"/>
          </w:tcPr>
          <w:p w14:paraId="776AF6F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2900户</w:t>
            </w:r>
          </w:p>
        </w:tc>
        <w:tc>
          <w:tcPr>
            <w:tcW w:w="1121" w:type="dxa"/>
            <w:tcBorders>
              <w:top w:val="single" w:color="auto" w:sz="4" w:space="0"/>
              <w:left w:val="single" w:color="auto" w:sz="4" w:space="0"/>
              <w:bottom w:val="single" w:color="auto" w:sz="4" w:space="0"/>
              <w:right w:val="single" w:color="auto" w:sz="4" w:space="0"/>
            </w:tcBorders>
            <w:vAlign w:val="center"/>
          </w:tcPr>
          <w:p w14:paraId="75D241F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3340户</w:t>
            </w:r>
          </w:p>
        </w:tc>
        <w:tc>
          <w:tcPr>
            <w:tcW w:w="679" w:type="dxa"/>
            <w:tcBorders>
              <w:top w:val="single" w:color="auto" w:sz="4" w:space="0"/>
              <w:left w:val="single" w:color="auto" w:sz="4" w:space="0"/>
              <w:bottom w:val="single" w:color="auto" w:sz="4" w:space="0"/>
              <w:right w:val="single" w:color="auto" w:sz="4" w:space="0"/>
            </w:tcBorders>
            <w:vAlign w:val="center"/>
          </w:tcPr>
          <w:p w14:paraId="6CA151B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15</w:t>
            </w:r>
          </w:p>
        </w:tc>
        <w:tc>
          <w:tcPr>
            <w:tcW w:w="980" w:type="dxa"/>
            <w:tcBorders>
              <w:top w:val="single" w:color="auto" w:sz="4" w:space="0"/>
              <w:left w:val="single" w:color="auto" w:sz="4" w:space="0"/>
              <w:bottom w:val="single" w:color="auto" w:sz="4" w:space="0"/>
              <w:right w:val="single" w:color="auto" w:sz="4" w:space="0"/>
            </w:tcBorders>
            <w:vAlign w:val="center"/>
          </w:tcPr>
          <w:p w14:paraId="71C2629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15.00</w:t>
            </w:r>
          </w:p>
        </w:tc>
        <w:tc>
          <w:tcPr>
            <w:tcW w:w="1309" w:type="dxa"/>
            <w:tcBorders>
              <w:top w:val="single" w:color="auto" w:sz="4" w:space="0"/>
              <w:left w:val="single" w:color="auto" w:sz="4" w:space="0"/>
              <w:bottom w:val="single" w:color="auto" w:sz="4" w:space="0"/>
              <w:right w:val="single" w:color="auto" w:sz="4" w:space="0"/>
            </w:tcBorders>
            <w:vAlign w:val="center"/>
          </w:tcPr>
          <w:p w14:paraId="71F396A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2024年经开区撤并，故转来58.36万元公租房租赁补贴预算指标，由楼区分中心代发，代发436户。</w:t>
            </w:r>
          </w:p>
        </w:tc>
      </w:tr>
      <w:tr w14:paraId="4F802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4A213C8">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B4D0967">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39CEFDD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6D4F3194">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补贴发放完成率</w:t>
            </w:r>
          </w:p>
        </w:tc>
        <w:tc>
          <w:tcPr>
            <w:tcW w:w="1404" w:type="dxa"/>
            <w:tcBorders>
              <w:top w:val="single" w:color="auto" w:sz="4" w:space="0"/>
              <w:left w:val="single" w:color="auto" w:sz="4" w:space="0"/>
              <w:bottom w:val="single" w:color="auto" w:sz="4" w:space="0"/>
              <w:right w:val="single" w:color="auto" w:sz="4" w:space="0"/>
            </w:tcBorders>
            <w:vAlign w:val="center"/>
          </w:tcPr>
          <w:p w14:paraId="5AC6CB6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100%</w:t>
            </w:r>
          </w:p>
        </w:tc>
        <w:tc>
          <w:tcPr>
            <w:tcW w:w="1121" w:type="dxa"/>
            <w:tcBorders>
              <w:top w:val="single" w:color="auto" w:sz="4" w:space="0"/>
              <w:left w:val="single" w:color="auto" w:sz="4" w:space="0"/>
              <w:bottom w:val="single" w:color="auto" w:sz="4" w:space="0"/>
              <w:right w:val="single" w:color="auto" w:sz="4" w:space="0"/>
            </w:tcBorders>
            <w:vAlign w:val="center"/>
          </w:tcPr>
          <w:p w14:paraId="258B2CB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115.17%</w:t>
            </w:r>
          </w:p>
        </w:tc>
        <w:tc>
          <w:tcPr>
            <w:tcW w:w="679" w:type="dxa"/>
            <w:tcBorders>
              <w:top w:val="single" w:color="auto" w:sz="4" w:space="0"/>
              <w:left w:val="single" w:color="auto" w:sz="4" w:space="0"/>
              <w:bottom w:val="single" w:color="auto" w:sz="4" w:space="0"/>
              <w:right w:val="single" w:color="auto" w:sz="4" w:space="0"/>
            </w:tcBorders>
            <w:vAlign w:val="center"/>
          </w:tcPr>
          <w:p w14:paraId="5BB6897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15</w:t>
            </w:r>
          </w:p>
        </w:tc>
        <w:tc>
          <w:tcPr>
            <w:tcW w:w="980" w:type="dxa"/>
            <w:tcBorders>
              <w:top w:val="single" w:color="auto" w:sz="4" w:space="0"/>
              <w:left w:val="single" w:color="auto" w:sz="4" w:space="0"/>
              <w:bottom w:val="single" w:color="auto" w:sz="4" w:space="0"/>
              <w:right w:val="single" w:color="auto" w:sz="4" w:space="0"/>
            </w:tcBorders>
            <w:vAlign w:val="center"/>
          </w:tcPr>
          <w:p w14:paraId="6E06127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15.00</w:t>
            </w:r>
          </w:p>
        </w:tc>
        <w:tc>
          <w:tcPr>
            <w:tcW w:w="1309" w:type="dxa"/>
            <w:tcBorders>
              <w:top w:val="single" w:color="auto" w:sz="4" w:space="0"/>
              <w:left w:val="single" w:color="auto" w:sz="4" w:space="0"/>
              <w:bottom w:val="single" w:color="auto" w:sz="4" w:space="0"/>
              <w:right w:val="single" w:color="auto" w:sz="4" w:space="0"/>
            </w:tcBorders>
            <w:vAlign w:val="center"/>
          </w:tcPr>
          <w:p w14:paraId="737CF1B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2024年经开区撤并，故转来58.36万元公租房租赁补贴预算指标，由楼区分中心代发，代发436户。</w:t>
            </w:r>
          </w:p>
        </w:tc>
      </w:tr>
      <w:tr w14:paraId="3B4B90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0D4665BC">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CE63574">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7CFB48D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601E3592">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工作完成及时率</w:t>
            </w:r>
          </w:p>
        </w:tc>
        <w:tc>
          <w:tcPr>
            <w:tcW w:w="1404" w:type="dxa"/>
            <w:tcBorders>
              <w:top w:val="single" w:color="auto" w:sz="4" w:space="0"/>
              <w:left w:val="single" w:color="auto" w:sz="4" w:space="0"/>
              <w:bottom w:val="single" w:color="auto" w:sz="4" w:space="0"/>
              <w:right w:val="single" w:color="auto" w:sz="4" w:space="0"/>
            </w:tcBorders>
            <w:vAlign w:val="center"/>
          </w:tcPr>
          <w:p w14:paraId="607F107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2024年度</w:t>
            </w:r>
          </w:p>
        </w:tc>
        <w:tc>
          <w:tcPr>
            <w:tcW w:w="1121" w:type="dxa"/>
            <w:tcBorders>
              <w:top w:val="single" w:color="auto" w:sz="4" w:space="0"/>
              <w:left w:val="single" w:color="auto" w:sz="4" w:space="0"/>
              <w:bottom w:val="single" w:color="auto" w:sz="4" w:space="0"/>
              <w:right w:val="single" w:color="auto" w:sz="4" w:space="0"/>
            </w:tcBorders>
            <w:vAlign w:val="center"/>
          </w:tcPr>
          <w:p w14:paraId="71069A7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2024年度</w:t>
            </w:r>
          </w:p>
        </w:tc>
        <w:tc>
          <w:tcPr>
            <w:tcW w:w="679" w:type="dxa"/>
            <w:tcBorders>
              <w:top w:val="single" w:color="auto" w:sz="4" w:space="0"/>
              <w:left w:val="single" w:color="auto" w:sz="4" w:space="0"/>
              <w:bottom w:val="single" w:color="auto" w:sz="4" w:space="0"/>
              <w:right w:val="single" w:color="auto" w:sz="4" w:space="0"/>
            </w:tcBorders>
            <w:vAlign w:val="center"/>
          </w:tcPr>
          <w:p w14:paraId="3679446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28E8611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1545FDA0">
            <w:pPr>
              <w:jc w:val="center"/>
              <w:rPr>
                <w:rFonts w:hint="eastAsia" w:ascii="宋体" w:hAnsi="宋体" w:eastAsia="宋体" w:cs="宋体"/>
                <w:sz w:val="18"/>
                <w:szCs w:val="18"/>
              </w:rPr>
            </w:pPr>
          </w:p>
        </w:tc>
      </w:tr>
      <w:tr w14:paraId="2FBAD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D6844FE">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7342D15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43C1DDC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34E030A2">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促进保障性安居工作有效落实</w:t>
            </w:r>
          </w:p>
        </w:tc>
        <w:tc>
          <w:tcPr>
            <w:tcW w:w="1404" w:type="dxa"/>
            <w:tcBorders>
              <w:top w:val="single" w:color="auto" w:sz="4" w:space="0"/>
              <w:left w:val="single" w:color="auto" w:sz="4" w:space="0"/>
              <w:bottom w:val="single" w:color="auto" w:sz="4" w:space="0"/>
              <w:right w:val="single" w:color="auto" w:sz="4" w:space="0"/>
            </w:tcBorders>
            <w:vAlign w:val="center"/>
          </w:tcPr>
          <w:p w14:paraId="1B12A91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有效促进</w:t>
            </w:r>
          </w:p>
        </w:tc>
        <w:tc>
          <w:tcPr>
            <w:tcW w:w="1121" w:type="dxa"/>
            <w:tcBorders>
              <w:top w:val="single" w:color="auto" w:sz="4" w:space="0"/>
              <w:left w:val="single" w:color="auto" w:sz="4" w:space="0"/>
              <w:bottom w:val="single" w:color="auto" w:sz="4" w:space="0"/>
              <w:right w:val="single" w:color="auto" w:sz="4" w:space="0"/>
            </w:tcBorders>
            <w:vAlign w:val="center"/>
          </w:tcPr>
          <w:p w14:paraId="445D2E3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有效促进</w:t>
            </w:r>
          </w:p>
        </w:tc>
        <w:tc>
          <w:tcPr>
            <w:tcW w:w="679" w:type="dxa"/>
            <w:tcBorders>
              <w:top w:val="single" w:color="auto" w:sz="4" w:space="0"/>
              <w:left w:val="single" w:color="auto" w:sz="4" w:space="0"/>
              <w:bottom w:val="single" w:color="auto" w:sz="4" w:space="0"/>
              <w:right w:val="single" w:color="auto" w:sz="4" w:space="0"/>
            </w:tcBorders>
            <w:vAlign w:val="center"/>
          </w:tcPr>
          <w:p w14:paraId="20B61D4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0720278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2D2F2B84">
            <w:pPr>
              <w:jc w:val="center"/>
              <w:rPr>
                <w:rFonts w:hint="eastAsia" w:ascii="宋体" w:hAnsi="宋体" w:eastAsia="宋体" w:cs="宋体"/>
                <w:sz w:val="18"/>
                <w:szCs w:val="18"/>
              </w:rPr>
            </w:pPr>
          </w:p>
        </w:tc>
      </w:tr>
      <w:tr w14:paraId="1348E3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F71B58C">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D9B8566">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0CE709AA">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527809AD">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有效改善低保户、低收入无房户、住房困难户人居环境</w:t>
            </w:r>
          </w:p>
        </w:tc>
        <w:tc>
          <w:tcPr>
            <w:tcW w:w="1404" w:type="dxa"/>
            <w:tcBorders>
              <w:top w:val="single" w:color="auto" w:sz="4" w:space="0"/>
              <w:left w:val="single" w:color="auto" w:sz="4" w:space="0"/>
              <w:bottom w:val="single" w:color="auto" w:sz="4" w:space="0"/>
              <w:right w:val="single" w:color="auto" w:sz="4" w:space="0"/>
            </w:tcBorders>
            <w:vAlign w:val="center"/>
          </w:tcPr>
          <w:p w14:paraId="7E58C9B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有效改善</w:t>
            </w:r>
          </w:p>
        </w:tc>
        <w:tc>
          <w:tcPr>
            <w:tcW w:w="1121" w:type="dxa"/>
            <w:tcBorders>
              <w:top w:val="single" w:color="auto" w:sz="4" w:space="0"/>
              <w:left w:val="single" w:color="auto" w:sz="4" w:space="0"/>
              <w:bottom w:val="single" w:color="auto" w:sz="4" w:space="0"/>
              <w:right w:val="single" w:color="auto" w:sz="4" w:space="0"/>
            </w:tcBorders>
            <w:vAlign w:val="center"/>
          </w:tcPr>
          <w:p w14:paraId="7F5EBC7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有效改善</w:t>
            </w:r>
          </w:p>
        </w:tc>
        <w:tc>
          <w:tcPr>
            <w:tcW w:w="679" w:type="dxa"/>
            <w:tcBorders>
              <w:top w:val="single" w:color="auto" w:sz="4" w:space="0"/>
              <w:left w:val="single" w:color="auto" w:sz="4" w:space="0"/>
              <w:bottom w:val="single" w:color="auto" w:sz="4" w:space="0"/>
              <w:right w:val="single" w:color="auto" w:sz="4" w:space="0"/>
            </w:tcBorders>
            <w:vAlign w:val="center"/>
          </w:tcPr>
          <w:p w14:paraId="62645E7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094EFDF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6E393FFF">
            <w:pPr>
              <w:jc w:val="center"/>
              <w:rPr>
                <w:rFonts w:hint="eastAsia" w:ascii="宋体" w:hAnsi="宋体" w:eastAsia="宋体" w:cs="宋体"/>
                <w:sz w:val="18"/>
                <w:szCs w:val="18"/>
              </w:rPr>
            </w:pPr>
          </w:p>
        </w:tc>
      </w:tr>
      <w:tr w14:paraId="371010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63A5429">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230202FE">
            <w:pPr>
              <w:keepNext w:val="0"/>
              <w:keepLines w:val="0"/>
              <w:widowControl/>
              <w:suppressLineNumbers w:val="0"/>
              <w:jc w:val="center"/>
              <w:textAlignment w:val="center"/>
              <w:rPr>
                <w:rFonts w:hint="eastAsia" w:ascii="宋体" w:hAnsi="宋体" w:eastAsia="宋体" w:cs="宋体"/>
                <w:spacing w:val="3"/>
                <w:sz w:val="19"/>
                <w:szCs w:val="19"/>
              </w:rPr>
            </w:pPr>
            <w:r>
              <w:rPr>
                <w:rFonts w:hint="eastAsia" w:ascii="宋体" w:hAnsi="宋体" w:eastAsia="宋体" w:cs="宋体"/>
                <w:i w:val="0"/>
                <w:iCs w:val="0"/>
                <w:color w:val="000000"/>
                <w:kern w:val="0"/>
                <w:sz w:val="19"/>
                <w:szCs w:val="19"/>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1F1EAE2C">
            <w:pPr>
              <w:keepNext w:val="0"/>
              <w:keepLines w:val="0"/>
              <w:widowControl/>
              <w:suppressLineNumbers w:val="0"/>
              <w:jc w:val="center"/>
              <w:textAlignment w:val="center"/>
              <w:rPr>
                <w:rFonts w:hint="eastAsia" w:ascii="宋体" w:hAnsi="宋体" w:eastAsia="宋体" w:cs="宋体"/>
                <w:spacing w:val="2"/>
                <w:sz w:val="19"/>
                <w:szCs w:val="19"/>
              </w:rPr>
            </w:pPr>
            <w:r>
              <w:rPr>
                <w:rFonts w:hint="eastAsia" w:ascii="宋体" w:hAnsi="宋体" w:eastAsia="宋体" w:cs="宋体"/>
                <w:i w:val="0"/>
                <w:iCs w:val="0"/>
                <w:color w:val="000000"/>
                <w:kern w:val="0"/>
                <w:sz w:val="19"/>
                <w:szCs w:val="19"/>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537FB9C2">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低保户、低收入无房户、住房困难户公众满意度</w:t>
            </w:r>
          </w:p>
        </w:tc>
        <w:tc>
          <w:tcPr>
            <w:tcW w:w="1404" w:type="dxa"/>
            <w:tcBorders>
              <w:top w:val="single" w:color="auto" w:sz="4" w:space="0"/>
              <w:left w:val="single" w:color="auto" w:sz="4" w:space="0"/>
              <w:bottom w:val="single" w:color="auto" w:sz="4" w:space="0"/>
              <w:right w:val="single" w:color="auto" w:sz="4" w:space="0"/>
            </w:tcBorders>
            <w:vAlign w:val="center"/>
          </w:tcPr>
          <w:p w14:paraId="66ED08C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95%</w:t>
            </w:r>
          </w:p>
        </w:tc>
        <w:tc>
          <w:tcPr>
            <w:tcW w:w="1121" w:type="dxa"/>
            <w:tcBorders>
              <w:top w:val="single" w:color="auto" w:sz="4" w:space="0"/>
              <w:left w:val="single" w:color="auto" w:sz="4" w:space="0"/>
              <w:bottom w:val="single" w:color="auto" w:sz="4" w:space="0"/>
              <w:right w:val="single" w:color="auto" w:sz="4" w:space="0"/>
            </w:tcBorders>
            <w:vAlign w:val="center"/>
          </w:tcPr>
          <w:p w14:paraId="0EB59B9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95%</w:t>
            </w:r>
          </w:p>
        </w:tc>
        <w:tc>
          <w:tcPr>
            <w:tcW w:w="679" w:type="dxa"/>
            <w:tcBorders>
              <w:top w:val="single" w:color="auto" w:sz="4" w:space="0"/>
              <w:left w:val="single" w:color="auto" w:sz="4" w:space="0"/>
              <w:bottom w:val="single" w:color="auto" w:sz="4" w:space="0"/>
              <w:right w:val="single" w:color="auto" w:sz="4" w:space="0"/>
            </w:tcBorders>
            <w:vAlign w:val="center"/>
          </w:tcPr>
          <w:p w14:paraId="5E0043C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15</w:t>
            </w:r>
          </w:p>
        </w:tc>
        <w:tc>
          <w:tcPr>
            <w:tcW w:w="980" w:type="dxa"/>
            <w:tcBorders>
              <w:top w:val="single" w:color="auto" w:sz="4" w:space="0"/>
              <w:left w:val="single" w:color="auto" w:sz="4" w:space="0"/>
              <w:bottom w:val="single" w:color="auto" w:sz="4" w:space="0"/>
              <w:right w:val="single" w:color="auto" w:sz="4" w:space="0"/>
            </w:tcBorders>
            <w:vAlign w:val="center"/>
          </w:tcPr>
          <w:p w14:paraId="3555A28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15.00</w:t>
            </w:r>
          </w:p>
        </w:tc>
        <w:tc>
          <w:tcPr>
            <w:tcW w:w="1309" w:type="dxa"/>
            <w:tcBorders>
              <w:top w:val="single" w:color="auto" w:sz="4" w:space="0"/>
              <w:left w:val="single" w:color="auto" w:sz="4" w:space="0"/>
              <w:bottom w:val="single" w:color="auto" w:sz="4" w:space="0"/>
              <w:right w:val="single" w:color="auto" w:sz="4" w:space="0"/>
            </w:tcBorders>
            <w:vAlign w:val="center"/>
          </w:tcPr>
          <w:p w14:paraId="743E4D66">
            <w:pPr>
              <w:jc w:val="center"/>
              <w:rPr>
                <w:rFonts w:hint="eastAsia" w:ascii="宋体" w:hAnsi="宋体" w:eastAsia="宋体" w:cs="宋体"/>
                <w:sz w:val="18"/>
                <w:szCs w:val="18"/>
              </w:rPr>
            </w:pPr>
          </w:p>
        </w:tc>
      </w:tr>
      <w:tr w14:paraId="062A5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5C9B1B5">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03D2ABB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23EA7E35">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i w:val="0"/>
                <w:iCs w:val="0"/>
                <w:color w:val="000000"/>
                <w:kern w:val="0"/>
                <w:sz w:val="19"/>
                <w:szCs w:val="19"/>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31B8502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公租房租赁补贴支出</w:t>
            </w:r>
          </w:p>
        </w:tc>
        <w:tc>
          <w:tcPr>
            <w:tcW w:w="1404" w:type="dxa"/>
            <w:tcBorders>
              <w:top w:val="single" w:color="auto" w:sz="4" w:space="0"/>
              <w:left w:val="single" w:color="auto" w:sz="4" w:space="0"/>
              <w:bottom w:val="single" w:color="auto" w:sz="4" w:space="0"/>
              <w:right w:val="single" w:color="auto" w:sz="4" w:space="0"/>
            </w:tcBorders>
            <w:vAlign w:val="center"/>
          </w:tcPr>
          <w:p w14:paraId="4B080CA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900</w:t>
            </w:r>
          </w:p>
        </w:tc>
        <w:tc>
          <w:tcPr>
            <w:tcW w:w="1121" w:type="dxa"/>
            <w:tcBorders>
              <w:top w:val="single" w:color="auto" w:sz="4" w:space="0"/>
              <w:left w:val="single" w:color="auto" w:sz="4" w:space="0"/>
              <w:bottom w:val="single" w:color="auto" w:sz="4" w:space="0"/>
              <w:right w:val="single" w:color="auto" w:sz="4" w:space="0"/>
            </w:tcBorders>
            <w:vAlign w:val="center"/>
          </w:tcPr>
          <w:p w14:paraId="6646904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898.26</w:t>
            </w:r>
          </w:p>
        </w:tc>
        <w:tc>
          <w:tcPr>
            <w:tcW w:w="679" w:type="dxa"/>
            <w:tcBorders>
              <w:top w:val="single" w:color="auto" w:sz="4" w:space="0"/>
              <w:left w:val="single" w:color="auto" w:sz="4" w:space="0"/>
              <w:bottom w:val="single" w:color="auto" w:sz="4" w:space="0"/>
              <w:right w:val="single" w:color="auto" w:sz="4" w:space="0"/>
            </w:tcBorders>
            <w:vAlign w:val="center"/>
          </w:tcPr>
          <w:p w14:paraId="7973190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15</w:t>
            </w:r>
          </w:p>
        </w:tc>
        <w:tc>
          <w:tcPr>
            <w:tcW w:w="980" w:type="dxa"/>
            <w:tcBorders>
              <w:top w:val="single" w:color="auto" w:sz="4" w:space="0"/>
              <w:left w:val="single" w:color="auto" w:sz="4" w:space="0"/>
              <w:bottom w:val="single" w:color="auto" w:sz="4" w:space="0"/>
              <w:right w:val="single" w:color="auto" w:sz="4" w:space="0"/>
            </w:tcBorders>
            <w:vAlign w:val="center"/>
          </w:tcPr>
          <w:p w14:paraId="190BFCC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9"/>
                <w:szCs w:val="19"/>
                <w:u w:val="none"/>
                <w:lang w:val="en-US" w:eastAsia="zh-CN" w:bidi="ar"/>
              </w:rPr>
              <w:t>15.00</w:t>
            </w:r>
          </w:p>
        </w:tc>
        <w:tc>
          <w:tcPr>
            <w:tcW w:w="1309" w:type="dxa"/>
            <w:tcBorders>
              <w:top w:val="single" w:color="auto" w:sz="4" w:space="0"/>
              <w:left w:val="single" w:color="auto" w:sz="4" w:space="0"/>
              <w:bottom w:val="single" w:color="auto" w:sz="4" w:space="0"/>
              <w:right w:val="single" w:color="auto" w:sz="4" w:space="0"/>
            </w:tcBorders>
            <w:vAlign w:val="center"/>
          </w:tcPr>
          <w:p w14:paraId="5A7B3438">
            <w:pPr>
              <w:jc w:val="center"/>
              <w:rPr>
                <w:rFonts w:hint="eastAsia" w:ascii="宋体" w:hAnsi="宋体" w:eastAsia="宋体" w:cs="宋体"/>
                <w:sz w:val="18"/>
                <w:szCs w:val="18"/>
              </w:rPr>
            </w:pPr>
          </w:p>
        </w:tc>
      </w:tr>
      <w:tr w14:paraId="72700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531F332C">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679" w:type="dxa"/>
            <w:vAlign w:val="center"/>
          </w:tcPr>
          <w:p w14:paraId="560CF082">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9"/>
                <w:szCs w:val="19"/>
                <w:u w:val="none"/>
                <w:lang w:val="en-US" w:eastAsia="zh-CN" w:bidi="ar"/>
              </w:rPr>
              <w:t>100</w:t>
            </w:r>
          </w:p>
        </w:tc>
        <w:tc>
          <w:tcPr>
            <w:tcW w:w="980" w:type="dxa"/>
            <w:vAlign w:val="center"/>
          </w:tcPr>
          <w:p w14:paraId="550BEC2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9"/>
                <w:szCs w:val="19"/>
                <w:u w:val="none"/>
                <w:lang w:val="en-US" w:eastAsia="zh-CN" w:bidi="ar"/>
              </w:rPr>
              <w:t>100.00</w:t>
            </w:r>
          </w:p>
        </w:tc>
        <w:tc>
          <w:tcPr>
            <w:tcW w:w="1309" w:type="dxa"/>
            <w:vAlign w:val="top"/>
          </w:tcPr>
          <w:p w14:paraId="20423126">
            <w:pPr>
              <w:pStyle w:val="9"/>
              <w:rPr>
                <w:rFonts w:hint="eastAsia" w:ascii="宋体" w:hAnsi="宋体" w:eastAsia="宋体" w:cs="宋体"/>
                <w:sz w:val="18"/>
                <w:szCs w:val="18"/>
              </w:rPr>
            </w:pPr>
          </w:p>
        </w:tc>
      </w:tr>
    </w:tbl>
    <w:p w14:paraId="7A6E185C">
      <w:pPr>
        <w:spacing w:line="217" w:lineRule="auto"/>
        <w:rPr>
          <w:sz w:val="22"/>
          <w:szCs w:val="22"/>
        </w:rPr>
      </w:pPr>
    </w:p>
    <w:p w14:paraId="3A64838F">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6"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单位负责人签字：张泽军    填表人：谭旭颖   联系电话：13298530288   填报日期：20250630</w:t>
      </w:r>
    </w:p>
    <w:p w14:paraId="3E38524B">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9291083">
      <w:pPr>
        <w:spacing w:line="250" w:lineRule="auto"/>
        <w:rPr>
          <w:rFonts w:ascii="Arial"/>
          <w:sz w:val="21"/>
        </w:rPr>
      </w:pPr>
    </w:p>
    <w:p w14:paraId="1B730E3E">
      <w:pPr>
        <w:spacing w:line="250" w:lineRule="auto"/>
        <w:rPr>
          <w:rFonts w:ascii="Arial"/>
          <w:sz w:val="21"/>
        </w:rPr>
      </w:pPr>
    </w:p>
    <w:p w14:paraId="42E25F06">
      <w:pPr>
        <w:spacing w:line="250" w:lineRule="auto"/>
        <w:rPr>
          <w:rFonts w:ascii="Arial"/>
          <w:sz w:val="21"/>
        </w:rPr>
      </w:pPr>
    </w:p>
    <w:p w14:paraId="03B7F0DF">
      <w:pPr>
        <w:spacing w:line="250" w:lineRule="auto"/>
        <w:rPr>
          <w:rFonts w:ascii="Arial"/>
          <w:sz w:val="21"/>
        </w:rPr>
      </w:pPr>
    </w:p>
    <w:p w14:paraId="36AB23D8">
      <w:pPr>
        <w:spacing w:line="251" w:lineRule="auto"/>
        <w:rPr>
          <w:rFonts w:ascii="Arial"/>
          <w:sz w:val="21"/>
        </w:rPr>
      </w:pPr>
    </w:p>
    <w:p w14:paraId="3FA08D5F">
      <w:pPr>
        <w:spacing w:line="251" w:lineRule="auto"/>
        <w:rPr>
          <w:rFonts w:ascii="Arial"/>
          <w:sz w:val="21"/>
        </w:rPr>
      </w:pPr>
    </w:p>
    <w:p w14:paraId="767F345A">
      <w:pPr>
        <w:spacing w:line="251" w:lineRule="auto"/>
        <w:rPr>
          <w:rFonts w:ascii="Arial"/>
          <w:sz w:val="21"/>
        </w:rPr>
      </w:pPr>
    </w:p>
    <w:p w14:paraId="25B84592">
      <w:pPr>
        <w:spacing w:line="251" w:lineRule="auto"/>
        <w:rPr>
          <w:rFonts w:ascii="Arial"/>
          <w:sz w:val="21"/>
        </w:rPr>
      </w:pPr>
    </w:p>
    <w:p w14:paraId="0BFBC655">
      <w:pPr>
        <w:spacing w:line="251" w:lineRule="auto"/>
        <w:rPr>
          <w:rFonts w:ascii="Arial"/>
          <w:sz w:val="21"/>
        </w:rPr>
      </w:pPr>
    </w:p>
    <w:p w14:paraId="73EAC662">
      <w:pPr>
        <w:spacing w:line="640" w:lineRule="exact"/>
        <w:jc w:val="center"/>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rPr>
        <w:t>2024年度岳阳市住房保障服务中心</w:t>
      </w:r>
    </w:p>
    <w:p w14:paraId="10C985C1">
      <w:pPr>
        <w:spacing w:line="640" w:lineRule="exact"/>
        <w:jc w:val="center"/>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rPr>
        <w:t>岳阳楼区分中心整体支出</w:t>
      </w:r>
    </w:p>
    <w:p w14:paraId="1E1D032C">
      <w:pPr>
        <w:spacing w:line="640" w:lineRule="exact"/>
        <w:jc w:val="center"/>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rPr>
        <w:t>绩效自评报告</w:t>
      </w:r>
    </w:p>
    <w:p w14:paraId="5A0F8274">
      <w:pPr>
        <w:spacing w:line="243" w:lineRule="auto"/>
        <w:rPr>
          <w:rFonts w:ascii="Arial"/>
        </w:rPr>
      </w:pPr>
    </w:p>
    <w:p w14:paraId="200C8352">
      <w:pPr>
        <w:spacing w:line="243" w:lineRule="auto"/>
        <w:rPr>
          <w:rFonts w:ascii="Arial"/>
        </w:rPr>
      </w:pPr>
    </w:p>
    <w:p w14:paraId="1B1698D7">
      <w:pPr>
        <w:spacing w:line="243" w:lineRule="auto"/>
        <w:rPr>
          <w:rFonts w:ascii="Arial"/>
        </w:rPr>
      </w:pPr>
    </w:p>
    <w:p w14:paraId="4CF21E7C">
      <w:pPr>
        <w:spacing w:line="243" w:lineRule="auto"/>
        <w:rPr>
          <w:rFonts w:ascii="Arial"/>
        </w:rPr>
      </w:pPr>
    </w:p>
    <w:p w14:paraId="7F886597">
      <w:pPr>
        <w:spacing w:line="243" w:lineRule="auto"/>
        <w:rPr>
          <w:rFonts w:ascii="Arial"/>
        </w:rPr>
      </w:pPr>
    </w:p>
    <w:p w14:paraId="2EAE5D4C">
      <w:pPr>
        <w:spacing w:line="243" w:lineRule="auto"/>
        <w:rPr>
          <w:rFonts w:ascii="Arial"/>
        </w:rPr>
      </w:pPr>
    </w:p>
    <w:p w14:paraId="723E07CB">
      <w:pPr>
        <w:spacing w:line="243" w:lineRule="auto"/>
        <w:rPr>
          <w:rFonts w:ascii="Arial"/>
        </w:rPr>
      </w:pPr>
    </w:p>
    <w:p w14:paraId="50BDF91F">
      <w:pPr>
        <w:spacing w:line="243" w:lineRule="auto"/>
        <w:rPr>
          <w:rFonts w:ascii="Arial"/>
        </w:rPr>
      </w:pPr>
    </w:p>
    <w:p w14:paraId="230AF633">
      <w:pPr>
        <w:spacing w:line="243" w:lineRule="auto"/>
        <w:rPr>
          <w:rFonts w:ascii="Arial"/>
        </w:rPr>
      </w:pPr>
    </w:p>
    <w:p w14:paraId="7693D77E">
      <w:pPr>
        <w:spacing w:line="243" w:lineRule="auto"/>
        <w:rPr>
          <w:rFonts w:ascii="Arial"/>
        </w:rPr>
      </w:pPr>
    </w:p>
    <w:p w14:paraId="20BEFC3B">
      <w:pPr>
        <w:spacing w:line="243" w:lineRule="auto"/>
        <w:rPr>
          <w:rFonts w:ascii="Arial"/>
        </w:rPr>
      </w:pPr>
    </w:p>
    <w:p w14:paraId="59DF15DC">
      <w:pPr>
        <w:spacing w:line="243" w:lineRule="auto"/>
        <w:rPr>
          <w:rFonts w:ascii="Arial"/>
        </w:rPr>
      </w:pPr>
    </w:p>
    <w:p w14:paraId="5E567C20">
      <w:pPr>
        <w:spacing w:line="243" w:lineRule="auto"/>
        <w:rPr>
          <w:rFonts w:ascii="Arial"/>
        </w:rPr>
      </w:pPr>
    </w:p>
    <w:p w14:paraId="36E4C459">
      <w:pPr>
        <w:spacing w:line="243" w:lineRule="auto"/>
        <w:rPr>
          <w:rFonts w:ascii="Arial"/>
        </w:rPr>
      </w:pPr>
    </w:p>
    <w:p w14:paraId="014D5351">
      <w:pPr>
        <w:spacing w:line="243" w:lineRule="auto"/>
        <w:rPr>
          <w:rFonts w:ascii="Arial"/>
        </w:rPr>
      </w:pPr>
    </w:p>
    <w:p w14:paraId="0E81FAC2">
      <w:pPr>
        <w:spacing w:line="243" w:lineRule="auto"/>
        <w:rPr>
          <w:rFonts w:ascii="Arial"/>
        </w:rPr>
      </w:pPr>
    </w:p>
    <w:p w14:paraId="2B7D9E06">
      <w:pPr>
        <w:spacing w:line="243" w:lineRule="auto"/>
        <w:rPr>
          <w:rFonts w:ascii="Arial"/>
        </w:rPr>
      </w:pPr>
    </w:p>
    <w:p w14:paraId="0D241E58">
      <w:pPr>
        <w:spacing w:line="243" w:lineRule="auto"/>
        <w:rPr>
          <w:rFonts w:ascii="Arial"/>
        </w:rPr>
      </w:pPr>
    </w:p>
    <w:p w14:paraId="3DACBCBF">
      <w:pPr>
        <w:spacing w:line="243" w:lineRule="auto"/>
        <w:rPr>
          <w:rFonts w:ascii="Arial"/>
        </w:rPr>
      </w:pPr>
    </w:p>
    <w:p w14:paraId="26D1B202">
      <w:pPr>
        <w:spacing w:line="243" w:lineRule="auto"/>
        <w:rPr>
          <w:rFonts w:ascii="Arial"/>
        </w:rPr>
      </w:pPr>
    </w:p>
    <w:p w14:paraId="55A6C4F3">
      <w:pPr>
        <w:spacing w:line="243" w:lineRule="auto"/>
        <w:rPr>
          <w:rFonts w:ascii="Arial"/>
        </w:rPr>
      </w:pPr>
    </w:p>
    <w:p w14:paraId="79DE9064">
      <w:pPr>
        <w:spacing w:line="243" w:lineRule="auto"/>
        <w:rPr>
          <w:rFonts w:ascii="Arial"/>
        </w:rPr>
      </w:pPr>
    </w:p>
    <w:p w14:paraId="6A563EAB">
      <w:pPr>
        <w:spacing w:line="243" w:lineRule="auto"/>
        <w:rPr>
          <w:rFonts w:ascii="Arial"/>
        </w:rPr>
      </w:pPr>
    </w:p>
    <w:p w14:paraId="09AF0728">
      <w:pPr>
        <w:spacing w:line="243" w:lineRule="auto"/>
        <w:rPr>
          <w:rFonts w:ascii="Arial"/>
        </w:rPr>
      </w:pPr>
    </w:p>
    <w:p w14:paraId="1AB245A0">
      <w:pPr>
        <w:spacing w:line="243" w:lineRule="auto"/>
        <w:rPr>
          <w:rFonts w:ascii="Arial"/>
        </w:rPr>
      </w:pPr>
    </w:p>
    <w:p w14:paraId="4425D887">
      <w:pPr>
        <w:spacing w:line="244" w:lineRule="auto"/>
        <w:rPr>
          <w:rFonts w:ascii="Arial"/>
        </w:rPr>
      </w:pPr>
    </w:p>
    <w:p w14:paraId="7AF07EDE">
      <w:pPr>
        <w:spacing w:line="244" w:lineRule="auto"/>
        <w:rPr>
          <w:rFonts w:ascii="Arial"/>
        </w:rPr>
      </w:pPr>
    </w:p>
    <w:p w14:paraId="774003F4">
      <w:pPr>
        <w:pStyle w:val="2"/>
        <w:spacing w:before="100" w:line="221" w:lineRule="auto"/>
        <w:ind w:left="1902"/>
        <w:rPr>
          <w:rFonts w:hint="eastAsia"/>
          <w:lang w:eastAsia="zh-CN"/>
        </w:rPr>
      </w:pPr>
      <w:r>
        <w:rPr>
          <w:rFonts w:hint="eastAsia"/>
          <w:spacing w:val="-10"/>
          <w:lang w:eastAsia="zh-CN"/>
        </w:rPr>
        <w:t>预算单位</w:t>
      </w:r>
      <w:r>
        <w:rPr>
          <w:spacing w:val="-10"/>
          <w:lang w:eastAsia="zh-CN"/>
        </w:rPr>
        <w:t>名称</w:t>
      </w:r>
      <w:r>
        <w:rPr>
          <w:spacing w:val="4"/>
          <w:lang w:eastAsia="zh-CN"/>
        </w:rPr>
        <w:t>：</w:t>
      </w:r>
      <w:r>
        <w:rPr>
          <w:spacing w:val="-118"/>
          <w:lang w:eastAsia="zh-CN"/>
        </w:rPr>
        <w:t xml:space="preserve"> </w:t>
      </w:r>
      <w:r>
        <w:rPr>
          <w:spacing w:val="-75"/>
          <w:u w:val="single"/>
          <w:lang w:eastAsia="zh-CN"/>
        </w:rPr>
        <w:t xml:space="preserve"> </w:t>
      </w:r>
      <w:r>
        <w:rPr>
          <w:spacing w:val="4"/>
          <w:u w:val="single"/>
          <w:lang w:eastAsia="zh-CN"/>
        </w:rPr>
        <w:t>（</w:t>
      </w:r>
      <w:r>
        <w:rPr>
          <w:spacing w:val="-10"/>
          <w:u w:val="single"/>
          <w:lang w:eastAsia="zh-CN"/>
        </w:rPr>
        <w:t>盖章）</w:t>
      </w:r>
      <w:r>
        <w:rPr>
          <w:u w:val="single"/>
          <w:lang w:eastAsia="zh-CN"/>
        </w:rPr>
        <w:t xml:space="preserve">         </w:t>
      </w:r>
    </w:p>
    <w:p w14:paraId="6DE4AAD6">
      <w:pPr>
        <w:spacing w:before="228" w:line="222" w:lineRule="auto"/>
        <w:ind w:left="3179"/>
        <w:rPr>
          <w:rFonts w:hint="eastAsia" w:ascii="楷体" w:hAnsi="楷体" w:eastAsia="楷体" w:cs="楷体"/>
          <w:sz w:val="31"/>
          <w:szCs w:val="31"/>
        </w:rPr>
      </w:pPr>
      <w:r>
        <w:rPr>
          <w:rFonts w:hint="eastAsia" w:ascii="楷体" w:hAnsi="楷体" w:eastAsia="楷体" w:cs="楷体"/>
          <w:spacing w:val="-8"/>
          <w:sz w:val="31"/>
          <w:szCs w:val="31"/>
        </w:rPr>
        <w:t>2025</w:t>
      </w:r>
      <w:r>
        <w:rPr>
          <w:rFonts w:ascii="楷体" w:hAnsi="楷体" w:eastAsia="楷体" w:cs="楷体"/>
          <w:spacing w:val="-8"/>
          <w:sz w:val="31"/>
          <w:szCs w:val="31"/>
        </w:rPr>
        <w:t>年</w:t>
      </w:r>
      <w:r>
        <w:rPr>
          <w:rFonts w:hint="eastAsia" w:ascii="楷体" w:hAnsi="楷体" w:eastAsia="楷体" w:cs="楷体"/>
          <w:spacing w:val="21"/>
          <w:sz w:val="31"/>
          <w:szCs w:val="31"/>
        </w:rPr>
        <w:t>6</w:t>
      </w:r>
      <w:r>
        <w:rPr>
          <w:rFonts w:ascii="楷体" w:hAnsi="楷体" w:eastAsia="楷体" w:cs="楷体"/>
          <w:spacing w:val="-8"/>
          <w:sz w:val="31"/>
          <w:szCs w:val="31"/>
        </w:rPr>
        <w:t>月</w:t>
      </w:r>
      <w:r>
        <w:rPr>
          <w:rFonts w:hint="eastAsia" w:ascii="楷体" w:hAnsi="楷体" w:eastAsia="楷体" w:cs="楷体"/>
          <w:spacing w:val="43"/>
          <w:sz w:val="31"/>
          <w:szCs w:val="31"/>
        </w:rPr>
        <w:t>30</w:t>
      </w:r>
      <w:r>
        <w:rPr>
          <w:rFonts w:ascii="楷体" w:hAnsi="楷体" w:eastAsia="楷体" w:cs="楷体"/>
          <w:spacing w:val="-8"/>
          <w:sz w:val="31"/>
          <w:szCs w:val="31"/>
        </w:rPr>
        <w:t>日</w:t>
      </w:r>
    </w:p>
    <w:p w14:paraId="787AD60A">
      <w:pPr>
        <w:spacing w:line="335" w:lineRule="auto"/>
        <w:rPr>
          <w:rFonts w:ascii="Arial"/>
        </w:rPr>
      </w:pPr>
    </w:p>
    <w:p w14:paraId="1B72390B">
      <w:pPr>
        <w:pStyle w:val="2"/>
        <w:spacing w:before="102" w:line="224" w:lineRule="auto"/>
        <w:ind w:left="3216"/>
        <w:rPr>
          <w:rFonts w:hint="eastAsia"/>
          <w:lang w:eastAsia="zh-CN"/>
        </w:rPr>
      </w:pPr>
      <w:r>
        <w:rPr>
          <w:spacing w:val="8"/>
          <w:lang w:eastAsia="zh-CN"/>
        </w:rPr>
        <w:t>（此页为封面）</w:t>
      </w:r>
    </w:p>
    <w:p w14:paraId="080314C5">
      <w:pPr>
        <w:spacing w:line="224" w:lineRule="auto"/>
        <w:sectPr>
          <w:footerReference r:id="rId7" w:type="default"/>
          <w:pgSz w:w="11900" w:h="16833"/>
          <w:pgMar w:top="1401" w:right="1583" w:bottom="1445" w:left="1618" w:header="0" w:footer="1170" w:gutter="0"/>
          <w:cols w:space="720" w:num="1"/>
        </w:sectPr>
      </w:pPr>
    </w:p>
    <w:p w14:paraId="79407EC3">
      <w:pPr>
        <w:spacing w:line="640" w:lineRule="exact"/>
        <w:jc w:val="center"/>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rPr>
        <w:t>2024年度岳阳市住房保障服务中心</w:t>
      </w:r>
    </w:p>
    <w:p w14:paraId="3A4BFDB2">
      <w:pPr>
        <w:spacing w:line="64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pacing w:val="6"/>
          <w:sz w:val="44"/>
          <w:szCs w:val="44"/>
        </w:rPr>
        <w:t>岳阳楼区分中心整体支出</w:t>
      </w:r>
    </w:p>
    <w:p w14:paraId="10505D13">
      <w:pPr>
        <w:spacing w:line="64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pacing w:val="7"/>
          <w:sz w:val="44"/>
          <w:szCs w:val="44"/>
        </w:rPr>
        <w:t>绩效自评报告</w:t>
      </w:r>
    </w:p>
    <w:p w14:paraId="760F5959">
      <w:pPr>
        <w:spacing w:line="283" w:lineRule="auto"/>
        <w:rPr>
          <w:rFonts w:ascii="Arial"/>
        </w:rPr>
      </w:pPr>
    </w:p>
    <w:p w14:paraId="45E3950E">
      <w:pPr>
        <w:ind w:firstLine="679" w:firstLineChars="200"/>
        <w:rPr>
          <w:rFonts w:hint="eastAsia" w:ascii="黑体" w:hAnsi="黑体" w:eastAsia="黑体" w:cs="黑体"/>
          <w:b/>
          <w:bCs/>
          <w:spacing w:val="9"/>
          <w:position w:val="21"/>
          <w:sz w:val="32"/>
          <w:szCs w:val="32"/>
        </w:rPr>
      </w:pPr>
      <w:r>
        <w:rPr>
          <w:rFonts w:hint="eastAsia" w:ascii="黑体" w:hAnsi="黑体" w:eastAsia="黑体" w:cs="黑体"/>
          <w:b/>
          <w:bCs/>
          <w:spacing w:val="9"/>
          <w:position w:val="21"/>
          <w:sz w:val="32"/>
          <w:szCs w:val="32"/>
        </w:rPr>
        <w:t>一、单位</w:t>
      </w:r>
      <w:r>
        <w:rPr>
          <w:rFonts w:ascii="黑体" w:hAnsi="黑体" w:eastAsia="黑体" w:cs="黑体"/>
          <w:b/>
          <w:bCs/>
          <w:spacing w:val="9"/>
          <w:position w:val="21"/>
          <w:sz w:val="32"/>
          <w:szCs w:val="32"/>
        </w:rPr>
        <w:t>基本情况</w:t>
      </w:r>
    </w:p>
    <w:p w14:paraId="46DA1F50">
      <w:pPr>
        <w:widowControl/>
        <w:spacing w:line="600" w:lineRule="exact"/>
        <w:ind w:firstLine="643" w:firstLineChars="200"/>
        <w:rPr>
          <w:rFonts w:hint="eastAsia" w:ascii="楷体_GB2312" w:hAnsi="仿宋" w:eastAsia="楷体_GB2312" w:cs="仿宋_GB2312"/>
          <w:b/>
          <w:bCs/>
          <w:kern w:val="0"/>
          <w:sz w:val="32"/>
          <w:szCs w:val="32"/>
        </w:rPr>
      </w:pPr>
      <w:r>
        <w:rPr>
          <w:rFonts w:hint="eastAsia" w:ascii="楷体_GB2312" w:hAnsi="仿宋" w:eastAsia="楷体_GB2312" w:cs="仿宋_GB2312"/>
          <w:b/>
          <w:bCs/>
          <w:kern w:val="0"/>
          <w:sz w:val="32"/>
          <w:szCs w:val="32"/>
        </w:rPr>
        <w:t>（一）职能职责</w:t>
      </w:r>
    </w:p>
    <w:p w14:paraId="38F0291D">
      <w:pPr>
        <w:widowControl/>
        <w:spacing w:line="600" w:lineRule="exact"/>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1.负责宣传贯彻执行国家、省、市住房保障相关法律、法规和政策。参与拟订全市住房保障的地方性法规、规章和政策；</w:t>
      </w:r>
    </w:p>
    <w:p w14:paraId="70660A56">
      <w:pPr>
        <w:widowControl/>
        <w:spacing w:line="600" w:lineRule="exact"/>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2.负责本区住房保障工程的政策实施和计划申报工作；参与辖区内保障性住房建设，实施分配运营和产权管理；负责辖区保障性住房的维修改造工作；</w:t>
      </w:r>
    </w:p>
    <w:p w14:paraId="15A7660D">
      <w:pPr>
        <w:widowControl/>
        <w:spacing w:line="600" w:lineRule="exact"/>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3.负责本区保障性住房建设发展规划及产业政策实施计划的拟订和实施；</w:t>
      </w:r>
    </w:p>
    <w:p w14:paraId="5202CE46">
      <w:pPr>
        <w:widowControl/>
        <w:spacing w:line="600" w:lineRule="exact"/>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4.负责本区范围内公共租赁住房租赁补贴受理、审核、发放、建档、年审。</w:t>
      </w:r>
    </w:p>
    <w:p w14:paraId="50B02D31">
      <w:pPr>
        <w:widowControl/>
        <w:spacing w:line="600" w:lineRule="exact"/>
        <w:ind w:firstLine="643" w:firstLineChars="200"/>
        <w:rPr>
          <w:rFonts w:hint="eastAsia" w:ascii="楷体_GB2312" w:hAnsi="仿宋" w:eastAsia="楷体_GB2312" w:cs="仿宋_GB2312"/>
          <w:b/>
          <w:bCs/>
          <w:kern w:val="0"/>
          <w:sz w:val="32"/>
          <w:szCs w:val="32"/>
        </w:rPr>
      </w:pPr>
      <w:r>
        <w:rPr>
          <w:rFonts w:hint="eastAsia" w:ascii="楷体_GB2312" w:hAnsi="仿宋" w:eastAsia="楷体_GB2312" w:cs="仿宋_GB2312"/>
          <w:b/>
          <w:bCs/>
          <w:kern w:val="0"/>
          <w:sz w:val="32"/>
          <w:szCs w:val="32"/>
        </w:rPr>
        <w:t>（二）机构设置</w:t>
      </w:r>
    </w:p>
    <w:p w14:paraId="11C2A1DF">
      <w:pPr>
        <w:widowControl/>
        <w:spacing w:line="600" w:lineRule="exact"/>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我单位为全额拨款公益一类正科级事业单位，区委编办核定全额事业编14个，目前在职在编14人。分中心内设股室有：办公室、计财股、住房保障股、法规股、物业管理股。</w:t>
      </w:r>
    </w:p>
    <w:p w14:paraId="72C89F28">
      <w:pPr>
        <w:ind w:firstLine="679" w:firstLineChars="200"/>
        <w:rPr>
          <w:rFonts w:hint="eastAsia" w:ascii="黑体" w:hAnsi="黑体" w:eastAsia="黑体" w:cs="黑体"/>
          <w:b/>
          <w:bCs/>
          <w:spacing w:val="9"/>
          <w:position w:val="21"/>
          <w:sz w:val="32"/>
          <w:szCs w:val="32"/>
        </w:rPr>
      </w:pPr>
      <w:r>
        <w:rPr>
          <w:rFonts w:hint="eastAsia" w:ascii="黑体" w:hAnsi="黑体" w:eastAsia="黑体" w:cs="黑体"/>
          <w:b/>
          <w:bCs/>
          <w:spacing w:val="9"/>
          <w:position w:val="21"/>
          <w:sz w:val="32"/>
          <w:szCs w:val="32"/>
        </w:rPr>
        <w:t>二、</w:t>
      </w:r>
      <w:r>
        <w:rPr>
          <w:rFonts w:ascii="黑体" w:hAnsi="黑体" w:eastAsia="黑体" w:cs="黑体"/>
          <w:b/>
          <w:bCs/>
          <w:spacing w:val="9"/>
          <w:position w:val="21"/>
          <w:sz w:val="32"/>
          <w:szCs w:val="32"/>
        </w:rPr>
        <w:t>一般公共预算支出情况</w:t>
      </w:r>
    </w:p>
    <w:p w14:paraId="158EB5BF">
      <w:pPr>
        <w:widowControl/>
        <w:spacing w:line="600" w:lineRule="exact"/>
        <w:ind w:firstLine="643" w:firstLineChars="200"/>
        <w:rPr>
          <w:rFonts w:hint="eastAsia" w:ascii="楷体_GB2312" w:hAnsi="仿宋" w:eastAsia="楷体_GB2312" w:cs="仿宋_GB2312"/>
          <w:b/>
          <w:bCs/>
          <w:kern w:val="0"/>
          <w:sz w:val="32"/>
          <w:szCs w:val="32"/>
        </w:rPr>
      </w:pPr>
      <w:r>
        <w:rPr>
          <w:rFonts w:hint="eastAsia" w:ascii="楷体_GB2312" w:hAnsi="仿宋" w:eastAsia="楷体_GB2312" w:cs="仿宋_GB2312"/>
          <w:b/>
          <w:bCs/>
          <w:kern w:val="0"/>
          <w:sz w:val="32"/>
          <w:szCs w:val="32"/>
        </w:rPr>
        <w:t>（一）基本支出情况</w:t>
      </w:r>
    </w:p>
    <w:p w14:paraId="1EDF2FBD">
      <w:pPr>
        <w:widowControl/>
        <w:spacing w:line="600" w:lineRule="exact"/>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2024年基本支出为249.74万元，其中：</w:t>
      </w:r>
      <w:r>
        <w:rPr>
          <w:rFonts w:hint="eastAsia" w:ascii="仿宋_GB2312" w:hAnsi="仿宋" w:eastAsia="仿宋_GB2312" w:cs="仿宋_GB2312"/>
          <w:b/>
          <w:bCs/>
          <w:kern w:val="0"/>
          <w:sz w:val="32"/>
          <w:szCs w:val="32"/>
        </w:rPr>
        <w:t>工资福利支出（人员经费支出）191.27万元，</w:t>
      </w:r>
      <w:r>
        <w:rPr>
          <w:rFonts w:hint="eastAsia" w:ascii="仿宋_GB2312" w:hAnsi="仿宋" w:eastAsia="仿宋_GB2312" w:cs="仿宋_GB2312"/>
          <w:kern w:val="0"/>
          <w:sz w:val="32"/>
          <w:szCs w:val="32"/>
        </w:rPr>
        <w:t>主要包括：基本工资63.57万元、津贴补贴0.04万元、奖金39.21万元、伙食补助费5.83万元、绩效工资34.63万元、机关事业单位基本养老保险缴费21.67万元、职工基本医疗保险缴费8.83万元、其他社会保障缴费2.44万元、住房公积金15.06万元；</w:t>
      </w:r>
      <w:r>
        <w:rPr>
          <w:rFonts w:hint="eastAsia" w:ascii="仿宋_GB2312" w:hAnsi="仿宋" w:eastAsia="仿宋_GB2312" w:cs="仿宋_GB2312"/>
          <w:b/>
          <w:bCs/>
          <w:kern w:val="0"/>
          <w:sz w:val="32"/>
          <w:szCs w:val="32"/>
        </w:rPr>
        <w:t>商品和服务支出（公用经费支出）19.64万元，</w:t>
      </w:r>
      <w:r>
        <w:rPr>
          <w:rFonts w:hint="eastAsia" w:ascii="仿宋_GB2312" w:hAnsi="仿宋" w:eastAsia="仿宋_GB2312" w:cs="仿宋_GB2312"/>
          <w:kern w:val="0"/>
          <w:sz w:val="32"/>
          <w:szCs w:val="32"/>
        </w:rPr>
        <w:t>主要包括：办公费1.90万元、印刷费1.22万元、咨询费3.50万元、水费1.00万元、电费1.30万元、邮电费0.67万元、物业管理费1.76万元、培训费0.31万元、工会经费3.21万元、其他交通费用8.28万元；</w:t>
      </w:r>
      <w:r>
        <w:rPr>
          <w:rFonts w:hint="eastAsia" w:ascii="仿宋_GB2312" w:hAnsi="仿宋" w:eastAsia="仿宋_GB2312" w:cs="仿宋_GB2312"/>
          <w:b/>
          <w:bCs/>
          <w:kern w:val="0"/>
          <w:sz w:val="32"/>
          <w:szCs w:val="32"/>
        </w:rPr>
        <w:t>对个人和家庭的补助（人员经费支出）38.82万元</w:t>
      </w:r>
      <w:r>
        <w:rPr>
          <w:rFonts w:hint="eastAsia" w:ascii="仿宋_GB2312" w:hAnsi="仿宋" w:eastAsia="仿宋_GB2312" w:cs="仿宋_GB2312"/>
          <w:kern w:val="0"/>
          <w:sz w:val="32"/>
          <w:szCs w:val="32"/>
        </w:rPr>
        <w:t>，退休费38.82万元。</w:t>
      </w:r>
    </w:p>
    <w:p w14:paraId="733726D8">
      <w:pPr>
        <w:widowControl/>
        <w:spacing w:line="600" w:lineRule="exact"/>
        <w:ind w:firstLine="643" w:firstLineChars="200"/>
        <w:rPr>
          <w:rFonts w:hint="eastAsia" w:ascii="楷体_GB2312" w:hAnsi="仿宋" w:eastAsia="楷体_GB2312" w:cs="仿宋_GB2312"/>
          <w:b/>
          <w:bCs/>
          <w:kern w:val="0"/>
          <w:sz w:val="32"/>
          <w:szCs w:val="32"/>
        </w:rPr>
      </w:pPr>
      <w:r>
        <w:rPr>
          <w:rFonts w:hint="eastAsia" w:ascii="楷体_GB2312" w:hAnsi="仿宋" w:eastAsia="楷体_GB2312" w:cs="仿宋_GB2312"/>
          <w:b/>
          <w:bCs/>
          <w:kern w:val="0"/>
          <w:sz w:val="32"/>
          <w:szCs w:val="32"/>
        </w:rPr>
        <w:t>（二）项目支出情况</w:t>
      </w:r>
    </w:p>
    <w:p w14:paraId="25DA2DB9">
      <w:pPr>
        <w:spacing w:line="600" w:lineRule="exact"/>
        <w:ind w:firstLine="640" w:firstLineChars="200"/>
        <w:rPr>
          <w:rFonts w:hint="eastAsia" w:ascii="仿宋_GB2312" w:hAnsi="楷体" w:eastAsia="仿宋_GB2312" w:cs="楷体"/>
          <w:sz w:val="32"/>
          <w:szCs w:val="32"/>
        </w:rPr>
      </w:pPr>
      <w:r>
        <w:rPr>
          <w:rFonts w:hint="eastAsia" w:ascii="仿宋_GB2312" w:hAnsi="仿宋" w:eastAsia="仿宋_GB2312" w:cs="仿宋_GB2312"/>
          <w:kern w:val="0"/>
          <w:sz w:val="32"/>
          <w:szCs w:val="32"/>
        </w:rPr>
        <w:t>2024年项目支出为943.62万元，</w:t>
      </w:r>
      <w:r>
        <w:rPr>
          <w:rFonts w:hint="eastAsia" w:ascii="仿宋_GB2312" w:hAnsi="仿宋" w:eastAsia="仿宋_GB2312"/>
          <w:sz w:val="32"/>
          <w:szCs w:val="32"/>
        </w:rPr>
        <w:t>其中：</w:t>
      </w:r>
      <w:r>
        <w:rPr>
          <w:rFonts w:hint="eastAsia" w:ascii="仿宋_GB2312" w:hAnsi="仿宋" w:eastAsia="仿宋_GB2312"/>
          <w:b/>
          <w:bCs/>
          <w:sz w:val="32"/>
          <w:szCs w:val="32"/>
        </w:rPr>
        <w:t>业务工作经费支出</w:t>
      </w:r>
      <w:r>
        <w:rPr>
          <w:rFonts w:hint="eastAsia" w:ascii="仿宋_GB2312" w:hAnsi="仿宋" w:eastAsia="仿宋_GB2312" w:cs="仿宋_GB2312"/>
          <w:b/>
          <w:bCs/>
          <w:kern w:val="0"/>
          <w:sz w:val="32"/>
          <w:szCs w:val="32"/>
        </w:rPr>
        <w:t>30.56</w:t>
      </w:r>
      <w:r>
        <w:rPr>
          <w:rFonts w:hint="eastAsia" w:ascii="仿宋_GB2312" w:hAnsi="仿宋" w:eastAsia="仿宋_GB2312"/>
          <w:b/>
          <w:bCs/>
          <w:sz w:val="32"/>
          <w:szCs w:val="32"/>
        </w:rPr>
        <w:t>万元，</w:t>
      </w:r>
      <w:r>
        <w:rPr>
          <w:rFonts w:hint="eastAsia" w:ascii="仿宋_GB2312" w:hAnsi="仿宋" w:eastAsia="仿宋_GB2312"/>
          <w:sz w:val="32"/>
          <w:szCs w:val="32"/>
        </w:rPr>
        <w:t>主要用于单位日常运转、工作业务开展等方面；</w:t>
      </w:r>
      <w:r>
        <w:rPr>
          <w:rFonts w:hint="eastAsia" w:ascii="仿宋_GB2312" w:hAnsi="仿宋" w:eastAsia="仿宋_GB2312"/>
          <w:b/>
          <w:bCs/>
          <w:sz w:val="32"/>
          <w:szCs w:val="32"/>
        </w:rPr>
        <w:t>危房摸底调查经费14.80万元，</w:t>
      </w:r>
      <w:r>
        <w:rPr>
          <w:rFonts w:hint="eastAsia" w:ascii="仿宋_GB2312" w:hAnsi="仿宋" w:eastAsia="仿宋_GB2312"/>
          <w:sz w:val="32"/>
          <w:szCs w:val="32"/>
        </w:rPr>
        <w:t>主要用于2023年度危房摸底调查开支尾款结算；</w:t>
      </w:r>
      <w:r>
        <w:rPr>
          <w:rFonts w:hint="eastAsia" w:ascii="仿宋_GB2312" w:hAnsi="仿宋" w:eastAsia="仿宋_GB2312"/>
          <w:b/>
          <w:bCs/>
          <w:sz w:val="32"/>
          <w:szCs w:val="32"/>
        </w:rPr>
        <w:t>公租房租赁补贴898.26万元，</w:t>
      </w:r>
      <w:r>
        <w:rPr>
          <w:rFonts w:hint="eastAsia" w:ascii="仿宋_GB2312" w:hAnsi="仿宋" w:eastAsia="仿宋_GB2312"/>
          <w:sz w:val="32"/>
          <w:szCs w:val="32"/>
        </w:rPr>
        <w:t>主要用于发放中心城区低保户、低收入无房户、住房困难户公租房租赁补贴款项。</w:t>
      </w:r>
    </w:p>
    <w:p w14:paraId="3E18D26C">
      <w:pPr>
        <w:ind w:firstLine="679" w:firstLineChars="200"/>
        <w:rPr>
          <w:rFonts w:hint="eastAsia" w:ascii="黑体" w:hAnsi="黑体" w:eastAsia="黑体" w:cs="黑体"/>
          <w:b/>
          <w:bCs/>
          <w:spacing w:val="9"/>
          <w:position w:val="21"/>
          <w:sz w:val="32"/>
          <w:szCs w:val="32"/>
        </w:rPr>
      </w:pPr>
      <w:r>
        <w:rPr>
          <w:rFonts w:hint="eastAsia" w:ascii="黑体" w:hAnsi="黑体" w:eastAsia="黑体" w:cs="黑体"/>
          <w:b/>
          <w:bCs/>
          <w:spacing w:val="9"/>
          <w:position w:val="21"/>
          <w:sz w:val="32"/>
          <w:szCs w:val="32"/>
        </w:rPr>
        <w:t>三、</w:t>
      </w:r>
      <w:r>
        <w:rPr>
          <w:rFonts w:ascii="黑体" w:hAnsi="黑体" w:eastAsia="黑体" w:cs="黑体"/>
          <w:b/>
          <w:bCs/>
          <w:spacing w:val="9"/>
          <w:position w:val="21"/>
          <w:sz w:val="32"/>
          <w:szCs w:val="32"/>
        </w:rPr>
        <w:t>政府性基金预算支出情况</w:t>
      </w:r>
    </w:p>
    <w:p w14:paraId="594D4642">
      <w:pPr>
        <w:spacing w:line="600" w:lineRule="exact"/>
        <w:ind w:firstLine="640" w:firstLineChars="200"/>
        <w:rPr>
          <w:rFonts w:hint="eastAsia" w:ascii="仿宋_GB2312" w:hAnsi="黑体" w:eastAsia="仿宋_GB2312" w:cs="黑体"/>
          <w:sz w:val="32"/>
          <w:szCs w:val="32"/>
        </w:rPr>
      </w:pPr>
      <w:r>
        <w:rPr>
          <w:rFonts w:hint="eastAsia" w:ascii="仿宋_GB2312" w:hAnsi="仿宋" w:eastAsia="仿宋_GB2312" w:cs="仿宋_GB2312"/>
          <w:kern w:val="0"/>
          <w:sz w:val="32"/>
          <w:szCs w:val="32"/>
        </w:rPr>
        <w:t>2024年度本单位无政府性基金安排的支出。</w:t>
      </w:r>
    </w:p>
    <w:p w14:paraId="048D47B1">
      <w:pPr>
        <w:ind w:firstLine="679" w:firstLineChars="200"/>
        <w:rPr>
          <w:rFonts w:hint="eastAsia" w:ascii="黑体" w:hAnsi="黑体" w:eastAsia="黑体" w:cs="黑体"/>
          <w:b/>
          <w:bCs/>
          <w:spacing w:val="9"/>
          <w:position w:val="21"/>
          <w:sz w:val="32"/>
          <w:szCs w:val="32"/>
        </w:rPr>
      </w:pPr>
      <w:r>
        <w:rPr>
          <w:rFonts w:hint="eastAsia" w:ascii="黑体" w:hAnsi="黑体" w:eastAsia="黑体" w:cs="黑体"/>
          <w:b/>
          <w:bCs/>
          <w:spacing w:val="9"/>
          <w:position w:val="21"/>
          <w:sz w:val="32"/>
          <w:szCs w:val="32"/>
        </w:rPr>
        <w:t>四、</w:t>
      </w:r>
      <w:r>
        <w:rPr>
          <w:rFonts w:ascii="黑体" w:hAnsi="黑体" w:eastAsia="黑体" w:cs="黑体"/>
          <w:b/>
          <w:bCs/>
          <w:spacing w:val="9"/>
          <w:position w:val="21"/>
          <w:sz w:val="32"/>
          <w:szCs w:val="32"/>
        </w:rPr>
        <w:t>国有资本经营预算支出情况</w:t>
      </w:r>
    </w:p>
    <w:p w14:paraId="3B04127D">
      <w:pPr>
        <w:spacing w:line="600" w:lineRule="exact"/>
        <w:ind w:firstLine="640" w:firstLineChars="200"/>
        <w:rPr>
          <w:rFonts w:hint="eastAsia" w:ascii="仿宋_GB2312" w:hAnsi="黑体" w:eastAsia="仿宋_GB2312" w:cs="黑体"/>
          <w:sz w:val="32"/>
          <w:szCs w:val="32"/>
        </w:rPr>
      </w:pPr>
      <w:r>
        <w:rPr>
          <w:rFonts w:hint="eastAsia" w:ascii="仿宋_GB2312" w:hAnsi="仿宋" w:eastAsia="仿宋_GB2312" w:cs="仿宋_GB2312"/>
          <w:kern w:val="0"/>
          <w:sz w:val="32"/>
          <w:szCs w:val="32"/>
        </w:rPr>
        <w:t>2024年度本单位无国有资本经营安排的支出。</w:t>
      </w:r>
    </w:p>
    <w:p w14:paraId="2646204D">
      <w:pPr>
        <w:ind w:firstLine="679" w:firstLineChars="200"/>
        <w:rPr>
          <w:rFonts w:hint="eastAsia" w:ascii="黑体" w:hAnsi="黑体" w:eastAsia="黑体" w:cs="黑体"/>
          <w:b/>
          <w:bCs/>
          <w:spacing w:val="9"/>
          <w:position w:val="21"/>
          <w:sz w:val="32"/>
          <w:szCs w:val="32"/>
        </w:rPr>
      </w:pPr>
      <w:r>
        <w:rPr>
          <w:rFonts w:hint="eastAsia" w:ascii="黑体" w:hAnsi="黑体" w:eastAsia="黑体" w:cs="黑体"/>
          <w:b/>
          <w:bCs/>
          <w:spacing w:val="9"/>
          <w:position w:val="21"/>
          <w:sz w:val="32"/>
          <w:szCs w:val="32"/>
        </w:rPr>
        <w:t>五、</w:t>
      </w:r>
      <w:r>
        <w:rPr>
          <w:rFonts w:ascii="黑体" w:hAnsi="黑体" w:eastAsia="黑体" w:cs="黑体"/>
          <w:b/>
          <w:bCs/>
          <w:spacing w:val="9"/>
          <w:position w:val="21"/>
          <w:sz w:val="32"/>
          <w:szCs w:val="32"/>
        </w:rPr>
        <w:t>社会保险基金预算支出情况</w:t>
      </w:r>
    </w:p>
    <w:p w14:paraId="6B51EA1C">
      <w:pPr>
        <w:spacing w:line="600" w:lineRule="exact"/>
        <w:ind w:firstLine="640" w:firstLineChars="200"/>
        <w:rPr>
          <w:rFonts w:hint="eastAsia" w:ascii="仿宋_GB2312" w:hAnsi="黑体" w:eastAsia="仿宋_GB2312" w:cs="黑体"/>
          <w:sz w:val="32"/>
          <w:szCs w:val="32"/>
        </w:rPr>
      </w:pPr>
      <w:r>
        <w:rPr>
          <w:rFonts w:hint="eastAsia" w:ascii="仿宋_GB2312" w:hAnsi="仿宋" w:eastAsia="仿宋_GB2312" w:cs="仿宋_GB2312"/>
          <w:kern w:val="0"/>
          <w:sz w:val="32"/>
          <w:szCs w:val="32"/>
        </w:rPr>
        <w:t>2024年度本单位无社会保险基金安排的支出。</w:t>
      </w:r>
    </w:p>
    <w:p w14:paraId="408F2098">
      <w:pPr>
        <w:ind w:firstLine="679" w:firstLineChars="200"/>
        <w:rPr>
          <w:rFonts w:hint="eastAsia" w:ascii="黑体" w:hAnsi="黑体" w:eastAsia="黑体" w:cs="黑体"/>
          <w:b/>
          <w:bCs/>
          <w:spacing w:val="9"/>
          <w:position w:val="21"/>
          <w:sz w:val="32"/>
          <w:szCs w:val="32"/>
        </w:rPr>
      </w:pPr>
      <w:r>
        <w:rPr>
          <w:rFonts w:hint="eastAsia" w:ascii="黑体" w:hAnsi="黑体" w:eastAsia="黑体" w:cs="黑体"/>
          <w:b/>
          <w:bCs/>
          <w:spacing w:val="9"/>
          <w:position w:val="21"/>
          <w:sz w:val="32"/>
          <w:szCs w:val="32"/>
        </w:rPr>
        <w:t>六、单位</w:t>
      </w:r>
      <w:r>
        <w:rPr>
          <w:rFonts w:ascii="黑体" w:hAnsi="黑体" w:eastAsia="黑体" w:cs="黑体"/>
          <w:b/>
          <w:bCs/>
          <w:spacing w:val="9"/>
          <w:position w:val="21"/>
          <w:sz w:val="32"/>
          <w:szCs w:val="32"/>
        </w:rPr>
        <w:t>整体支出绩效情况</w:t>
      </w:r>
    </w:p>
    <w:p w14:paraId="4DE23AC3">
      <w:pPr>
        <w:widowControl/>
        <w:spacing w:line="600" w:lineRule="exact"/>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2024年本单位收入1225.02万元，其中，一般公共预算拨款1166.66万元，其他收入58.36万元。本单位2024年没有政府性基金预算拨款和纳入专户管理的非税收入拨款收入，也没有使用政府性基金预算拨款、国有资本经营预算收入和纳入专户管理的非税收入拨款安排的支出。收入较去年增加839.65万元，主要是发放了2024年度公租房租赁补贴，之前都是由财政统一代缴。</w:t>
      </w:r>
    </w:p>
    <w:p w14:paraId="7AF538FB">
      <w:pPr>
        <w:widowControl/>
        <w:spacing w:line="600" w:lineRule="exact"/>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2024年本单位支出1225.02万元，其中，社会保障和就业支出58.83万元，卫生健康支出7.60万元，城乡社区支出246.08万元，住房保障支出853.84万元，科学技术支出0.3万元，其他支出58.36万元。</w:t>
      </w:r>
      <w:r>
        <w:rPr>
          <w:rFonts w:hint="eastAsia" w:ascii="仿宋_GB2312" w:hAnsi="仿宋" w:eastAsia="仿宋_GB2312" w:cs="Times New Roman"/>
          <w:sz w:val="32"/>
          <w:szCs w:val="32"/>
        </w:rPr>
        <w:t>支出较去年</w:t>
      </w:r>
      <w:r>
        <w:rPr>
          <w:rFonts w:hint="eastAsia" w:ascii="仿宋_GB2312" w:hAnsi="仿宋" w:eastAsia="仿宋_GB2312" w:cs="仿宋_GB2312"/>
          <w:kern w:val="0"/>
          <w:sz w:val="32"/>
          <w:szCs w:val="32"/>
        </w:rPr>
        <w:t>增加839.65万元，</w:t>
      </w:r>
      <w:r>
        <w:rPr>
          <w:rFonts w:hint="eastAsia" w:ascii="仿宋_GB2312" w:hAnsi="仿宋" w:eastAsia="仿宋_GB2312" w:cs="Times New Roman"/>
          <w:sz w:val="32"/>
          <w:szCs w:val="32"/>
        </w:rPr>
        <w:t>其中项目支出</w:t>
      </w:r>
      <w:r>
        <w:rPr>
          <w:rFonts w:hint="eastAsia" w:ascii="仿宋_GB2312" w:hAnsi="仿宋" w:eastAsia="仿宋_GB2312" w:cs="仿宋_GB2312"/>
          <w:kern w:val="0"/>
          <w:sz w:val="32"/>
          <w:szCs w:val="32"/>
        </w:rPr>
        <w:t>增加807.10万元，增加的主要原因是发放了2024年度公租房租赁补贴，之前都是由财政统一代缴</w:t>
      </w:r>
      <w:r>
        <w:rPr>
          <w:rFonts w:hint="eastAsia" w:ascii="仿宋_GB2312" w:hAnsi="仿宋" w:eastAsia="仿宋_GB2312" w:cs="Times New Roman"/>
          <w:sz w:val="32"/>
          <w:szCs w:val="32"/>
        </w:rPr>
        <w:t>。</w:t>
      </w:r>
    </w:p>
    <w:p w14:paraId="5CBEE7EF">
      <w:pPr>
        <w:spacing w:before="156" w:beforeLines="50" w:line="600" w:lineRule="exact"/>
        <w:ind w:left="15" w:leftChars="7" w:right="11"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2024年以来，区住保中心以全力做好楼区住房保障工作为目标，始终聚焦党的路线方针政策和中央重大决策部署不放松，严格落实“三会一课”“主题党日”“三重一大”等多项制度。以建立健全楼区住房保障工作体系为抓手，服务保障住房困难群众为宗旨，探索建立了社区受理申报、乡街初审录入、区住保中心集中审核的“三审制”补贴申报发放体系；以责任在肩的工作态度在消除和防范住房保障供需矛盾上积极作为，在新建住房保障项目上主动对接省市主管部门进行项目申报，督促在建项目工程按质按量确保交付；以服务为民的情怀在处理涉及住房保障问题信访事件上主动作为，采取面对面、电话回复沟通等多种形式，将信访处置在初期，矛盾消化在基层；以刀刃向内的态度自觉接受巡视巡察，全面推进从严治党，以巡促改取得实效。</w:t>
      </w:r>
    </w:p>
    <w:p w14:paraId="6EE2A8EA">
      <w:pPr>
        <w:spacing w:before="156" w:beforeLines="50" w:line="600" w:lineRule="exact"/>
        <w:ind w:left="15" w:leftChars="7" w:right="11" w:firstLine="643" w:firstLineChars="200"/>
        <w:rPr>
          <w:rFonts w:hint="eastAsia" w:ascii="仿宋_GB2312" w:hAnsi="仿宋" w:eastAsia="仿宋_GB2312" w:cs="仿宋_GB2312"/>
          <w:kern w:val="0"/>
          <w:sz w:val="32"/>
          <w:szCs w:val="32"/>
        </w:rPr>
      </w:pPr>
      <w:r>
        <w:rPr>
          <w:rFonts w:hint="eastAsia" w:ascii="仿宋_GB2312" w:hAnsi="仿宋" w:eastAsia="仿宋_GB2312" w:cs="仿宋_GB2312"/>
          <w:b/>
          <w:kern w:val="0"/>
          <w:sz w:val="32"/>
          <w:szCs w:val="32"/>
        </w:rPr>
        <w:t>（一）坚持制度创新，住房保障工作成效显著</w:t>
      </w:r>
      <w:r>
        <w:rPr>
          <w:rFonts w:hint="eastAsia" w:ascii="仿宋_GB2312" w:hAnsi="仿宋" w:eastAsia="仿宋_GB2312" w:cs="仿宋_GB2312"/>
          <w:b/>
          <w:bCs/>
          <w:kern w:val="0"/>
          <w:sz w:val="32"/>
          <w:szCs w:val="32"/>
        </w:rPr>
        <w:t>。</w:t>
      </w:r>
      <w:r>
        <w:rPr>
          <w:rFonts w:hint="eastAsia" w:ascii="仿宋_GB2312" w:hAnsi="仿宋" w:eastAsia="仿宋_GB2312" w:cs="仿宋_GB2312"/>
          <w:kern w:val="0"/>
          <w:sz w:val="32"/>
          <w:szCs w:val="32"/>
        </w:rPr>
        <w:t>2024年以来，分中心不断创新工作理念、完善规章制度、探索建立了系统完备的住房保障管理体系、规范高效的工作机制。通过近几年的共同努力，住房保障工作实现了由被动变主动、单一保障向多元化转变的保障模式。目前，我区的环卫工人、上岸渔民、失独家庭、物业行业人员等特殊人群纳入了住房保障体系，实现了应保尽保的目标。今年我区省定任务2900户，截止12月底完成公租房租赁补贴家庭3340户，累计发放补助资金898万余元，其中保障原经开区436户，发放补助资金近60万元。2023年10月我区开工建设的重点民生实事项目恒立、东湖公租房项目（111套）于2024年8月已完成主体工程建设，现已进入装饰装修及水、电、气引入安装工作，预计明年初可全面竣工交付。</w:t>
      </w:r>
    </w:p>
    <w:p w14:paraId="08770DF9">
      <w:pPr>
        <w:spacing w:before="156" w:beforeLines="50" w:line="600" w:lineRule="exact"/>
        <w:ind w:left="15" w:leftChars="7" w:right="11" w:firstLine="643" w:firstLineChars="200"/>
        <w:rPr>
          <w:rFonts w:hint="eastAsia" w:ascii="仿宋_GB2312" w:hAnsi="仿宋" w:eastAsia="仿宋_GB2312" w:cs="仿宋_GB2312"/>
          <w:kern w:val="0"/>
          <w:sz w:val="32"/>
          <w:szCs w:val="32"/>
        </w:rPr>
      </w:pPr>
      <w:r>
        <w:rPr>
          <w:rFonts w:hint="eastAsia" w:ascii="仿宋_GB2312" w:hAnsi="仿宋" w:eastAsia="仿宋_GB2312" w:cs="仿宋_GB2312"/>
          <w:b/>
          <w:bCs/>
          <w:kern w:val="0"/>
          <w:sz w:val="32"/>
          <w:szCs w:val="32"/>
        </w:rPr>
        <w:t>（二）强化</w:t>
      </w:r>
      <w:r>
        <w:rPr>
          <w:rFonts w:hint="eastAsia" w:ascii="仿宋_GB2312" w:hAnsi="仿宋" w:eastAsia="仿宋_GB2312" w:cs="仿宋_GB2312"/>
          <w:b/>
          <w:kern w:val="0"/>
          <w:sz w:val="32"/>
          <w:szCs w:val="32"/>
        </w:rPr>
        <w:t>组织建设，</w:t>
      </w:r>
      <w:r>
        <w:rPr>
          <w:rFonts w:hint="eastAsia" w:ascii="仿宋_GB2312" w:hAnsi="仿宋" w:eastAsia="仿宋_GB2312" w:cs="仿宋_GB2312"/>
          <w:b/>
          <w:bCs/>
          <w:kern w:val="0"/>
          <w:sz w:val="32"/>
          <w:szCs w:val="32"/>
        </w:rPr>
        <w:t>服务水平</w:t>
      </w:r>
      <w:r>
        <w:rPr>
          <w:rFonts w:hint="eastAsia" w:ascii="仿宋_GB2312" w:hAnsi="仿宋" w:eastAsia="仿宋_GB2312" w:cs="仿宋_GB2312"/>
          <w:b/>
          <w:kern w:val="0"/>
          <w:sz w:val="32"/>
          <w:szCs w:val="32"/>
        </w:rPr>
        <w:t>稳步提升。</w:t>
      </w:r>
      <w:r>
        <w:rPr>
          <w:rFonts w:hint="eastAsia" w:ascii="仿宋_GB2312" w:hAnsi="仿宋" w:eastAsia="仿宋_GB2312" w:cs="仿宋_GB2312"/>
          <w:kern w:val="0"/>
          <w:sz w:val="32"/>
          <w:szCs w:val="32"/>
        </w:rPr>
        <w:t>我单位持续深化“不忘初心、牢记使命”、党史学习专题教育活动，用学习指导实践，不断提高服务质量、拓展服务范围，在服务群众过程中密切党与人民群众的血肉联系，不断加强党员思想、组织、作风和党员干部队伍建设，为各项任务的顺利完成提供了强有力的组织保证。2024年以来，我单位以全面从严治党为抓手，以树立清廉机关单元样本为契机，采取送服务到一线形式，协调解决了东湖、恒立公租房项目的资金拨付、项目监管等多种影响工程建设速度的问题，得到了施工方的一致好评；在处理夏树红诉求解决公租住房信访问题时，我单位分管领导和业务股室人员多次与当事人沟通并上门进行家访实地查看了解情况，通过细致入微的工作态度，最终取得了该信访人员对我区住房保障工作的支持和理解，为平安楼区建设有效化解了社会矛盾。</w:t>
      </w:r>
    </w:p>
    <w:p w14:paraId="5A5FD1C3">
      <w:pPr>
        <w:spacing w:before="156" w:beforeLines="50" w:line="600" w:lineRule="exact"/>
        <w:ind w:left="15" w:leftChars="7" w:right="11" w:firstLine="643" w:firstLineChars="200"/>
        <w:rPr>
          <w:rFonts w:hint="eastAsia" w:ascii="仿宋_GB2312" w:hAnsi="仿宋" w:eastAsia="仿宋_GB2312" w:cs="仿宋_GB2312"/>
          <w:kern w:val="0"/>
          <w:sz w:val="32"/>
          <w:szCs w:val="32"/>
        </w:rPr>
      </w:pPr>
      <w:r>
        <w:rPr>
          <w:rFonts w:hint="eastAsia" w:ascii="仿宋_GB2312" w:hAnsi="仿宋" w:eastAsia="仿宋_GB2312" w:cs="仿宋_GB2312"/>
          <w:b/>
          <w:kern w:val="0"/>
          <w:sz w:val="32"/>
          <w:szCs w:val="32"/>
        </w:rPr>
        <w:t>（三）加强政治思想建设</w:t>
      </w:r>
      <w:r>
        <w:rPr>
          <w:rFonts w:ascii="仿宋_GB2312" w:hAnsi="仿宋" w:eastAsia="仿宋_GB2312" w:cs="仿宋_GB2312"/>
          <w:b/>
          <w:kern w:val="0"/>
          <w:sz w:val="32"/>
          <w:szCs w:val="32"/>
        </w:rPr>
        <w:t>，</w:t>
      </w:r>
      <w:r>
        <w:rPr>
          <w:rFonts w:hint="eastAsia" w:ascii="仿宋_GB2312" w:hAnsi="仿宋" w:eastAsia="仿宋_GB2312" w:cs="仿宋_GB2312"/>
          <w:b/>
          <w:kern w:val="0"/>
          <w:sz w:val="32"/>
          <w:szCs w:val="32"/>
        </w:rPr>
        <w:t>干部素质有效提高</w:t>
      </w:r>
      <w:r>
        <w:rPr>
          <w:rFonts w:hint="eastAsia" w:ascii="仿宋_GB2312" w:hAnsi="仿宋" w:eastAsia="仿宋_GB2312" w:cs="仿宋_GB2312"/>
          <w:kern w:val="0"/>
          <w:sz w:val="32"/>
          <w:szCs w:val="32"/>
        </w:rPr>
        <w:t>。分中心党支部努力加强执政能力建设和干部理论学习教育，今年党支部理论中心组组织学习了4次，党纪学习教育圆满收官，通过各种形式的理论学习教育，净化了干部职工心灵，增进了班子成员科学跨越、率先赶超的共识，营造了班子谋全局、干大事、抓落实的良好风气。同时严格党内组织生活，认真落实了“三会一课”、民主生活会、组织生活会、民主评议党员、谈心谈话制度，凡重大问题都能按照民主集中制原则，提交党支部会议研究决定，形成了团结合作、拼搏进取、荣辱与共的坚强领导集体。</w:t>
      </w:r>
    </w:p>
    <w:p w14:paraId="28FF0A8C">
      <w:pPr>
        <w:spacing w:before="156" w:beforeLines="50" w:line="600" w:lineRule="exact"/>
        <w:ind w:left="15" w:leftChars="7" w:right="11" w:firstLine="643" w:firstLineChars="200"/>
        <w:rPr>
          <w:rFonts w:hint="eastAsia" w:ascii="仿宋_GB2312" w:hAnsi="仿宋" w:eastAsia="仿宋_GB2312" w:cs="仿宋_GB2312"/>
          <w:b/>
          <w:kern w:val="0"/>
          <w:sz w:val="32"/>
          <w:szCs w:val="32"/>
        </w:rPr>
      </w:pPr>
      <w:r>
        <w:rPr>
          <w:rFonts w:hint="eastAsia" w:ascii="仿宋_GB2312" w:hAnsi="仿宋" w:eastAsia="仿宋_GB2312" w:cs="仿宋_GB2312"/>
          <w:b/>
          <w:kern w:val="0"/>
          <w:sz w:val="32"/>
          <w:szCs w:val="32"/>
        </w:rPr>
        <w:t>（四）扛牢全面领导责任，意识形态工作常抓不懈。</w:t>
      </w:r>
      <w:r>
        <w:rPr>
          <w:rFonts w:hint="eastAsia" w:ascii="仿宋_GB2312" w:hAnsi="仿宋" w:eastAsia="仿宋_GB2312" w:cs="仿宋_GB2312"/>
          <w:kern w:val="0"/>
          <w:sz w:val="32"/>
          <w:szCs w:val="32"/>
        </w:rPr>
        <w:t>分中心党支部</w:t>
      </w:r>
      <w:r>
        <w:rPr>
          <w:rFonts w:ascii="仿宋_GB2312" w:hAnsi="仿宋" w:eastAsia="仿宋_GB2312" w:cs="仿宋_GB2312"/>
          <w:kern w:val="0"/>
          <w:sz w:val="32"/>
          <w:szCs w:val="32"/>
        </w:rPr>
        <w:t>高度重视意识形态工作，成立</w:t>
      </w:r>
      <w:r>
        <w:rPr>
          <w:rFonts w:hint="eastAsia" w:ascii="仿宋_GB2312" w:hAnsi="仿宋" w:eastAsia="仿宋_GB2312" w:cs="仿宋_GB2312"/>
          <w:kern w:val="0"/>
          <w:sz w:val="32"/>
          <w:szCs w:val="32"/>
        </w:rPr>
        <w:t>了</w:t>
      </w:r>
      <w:r>
        <w:rPr>
          <w:rFonts w:ascii="仿宋_GB2312" w:hAnsi="仿宋" w:eastAsia="仿宋_GB2312" w:cs="仿宋_GB2312"/>
          <w:kern w:val="0"/>
          <w:sz w:val="32"/>
          <w:szCs w:val="32"/>
        </w:rPr>
        <w:t>意识形态工作领导小组、宣传思想工作领导小组、</w:t>
      </w:r>
      <w:r>
        <w:rPr>
          <w:rFonts w:hint="eastAsia" w:ascii="仿宋_GB2312" w:hAnsi="仿宋" w:eastAsia="仿宋_GB2312" w:cs="仿宋_GB2312"/>
          <w:kern w:val="0"/>
          <w:sz w:val="32"/>
          <w:szCs w:val="32"/>
        </w:rPr>
        <w:t>舆情</w:t>
      </w:r>
      <w:r>
        <w:rPr>
          <w:rFonts w:ascii="仿宋_GB2312" w:hAnsi="仿宋" w:eastAsia="仿宋_GB2312" w:cs="仿宋_GB2312"/>
          <w:kern w:val="0"/>
          <w:sz w:val="32"/>
          <w:szCs w:val="32"/>
        </w:rPr>
        <w:t>分析研判领导小组，</w:t>
      </w:r>
      <w:r>
        <w:rPr>
          <w:rFonts w:hint="eastAsia" w:ascii="仿宋_GB2312" w:hAnsi="仿宋" w:eastAsia="仿宋_GB2312" w:cs="仿宋_GB2312"/>
          <w:kern w:val="0"/>
          <w:sz w:val="32"/>
          <w:szCs w:val="32"/>
        </w:rPr>
        <w:t>在重要时间节点、重大节假日前夕适时</w:t>
      </w:r>
      <w:r>
        <w:rPr>
          <w:rFonts w:ascii="仿宋_GB2312" w:hAnsi="仿宋" w:eastAsia="仿宋_GB2312" w:cs="仿宋_GB2312"/>
          <w:kern w:val="0"/>
          <w:sz w:val="32"/>
          <w:szCs w:val="32"/>
        </w:rPr>
        <w:t>召开意识形态工作专题学习部署会与意识形态领域分析研判会，制定</w:t>
      </w:r>
      <w:r>
        <w:rPr>
          <w:rFonts w:hint="eastAsia" w:ascii="仿宋_GB2312" w:hAnsi="仿宋" w:eastAsia="仿宋_GB2312" w:cs="仿宋_GB2312"/>
          <w:kern w:val="0"/>
          <w:sz w:val="32"/>
          <w:szCs w:val="32"/>
        </w:rPr>
        <w:t>了</w:t>
      </w:r>
      <w:r>
        <w:rPr>
          <w:rFonts w:ascii="仿宋_GB2312" w:hAnsi="仿宋" w:eastAsia="仿宋_GB2312" w:cs="仿宋_GB2312"/>
          <w:kern w:val="0"/>
          <w:sz w:val="32"/>
          <w:szCs w:val="32"/>
        </w:rPr>
        <w:t>《意识形态工作管理制度》《区</w:t>
      </w:r>
      <w:r>
        <w:rPr>
          <w:rFonts w:hint="eastAsia" w:ascii="仿宋_GB2312" w:hAnsi="仿宋" w:eastAsia="仿宋_GB2312" w:cs="仿宋_GB2312"/>
          <w:kern w:val="0"/>
          <w:sz w:val="32"/>
          <w:szCs w:val="32"/>
        </w:rPr>
        <w:t>住保中心</w:t>
      </w:r>
      <w:r>
        <w:rPr>
          <w:rFonts w:ascii="仿宋_GB2312" w:hAnsi="仿宋" w:eastAsia="仿宋_GB2312" w:cs="仿宋_GB2312"/>
          <w:kern w:val="0"/>
          <w:sz w:val="32"/>
          <w:szCs w:val="32"/>
        </w:rPr>
        <w:t>意识形态分析研判工作制度》。坚持把意识形态工作纳入年度考评、年度工作报告、民主生活会、述职报告内容，</w:t>
      </w:r>
      <w:r>
        <w:rPr>
          <w:rFonts w:hint="eastAsia" w:ascii="仿宋_GB2312" w:hAnsi="仿宋" w:eastAsia="仿宋_GB2312" w:cs="仿宋_GB2312"/>
          <w:kern w:val="0"/>
          <w:sz w:val="32"/>
          <w:szCs w:val="32"/>
        </w:rPr>
        <w:t>按照“一岗双责”要求，</w:t>
      </w:r>
      <w:r>
        <w:rPr>
          <w:rFonts w:ascii="仿宋_GB2312" w:hAnsi="仿宋" w:eastAsia="仿宋_GB2312" w:cs="仿宋_GB2312"/>
          <w:kern w:val="0"/>
          <w:sz w:val="32"/>
          <w:szCs w:val="32"/>
        </w:rPr>
        <w:t>与</w:t>
      </w:r>
      <w:r>
        <w:rPr>
          <w:rFonts w:hint="eastAsia" w:ascii="仿宋_GB2312" w:hAnsi="仿宋" w:eastAsia="仿宋_GB2312" w:cs="仿宋_GB2312"/>
          <w:kern w:val="0"/>
          <w:sz w:val="32"/>
          <w:szCs w:val="32"/>
        </w:rPr>
        <w:t>住房保障</w:t>
      </w:r>
      <w:r>
        <w:rPr>
          <w:rFonts w:ascii="仿宋_GB2312" w:hAnsi="仿宋" w:eastAsia="仿宋_GB2312" w:cs="仿宋_GB2312"/>
          <w:kern w:val="0"/>
          <w:sz w:val="32"/>
          <w:szCs w:val="32"/>
        </w:rPr>
        <w:t>工作同部署、同落实、同检查、同考核，</w:t>
      </w:r>
      <w:r>
        <w:rPr>
          <w:rFonts w:hint="eastAsia" w:ascii="仿宋_GB2312" w:hAnsi="仿宋" w:eastAsia="仿宋_GB2312" w:cs="仿宋_GB2312"/>
          <w:kern w:val="0"/>
          <w:sz w:val="32"/>
          <w:szCs w:val="32"/>
        </w:rPr>
        <w:t>防微杜渐</w:t>
      </w:r>
      <w:r>
        <w:rPr>
          <w:rFonts w:ascii="仿宋_GB2312" w:hAnsi="仿宋" w:eastAsia="仿宋_GB2312" w:cs="仿宋_GB2312"/>
          <w:kern w:val="0"/>
          <w:sz w:val="32"/>
          <w:szCs w:val="32"/>
        </w:rPr>
        <w:t>牢牢掌握意识形态工作的主动权。</w:t>
      </w:r>
    </w:p>
    <w:p w14:paraId="5B445521">
      <w:pPr>
        <w:spacing w:before="156" w:beforeLines="50" w:line="600" w:lineRule="exact"/>
        <w:ind w:left="15" w:leftChars="7" w:right="11" w:firstLine="643" w:firstLineChars="200"/>
        <w:rPr>
          <w:rFonts w:hint="eastAsia" w:ascii="仿宋_GB2312" w:hAnsi="仿宋" w:eastAsia="仿宋_GB2312" w:cs="仿宋_GB2312"/>
          <w:kern w:val="0"/>
          <w:sz w:val="32"/>
          <w:szCs w:val="32"/>
        </w:rPr>
      </w:pPr>
      <w:r>
        <w:rPr>
          <w:rFonts w:hint="eastAsia" w:ascii="仿宋_GB2312" w:hAnsi="仿宋" w:eastAsia="仿宋_GB2312" w:cs="仿宋_GB2312"/>
          <w:b/>
          <w:kern w:val="0"/>
          <w:sz w:val="32"/>
          <w:szCs w:val="32"/>
        </w:rPr>
        <w:t>（五）加强法治建设组织保障，落实法治建设责任。</w:t>
      </w:r>
      <w:r>
        <w:rPr>
          <w:rFonts w:hint="eastAsia" w:ascii="仿宋_GB2312" w:hAnsi="仿宋" w:eastAsia="仿宋_GB2312" w:cs="仿宋_GB2312"/>
          <w:kern w:val="0"/>
          <w:sz w:val="32"/>
          <w:szCs w:val="32"/>
        </w:rPr>
        <w:t>成立法治建设工作领导小组，将法治建设纳入全年重点工作。认真履行“一岗双责”，自觉承担法治建设第一责任人的职责，对法治建设重要工作亲自部署、重大问题亲自过问、重点环节亲自协调、重要任务亲自督办，形成主要领导负总责，分管领导具体抓,相关职能部门配合抓，人人有压力，个个有责任，齐抓共管的工作局面。严格落实学法普法工作，提高法治理论水平，以身作则，带头学法、守法、用法，充分利用“学习强国”“如法网”等平台，广泛组织全体干部职工开展法律法规集中学习、个人自学。重点学习了宪法、民法典、八五普法、住建厅普法读本、应知应会法律知识导读，提升了全体干部职工的法治思维和能力。</w:t>
      </w:r>
    </w:p>
    <w:p w14:paraId="6782BCA3">
      <w:pPr>
        <w:spacing w:before="156" w:beforeLines="50" w:line="600" w:lineRule="exact"/>
        <w:ind w:left="15" w:leftChars="7" w:right="11" w:firstLine="643" w:firstLineChars="200"/>
        <w:rPr>
          <w:rFonts w:hint="eastAsia" w:ascii="仿宋_GB2312" w:hAnsi="仿宋" w:eastAsia="仿宋_GB2312" w:cs="仿宋_GB2312"/>
          <w:b/>
          <w:kern w:val="0"/>
          <w:sz w:val="32"/>
          <w:szCs w:val="32"/>
        </w:rPr>
      </w:pPr>
      <w:r>
        <w:rPr>
          <w:rFonts w:hint="eastAsia" w:ascii="仿宋_GB2312" w:hAnsi="仿宋" w:eastAsia="仿宋_GB2312" w:cs="仿宋_GB2312"/>
          <w:b/>
          <w:kern w:val="0"/>
          <w:sz w:val="32"/>
          <w:szCs w:val="32"/>
        </w:rPr>
        <w:t>（六）认真对待巡视巡察工作，全面开展巡察问题整改。</w:t>
      </w:r>
    </w:p>
    <w:p w14:paraId="3D559ABB">
      <w:pPr>
        <w:spacing w:before="156" w:beforeLines="50" w:line="600" w:lineRule="exact"/>
        <w:ind w:left="15" w:leftChars="7" w:right="11"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在全力配合区委巡察办完成巡察任务后，分中心党支部根据巡察反馈意见所指出的12个问题，先后召开巡察整改工作部署会、推进会、民主生活会等，研究商讨问题整改落实，采取领导班子成员主动认领问题，分管股室全力配合整改问题的办法，对照问题清单逐个销号，同时建章立制，防止问题出现反弹。</w:t>
      </w:r>
    </w:p>
    <w:p w14:paraId="5F0D8AD1">
      <w:pPr>
        <w:ind w:firstLine="679" w:firstLineChars="200"/>
        <w:rPr>
          <w:rFonts w:hint="eastAsia" w:ascii="黑体" w:hAnsi="黑体" w:eastAsia="黑体" w:cs="黑体"/>
          <w:b/>
          <w:bCs/>
          <w:spacing w:val="9"/>
          <w:position w:val="21"/>
          <w:sz w:val="32"/>
          <w:szCs w:val="32"/>
        </w:rPr>
      </w:pPr>
      <w:r>
        <w:rPr>
          <w:rFonts w:hint="eastAsia" w:ascii="黑体" w:hAnsi="黑体" w:eastAsia="黑体" w:cs="黑体"/>
          <w:b/>
          <w:bCs/>
          <w:spacing w:val="9"/>
          <w:position w:val="21"/>
          <w:sz w:val="32"/>
          <w:szCs w:val="32"/>
        </w:rPr>
        <w:t>七、</w:t>
      </w:r>
      <w:r>
        <w:rPr>
          <w:rFonts w:ascii="黑体" w:hAnsi="黑体" w:eastAsia="黑体" w:cs="黑体"/>
          <w:b/>
          <w:bCs/>
          <w:spacing w:val="9"/>
          <w:position w:val="21"/>
          <w:sz w:val="32"/>
          <w:szCs w:val="32"/>
        </w:rPr>
        <w:t>存在的问题及原因分析</w:t>
      </w:r>
    </w:p>
    <w:p w14:paraId="0D73B3C5">
      <w:pPr>
        <w:ind w:firstLine="643" w:firstLineChars="200"/>
        <w:rPr>
          <w:rFonts w:hint="eastAsia" w:ascii="仿宋_GB2312" w:hAnsi="仿宋" w:eastAsia="仿宋_GB2312" w:cs="仿宋_GB2312"/>
          <w:kern w:val="0"/>
          <w:sz w:val="32"/>
          <w:szCs w:val="32"/>
        </w:rPr>
      </w:pPr>
      <w:r>
        <w:rPr>
          <w:rFonts w:hint="eastAsia" w:ascii="仿宋_GB2312" w:hAnsi="仿宋" w:eastAsia="仿宋_GB2312" w:cs="仿宋_GB2312"/>
          <w:b/>
          <w:bCs/>
          <w:kern w:val="0"/>
          <w:sz w:val="32"/>
          <w:szCs w:val="32"/>
        </w:rPr>
        <w:t>一是公租房租赁补贴审核机制不完善，核查手段单一。</w:t>
      </w:r>
      <w:r>
        <w:rPr>
          <w:rFonts w:hint="eastAsia" w:ascii="仿宋_GB2312" w:hAnsi="仿宋" w:eastAsia="仿宋_GB2312" w:cs="仿宋_GB2312"/>
          <w:kern w:val="0"/>
          <w:sz w:val="32"/>
          <w:szCs w:val="32"/>
        </w:rPr>
        <w:t>我单位虽建立了社区受理申报、乡街初审录入、分中心集中审批、区财政统一发放补贴的流程，但我单位在审核申请人资格条件时受核查权限的制约，只能利用湖南省公租房管理系统和岳阳市不动产登记管理系统对申请人房屋情况进行排查，与民政、财政及人社等部门未建立协查机制，有因为数据排查不到位个别人员不符合条件冒领的潜在风险。</w:t>
      </w:r>
    </w:p>
    <w:p w14:paraId="2AC44B35">
      <w:pPr>
        <w:ind w:firstLine="643" w:firstLineChars="200"/>
        <w:rPr>
          <w:rFonts w:hint="eastAsia" w:ascii="仿宋_GB2312" w:hAnsi="仿宋" w:eastAsia="仿宋_GB2312" w:cs="仿宋_GB2312"/>
          <w:kern w:val="0"/>
          <w:sz w:val="32"/>
          <w:szCs w:val="32"/>
        </w:rPr>
      </w:pPr>
      <w:r>
        <w:rPr>
          <w:rFonts w:hint="eastAsia" w:ascii="仿宋_GB2312" w:hAnsi="仿宋" w:eastAsia="仿宋_GB2312" w:cs="仿宋_GB2312"/>
          <w:b/>
          <w:bCs/>
          <w:kern w:val="0"/>
          <w:sz w:val="32"/>
          <w:szCs w:val="32"/>
        </w:rPr>
        <w:t>二是选人用人存在短板，人员配置不合理。</w:t>
      </w:r>
      <w:r>
        <w:rPr>
          <w:rFonts w:hint="eastAsia" w:ascii="仿宋_GB2312" w:hAnsi="仿宋" w:eastAsia="仿宋_GB2312" w:cs="仿宋_GB2312"/>
          <w:kern w:val="0"/>
          <w:sz w:val="32"/>
          <w:szCs w:val="32"/>
        </w:rPr>
        <w:t>分中心工作人员老龄化较严重，4</w:t>
      </w:r>
      <w:r>
        <w:rPr>
          <w:rFonts w:ascii="仿宋_GB2312" w:hAnsi="仿宋" w:eastAsia="仿宋_GB2312" w:cs="仿宋_GB2312"/>
          <w:kern w:val="0"/>
          <w:sz w:val="32"/>
          <w:szCs w:val="32"/>
        </w:rPr>
        <w:t>5</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59</w:t>
      </w:r>
      <w:r>
        <w:rPr>
          <w:rFonts w:hint="eastAsia" w:ascii="仿宋_GB2312" w:hAnsi="仿宋" w:eastAsia="仿宋_GB2312" w:cs="仿宋_GB2312"/>
          <w:kern w:val="0"/>
          <w:sz w:val="32"/>
          <w:szCs w:val="32"/>
        </w:rPr>
        <w:t>岁占比7</w:t>
      </w:r>
      <w:r>
        <w:rPr>
          <w:rFonts w:ascii="仿宋_GB2312" w:hAnsi="仿宋" w:eastAsia="仿宋_GB2312" w:cs="仿宋_GB2312"/>
          <w:kern w:val="0"/>
          <w:sz w:val="32"/>
          <w:szCs w:val="32"/>
        </w:rPr>
        <w:t>9%</w:t>
      </w:r>
      <w:r>
        <w:rPr>
          <w:rFonts w:hint="eastAsia" w:ascii="仿宋_GB2312" w:hAnsi="仿宋" w:eastAsia="仿宋_GB2312" w:cs="仿宋_GB2312"/>
          <w:kern w:val="0"/>
          <w:sz w:val="32"/>
          <w:szCs w:val="32"/>
        </w:rPr>
        <w:t>，年龄偏大，学习能力不强且部分人员不会熟练操作电脑，目前单位财务、出纳由一人担任，缺乏监督机制，存在廉洁风险，分中心需要加快人员更新，及时补充新鲜血液。</w:t>
      </w:r>
    </w:p>
    <w:p w14:paraId="47860466">
      <w:pPr>
        <w:ind w:firstLine="643" w:firstLineChars="200"/>
        <w:rPr>
          <w:rFonts w:hint="eastAsia" w:ascii="仿宋_GB2312" w:hAnsi="仿宋" w:eastAsia="仿宋_GB2312" w:cs="仿宋_GB2312"/>
          <w:kern w:val="0"/>
          <w:sz w:val="32"/>
          <w:szCs w:val="32"/>
        </w:rPr>
      </w:pPr>
      <w:r>
        <w:rPr>
          <w:rFonts w:hint="eastAsia" w:ascii="仿宋_GB2312" w:hAnsi="仿宋" w:eastAsia="仿宋_GB2312" w:cs="仿宋_GB2312"/>
          <w:b/>
          <w:bCs/>
          <w:kern w:val="0"/>
          <w:sz w:val="32"/>
          <w:szCs w:val="32"/>
        </w:rPr>
        <w:t>三是制度建设有待完善，按章办事意识有待提高。</w:t>
      </w:r>
      <w:r>
        <w:rPr>
          <w:rFonts w:hint="eastAsia" w:ascii="仿宋_GB2312" w:hAnsi="仿宋" w:eastAsia="仿宋_GB2312" w:cs="仿宋_GB2312"/>
          <w:kern w:val="0"/>
          <w:sz w:val="32"/>
          <w:szCs w:val="32"/>
        </w:rPr>
        <w:t>分中心虽建立了完备的规章制度，但整体而言，制度建设还有细化提升空间，特别是在执行规章制度过程中严管与厚爱并举执行不够到位，干部职工按照制度规定办事守规意识不高，人员管理和制度意识还需提高。</w:t>
      </w:r>
    </w:p>
    <w:p w14:paraId="7B639637">
      <w:pPr>
        <w:ind w:firstLine="643" w:firstLineChars="200"/>
        <w:rPr>
          <w:rFonts w:hint="eastAsia" w:ascii="仿宋_GB2312" w:hAnsi="仿宋" w:eastAsia="仿宋_GB2312" w:cs="仿宋_GB2312"/>
          <w:kern w:val="0"/>
          <w:sz w:val="32"/>
          <w:szCs w:val="32"/>
        </w:rPr>
      </w:pPr>
      <w:r>
        <w:rPr>
          <w:rFonts w:hint="eastAsia" w:ascii="仿宋_GB2312" w:hAnsi="仿宋" w:eastAsia="仿宋_GB2312" w:cs="仿宋_GB2312"/>
          <w:b/>
          <w:bCs/>
          <w:kern w:val="0"/>
          <w:sz w:val="32"/>
          <w:szCs w:val="32"/>
        </w:rPr>
        <w:t>四是党建宣传队伍人才缺失，党建宣传工作有欠缺。</w:t>
      </w:r>
      <w:r>
        <w:rPr>
          <w:rFonts w:hint="eastAsia" w:ascii="仿宋_GB2312" w:hAnsi="仿宋" w:eastAsia="仿宋_GB2312" w:cs="仿宋_GB2312"/>
          <w:kern w:val="0"/>
          <w:sz w:val="32"/>
          <w:szCs w:val="32"/>
        </w:rPr>
        <w:t>单位现有人才队伍中从事党建、宣传等工作人员因为参加专业性培训次数较少，现有人员专业化培训程度不高，经验不足，加之年轻干部队伍储备力量不足，分中心党建、宣传工作存在一定的欠缺。</w:t>
      </w:r>
    </w:p>
    <w:p w14:paraId="2ED3EE26">
      <w:pPr>
        <w:ind w:firstLine="675" w:firstLineChars="200"/>
        <w:rPr>
          <w:rFonts w:hint="eastAsia" w:ascii="黑体" w:hAnsi="黑体" w:eastAsia="黑体" w:cs="黑体"/>
          <w:b/>
          <w:bCs/>
          <w:spacing w:val="8"/>
          <w:sz w:val="32"/>
          <w:szCs w:val="32"/>
        </w:rPr>
      </w:pPr>
      <w:r>
        <w:rPr>
          <w:rFonts w:hint="eastAsia" w:ascii="黑体" w:hAnsi="黑体" w:eastAsia="黑体" w:cs="黑体"/>
          <w:b/>
          <w:bCs/>
          <w:spacing w:val="8"/>
          <w:sz w:val="32"/>
          <w:szCs w:val="32"/>
        </w:rPr>
        <w:t>八、</w:t>
      </w:r>
      <w:r>
        <w:rPr>
          <w:rFonts w:ascii="黑体" w:hAnsi="黑体" w:eastAsia="黑体" w:cs="黑体"/>
          <w:b/>
          <w:bCs/>
          <w:spacing w:val="8"/>
          <w:sz w:val="32"/>
          <w:szCs w:val="32"/>
        </w:rPr>
        <w:t>下一步改进措施</w:t>
      </w:r>
      <w:r>
        <w:rPr>
          <w:rFonts w:hint="eastAsia" w:ascii="黑体" w:hAnsi="黑体" w:eastAsia="黑体" w:cs="黑体"/>
          <w:b/>
          <w:bCs/>
          <w:spacing w:val="8"/>
          <w:sz w:val="32"/>
          <w:szCs w:val="32"/>
        </w:rPr>
        <w:t>、工作建议</w:t>
      </w:r>
    </w:p>
    <w:p w14:paraId="7718DCC6">
      <w:p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一是认真抓好原经开区移交过来租赁补贴申报户的资料审查归档工作，全面接手原经开区的住房保障工作，实现平稳过渡。</w:t>
      </w:r>
    </w:p>
    <w:p w14:paraId="0FDA98F6">
      <w:p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二是积极对接市住房保障服务中心，做好胥家桥湘北雅苑公租房项目实物分配前的准备工作，及时向上级反映我区实物配租的缺口和实际困难，努力争取上级的政策倾斜，及时消除我区公租房实物配租的历史遗留问题。</w:t>
      </w:r>
    </w:p>
    <w:p w14:paraId="502AC0C0">
      <w:p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三是持续深化全面从严治党要求，进一步向末端传导压力，努力营造风清气正的工作环境和氛围，全力打造一支敢于担当作为，努力干事创业的年轻干部队伍。</w:t>
      </w:r>
    </w:p>
    <w:p w14:paraId="1331661C">
      <w:pPr>
        <w:ind w:firstLine="640" w:firstLineChars="200"/>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四是根据人员退休情况，及时向编办和人社部门报请工作人员公开招聘工作，加快分中心干部队伍年轻化的更迭速度，消除因为人员岗位缺失存在的风险问题。</w:t>
      </w:r>
    </w:p>
    <w:p w14:paraId="2C0E4102">
      <w:pPr>
        <w:ind w:firstLine="679" w:firstLineChars="200"/>
        <w:rPr>
          <w:rFonts w:hint="eastAsia" w:ascii="黑体" w:hAnsi="黑体" w:eastAsia="黑体" w:cs="黑体"/>
          <w:b/>
          <w:bCs/>
          <w:spacing w:val="8"/>
          <w:position w:val="21"/>
          <w:sz w:val="32"/>
          <w:szCs w:val="32"/>
        </w:rPr>
      </w:pPr>
      <w:r>
        <w:rPr>
          <w:rFonts w:hint="eastAsia" w:ascii="黑体" w:hAnsi="黑体" w:eastAsia="黑体" w:cs="黑体"/>
          <w:b/>
          <w:bCs/>
          <w:spacing w:val="9"/>
          <w:position w:val="21"/>
          <w:sz w:val="32"/>
          <w:szCs w:val="32"/>
        </w:rPr>
        <w:t>九、单位</w:t>
      </w:r>
      <w:r>
        <w:rPr>
          <w:rFonts w:ascii="黑体" w:hAnsi="黑体" w:eastAsia="黑体" w:cs="黑体"/>
          <w:b/>
          <w:bCs/>
          <w:spacing w:val="9"/>
          <w:position w:val="21"/>
          <w:sz w:val="32"/>
          <w:szCs w:val="32"/>
        </w:rPr>
        <w:t>整体支出绩效自评结果拟应用和公开</w:t>
      </w:r>
      <w:r>
        <w:rPr>
          <w:rFonts w:ascii="黑体" w:hAnsi="黑体" w:eastAsia="黑体" w:cs="黑体"/>
          <w:b/>
          <w:bCs/>
          <w:spacing w:val="8"/>
          <w:position w:val="21"/>
          <w:sz w:val="32"/>
          <w:szCs w:val="32"/>
        </w:rPr>
        <w:t>情况</w:t>
      </w:r>
    </w:p>
    <w:p w14:paraId="39E0AA8A">
      <w:pPr>
        <w:spacing w:line="60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根据区财政局规定，我单位将在楼区政府门户网站公示2024年度绩效自评结果，接受社会各界的监督。</w:t>
      </w:r>
    </w:p>
    <w:p w14:paraId="7AFB4E8A">
      <w:pPr>
        <w:ind w:firstLine="631" w:firstLineChars="200"/>
        <w:rPr>
          <w:rFonts w:hint="eastAsia" w:ascii="黑体" w:hAnsi="黑体" w:eastAsia="黑体" w:cs="黑体"/>
          <w:b/>
          <w:bCs/>
          <w:sz w:val="32"/>
          <w:szCs w:val="32"/>
        </w:rPr>
      </w:pPr>
      <w:r>
        <w:rPr>
          <w:rFonts w:hint="eastAsia" w:ascii="黑体" w:hAnsi="黑体" w:eastAsia="黑体" w:cs="黑体"/>
          <w:b/>
          <w:bCs/>
          <w:spacing w:val="-3"/>
          <w:sz w:val="32"/>
          <w:szCs w:val="32"/>
        </w:rPr>
        <w:t>十、</w:t>
      </w:r>
      <w:r>
        <w:rPr>
          <w:rFonts w:ascii="黑体" w:hAnsi="黑体" w:eastAsia="黑体" w:cs="黑体"/>
          <w:b/>
          <w:bCs/>
          <w:spacing w:val="-3"/>
          <w:sz w:val="32"/>
          <w:szCs w:val="32"/>
        </w:rPr>
        <w:t>其他需要说明的情况</w:t>
      </w:r>
    </w:p>
    <w:p w14:paraId="1600FF3E">
      <w:pPr>
        <w:spacing w:line="60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无。</w:t>
      </w:r>
    </w:p>
    <w:p w14:paraId="3F4CB1C9">
      <w:pPr>
        <w:pStyle w:val="2"/>
        <w:ind w:firstLine="664" w:firstLineChars="200"/>
        <w:jc w:val="left"/>
        <w:rPr>
          <w:rFonts w:hint="eastAsia" w:ascii="仿宋_GB2312" w:eastAsia="仿宋_GB2312"/>
          <w:spacing w:val="6"/>
          <w:sz w:val="32"/>
          <w:szCs w:val="32"/>
          <w:lang w:eastAsia="zh-CN"/>
        </w:rPr>
      </w:pPr>
    </w:p>
    <w:p w14:paraId="7C4D31B3">
      <w:pPr>
        <w:pStyle w:val="2"/>
        <w:ind w:firstLine="664" w:firstLineChars="200"/>
        <w:jc w:val="left"/>
        <w:rPr>
          <w:rFonts w:hint="eastAsia" w:ascii="仿宋_GB2312" w:eastAsia="仿宋_GB2312"/>
          <w:sz w:val="32"/>
          <w:szCs w:val="32"/>
          <w:lang w:eastAsia="zh-CN"/>
        </w:rPr>
      </w:pPr>
      <w:r>
        <w:rPr>
          <w:rFonts w:hint="eastAsia" w:ascii="仿宋_GB2312" w:eastAsia="仿宋_GB2312"/>
          <w:spacing w:val="6"/>
          <w:sz w:val="32"/>
          <w:szCs w:val="32"/>
          <w:lang w:eastAsia="zh-CN"/>
        </w:rPr>
        <w:t>附件：</w:t>
      </w:r>
      <w:r>
        <w:rPr>
          <w:rFonts w:hint="eastAsia" w:ascii="仿宋_GB2312" w:hAnsi="Times New Roman" w:eastAsia="仿宋_GB2312" w:cs="Times New Roman"/>
          <w:spacing w:val="6"/>
          <w:sz w:val="32"/>
          <w:szCs w:val="32"/>
          <w:lang w:eastAsia="zh-CN"/>
        </w:rPr>
        <w:t>1</w:t>
      </w:r>
      <w:r>
        <w:rPr>
          <w:rFonts w:hint="eastAsia" w:ascii="仿宋_GB2312" w:eastAsia="仿宋_GB2312"/>
          <w:spacing w:val="6"/>
          <w:sz w:val="32"/>
          <w:szCs w:val="32"/>
          <w:lang w:eastAsia="zh-CN"/>
        </w:rPr>
        <w:t>.单位整体支出绩效评价基础数据表</w:t>
      </w:r>
    </w:p>
    <w:p w14:paraId="38789D62">
      <w:pPr>
        <w:pStyle w:val="2"/>
        <w:ind w:firstLine="1680" w:firstLineChars="500"/>
        <w:jc w:val="left"/>
        <w:rPr>
          <w:rFonts w:hint="eastAsia" w:ascii="仿宋_GB2312" w:eastAsia="仿宋_GB2312"/>
          <w:sz w:val="32"/>
          <w:szCs w:val="32"/>
          <w:lang w:eastAsia="zh-CN"/>
        </w:rPr>
      </w:pPr>
      <w:r>
        <w:rPr>
          <w:rFonts w:hint="eastAsia" w:ascii="仿宋_GB2312" w:hAnsi="Times New Roman" w:eastAsia="仿宋_GB2312" w:cs="Times New Roman"/>
          <w:spacing w:val="8"/>
          <w:sz w:val="32"/>
          <w:szCs w:val="32"/>
          <w:lang w:eastAsia="zh-CN"/>
        </w:rPr>
        <w:t>2</w:t>
      </w:r>
      <w:r>
        <w:rPr>
          <w:rFonts w:hint="eastAsia" w:ascii="仿宋_GB2312" w:eastAsia="仿宋_GB2312"/>
          <w:spacing w:val="8"/>
          <w:sz w:val="32"/>
          <w:szCs w:val="32"/>
          <w:lang w:eastAsia="zh-CN"/>
        </w:rPr>
        <w:t>.单位整体支出绩效自评表</w:t>
      </w:r>
    </w:p>
    <w:p w14:paraId="063A8E19">
      <w:pPr>
        <w:pStyle w:val="2"/>
        <w:ind w:firstLine="1690" w:firstLineChars="500"/>
        <w:jc w:val="left"/>
        <w:rPr>
          <w:rFonts w:hint="eastAsia" w:ascii="仿宋_GB2312" w:eastAsia="仿宋_GB2312"/>
          <w:sz w:val="32"/>
          <w:szCs w:val="32"/>
          <w:lang w:eastAsia="zh-CN"/>
        </w:rPr>
      </w:pPr>
      <w:r>
        <w:rPr>
          <w:rFonts w:hint="eastAsia" w:ascii="仿宋_GB2312" w:hAnsi="Times New Roman" w:eastAsia="仿宋_GB2312" w:cs="Times New Roman"/>
          <w:spacing w:val="9"/>
          <w:position w:val="21"/>
          <w:sz w:val="32"/>
          <w:szCs w:val="32"/>
          <w:lang w:eastAsia="zh-CN"/>
        </w:rPr>
        <w:t>3</w:t>
      </w:r>
      <w:r>
        <w:rPr>
          <w:rFonts w:hint="eastAsia" w:ascii="仿宋_GB2312" w:eastAsia="仿宋_GB2312"/>
          <w:spacing w:val="9"/>
          <w:position w:val="21"/>
          <w:sz w:val="32"/>
          <w:szCs w:val="32"/>
          <w:lang w:eastAsia="zh-CN"/>
        </w:rPr>
        <w:t>.项目支出绩效自评表</w:t>
      </w:r>
    </w:p>
    <w:p w14:paraId="0F6A123A">
      <w:pPr>
        <w:pStyle w:val="2"/>
        <w:ind w:firstLine="1670" w:firstLineChars="500"/>
        <w:jc w:val="left"/>
        <w:rPr>
          <w:rFonts w:hint="eastAsia" w:ascii="仿宋_GB2312" w:eastAsia="仿宋_GB2312"/>
          <w:sz w:val="32"/>
          <w:szCs w:val="32"/>
          <w:lang w:eastAsia="zh-CN"/>
        </w:rPr>
      </w:pPr>
      <w:r>
        <w:rPr>
          <w:rFonts w:hint="eastAsia" w:ascii="仿宋_GB2312" w:hAnsi="Times New Roman" w:eastAsia="仿宋_GB2312" w:cs="Times New Roman"/>
          <w:spacing w:val="7"/>
          <w:sz w:val="32"/>
          <w:szCs w:val="32"/>
          <w:lang w:eastAsia="zh-CN"/>
        </w:rPr>
        <w:t>4</w:t>
      </w:r>
      <w:r>
        <w:rPr>
          <w:rFonts w:hint="eastAsia" w:ascii="仿宋_GB2312" w:eastAsia="仿宋_GB2312"/>
          <w:spacing w:val="7"/>
          <w:sz w:val="32"/>
          <w:szCs w:val="32"/>
          <w:lang w:eastAsia="zh-CN"/>
        </w:rPr>
        <w:t>.政府性基金预算支出情况表</w:t>
      </w:r>
    </w:p>
    <w:p w14:paraId="7349F6EF">
      <w:pPr>
        <w:pStyle w:val="2"/>
        <w:ind w:firstLine="1670" w:firstLineChars="500"/>
        <w:jc w:val="left"/>
        <w:rPr>
          <w:rFonts w:hint="eastAsia" w:ascii="仿宋_GB2312" w:eastAsia="仿宋_GB2312"/>
          <w:sz w:val="32"/>
          <w:szCs w:val="32"/>
          <w:lang w:eastAsia="zh-CN"/>
        </w:rPr>
      </w:pPr>
      <w:r>
        <w:rPr>
          <w:rFonts w:hint="eastAsia" w:ascii="仿宋_GB2312" w:hAnsi="Times New Roman" w:eastAsia="仿宋_GB2312" w:cs="Times New Roman"/>
          <w:spacing w:val="7"/>
          <w:position w:val="21"/>
          <w:sz w:val="32"/>
          <w:szCs w:val="32"/>
          <w:lang w:eastAsia="zh-CN"/>
        </w:rPr>
        <w:t>5</w:t>
      </w:r>
      <w:r>
        <w:rPr>
          <w:rFonts w:hint="eastAsia" w:ascii="仿宋_GB2312" w:eastAsia="仿宋_GB2312"/>
          <w:spacing w:val="7"/>
          <w:position w:val="21"/>
          <w:sz w:val="32"/>
          <w:szCs w:val="32"/>
          <w:lang w:eastAsia="zh-CN"/>
        </w:rPr>
        <w:t>.国有资本经营预算支出情况表</w:t>
      </w:r>
    </w:p>
    <w:p w14:paraId="7793340B">
      <w:pPr>
        <w:pStyle w:val="2"/>
        <w:ind w:firstLine="1670" w:firstLineChars="500"/>
        <w:jc w:val="left"/>
        <w:rPr>
          <w:rFonts w:hint="eastAsia" w:ascii="仿宋_GB2312" w:eastAsia="仿宋_GB2312"/>
          <w:spacing w:val="7"/>
          <w:sz w:val="32"/>
          <w:szCs w:val="32"/>
          <w:lang w:eastAsia="zh-CN"/>
        </w:rPr>
      </w:pPr>
      <w:r>
        <w:rPr>
          <w:rFonts w:hint="eastAsia" w:ascii="仿宋_GB2312" w:hAnsi="Times New Roman" w:eastAsia="仿宋_GB2312" w:cs="Times New Roman"/>
          <w:spacing w:val="7"/>
          <w:sz w:val="32"/>
          <w:szCs w:val="32"/>
          <w:lang w:eastAsia="zh-CN"/>
        </w:rPr>
        <w:t>6</w:t>
      </w:r>
      <w:r>
        <w:rPr>
          <w:rFonts w:hint="eastAsia" w:ascii="仿宋_GB2312" w:eastAsia="仿宋_GB2312"/>
          <w:spacing w:val="7"/>
          <w:sz w:val="32"/>
          <w:szCs w:val="32"/>
          <w:lang w:eastAsia="zh-CN"/>
        </w:rPr>
        <w:t>.社会保险基金预算支出情况</w:t>
      </w:r>
    </w:p>
    <w:p w14:paraId="654088B3">
      <w:pPr>
        <w:pStyle w:val="2"/>
        <w:jc w:val="left"/>
        <w:rPr>
          <w:rFonts w:hint="eastAsia" w:ascii="仿宋_GB2312" w:hAnsi="仿宋_GB2312" w:eastAsia="仿宋_GB2312" w:cs="仿宋_GB2312"/>
          <w:sz w:val="32"/>
          <w:szCs w:val="32"/>
          <w:lang w:eastAsia="zh-CN"/>
        </w:rPr>
      </w:pPr>
    </w:p>
    <w:p w14:paraId="50A2C3F9">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仿宋_GB2312" w:hAnsi="仿宋_GB2312" w:eastAsia="仿宋_GB2312" w:cs="仿宋_GB2312"/>
          <w:sz w:val="32"/>
          <w:szCs w:val="32"/>
        </w:rPr>
      </w:pPr>
    </w:p>
    <w:sectPr>
      <w:footerReference r:id="rId8"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9087D58-CE16-4725-B920-311F8E0C0593}"/>
  </w:font>
  <w:font w:name="黑体">
    <w:panose1 w:val="02010609060101010101"/>
    <w:charset w:val="86"/>
    <w:family w:val="auto"/>
    <w:pitch w:val="default"/>
    <w:sig w:usb0="800002BF" w:usb1="38CF7CFA" w:usb2="00000016" w:usb3="00000000" w:csb0="00040001" w:csb1="00000000"/>
    <w:embedRegular r:id="rId2" w:fontKey="{541F7259-CFCF-4A29-A1F8-D5D8379E45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9744CB49-77FA-4924-9F71-011E1CCD1574}"/>
  </w:font>
  <w:font w:name="方正小标宋简体">
    <w:panose1 w:val="02010600010101010101"/>
    <w:charset w:val="86"/>
    <w:family w:val="auto"/>
    <w:pitch w:val="default"/>
    <w:sig w:usb0="00000001" w:usb1="080E0000" w:usb2="00000000" w:usb3="00000000" w:csb0="00040000" w:csb1="00000000"/>
    <w:embedRegular r:id="rId4" w:fontKey="{9DC1A17F-08BD-43F9-B924-5117F0D69653}"/>
  </w:font>
  <w:font w:name="新宋体">
    <w:panose1 w:val="02010609030101010101"/>
    <w:charset w:val="86"/>
    <w:family w:val="auto"/>
    <w:pitch w:val="default"/>
    <w:sig w:usb0="00000203" w:usb1="288F0000" w:usb2="00000006" w:usb3="00000000" w:csb0="00040001" w:csb1="00000000"/>
    <w:embedRegular r:id="rId5" w:fontKey="{9653F602-E2C4-4C7D-A1B1-373B8445E05B}"/>
  </w:font>
  <w:font w:name="楷体">
    <w:panose1 w:val="02010609060101010101"/>
    <w:charset w:val="86"/>
    <w:family w:val="auto"/>
    <w:pitch w:val="default"/>
    <w:sig w:usb0="800002BF" w:usb1="38CF7CFA" w:usb2="00000016" w:usb3="00000000" w:csb0="00040001" w:csb1="00000000"/>
    <w:embedRegular r:id="rId6" w:fontKey="{991BA27D-F622-434A-862A-6EBA3110704B}"/>
  </w:font>
  <w:font w:name="楷体_GB2312">
    <w:altName w:val="楷体"/>
    <w:panose1 w:val="02010609030101010101"/>
    <w:charset w:val="86"/>
    <w:family w:val="modern"/>
    <w:pitch w:val="default"/>
    <w:sig w:usb0="00000000" w:usb1="00000000" w:usb2="00000000" w:usb3="00000000" w:csb0="00040000" w:csb1="00000000"/>
    <w:embedRegular r:id="rId7" w:fontKey="{74B1E0CC-20BC-4167-8959-E381A5E052A5}"/>
  </w:font>
  <w:font w:name="仿宋_GB2312">
    <w:altName w:val="仿宋"/>
    <w:panose1 w:val="02010609030101010101"/>
    <w:charset w:val="86"/>
    <w:family w:val="auto"/>
    <w:pitch w:val="default"/>
    <w:sig w:usb0="00000000" w:usb1="00000000" w:usb2="00000000" w:usb3="00000000" w:csb0="00040000" w:csb1="00000000"/>
    <w:embedRegular r:id="rId8" w:fontKey="{130BB9DC-20E5-4A2D-A914-576AC44C32D9}"/>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8FEF3">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2D45EE">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7A2D45EE">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C30D7">
    <w:pPr>
      <w:pStyle w:val="2"/>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03240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03240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D5B8F">
    <w:pPr>
      <w:pStyle w:val="2"/>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9C4C06">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B9C4C06">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3ED87">
    <w:pPr>
      <w:pStyle w:val="2"/>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6E4AD2">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1A6E4AD2">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2FC7D">
    <w:pPr>
      <w:pStyle w:val="2"/>
      <w:spacing w:before="1" w:line="174" w:lineRule="auto"/>
      <w:jc w:val="right"/>
      <w:rPr>
        <w:rFonts w:hint="eastAsia"/>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085A0">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47085A0">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0EC9">
    <w:pPr>
      <w:pStyle w:val="2"/>
      <w:spacing w:before="1" w:line="174" w:lineRule="auto"/>
      <w:jc w:val="right"/>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D4B60"/>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0309B"/>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32DD"/>
    <w:rsid w:val="036D41A2"/>
    <w:rsid w:val="037B1E0D"/>
    <w:rsid w:val="037E0A06"/>
    <w:rsid w:val="037F229C"/>
    <w:rsid w:val="03911277"/>
    <w:rsid w:val="039A540B"/>
    <w:rsid w:val="03A6732C"/>
    <w:rsid w:val="03BD010E"/>
    <w:rsid w:val="03BD6500"/>
    <w:rsid w:val="03E2685C"/>
    <w:rsid w:val="03E4032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878D5"/>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B04A3"/>
    <w:rsid w:val="05E616EC"/>
    <w:rsid w:val="05EC1380"/>
    <w:rsid w:val="061439B5"/>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9D7E4F"/>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3F4318"/>
    <w:rsid w:val="08455D8D"/>
    <w:rsid w:val="084735B5"/>
    <w:rsid w:val="0848472A"/>
    <w:rsid w:val="084D20E7"/>
    <w:rsid w:val="08502EAB"/>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6776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800E8"/>
    <w:rsid w:val="0BEE4F6B"/>
    <w:rsid w:val="0C03261E"/>
    <w:rsid w:val="0C0439FA"/>
    <w:rsid w:val="0C0B17DF"/>
    <w:rsid w:val="0C0F382B"/>
    <w:rsid w:val="0C1110C3"/>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CFF3AC2"/>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C636E"/>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B7C4C"/>
    <w:rsid w:val="10FE6AB1"/>
    <w:rsid w:val="1112624E"/>
    <w:rsid w:val="11153798"/>
    <w:rsid w:val="11170F69"/>
    <w:rsid w:val="11195AAD"/>
    <w:rsid w:val="11297158"/>
    <w:rsid w:val="112C3426"/>
    <w:rsid w:val="11422B48"/>
    <w:rsid w:val="114B2C9B"/>
    <w:rsid w:val="114D3E70"/>
    <w:rsid w:val="11535CDA"/>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62D4C"/>
    <w:rsid w:val="120B6973"/>
    <w:rsid w:val="12116853"/>
    <w:rsid w:val="12155876"/>
    <w:rsid w:val="12183A1B"/>
    <w:rsid w:val="121A16F7"/>
    <w:rsid w:val="122A11A6"/>
    <w:rsid w:val="123D1BD2"/>
    <w:rsid w:val="123D55BF"/>
    <w:rsid w:val="123E3733"/>
    <w:rsid w:val="123E6D4D"/>
    <w:rsid w:val="12403BC7"/>
    <w:rsid w:val="12435B35"/>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FF3EF7"/>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90FE8"/>
    <w:rsid w:val="151C632A"/>
    <w:rsid w:val="151D053F"/>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C04AB"/>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DE4297"/>
    <w:rsid w:val="16E53AFA"/>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83398"/>
    <w:rsid w:val="19521C94"/>
    <w:rsid w:val="195657BB"/>
    <w:rsid w:val="196B19EB"/>
    <w:rsid w:val="19717C66"/>
    <w:rsid w:val="1984763E"/>
    <w:rsid w:val="198B615B"/>
    <w:rsid w:val="198E7C2B"/>
    <w:rsid w:val="199945D5"/>
    <w:rsid w:val="199B5065"/>
    <w:rsid w:val="199F0F71"/>
    <w:rsid w:val="19A81829"/>
    <w:rsid w:val="19A90CE8"/>
    <w:rsid w:val="19AA6528"/>
    <w:rsid w:val="19BD63E6"/>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1349"/>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37230"/>
    <w:rsid w:val="1C74154B"/>
    <w:rsid w:val="1C7F7983"/>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9418F"/>
    <w:rsid w:val="1D6B31E8"/>
    <w:rsid w:val="1D6B7F83"/>
    <w:rsid w:val="1D745F75"/>
    <w:rsid w:val="1D776C3D"/>
    <w:rsid w:val="1D870C08"/>
    <w:rsid w:val="1D8B7F05"/>
    <w:rsid w:val="1D90796E"/>
    <w:rsid w:val="1D95321A"/>
    <w:rsid w:val="1DA80CFE"/>
    <w:rsid w:val="1DB85E5C"/>
    <w:rsid w:val="1DBB71A4"/>
    <w:rsid w:val="1DC46662"/>
    <w:rsid w:val="1DCA5E3A"/>
    <w:rsid w:val="1DCF5405"/>
    <w:rsid w:val="1DD75183"/>
    <w:rsid w:val="1DD97409"/>
    <w:rsid w:val="1DDE2626"/>
    <w:rsid w:val="1DDF66A8"/>
    <w:rsid w:val="1DEC54EC"/>
    <w:rsid w:val="1DF4614E"/>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5C044F"/>
    <w:rsid w:val="1F692382"/>
    <w:rsid w:val="1F843502"/>
    <w:rsid w:val="1F8815CD"/>
    <w:rsid w:val="1F8D1995"/>
    <w:rsid w:val="1F935BDD"/>
    <w:rsid w:val="1F963600"/>
    <w:rsid w:val="1F9730E6"/>
    <w:rsid w:val="1FA87477"/>
    <w:rsid w:val="1FBC2C9C"/>
    <w:rsid w:val="1FDE0273"/>
    <w:rsid w:val="1FDE31D9"/>
    <w:rsid w:val="1FE90789"/>
    <w:rsid w:val="1FEF73C9"/>
    <w:rsid w:val="1FF26468"/>
    <w:rsid w:val="2000702C"/>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96190"/>
    <w:rsid w:val="210C69CF"/>
    <w:rsid w:val="21107C1A"/>
    <w:rsid w:val="21127D2B"/>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750CC"/>
    <w:rsid w:val="217B2C80"/>
    <w:rsid w:val="217D2EA2"/>
    <w:rsid w:val="21851E83"/>
    <w:rsid w:val="21861507"/>
    <w:rsid w:val="218976A0"/>
    <w:rsid w:val="219020E3"/>
    <w:rsid w:val="21916EE8"/>
    <w:rsid w:val="2193486E"/>
    <w:rsid w:val="219A308D"/>
    <w:rsid w:val="219F5834"/>
    <w:rsid w:val="21A35D48"/>
    <w:rsid w:val="21A61FC4"/>
    <w:rsid w:val="21C12688"/>
    <w:rsid w:val="21C25E7D"/>
    <w:rsid w:val="21CC4855"/>
    <w:rsid w:val="21D00C81"/>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9D6FB8"/>
    <w:rsid w:val="22A94C09"/>
    <w:rsid w:val="22AB58F3"/>
    <w:rsid w:val="22AD616A"/>
    <w:rsid w:val="22BC7FA6"/>
    <w:rsid w:val="22BF1067"/>
    <w:rsid w:val="22C13FD4"/>
    <w:rsid w:val="22C24771"/>
    <w:rsid w:val="22CB0895"/>
    <w:rsid w:val="23033650"/>
    <w:rsid w:val="231527D7"/>
    <w:rsid w:val="23185AD8"/>
    <w:rsid w:val="23336451"/>
    <w:rsid w:val="23474320"/>
    <w:rsid w:val="23492735"/>
    <w:rsid w:val="235B5F37"/>
    <w:rsid w:val="235C3EA6"/>
    <w:rsid w:val="23604810"/>
    <w:rsid w:val="236C6787"/>
    <w:rsid w:val="23830488"/>
    <w:rsid w:val="23932D47"/>
    <w:rsid w:val="23A46F6A"/>
    <w:rsid w:val="23BE4330"/>
    <w:rsid w:val="23BF0A62"/>
    <w:rsid w:val="23C263BB"/>
    <w:rsid w:val="23C63733"/>
    <w:rsid w:val="23D50A64"/>
    <w:rsid w:val="23DC6F4C"/>
    <w:rsid w:val="23DD2202"/>
    <w:rsid w:val="23F70746"/>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1E60DE"/>
    <w:rsid w:val="255061EE"/>
    <w:rsid w:val="2558779F"/>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02F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53F13"/>
    <w:rsid w:val="298756CC"/>
    <w:rsid w:val="29A81FA5"/>
    <w:rsid w:val="29AB297C"/>
    <w:rsid w:val="29C535D7"/>
    <w:rsid w:val="29C65905"/>
    <w:rsid w:val="29CD16A4"/>
    <w:rsid w:val="29D478FA"/>
    <w:rsid w:val="29DA5777"/>
    <w:rsid w:val="29DF2425"/>
    <w:rsid w:val="29E40890"/>
    <w:rsid w:val="29E46D67"/>
    <w:rsid w:val="29FF475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8A32B4"/>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147F2"/>
    <w:rsid w:val="2D107154"/>
    <w:rsid w:val="2D143281"/>
    <w:rsid w:val="2D1C79F8"/>
    <w:rsid w:val="2D324177"/>
    <w:rsid w:val="2D4E073F"/>
    <w:rsid w:val="2D510DD6"/>
    <w:rsid w:val="2D5A7835"/>
    <w:rsid w:val="2D6578A0"/>
    <w:rsid w:val="2D6B21D3"/>
    <w:rsid w:val="2D6D2389"/>
    <w:rsid w:val="2D7343C9"/>
    <w:rsid w:val="2D9E60D7"/>
    <w:rsid w:val="2DA20908"/>
    <w:rsid w:val="2DB45073"/>
    <w:rsid w:val="2DB713DE"/>
    <w:rsid w:val="2DC72B92"/>
    <w:rsid w:val="2DE44256"/>
    <w:rsid w:val="2DE557EB"/>
    <w:rsid w:val="2DF54A22"/>
    <w:rsid w:val="2E0449DE"/>
    <w:rsid w:val="2E0E6D42"/>
    <w:rsid w:val="2E0F4249"/>
    <w:rsid w:val="2E105C3C"/>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817EF"/>
    <w:rsid w:val="301F1E0F"/>
    <w:rsid w:val="302E6295"/>
    <w:rsid w:val="30332040"/>
    <w:rsid w:val="303329F0"/>
    <w:rsid w:val="303818E5"/>
    <w:rsid w:val="303A25F6"/>
    <w:rsid w:val="303F1851"/>
    <w:rsid w:val="303F79AD"/>
    <w:rsid w:val="30492212"/>
    <w:rsid w:val="304C3A2B"/>
    <w:rsid w:val="30596318"/>
    <w:rsid w:val="30680BB0"/>
    <w:rsid w:val="306F339C"/>
    <w:rsid w:val="30762710"/>
    <w:rsid w:val="30814CF1"/>
    <w:rsid w:val="308E2433"/>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90557"/>
    <w:rsid w:val="312107CD"/>
    <w:rsid w:val="31210CA8"/>
    <w:rsid w:val="31215285"/>
    <w:rsid w:val="312D0344"/>
    <w:rsid w:val="31346C1B"/>
    <w:rsid w:val="3135421E"/>
    <w:rsid w:val="313806BA"/>
    <w:rsid w:val="314A407E"/>
    <w:rsid w:val="314F0693"/>
    <w:rsid w:val="31512995"/>
    <w:rsid w:val="31662A68"/>
    <w:rsid w:val="31664C04"/>
    <w:rsid w:val="317038BB"/>
    <w:rsid w:val="317632AC"/>
    <w:rsid w:val="317958D0"/>
    <w:rsid w:val="317A5E86"/>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2FD73FC"/>
    <w:rsid w:val="330326BB"/>
    <w:rsid w:val="33085CC5"/>
    <w:rsid w:val="33100DE3"/>
    <w:rsid w:val="33262CBA"/>
    <w:rsid w:val="332901F1"/>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740F0"/>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3E4E14"/>
    <w:rsid w:val="36405687"/>
    <w:rsid w:val="36414112"/>
    <w:rsid w:val="364E4A7E"/>
    <w:rsid w:val="36543E79"/>
    <w:rsid w:val="365F3D60"/>
    <w:rsid w:val="36645530"/>
    <w:rsid w:val="36660320"/>
    <w:rsid w:val="366C7BA5"/>
    <w:rsid w:val="36723C5D"/>
    <w:rsid w:val="367851C1"/>
    <w:rsid w:val="369510BC"/>
    <w:rsid w:val="36973632"/>
    <w:rsid w:val="36A30194"/>
    <w:rsid w:val="36D21A02"/>
    <w:rsid w:val="36E85056"/>
    <w:rsid w:val="36EC7EB3"/>
    <w:rsid w:val="3708411D"/>
    <w:rsid w:val="370E0FEC"/>
    <w:rsid w:val="37104DEB"/>
    <w:rsid w:val="37166BDC"/>
    <w:rsid w:val="372C24A3"/>
    <w:rsid w:val="372D0977"/>
    <w:rsid w:val="372F66F4"/>
    <w:rsid w:val="37337382"/>
    <w:rsid w:val="373D28D9"/>
    <w:rsid w:val="374D0B4E"/>
    <w:rsid w:val="374D3C1C"/>
    <w:rsid w:val="374D5647"/>
    <w:rsid w:val="374F42A7"/>
    <w:rsid w:val="37506DBE"/>
    <w:rsid w:val="3759338C"/>
    <w:rsid w:val="375A30C5"/>
    <w:rsid w:val="37643EED"/>
    <w:rsid w:val="37654002"/>
    <w:rsid w:val="3770253F"/>
    <w:rsid w:val="377A7524"/>
    <w:rsid w:val="377C0259"/>
    <w:rsid w:val="378620B5"/>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BD566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96809"/>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EA00A2"/>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680E"/>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AC5E63"/>
    <w:rsid w:val="3BB67BA7"/>
    <w:rsid w:val="3BC205BC"/>
    <w:rsid w:val="3BC61A51"/>
    <w:rsid w:val="3BC74A4B"/>
    <w:rsid w:val="3BCD08A7"/>
    <w:rsid w:val="3BDF089F"/>
    <w:rsid w:val="3BDF1D94"/>
    <w:rsid w:val="3BE14893"/>
    <w:rsid w:val="3BE63BAE"/>
    <w:rsid w:val="3BE8265C"/>
    <w:rsid w:val="3BE92A35"/>
    <w:rsid w:val="3BEB460F"/>
    <w:rsid w:val="3BEC1CB8"/>
    <w:rsid w:val="3BEF1DA2"/>
    <w:rsid w:val="3BF64635"/>
    <w:rsid w:val="3BF956C3"/>
    <w:rsid w:val="3C0E5CDB"/>
    <w:rsid w:val="3C195860"/>
    <w:rsid w:val="3C2F32D0"/>
    <w:rsid w:val="3C360DE6"/>
    <w:rsid w:val="3C361DB4"/>
    <w:rsid w:val="3C467833"/>
    <w:rsid w:val="3C4D3B02"/>
    <w:rsid w:val="3C553044"/>
    <w:rsid w:val="3C5B1D89"/>
    <w:rsid w:val="3C5C5193"/>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37D04"/>
    <w:rsid w:val="3D093C71"/>
    <w:rsid w:val="3D0F72F6"/>
    <w:rsid w:val="3D131752"/>
    <w:rsid w:val="3D1A22C0"/>
    <w:rsid w:val="3D294B1B"/>
    <w:rsid w:val="3D2B034D"/>
    <w:rsid w:val="3D2B37F6"/>
    <w:rsid w:val="3D4A6765"/>
    <w:rsid w:val="3D5A60CA"/>
    <w:rsid w:val="3D6677CE"/>
    <w:rsid w:val="3D736C38"/>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6434D"/>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13331"/>
    <w:rsid w:val="3EA64DEB"/>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2348C"/>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55C2A"/>
    <w:rsid w:val="41E659FB"/>
    <w:rsid w:val="41EA0D4C"/>
    <w:rsid w:val="41F34606"/>
    <w:rsid w:val="41F51213"/>
    <w:rsid w:val="4200399D"/>
    <w:rsid w:val="4205328D"/>
    <w:rsid w:val="420E20BD"/>
    <w:rsid w:val="421647B9"/>
    <w:rsid w:val="42214B6D"/>
    <w:rsid w:val="422425C9"/>
    <w:rsid w:val="42263E3B"/>
    <w:rsid w:val="422C70F1"/>
    <w:rsid w:val="42305330"/>
    <w:rsid w:val="42382F41"/>
    <w:rsid w:val="423C6CFA"/>
    <w:rsid w:val="42442693"/>
    <w:rsid w:val="424A7DF2"/>
    <w:rsid w:val="42616794"/>
    <w:rsid w:val="427102D5"/>
    <w:rsid w:val="4276696F"/>
    <w:rsid w:val="427B064E"/>
    <w:rsid w:val="42864D18"/>
    <w:rsid w:val="428670A3"/>
    <w:rsid w:val="428D1B97"/>
    <w:rsid w:val="42996825"/>
    <w:rsid w:val="429E0F2A"/>
    <w:rsid w:val="42A82444"/>
    <w:rsid w:val="42B5102C"/>
    <w:rsid w:val="42B608A5"/>
    <w:rsid w:val="42BC00C5"/>
    <w:rsid w:val="42BC6C8F"/>
    <w:rsid w:val="42C5446D"/>
    <w:rsid w:val="42CE5FC3"/>
    <w:rsid w:val="42E11334"/>
    <w:rsid w:val="42E94337"/>
    <w:rsid w:val="42F425C9"/>
    <w:rsid w:val="42F777C1"/>
    <w:rsid w:val="42FE6C02"/>
    <w:rsid w:val="43031943"/>
    <w:rsid w:val="431327F1"/>
    <w:rsid w:val="43182DB2"/>
    <w:rsid w:val="431E4B73"/>
    <w:rsid w:val="432D1B1D"/>
    <w:rsid w:val="43486471"/>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12351"/>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8770F"/>
    <w:rsid w:val="46A64B43"/>
    <w:rsid w:val="46A87EB8"/>
    <w:rsid w:val="46AA5A85"/>
    <w:rsid w:val="46AC6264"/>
    <w:rsid w:val="46B16BA9"/>
    <w:rsid w:val="46B441C2"/>
    <w:rsid w:val="46BF0760"/>
    <w:rsid w:val="46C01696"/>
    <w:rsid w:val="46C52BE0"/>
    <w:rsid w:val="46CB099D"/>
    <w:rsid w:val="46D01F89"/>
    <w:rsid w:val="46D118AB"/>
    <w:rsid w:val="46DC3AA0"/>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41AB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373210"/>
    <w:rsid w:val="494324F6"/>
    <w:rsid w:val="49455D20"/>
    <w:rsid w:val="49524E56"/>
    <w:rsid w:val="497B341F"/>
    <w:rsid w:val="49967AF4"/>
    <w:rsid w:val="49B415EE"/>
    <w:rsid w:val="49B63FD6"/>
    <w:rsid w:val="49BF4D00"/>
    <w:rsid w:val="49D1562B"/>
    <w:rsid w:val="49DE1EF5"/>
    <w:rsid w:val="49E579C4"/>
    <w:rsid w:val="49EA2381"/>
    <w:rsid w:val="49F033BE"/>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1650A7"/>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93A10"/>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04F42"/>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4F457B"/>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00881"/>
    <w:rsid w:val="50E466DC"/>
    <w:rsid w:val="50E75A57"/>
    <w:rsid w:val="50EA1869"/>
    <w:rsid w:val="50F71D3E"/>
    <w:rsid w:val="50FD00F4"/>
    <w:rsid w:val="50FF056E"/>
    <w:rsid w:val="510F2A7F"/>
    <w:rsid w:val="512746EF"/>
    <w:rsid w:val="51283E4C"/>
    <w:rsid w:val="51291D35"/>
    <w:rsid w:val="512B3A7F"/>
    <w:rsid w:val="51300C4D"/>
    <w:rsid w:val="513049B1"/>
    <w:rsid w:val="5136300E"/>
    <w:rsid w:val="513B5867"/>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E52B1"/>
    <w:rsid w:val="52077D46"/>
    <w:rsid w:val="521255C5"/>
    <w:rsid w:val="52187D0D"/>
    <w:rsid w:val="5225687C"/>
    <w:rsid w:val="522E046E"/>
    <w:rsid w:val="523547E0"/>
    <w:rsid w:val="52361B9C"/>
    <w:rsid w:val="52362A26"/>
    <w:rsid w:val="523B0BAD"/>
    <w:rsid w:val="523B7753"/>
    <w:rsid w:val="52416EAD"/>
    <w:rsid w:val="5249154C"/>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C74BB"/>
    <w:rsid w:val="530D6AAB"/>
    <w:rsid w:val="531973FC"/>
    <w:rsid w:val="53387CD2"/>
    <w:rsid w:val="53514ECE"/>
    <w:rsid w:val="5353575F"/>
    <w:rsid w:val="535B2E70"/>
    <w:rsid w:val="535C4E8B"/>
    <w:rsid w:val="535D5E4C"/>
    <w:rsid w:val="536270DB"/>
    <w:rsid w:val="536278AA"/>
    <w:rsid w:val="53673357"/>
    <w:rsid w:val="53676B5F"/>
    <w:rsid w:val="536E21FF"/>
    <w:rsid w:val="53707438"/>
    <w:rsid w:val="5385006E"/>
    <w:rsid w:val="538A4A6D"/>
    <w:rsid w:val="538C18DC"/>
    <w:rsid w:val="53910E70"/>
    <w:rsid w:val="53921BBC"/>
    <w:rsid w:val="53A771E4"/>
    <w:rsid w:val="53B2707B"/>
    <w:rsid w:val="53B45677"/>
    <w:rsid w:val="53C0579F"/>
    <w:rsid w:val="53D23CC3"/>
    <w:rsid w:val="53DD2466"/>
    <w:rsid w:val="53DE11D6"/>
    <w:rsid w:val="53DF7CBA"/>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B2661"/>
    <w:rsid w:val="548C3C7E"/>
    <w:rsid w:val="54A656E0"/>
    <w:rsid w:val="54AC5134"/>
    <w:rsid w:val="54C505F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D63AB"/>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B456D"/>
    <w:rsid w:val="576A3055"/>
    <w:rsid w:val="57802A35"/>
    <w:rsid w:val="57815555"/>
    <w:rsid w:val="57882730"/>
    <w:rsid w:val="578C3658"/>
    <w:rsid w:val="57947A7F"/>
    <w:rsid w:val="57AD7E3A"/>
    <w:rsid w:val="57B41ECF"/>
    <w:rsid w:val="57B66918"/>
    <w:rsid w:val="57B67E42"/>
    <w:rsid w:val="57BA5F2B"/>
    <w:rsid w:val="57BB3665"/>
    <w:rsid w:val="57BC796D"/>
    <w:rsid w:val="57BD6FCE"/>
    <w:rsid w:val="57CE5E8C"/>
    <w:rsid w:val="57D214D2"/>
    <w:rsid w:val="57DA1A42"/>
    <w:rsid w:val="57DD425E"/>
    <w:rsid w:val="57E7742D"/>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0F3861"/>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52481"/>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663CF"/>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37E3"/>
    <w:rsid w:val="5D8A240A"/>
    <w:rsid w:val="5D8A4019"/>
    <w:rsid w:val="5D9907FA"/>
    <w:rsid w:val="5DBC388C"/>
    <w:rsid w:val="5DC15F6D"/>
    <w:rsid w:val="5DC1666E"/>
    <w:rsid w:val="5DCD2A8F"/>
    <w:rsid w:val="5DCD4FAD"/>
    <w:rsid w:val="5DD45E20"/>
    <w:rsid w:val="5DD77F01"/>
    <w:rsid w:val="5DDB7AE1"/>
    <w:rsid w:val="5DF376B4"/>
    <w:rsid w:val="5DF40AE7"/>
    <w:rsid w:val="5DF974C4"/>
    <w:rsid w:val="5E150E16"/>
    <w:rsid w:val="5E156702"/>
    <w:rsid w:val="5E203BC5"/>
    <w:rsid w:val="5E284971"/>
    <w:rsid w:val="5E2C3CE8"/>
    <w:rsid w:val="5E361890"/>
    <w:rsid w:val="5E391380"/>
    <w:rsid w:val="5E480DBB"/>
    <w:rsid w:val="5E4B0589"/>
    <w:rsid w:val="5E532C32"/>
    <w:rsid w:val="5E6A778C"/>
    <w:rsid w:val="5E6B78B9"/>
    <w:rsid w:val="5E72530D"/>
    <w:rsid w:val="5E7B3471"/>
    <w:rsid w:val="5E811840"/>
    <w:rsid w:val="5E96610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35DCF"/>
    <w:rsid w:val="5F3B5980"/>
    <w:rsid w:val="5F475DFB"/>
    <w:rsid w:val="5F4A6912"/>
    <w:rsid w:val="5F5D3310"/>
    <w:rsid w:val="5F792AFF"/>
    <w:rsid w:val="5F7A7AD4"/>
    <w:rsid w:val="5F826595"/>
    <w:rsid w:val="5F901AC8"/>
    <w:rsid w:val="5F993F7A"/>
    <w:rsid w:val="5FA342D5"/>
    <w:rsid w:val="5FA40581"/>
    <w:rsid w:val="5FBF418B"/>
    <w:rsid w:val="5FC03F1C"/>
    <w:rsid w:val="5FC128D4"/>
    <w:rsid w:val="5FC577B3"/>
    <w:rsid w:val="5FCD2B9B"/>
    <w:rsid w:val="5FD02E83"/>
    <w:rsid w:val="5FE15D7D"/>
    <w:rsid w:val="5FED681E"/>
    <w:rsid w:val="5FFB751D"/>
    <w:rsid w:val="5FFC1DCE"/>
    <w:rsid w:val="600475A4"/>
    <w:rsid w:val="600B2CBA"/>
    <w:rsid w:val="600F19CA"/>
    <w:rsid w:val="600F2399"/>
    <w:rsid w:val="602423C7"/>
    <w:rsid w:val="603F2394"/>
    <w:rsid w:val="604407B5"/>
    <w:rsid w:val="60487E62"/>
    <w:rsid w:val="605A5C34"/>
    <w:rsid w:val="60630B92"/>
    <w:rsid w:val="606E4C0D"/>
    <w:rsid w:val="60734E0E"/>
    <w:rsid w:val="60811477"/>
    <w:rsid w:val="60844109"/>
    <w:rsid w:val="608E3005"/>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E3791"/>
    <w:rsid w:val="619952F0"/>
    <w:rsid w:val="61A33787"/>
    <w:rsid w:val="61A66AB4"/>
    <w:rsid w:val="61B94C34"/>
    <w:rsid w:val="61BC38FA"/>
    <w:rsid w:val="61BE0E4F"/>
    <w:rsid w:val="61C85E7F"/>
    <w:rsid w:val="61CD78CF"/>
    <w:rsid w:val="61D03DA9"/>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8F0475"/>
    <w:rsid w:val="629105C7"/>
    <w:rsid w:val="62A975CA"/>
    <w:rsid w:val="62AB5771"/>
    <w:rsid w:val="62AE05DB"/>
    <w:rsid w:val="62B60A29"/>
    <w:rsid w:val="62BA5EE7"/>
    <w:rsid w:val="62CD209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620A31"/>
    <w:rsid w:val="63710CD7"/>
    <w:rsid w:val="637D427E"/>
    <w:rsid w:val="63861A11"/>
    <w:rsid w:val="638E7A78"/>
    <w:rsid w:val="639A0C81"/>
    <w:rsid w:val="639A36B2"/>
    <w:rsid w:val="63A00543"/>
    <w:rsid w:val="63B31BEC"/>
    <w:rsid w:val="63BE2991"/>
    <w:rsid w:val="63D62DC2"/>
    <w:rsid w:val="63D672A4"/>
    <w:rsid w:val="63DD727B"/>
    <w:rsid w:val="63E900E8"/>
    <w:rsid w:val="63F105D2"/>
    <w:rsid w:val="63F14697"/>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A601AC"/>
    <w:rsid w:val="66B21902"/>
    <w:rsid w:val="66C240B5"/>
    <w:rsid w:val="66C47E13"/>
    <w:rsid w:val="66C77BCC"/>
    <w:rsid w:val="66CF58C8"/>
    <w:rsid w:val="66D00FF0"/>
    <w:rsid w:val="66DF617E"/>
    <w:rsid w:val="66E50A5C"/>
    <w:rsid w:val="66E5305A"/>
    <w:rsid w:val="66FA0A76"/>
    <w:rsid w:val="66FA2904"/>
    <w:rsid w:val="66FE00E5"/>
    <w:rsid w:val="670314C2"/>
    <w:rsid w:val="670342D9"/>
    <w:rsid w:val="670A28DD"/>
    <w:rsid w:val="670C12ED"/>
    <w:rsid w:val="671300CD"/>
    <w:rsid w:val="671F2137"/>
    <w:rsid w:val="67256725"/>
    <w:rsid w:val="672C3BD3"/>
    <w:rsid w:val="67441F0C"/>
    <w:rsid w:val="674465E9"/>
    <w:rsid w:val="67456CEF"/>
    <w:rsid w:val="67530DBD"/>
    <w:rsid w:val="67594618"/>
    <w:rsid w:val="675B3954"/>
    <w:rsid w:val="675F4E37"/>
    <w:rsid w:val="676B6466"/>
    <w:rsid w:val="6776404D"/>
    <w:rsid w:val="679406A3"/>
    <w:rsid w:val="67954429"/>
    <w:rsid w:val="67A2383F"/>
    <w:rsid w:val="67B07AFB"/>
    <w:rsid w:val="67B26E00"/>
    <w:rsid w:val="67B74A0C"/>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26A5C"/>
    <w:rsid w:val="6A0A7A54"/>
    <w:rsid w:val="6A0C706C"/>
    <w:rsid w:val="6A242290"/>
    <w:rsid w:val="6A2622A1"/>
    <w:rsid w:val="6A29523C"/>
    <w:rsid w:val="6A35577F"/>
    <w:rsid w:val="6A3A22EA"/>
    <w:rsid w:val="6A3B76D1"/>
    <w:rsid w:val="6A3F2D1D"/>
    <w:rsid w:val="6A592054"/>
    <w:rsid w:val="6A5C61DA"/>
    <w:rsid w:val="6A6F04CF"/>
    <w:rsid w:val="6A777087"/>
    <w:rsid w:val="6A807B72"/>
    <w:rsid w:val="6A820574"/>
    <w:rsid w:val="6A8D2838"/>
    <w:rsid w:val="6A9274CB"/>
    <w:rsid w:val="6A99048F"/>
    <w:rsid w:val="6AA077DB"/>
    <w:rsid w:val="6AA22738"/>
    <w:rsid w:val="6AA47C92"/>
    <w:rsid w:val="6AB909BB"/>
    <w:rsid w:val="6ABA0C51"/>
    <w:rsid w:val="6ABC136F"/>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1F1AB4"/>
    <w:rsid w:val="6C304BD6"/>
    <w:rsid w:val="6C311D32"/>
    <w:rsid w:val="6C33740F"/>
    <w:rsid w:val="6C377C16"/>
    <w:rsid w:val="6C417EB8"/>
    <w:rsid w:val="6C467142"/>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347C2"/>
    <w:rsid w:val="6DC64BAC"/>
    <w:rsid w:val="6DC91BE5"/>
    <w:rsid w:val="6DDA4BA3"/>
    <w:rsid w:val="6DF44C7C"/>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9C52CB"/>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185"/>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7134F"/>
    <w:rsid w:val="732D5C49"/>
    <w:rsid w:val="733155C8"/>
    <w:rsid w:val="73403A1F"/>
    <w:rsid w:val="73407A23"/>
    <w:rsid w:val="73422D3C"/>
    <w:rsid w:val="735171FE"/>
    <w:rsid w:val="73625723"/>
    <w:rsid w:val="73661E78"/>
    <w:rsid w:val="736E3CD9"/>
    <w:rsid w:val="737007D9"/>
    <w:rsid w:val="738526B4"/>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740F9"/>
    <w:rsid w:val="746C713B"/>
    <w:rsid w:val="747607E0"/>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7D16FB"/>
    <w:rsid w:val="758641A3"/>
    <w:rsid w:val="758A08EA"/>
    <w:rsid w:val="758B283A"/>
    <w:rsid w:val="75BD313A"/>
    <w:rsid w:val="75BF09C7"/>
    <w:rsid w:val="75BF6D3D"/>
    <w:rsid w:val="75C97F23"/>
    <w:rsid w:val="75D0419D"/>
    <w:rsid w:val="75D800EB"/>
    <w:rsid w:val="75DC1EF4"/>
    <w:rsid w:val="75DD7BCA"/>
    <w:rsid w:val="75E17EDC"/>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0E4D00"/>
    <w:rsid w:val="771670C1"/>
    <w:rsid w:val="772C164B"/>
    <w:rsid w:val="772C16E9"/>
    <w:rsid w:val="772E1F8C"/>
    <w:rsid w:val="77316A71"/>
    <w:rsid w:val="773736A8"/>
    <w:rsid w:val="77534E09"/>
    <w:rsid w:val="77536779"/>
    <w:rsid w:val="77683E14"/>
    <w:rsid w:val="77734EA5"/>
    <w:rsid w:val="777E537D"/>
    <w:rsid w:val="777F5BFE"/>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2C7D69"/>
    <w:rsid w:val="793E4F07"/>
    <w:rsid w:val="79455569"/>
    <w:rsid w:val="79470AE2"/>
    <w:rsid w:val="795123A8"/>
    <w:rsid w:val="79524E02"/>
    <w:rsid w:val="79535AC3"/>
    <w:rsid w:val="79620961"/>
    <w:rsid w:val="79815C5D"/>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06B1"/>
    <w:rsid w:val="7AF46C5F"/>
    <w:rsid w:val="7AF91BCC"/>
    <w:rsid w:val="7B0C5BAE"/>
    <w:rsid w:val="7B230651"/>
    <w:rsid w:val="7B2374FE"/>
    <w:rsid w:val="7B24476E"/>
    <w:rsid w:val="7B34342A"/>
    <w:rsid w:val="7B3873CB"/>
    <w:rsid w:val="7B412669"/>
    <w:rsid w:val="7B472446"/>
    <w:rsid w:val="7B4927AB"/>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CD289A"/>
    <w:rsid w:val="7CDF4250"/>
    <w:rsid w:val="7D09113D"/>
    <w:rsid w:val="7D0B1257"/>
    <w:rsid w:val="7D157A0E"/>
    <w:rsid w:val="7D1658AD"/>
    <w:rsid w:val="7D1B2E27"/>
    <w:rsid w:val="7D1D4159"/>
    <w:rsid w:val="7D243099"/>
    <w:rsid w:val="7D4071CA"/>
    <w:rsid w:val="7D4B3993"/>
    <w:rsid w:val="7D5F5E30"/>
    <w:rsid w:val="7D656BAD"/>
    <w:rsid w:val="7D680D06"/>
    <w:rsid w:val="7D6B45FB"/>
    <w:rsid w:val="7D6C208F"/>
    <w:rsid w:val="7D7A436A"/>
    <w:rsid w:val="7D897D56"/>
    <w:rsid w:val="7D8F519C"/>
    <w:rsid w:val="7D9B14E5"/>
    <w:rsid w:val="7DA753B2"/>
    <w:rsid w:val="7DAA42B2"/>
    <w:rsid w:val="7DAA569A"/>
    <w:rsid w:val="7DAC0DCF"/>
    <w:rsid w:val="7DB025C3"/>
    <w:rsid w:val="7DB1501E"/>
    <w:rsid w:val="7DB31B42"/>
    <w:rsid w:val="7DB676D9"/>
    <w:rsid w:val="7DBE16CF"/>
    <w:rsid w:val="7DC37DE3"/>
    <w:rsid w:val="7DD45912"/>
    <w:rsid w:val="7DD93D26"/>
    <w:rsid w:val="7DF51E1E"/>
    <w:rsid w:val="7E01146C"/>
    <w:rsid w:val="7E0D4E8F"/>
    <w:rsid w:val="7E107D04"/>
    <w:rsid w:val="7E202441"/>
    <w:rsid w:val="7E214E29"/>
    <w:rsid w:val="7E2E0E57"/>
    <w:rsid w:val="7E304C9A"/>
    <w:rsid w:val="7E5341B1"/>
    <w:rsid w:val="7E5D785B"/>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97F59"/>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6820</Words>
  <Characters>7790</Characters>
  <Lines>0</Lines>
  <Paragraphs>0</Paragraphs>
  <TotalTime>5</TotalTime>
  <ScaleCrop>false</ScaleCrop>
  <LinksUpToDate>false</LinksUpToDate>
  <CharactersWithSpaces>7873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dcterms:modified xsi:type="dcterms:W3CDTF">2026-07-23T02:17:41Z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4B5FDDC259FB49A4A0EBEC5A4BB60567_11</vt:lpwstr>
  </property>
  <property fmtid="{D5CDD505-2E9C-101B-9397-08002B2CF9AE}" pid="4" name="KSOTemplateDocerSaveRecord">
    <vt:lpwstr>eyJoZGlkIjoiZjFmZWIzNDg2MmIzZjExOTIzMmViNTBmYTMwYTk0ZWYiLCJ1c2VySWQiOiI2MDE2NTg1ODEifQ==</vt:lpwstr>
  </property>
</Properties>
</file>