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岳阳市岳阳楼区吕仙亭街道办事处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55</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55</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4.07</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4</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4.07</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797.2</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560</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1295.95</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43" w:line="209" w:lineRule="auto"/>
              <w:ind w:left="384"/>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防汛抢险救灾专项党费</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6.65</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春节慰问款</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其余计生资金</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5.97</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环保资金</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r>
      <w:tr w14:paraId="17804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26D6775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经济普查经费</w:t>
            </w:r>
          </w:p>
        </w:tc>
        <w:tc>
          <w:tcPr>
            <w:tcW w:w="1815" w:type="dxa"/>
            <w:gridSpan w:val="2"/>
            <w:shd w:val="clear" w:color="auto" w:fill="auto"/>
            <w:vAlign w:val="center"/>
          </w:tcPr>
          <w:p w14:paraId="63CEF3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254" w:type="dxa"/>
            <w:gridSpan w:val="2"/>
            <w:vAlign w:val="center"/>
          </w:tcPr>
          <w:p w14:paraId="1DD39B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22FAA2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8.68</w:t>
            </w:r>
          </w:p>
        </w:tc>
      </w:tr>
      <w:tr w14:paraId="44FFF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ED545C8">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优抚解三难资金</w:t>
            </w:r>
          </w:p>
        </w:tc>
        <w:tc>
          <w:tcPr>
            <w:tcW w:w="1815" w:type="dxa"/>
            <w:gridSpan w:val="2"/>
            <w:shd w:val="clear" w:color="auto" w:fill="auto"/>
            <w:vAlign w:val="center"/>
          </w:tcPr>
          <w:p w14:paraId="48CDD71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13.46</w:t>
            </w:r>
          </w:p>
        </w:tc>
        <w:tc>
          <w:tcPr>
            <w:tcW w:w="2254" w:type="dxa"/>
            <w:gridSpan w:val="2"/>
            <w:vAlign w:val="center"/>
          </w:tcPr>
          <w:p w14:paraId="31D5AF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909053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6.72</w:t>
            </w:r>
          </w:p>
        </w:tc>
      </w:tr>
      <w:tr w14:paraId="7F63B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FA5E09B">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就业创业服务经费</w:t>
            </w:r>
          </w:p>
        </w:tc>
        <w:tc>
          <w:tcPr>
            <w:tcW w:w="1815" w:type="dxa"/>
            <w:gridSpan w:val="2"/>
            <w:shd w:val="clear" w:color="auto" w:fill="auto"/>
            <w:vAlign w:val="center"/>
          </w:tcPr>
          <w:p w14:paraId="33871ED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22B8A6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7B056A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1.08</w:t>
            </w:r>
          </w:p>
        </w:tc>
      </w:tr>
      <w:tr w14:paraId="7BB0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75DB35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退役军人就业援助岗位补贴</w:t>
            </w:r>
          </w:p>
        </w:tc>
        <w:tc>
          <w:tcPr>
            <w:tcW w:w="1815" w:type="dxa"/>
            <w:gridSpan w:val="2"/>
            <w:shd w:val="clear" w:color="auto" w:fill="auto"/>
            <w:vAlign w:val="center"/>
          </w:tcPr>
          <w:p w14:paraId="721953B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29.69</w:t>
            </w:r>
          </w:p>
        </w:tc>
        <w:tc>
          <w:tcPr>
            <w:tcW w:w="2254" w:type="dxa"/>
            <w:gridSpan w:val="2"/>
            <w:vAlign w:val="center"/>
          </w:tcPr>
          <w:p w14:paraId="7C164A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43C4687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39.52</w:t>
            </w:r>
          </w:p>
        </w:tc>
      </w:tr>
      <w:tr w14:paraId="310DA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96F49F5">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其城管环卫资金</w:t>
            </w:r>
          </w:p>
        </w:tc>
        <w:tc>
          <w:tcPr>
            <w:tcW w:w="1815" w:type="dxa"/>
            <w:gridSpan w:val="2"/>
            <w:shd w:val="clear" w:color="auto" w:fill="auto"/>
            <w:vAlign w:val="center"/>
          </w:tcPr>
          <w:p w14:paraId="5EEADA0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17.82</w:t>
            </w:r>
          </w:p>
        </w:tc>
        <w:tc>
          <w:tcPr>
            <w:tcW w:w="2254" w:type="dxa"/>
            <w:gridSpan w:val="2"/>
            <w:vAlign w:val="center"/>
          </w:tcPr>
          <w:p w14:paraId="4212D6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DB9F17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19.98</w:t>
            </w:r>
          </w:p>
        </w:tc>
      </w:tr>
      <w:tr w14:paraId="23877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5C2118E">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梅溪桥临时农贸市场建设应急项目</w:t>
            </w:r>
          </w:p>
        </w:tc>
        <w:tc>
          <w:tcPr>
            <w:tcW w:w="1815" w:type="dxa"/>
            <w:gridSpan w:val="2"/>
            <w:shd w:val="clear" w:color="auto" w:fill="auto"/>
            <w:vAlign w:val="center"/>
          </w:tcPr>
          <w:p w14:paraId="3680645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0876D6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88876F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422.06</w:t>
            </w:r>
          </w:p>
        </w:tc>
      </w:tr>
      <w:tr w14:paraId="2258E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5D7A2D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其他民政资金</w:t>
            </w:r>
          </w:p>
        </w:tc>
        <w:tc>
          <w:tcPr>
            <w:tcW w:w="1815" w:type="dxa"/>
            <w:gridSpan w:val="2"/>
            <w:shd w:val="clear" w:color="auto" w:fill="auto"/>
            <w:vAlign w:val="center"/>
          </w:tcPr>
          <w:p w14:paraId="3CAFA34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17526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E2E693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2.11</w:t>
            </w:r>
          </w:p>
        </w:tc>
      </w:tr>
      <w:tr w14:paraId="3110A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83554D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人口普查经费</w:t>
            </w:r>
          </w:p>
        </w:tc>
        <w:tc>
          <w:tcPr>
            <w:tcW w:w="1815" w:type="dxa"/>
            <w:gridSpan w:val="2"/>
            <w:shd w:val="clear" w:color="auto" w:fill="auto"/>
            <w:vAlign w:val="center"/>
          </w:tcPr>
          <w:p w14:paraId="33F770B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18D694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432325A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0.88</w:t>
            </w:r>
          </w:p>
        </w:tc>
      </w:tr>
      <w:tr w14:paraId="7EDF5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4098E24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武装维稳经费</w:t>
            </w:r>
          </w:p>
        </w:tc>
        <w:tc>
          <w:tcPr>
            <w:tcW w:w="1815" w:type="dxa"/>
            <w:gridSpan w:val="2"/>
            <w:shd w:val="clear" w:color="auto" w:fill="auto"/>
            <w:vAlign w:val="center"/>
          </w:tcPr>
          <w:p w14:paraId="4498E3B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238C8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4C886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2.03</w:t>
            </w:r>
          </w:p>
        </w:tc>
      </w:tr>
      <w:tr w14:paraId="08C5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FE455C3">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联络员补贴</w:t>
            </w:r>
          </w:p>
        </w:tc>
        <w:tc>
          <w:tcPr>
            <w:tcW w:w="1815" w:type="dxa"/>
            <w:gridSpan w:val="2"/>
            <w:shd w:val="clear" w:color="auto" w:fill="auto"/>
            <w:vAlign w:val="center"/>
          </w:tcPr>
          <w:p w14:paraId="5E2BF2C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w:t>
            </w:r>
          </w:p>
        </w:tc>
        <w:tc>
          <w:tcPr>
            <w:tcW w:w="2254" w:type="dxa"/>
            <w:gridSpan w:val="2"/>
            <w:vAlign w:val="center"/>
          </w:tcPr>
          <w:p w14:paraId="7E5B25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3B97D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1.95</w:t>
            </w:r>
          </w:p>
        </w:tc>
      </w:tr>
      <w:tr w14:paraId="3D88F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2CBE607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人大经费</w:t>
            </w:r>
          </w:p>
        </w:tc>
        <w:tc>
          <w:tcPr>
            <w:tcW w:w="1815" w:type="dxa"/>
            <w:gridSpan w:val="2"/>
            <w:shd w:val="clear" w:color="auto" w:fill="auto"/>
            <w:vAlign w:val="center"/>
          </w:tcPr>
          <w:p w14:paraId="249AEDE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2254" w:type="dxa"/>
            <w:gridSpan w:val="2"/>
            <w:vAlign w:val="center"/>
          </w:tcPr>
          <w:p w14:paraId="50E586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D3448E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3.26</w:t>
            </w:r>
          </w:p>
        </w:tc>
      </w:tr>
      <w:tr w14:paraId="35FA7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60ECCD02">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退役军人之家帮扶救助款</w:t>
            </w:r>
          </w:p>
        </w:tc>
        <w:tc>
          <w:tcPr>
            <w:tcW w:w="1815" w:type="dxa"/>
            <w:gridSpan w:val="2"/>
            <w:shd w:val="clear" w:color="auto" w:fill="auto"/>
            <w:vAlign w:val="center"/>
          </w:tcPr>
          <w:p w14:paraId="2FF8A13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15.19</w:t>
            </w:r>
          </w:p>
        </w:tc>
        <w:tc>
          <w:tcPr>
            <w:tcW w:w="2254" w:type="dxa"/>
            <w:gridSpan w:val="2"/>
            <w:vAlign w:val="center"/>
          </w:tcPr>
          <w:p w14:paraId="2CBE38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63A28B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21.61</w:t>
            </w:r>
          </w:p>
        </w:tc>
      </w:tr>
      <w:tr w14:paraId="32EC4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0711CA3">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生育关怀扶助金</w:t>
            </w:r>
          </w:p>
        </w:tc>
        <w:tc>
          <w:tcPr>
            <w:tcW w:w="1815" w:type="dxa"/>
            <w:gridSpan w:val="2"/>
            <w:shd w:val="clear" w:color="auto" w:fill="auto"/>
            <w:vAlign w:val="center"/>
          </w:tcPr>
          <w:p w14:paraId="2CDA9B5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9.65</w:t>
            </w:r>
          </w:p>
        </w:tc>
        <w:tc>
          <w:tcPr>
            <w:tcW w:w="2254" w:type="dxa"/>
            <w:gridSpan w:val="2"/>
            <w:vAlign w:val="center"/>
          </w:tcPr>
          <w:p w14:paraId="110D20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9235A8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5353A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7B5704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企业军转干部解困金</w:t>
            </w:r>
          </w:p>
        </w:tc>
        <w:tc>
          <w:tcPr>
            <w:tcW w:w="1815" w:type="dxa"/>
            <w:gridSpan w:val="2"/>
            <w:shd w:val="clear" w:color="auto" w:fill="auto"/>
            <w:vAlign w:val="center"/>
          </w:tcPr>
          <w:p w14:paraId="3DB6207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22.66</w:t>
            </w:r>
          </w:p>
        </w:tc>
        <w:tc>
          <w:tcPr>
            <w:tcW w:w="2254" w:type="dxa"/>
            <w:gridSpan w:val="2"/>
            <w:vAlign w:val="center"/>
          </w:tcPr>
          <w:p w14:paraId="1E59C4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34AC9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2.84</w:t>
            </w:r>
          </w:p>
        </w:tc>
      </w:tr>
      <w:tr w14:paraId="6790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A53462F">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八一慰问款</w:t>
            </w:r>
          </w:p>
        </w:tc>
        <w:tc>
          <w:tcPr>
            <w:tcW w:w="1815" w:type="dxa"/>
            <w:gridSpan w:val="2"/>
            <w:shd w:val="clear" w:color="auto" w:fill="auto"/>
            <w:vAlign w:val="center"/>
          </w:tcPr>
          <w:p w14:paraId="0FEF3B2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1.69</w:t>
            </w:r>
          </w:p>
        </w:tc>
        <w:tc>
          <w:tcPr>
            <w:tcW w:w="2254" w:type="dxa"/>
            <w:gridSpan w:val="2"/>
            <w:vAlign w:val="center"/>
          </w:tcPr>
          <w:p w14:paraId="6DFC71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38466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7.2</w:t>
            </w:r>
          </w:p>
        </w:tc>
      </w:tr>
      <w:tr w14:paraId="0670D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60705A4F">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环卫工人工资</w:t>
            </w:r>
          </w:p>
        </w:tc>
        <w:tc>
          <w:tcPr>
            <w:tcW w:w="1815" w:type="dxa"/>
            <w:gridSpan w:val="2"/>
            <w:shd w:val="clear" w:color="auto" w:fill="auto"/>
            <w:vAlign w:val="center"/>
          </w:tcPr>
          <w:p w14:paraId="6460B67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395.28</w:t>
            </w:r>
          </w:p>
        </w:tc>
        <w:tc>
          <w:tcPr>
            <w:tcW w:w="2254" w:type="dxa"/>
            <w:gridSpan w:val="2"/>
            <w:vAlign w:val="center"/>
          </w:tcPr>
          <w:p w14:paraId="1D8228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B01A9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427.46</w:t>
            </w:r>
          </w:p>
        </w:tc>
      </w:tr>
      <w:tr w14:paraId="1AD56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5319FCE">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党费</w:t>
            </w:r>
          </w:p>
        </w:tc>
        <w:tc>
          <w:tcPr>
            <w:tcW w:w="1815" w:type="dxa"/>
            <w:gridSpan w:val="2"/>
            <w:shd w:val="clear" w:color="auto" w:fill="auto"/>
            <w:vAlign w:val="center"/>
          </w:tcPr>
          <w:p w14:paraId="51F8D62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3A913C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DB76A0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r>
      <w:tr w14:paraId="1A27D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A1B44D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独生子女费</w:t>
            </w:r>
          </w:p>
        </w:tc>
        <w:tc>
          <w:tcPr>
            <w:tcW w:w="1815" w:type="dxa"/>
            <w:gridSpan w:val="2"/>
            <w:shd w:val="clear" w:color="auto" w:fill="auto"/>
            <w:vAlign w:val="center"/>
          </w:tcPr>
          <w:p w14:paraId="6B9F9B3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59D794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2AD4BF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2.41</w:t>
            </w:r>
          </w:p>
        </w:tc>
      </w:tr>
      <w:tr w14:paraId="64076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BF564E6">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防汛经费</w:t>
            </w:r>
          </w:p>
        </w:tc>
        <w:tc>
          <w:tcPr>
            <w:tcW w:w="1815" w:type="dxa"/>
            <w:gridSpan w:val="2"/>
            <w:shd w:val="clear" w:color="auto" w:fill="auto"/>
            <w:vAlign w:val="center"/>
          </w:tcPr>
          <w:p w14:paraId="77D46A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2800F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09CD5B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22.46</w:t>
            </w:r>
          </w:p>
        </w:tc>
      </w:tr>
      <w:tr w14:paraId="648A4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6AA96749">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医疗保障</w:t>
            </w:r>
          </w:p>
        </w:tc>
        <w:tc>
          <w:tcPr>
            <w:tcW w:w="1815" w:type="dxa"/>
            <w:gridSpan w:val="2"/>
            <w:shd w:val="clear" w:color="auto" w:fill="auto"/>
            <w:vAlign w:val="center"/>
          </w:tcPr>
          <w:p w14:paraId="115DD5B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46D27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E51F74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6.21</w:t>
            </w:r>
          </w:p>
        </w:tc>
      </w:tr>
      <w:tr w14:paraId="18EBB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78029C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残疾人经费</w:t>
            </w:r>
          </w:p>
        </w:tc>
        <w:tc>
          <w:tcPr>
            <w:tcW w:w="1815" w:type="dxa"/>
            <w:gridSpan w:val="2"/>
            <w:shd w:val="clear" w:color="auto" w:fill="auto"/>
            <w:vAlign w:val="center"/>
          </w:tcPr>
          <w:p w14:paraId="57AC1C0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16A82A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5A8949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0.47</w:t>
            </w:r>
          </w:p>
        </w:tc>
      </w:tr>
      <w:tr w14:paraId="25D43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DD916D8">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环卫工人保险</w:t>
            </w:r>
          </w:p>
        </w:tc>
        <w:tc>
          <w:tcPr>
            <w:tcW w:w="1815" w:type="dxa"/>
            <w:gridSpan w:val="2"/>
            <w:shd w:val="clear" w:color="auto" w:fill="auto"/>
            <w:vAlign w:val="center"/>
          </w:tcPr>
          <w:p w14:paraId="6842966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84.14</w:t>
            </w:r>
          </w:p>
        </w:tc>
        <w:tc>
          <w:tcPr>
            <w:tcW w:w="2254" w:type="dxa"/>
            <w:gridSpan w:val="2"/>
            <w:vAlign w:val="center"/>
          </w:tcPr>
          <w:p w14:paraId="4A309B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11F9B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70.1</w:t>
            </w:r>
          </w:p>
        </w:tc>
      </w:tr>
      <w:tr w14:paraId="35E33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D423302">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控建拆违</w:t>
            </w:r>
          </w:p>
        </w:tc>
        <w:tc>
          <w:tcPr>
            <w:tcW w:w="1815" w:type="dxa"/>
            <w:gridSpan w:val="2"/>
            <w:shd w:val="clear" w:color="auto" w:fill="auto"/>
            <w:vAlign w:val="center"/>
          </w:tcPr>
          <w:p w14:paraId="2B548A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5.24</w:t>
            </w:r>
          </w:p>
        </w:tc>
        <w:tc>
          <w:tcPr>
            <w:tcW w:w="2254" w:type="dxa"/>
            <w:gridSpan w:val="2"/>
            <w:vAlign w:val="center"/>
          </w:tcPr>
          <w:p w14:paraId="777567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80C091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5.29</w:t>
            </w:r>
          </w:p>
        </w:tc>
      </w:tr>
      <w:tr w14:paraId="067CC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D6439E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遗属补助</w:t>
            </w:r>
          </w:p>
        </w:tc>
        <w:tc>
          <w:tcPr>
            <w:tcW w:w="1815" w:type="dxa"/>
            <w:gridSpan w:val="2"/>
            <w:shd w:val="clear" w:color="auto" w:fill="auto"/>
            <w:vAlign w:val="center"/>
          </w:tcPr>
          <w:p w14:paraId="4AB1E28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1C3A53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7D1227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18.15</w:t>
            </w:r>
          </w:p>
        </w:tc>
      </w:tr>
      <w:tr w14:paraId="57D82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5442294">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文明创建经费</w:t>
            </w:r>
          </w:p>
        </w:tc>
        <w:tc>
          <w:tcPr>
            <w:tcW w:w="1815" w:type="dxa"/>
            <w:gridSpan w:val="2"/>
            <w:shd w:val="clear" w:color="auto" w:fill="auto"/>
            <w:vAlign w:val="center"/>
          </w:tcPr>
          <w:p w14:paraId="69B7A2D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25.33</w:t>
            </w:r>
          </w:p>
        </w:tc>
        <w:tc>
          <w:tcPr>
            <w:tcW w:w="2254" w:type="dxa"/>
            <w:gridSpan w:val="2"/>
            <w:vAlign w:val="center"/>
          </w:tcPr>
          <w:p w14:paraId="73FF57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E9ECD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5.58</w:t>
            </w:r>
          </w:p>
        </w:tc>
      </w:tr>
      <w:tr w14:paraId="12E1A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2DA04AF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环卫垃圾分类</w:t>
            </w:r>
          </w:p>
        </w:tc>
        <w:tc>
          <w:tcPr>
            <w:tcW w:w="1815" w:type="dxa"/>
            <w:gridSpan w:val="2"/>
            <w:shd w:val="clear" w:color="auto" w:fill="auto"/>
            <w:vAlign w:val="center"/>
          </w:tcPr>
          <w:p w14:paraId="4E08FB6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29.42</w:t>
            </w:r>
          </w:p>
        </w:tc>
        <w:tc>
          <w:tcPr>
            <w:tcW w:w="2254" w:type="dxa"/>
            <w:gridSpan w:val="2"/>
            <w:vAlign w:val="center"/>
          </w:tcPr>
          <w:p w14:paraId="68BCE3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6F02F5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10.05</w:t>
            </w:r>
          </w:p>
        </w:tc>
      </w:tr>
      <w:tr w14:paraId="1F308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4401F49C">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维稳经费</w:t>
            </w:r>
          </w:p>
        </w:tc>
        <w:tc>
          <w:tcPr>
            <w:tcW w:w="1815" w:type="dxa"/>
            <w:gridSpan w:val="2"/>
            <w:shd w:val="clear" w:color="auto" w:fill="auto"/>
            <w:vAlign w:val="center"/>
          </w:tcPr>
          <w:p w14:paraId="3DEA330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43.29</w:t>
            </w:r>
          </w:p>
        </w:tc>
        <w:tc>
          <w:tcPr>
            <w:tcW w:w="2254" w:type="dxa"/>
            <w:gridSpan w:val="2"/>
            <w:vAlign w:val="center"/>
          </w:tcPr>
          <w:p w14:paraId="226C8D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71B3C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14.69</w:t>
            </w:r>
          </w:p>
        </w:tc>
      </w:tr>
      <w:tr w14:paraId="3AA80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9FBA828">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应急经费</w:t>
            </w:r>
          </w:p>
        </w:tc>
        <w:tc>
          <w:tcPr>
            <w:tcW w:w="1815" w:type="dxa"/>
            <w:gridSpan w:val="2"/>
            <w:shd w:val="clear" w:color="auto" w:fill="auto"/>
            <w:vAlign w:val="center"/>
          </w:tcPr>
          <w:p w14:paraId="56EC24A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11.93</w:t>
            </w:r>
          </w:p>
        </w:tc>
        <w:tc>
          <w:tcPr>
            <w:tcW w:w="2254" w:type="dxa"/>
            <w:gridSpan w:val="2"/>
            <w:vAlign w:val="center"/>
          </w:tcPr>
          <w:p w14:paraId="58DCCB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5BDD06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44.31</w:t>
            </w:r>
          </w:p>
        </w:tc>
      </w:tr>
      <w:tr w14:paraId="57CFF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FCC59BD">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洞庭湖滩湿地整治</w:t>
            </w:r>
          </w:p>
        </w:tc>
        <w:tc>
          <w:tcPr>
            <w:tcW w:w="1815" w:type="dxa"/>
            <w:gridSpan w:val="2"/>
            <w:shd w:val="clear" w:color="auto" w:fill="auto"/>
            <w:vAlign w:val="center"/>
          </w:tcPr>
          <w:p w14:paraId="6D26A58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14.46</w:t>
            </w:r>
          </w:p>
        </w:tc>
        <w:tc>
          <w:tcPr>
            <w:tcW w:w="2254" w:type="dxa"/>
            <w:gridSpan w:val="2"/>
            <w:vAlign w:val="center"/>
          </w:tcPr>
          <w:p w14:paraId="0A0AE5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3C1503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21.33</w:t>
            </w:r>
          </w:p>
        </w:tc>
      </w:tr>
      <w:tr w14:paraId="3C3E7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BBA30EF">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公益性岗位补贴</w:t>
            </w:r>
          </w:p>
        </w:tc>
        <w:tc>
          <w:tcPr>
            <w:tcW w:w="1815" w:type="dxa"/>
            <w:gridSpan w:val="2"/>
            <w:shd w:val="clear" w:color="auto" w:fill="auto"/>
            <w:vAlign w:val="center"/>
          </w:tcPr>
          <w:p w14:paraId="476193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2.06</w:t>
            </w:r>
          </w:p>
        </w:tc>
        <w:tc>
          <w:tcPr>
            <w:tcW w:w="2254" w:type="dxa"/>
            <w:gridSpan w:val="2"/>
            <w:vAlign w:val="center"/>
          </w:tcPr>
          <w:p w14:paraId="2B0C75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69440B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0.92</w:t>
            </w:r>
          </w:p>
        </w:tc>
      </w:tr>
      <w:tr w14:paraId="3BE67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3057CE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临时救助</w:t>
            </w:r>
          </w:p>
        </w:tc>
        <w:tc>
          <w:tcPr>
            <w:tcW w:w="1815" w:type="dxa"/>
            <w:gridSpan w:val="2"/>
            <w:shd w:val="clear" w:color="auto" w:fill="auto"/>
            <w:vAlign w:val="center"/>
          </w:tcPr>
          <w:p w14:paraId="499B853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w:t>
            </w:r>
          </w:p>
        </w:tc>
        <w:tc>
          <w:tcPr>
            <w:tcW w:w="2254" w:type="dxa"/>
            <w:gridSpan w:val="2"/>
            <w:vAlign w:val="center"/>
          </w:tcPr>
          <w:p w14:paraId="3D266E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5B8F7F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w:t>
            </w:r>
          </w:p>
        </w:tc>
      </w:tr>
      <w:tr w14:paraId="3C66D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6F1A84FD">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车站旅社改制安置款</w:t>
            </w:r>
          </w:p>
        </w:tc>
        <w:tc>
          <w:tcPr>
            <w:tcW w:w="1815" w:type="dxa"/>
            <w:gridSpan w:val="2"/>
            <w:shd w:val="clear" w:color="auto" w:fill="auto"/>
            <w:vAlign w:val="center"/>
          </w:tcPr>
          <w:p w14:paraId="78DFDFF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10.39</w:t>
            </w:r>
          </w:p>
        </w:tc>
        <w:tc>
          <w:tcPr>
            <w:tcW w:w="2254" w:type="dxa"/>
            <w:gridSpan w:val="2"/>
            <w:vAlign w:val="center"/>
          </w:tcPr>
          <w:p w14:paraId="0EFFCA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C81A8A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55C00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1FF12C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冠状病毒处置费</w:t>
            </w:r>
          </w:p>
        </w:tc>
        <w:tc>
          <w:tcPr>
            <w:tcW w:w="1815" w:type="dxa"/>
            <w:gridSpan w:val="2"/>
            <w:shd w:val="clear" w:color="auto" w:fill="auto"/>
            <w:vAlign w:val="center"/>
          </w:tcPr>
          <w:p w14:paraId="48766C3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17.52</w:t>
            </w:r>
          </w:p>
        </w:tc>
        <w:tc>
          <w:tcPr>
            <w:tcW w:w="2254" w:type="dxa"/>
            <w:gridSpan w:val="2"/>
            <w:vAlign w:val="center"/>
          </w:tcPr>
          <w:p w14:paraId="32C8D8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81A86E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r>
      <w:tr w14:paraId="59A97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16892B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民族工作经费</w:t>
            </w:r>
          </w:p>
        </w:tc>
        <w:tc>
          <w:tcPr>
            <w:tcW w:w="1815" w:type="dxa"/>
            <w:gridSpan w:val="2"/>
            <w:shd w:val="clear" w:color="auto" w:fill="auto"/>
            <w:vAlign w:val="center"/>
          </w:tcPr>
          <w:p w14:paraId="26669AB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91144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10DB6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4.92</w:t>
            </w:r>
          </w:p>
        </w:tc>
      </w:tr>
      <w:tr w14:paraId="37203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D37BE76">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环卫经费</w:t>
            </w:r>
          </w:p>
        </w:tc>
        <w:tc>
          <w:tcPr>
            <w:tcW w:w="1815" w:type="dxa"/>
            <w:gridSpan w:val="2"/>
            <w:shd w:val="clear" w:color="auto" w:fill="auto"/>
            <w:vAlign w:val="center"/>
          </w:tcPr>
          <w:p w14:paraId="376E819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15.74</w:t>
            </w:r>
          </w:p>
        </w:tc>
        <w:tc>
          <w:tcPr>
            <w:tcW w:w="2254" w:type="dxa"/>
            <w:gridSpan w:val="2"/>
            <w:vAlign w:val="center"/>
          </w:tcPr>
          <w:p w14:paraId="26B01E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545</w:t>
            </w:r>
          </w:p>
        </w:tc>
        <w:tc>
          <w:tcPr>
            <w:tcW w:w="1750" w:type="dxa"/>
            <w:gridSpan w:val="2"/>
            <w:vAlign w:val="center"/>
          </w:tcPr>
          <w:p w14:paraId="09AF111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13.19</w:t>
            </w:r>
          </w:p>
        </w:tc>
      </w:tr>
      <w:tr w14:paraId="1EEFA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4915597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退役军人体系建设</w:t>
            </w:r>
          </w:p>
        </w:tc>
        <w:tc>
          <w:tcPr>
            <w:tcW w:w="1815" w:type="dxa"/>
            <w:gridSpan w:val="2"/>
            <w:shd w:val="clear" w:color="auto" w:fill="auto"/>
            <w:vAlign w:val="center"/>
          </w:tcPr>
          <w:p w14:paraId="40A78CD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1B6ADB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F3961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0.39</w:t>
            </w:r>
          </w:p>
        </w:tc>
      </w:tr>
      <w:tr w14:paraId="71DB8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74E1CE5">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禁捕退捕</w:t>
            </w:r>
          </w:p>
        </w:tc>
        <w:tc>
          <w:tcPr>
            <w:tcW w:w="1815" w:type="dxa"/>
            <w:gridSpan w:val="2"/>
            <w:shd w:val="clear" w:color="auto" w:fill="auto"/>
            <w:vAlign w:val="center"/>
          </w:tcPr>
          <w:p w14:paraId="7AB7CB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0BE4E5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F9F52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0.15</w:t>
            </w:r>
          </w:p>
        </w:tc>
      </w:tr>
      <w:tr w14:paraId="37B9C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41439AA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江南棉花交易市场测绘工作经费</w:t>
            </w:r>
          </w:p>
        </w:tc>
        <w:tc>
          <w:tcPr>
            <w:tcW w:w="1815" w:type="dxa"/>
            <w:gridSpan w:val="2"/>
            <w:shd w:val="clear" w:color="auto" w:fill="auto"/>
            <w:vAlign w:val="center"/>
          </w:tcPr>
          <w:p w14:paraId="64EF560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193525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4B6E31A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64.1</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701.07</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86.4</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748.9</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21.64</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19.67</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12.75</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7.74</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11.67</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1.39</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120.49</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135.6</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1041.06</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6859FDB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CABAAE0">
      <w:pPr>
        <w:spacing w:before="64" w:line="230" w:lineRule="auto"/>
        <w:rPr>
          <w:rFonts w:hint="eastAsia" w:ascii="宋体" w:hAnsi="宋体" w:eastAsia="宋体" w:cs="宋体"/>
          <w:color w:val="000000"/>
          <w:spacing w:val="0"/>
          <w:position w:val="0"/>
          <w:sz w:val="23"/>
          <w:szCs w:val="23"/>
        </w:rPr>
      </w:pP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10"/>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岳阳市岳阳楼区吕仙亭街道办事处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10"/>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10"/>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10"/>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1337.95</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3016.62</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2843</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94.24%</w:t>
            </w:r>
          </w:p>
        </w:tc>
        <w:tc>
          <w:tcPr>
            <w:tcW w:w="1450"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9.42</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10"/>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10"/>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2661.79</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1547.05</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10"/>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政府性基金拨款：181.2</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1295.95</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10"/>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10"/>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10"/>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210" w:type="dxa"/>
            <w:gridSpan w:val="4"/>
            <w:vAlign w:val="top"/>
          </w:tcPr>
          <w:p w14:paraId="492CC969">
            <w:pPr>
              <w:pStyle w:val="10"/>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10"/>
              <w:spacing w:line="242" w:lineRule="auto"/>
              <w:rPr>
                <w:rFonts w:hint="eastAsia" w:ascii="宋体" w:hAnsi="宋体" w:eastAsia="宋体" w:cs="宋体"/>
              </w:rPr>
            </w:pPr>
          </w:p>
          <w:p w14:paraId="56827C23">
            <w:pPr>
              <w:pStyle w:val="10"/>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10"/>
              <w:rPr>
                <w:rFonts w:hint="eastAsia" w:ascii="宋体" w:hAnsi="宋体" w:eastAsia="宋体" w:cs="宋体"/>
              </w:rPr>
            </w:pPr>
          </w:p>
        </w:tc>
        <w:tc>
          <w:tcPr>
            <w:tcW w:w="4789" w:type="dxa"/>
            <w:gridSpan w:val="4"/>
            <w:vAlign w:val="center"/>
          </w:tcPr>
          <w:p w14:paraId="790EF09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1、按时按预算指标完成支付，重点工作资金公示率100%。</w:t>
            </w:r>
          </w:p>
          <w:p w14:paraId="703DB9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2、按时完成疫情防控、医保征缴、环卫清扫、文明创建、民族团体、党建建设、综治维稳等工作任务，且不低于8项。</w:t>
            </w:r>
          </w:p>
          <w:p w14:paraId="0ECF0BF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3、持续增进民生福祉，居民收入提高、企业减负效果显著。用心做好惠民实事，加大就业创业政策宣传。</w:t>
            </w:r>
          </w:p>
          <w:p w14:paraId="025C381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4、积极推进文明实践，文明创建考核率达标100%。细化指导考核标准，积极开展文明实践活动，通过树立文明标杆，强化榜样示范。</w:t>
            </w:r>
          </w:p>
          <w:p w14:paraId="15ACA6D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5、优化改善环境卫生，生态环境提升、道路清洁美观，环境治理全覆盖。加大了督查考评力度，强化人员绩效考核。</w:t>
            </w:r>
          </w:p>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6、切实维护社会稳定，辖区治安环境治理效果显著，提高率100%。治理电信诈骗，提醒居民不要误入境外诈骗集团。加强安全应急救援工作，提高应急处理能力。</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始终筑牢党建教育管理、强化基础建设、推进工作重点，优化市容市貌、保护生态文明；坚持安全底线、抓好平安创建、维护稳定。经济发展稳中有进，社会治理融合创新，安全稳定底线牢固，各项工作均取得新发展、新突破。</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医保征缴、环卫清扫、文明创建、民族团体、党建建设、综治维稳工作任务数完成数</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344427C2">
            <w:pPr>
              <w:jc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9D9246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城市文明创建考核达标率</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重点工作资金公示率</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C1E07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5D5C448">
            <w:pPr>
              <w:rPr>
                <w:rFonts w:hint="eastAsia" w:ascii="宋体" w:hAnsi="宋体" w:eastAsia="宋体" w:cs="宋体"/>
                <w:sz w:val="21"/>
                <w:szCs w:val="21"/>
              </w:rPr>
            </w:pP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单位固定资产管理配置管理规范率</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rPr>
                <w:rFonts w:hint="eastAsia" w:ascii="宋体" w:hAnsi="宋体" w:eastAsia="宋体" w:cs="宋体"/>
                <w:sz w:val="21"/>
                <w:szCs w:val="21"/>
              </w:rPr>
            </w:pP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辖区治安环境治理效果明显</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城乡社会事务、辖区环境治理、民生需求等工作效果明显</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显著</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医保征缴、环卫清扫、文明创建、民族团体、党建建设、综治维稳工作按时间要交截点之前按时完成工作。</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AD2B8A">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6B692CE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居民收入提高、企业减负</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居民收入提高、企业减负</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显著</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2777F1D8">
            <w:pPr>
              <w:jc w:val="center"/>
              <w:rPr>
                <w:rFonts w:hint="eastAsia" w:ascii="宋体" w:hAnsi="宋体" w:eastAsia="宋体" w:cs="宋体"/>
                <w:sz w:val="21"/>
                <w:szCs w:val="21"/>
              </w:rPr>
            </w:pPr>
          </w:p>
        </w:tc>
      </w:tr>
      <w:tr w14:paraId="4FEF9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284E294">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66663EE">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9BA011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4EFA46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按期巡逻、社会治安更稳定，及时接听群众来电、提升民生服务</w:t>
            </w:r>
          </w:p>
        </w:tc>
        <w:tc>
          <w:tcPr>
            <w:tcW w:w="1212" w:type="dxa"/>
            <w:vAlign w:val="center"/>
          </w:tcPr>
          <w:p w14:paraId="094B4B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按期巡逻、社会治安更稳定，及时接听群众来电、提升民生服务</w:t>
            </w:r>
          </w:p>
        </w:tc>
        <w:tc>
          <w:tcPr>
            <w:tcW w:w="1286" w:type="dxa"/>
            <w:vAlign w:val="center"/>
          </w:tcPr>
          <w:p w14:paraId="5A80DA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显著</w:t>
            </w:r>
          </w:p>
        </w:tc>
        <w:tc>
          <w:tcPr>
            <w:tcW w:w="735" w:type="dxa"/>
            <w:vAlign w:val="center"/>
          </w:tcPr>
          <w:p w14:paraId="76B8A6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39" w:type="dxa"/>
            <w:vAlign w:val="center"/>
          </w:tcPr>
          <w:p w14:paraId="1EBE24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450" w:type="dxa"/>
            <w:vAlign w:val="center"/>
          </w:tcPr>
          <w:p w14:paraId="1F7F4269">
            <w:pPr>
              <w:jc w:val="center"/>
              <w:rPr>
                <w:rFonts w:hint="eastAsia" w:ascii="宋体" w:hAnsi="宋体" w:eastAsia="宋体" w:cs="宋体"/>
                <w:sz w:val="21"/>
                <w:szCs w:val="21"/>
              </w:rPr>
            </w:pPr>
          </w:p>
        </w:tc>
      </w:tr>
      <w:tr w14:paraId="1E403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75C6FD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D3BC88A">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652E0DB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10ECD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生态环境提升、道路清洁美观，环境治理全覆盖</w:t>
            </w:r>
          </w:p>
        </w:tc>
        <w:tc>
          <w:tcPr>
            <w:tcW w:w="1212" w:type="dxa"/>
            <w:vAlign w:val="center"/>
          </w:tcPr>
          <w:p w14:paraId="58CA08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生态环境提升、道路清洁美观，环境治理全覆盖</w:t>
            </w:r>
          </w:p>
        </w:tc>
        <w:tc>
          <w:tcPr>
            <w:tcW w:w="1286" w:type="dxa"/>
            <w:vAlign w:val="center"/>
          </w:tcPr>
          <w:p w14:paraId="476F16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显著</w:t>
            </w:r>
          </w:p>
        </w:tc>
        <w:tc>
          <w:tcPr>
            <w:tcW w:w="735" w:type="dxa"/>
            <w:vAlign w:val="center"/>
          </w:tcPr>
          <w:p w14:paraId="7C8C46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2B85F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19C35FFC">
            <w:pPr>
              <w:jc w:val="center"/>
              <w:rPr>
                <w:rFonts w:hint="eastAsia" w:ascii="宋体" w:hAnsi="宋体" w:eastAsia="宋体" w:cs="宋体"/>
                <w:sz w:val="21"/>
                <w:szCs w:val="21"/>
              </w:rPr>
            </w:pPr>
          </w:p>
        </w:tc>
      </w:tr>
      <w:tr w14:paraId="244D4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2ACC8FC">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F4FC88">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6311A0F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0C84B1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持续关注社会群众生活，接待好来访群众、了解相关文件政策确保工作零信访、零事故、环境零污染</w:t>
            </w:r>
          </w:p>
        </w:tc>
        <w:tc>
          <w:tcPr>
            <w:tcW w:w="1212" w:type="dxa"/>
            <w:vAlign w:val="center"/>
          </w:tcPr>
          <w:p w14:paraId="207905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持续关注社会群众生活，接待好来访群众、了解相关文件政策确保工作零信访、零事故、环境零污染</w:t>
            </w:r>
          </w:p>
        </w:tc>
        <w:tc>
          <w:tcPr>
            <w:tcW w:w="1286" w:type="dxa"/>
            <w:vAlign w:val="center"/>
          </w:tcPr>
          <w:p w14:paraId="60C46D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35" w:type="dxa"/>
            <w:vAlign w:val="center"/>
          </w:tcPr>
          <w:p w14:paraId="7AD9CC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14C9FF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2A2608E3">
            <w:pPr>
              <w:jc w:val="center"/>
              <w:rPr>
                <w:rFonts w:hint="eastAsia" w:ascii="宋体" w:hAnsi="宋体" w:eastAsia="宋体" w:cs="宋体"/>
                <w:sz w:val="21"/>
                <w:szCs w:val="21"/>
              </w:rPr>
            </w:pPr>
          </w:p>
        </w:tc>
      </w:tr>
      <w:tr w14:paraId="5E952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6DA1C65">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A26FDE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5342843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36F59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社会公众满意度</w:t>
            </w:r>
          </w:p>
        </w:tc>
        <w:tc>
          <w:tcPr>
            <w:tcW w:w="1212" w:type="dxa"/>
            <w:vAlign w:val="center"/>
          </w:tcPr>
          <w:p w14:paraId="14C72E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3A2B57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35" w:type="dxa"/>
            <w:vAlign w:val="center"/>
          </w:tcPr>
          <w:p w14:paraId="77E53B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33B7DB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1D6A0BE0">
            <w:pPr>
              <w:jc w:val="center"/>
              <w:rPr>
                <w:rFonts w:hint="eastAsia" w:ascii="宋体" w:hAnsi="宋体" w:eastAsia="宋体" w:cs="宋体"/>
                <w:sz w:val="21"/>
                <w:szCs w:val="21"/>
              </w:rPr>
            </w:pPr>
          </w:p>
        </w:tc>
      </w:tr>
      <w:tr w14:paraId="65B52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0FF95C9">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DBA2E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645B84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28C9F0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三公经费变动率</w:t>
            </w:r>
          </w:p>
        </w:tc>
        <w:tc>
          <w:tcPr>
            <w:tcW w:w="1212" w:type="dxa"/>
            <w:vAlign w:val="center"/>
          </w:tcPr>
          <w:p w14:paraId="226310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54009F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35" w:type="dxa"/>
            <w:vAlign w:val="center"/>
          </w:tcPr>
          <w:p w14:paraId="6BDCA9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2757F4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200DDA3B">
            <w:pPr>
              <w:jc w:val="center"/>
              <w:rPr>
                <w:rFonts w:hint="eastAsia" w:ascii="宋体" w:hAnsi="宋体" w:eastAsia="宋体" w:cs="宋体"/>
                <w:sz w:val="21"/>
                <w:szCs w:val="21"/>
              </w:rPr>
            </w:pPr>
          </w:p>
        </w:tc>
      </w:tr>
      <w:tr w14:paraId="452DE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2C4A80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9CB0E14">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3E492A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216DCF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社会影响</w:t>
            </w:r>
          </w:p>
        </w:tc>
        <w:tc>
          <w:tcPr>
            <w:tcW w:w="1212" w:type="dxa"/>
            <w:vAlign w:val="center"/>
          </w:tcPr>
          <w:p w14:paraId="066CE5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促进了社会发展和公共福利</w:t>
            </w:r>
          </w:p>
        </w:tc>
        <w:tc>
          <w:tcPr>
            <w:tcW w:w="1286" w:type="dxa"/>
            <w:vAlign w:val="center"/>
          </w:tcPr>
          <w:p w14:paraId="6C786C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w:t>
            </w:r>
          </w:p>
        </w:tc>
        <w:tc>
          <w:tcPr>
            <w:tcW w:w="735" w:type="dxa"/>
            <w:vAlign w:val="center"/>
          </w:tcPr>
          <w:p w14:paraId="2C21AD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2A1AC2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50C5C467">
            <w:pPr>
              <w:jc w:val="center"/>
              <w:rPr>
                <w:rFonts w:hint="eastAsia" w:ascii="宋体" w:hAnsi="宋体" w:eastAsia="宋体" w:cs="宋体"/>
                <w:sz w:val="21"/>
                <w:szCs w:val="21"/>
              </w:rPr>
            </w:pPr>
          </w:p>
        </w:tc>
      </w:tr>
      <w:tr w14:paraId="71154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1EAE13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C216839">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0FFC06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2EC2D2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减少水电耗用</w:t>
            </w:r>
          </w:p>
        </w:tc>
        <w:tc>
          <w:tcPr>
            <w:tcW w:w="1212" w:type="dxa"/>
            <w:vAlign w:val="center"/>
          </w:tcPr>
          <w:p w14:paraId="405239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减少水电耗用</w:t>
            </w:r>
          </w:p>
        </w:tc>
        <w:tc>
          <w:tcPr>
            <w:tcW w:w="1286" w:type="dxa"/>
            <w:vAlign w:val="center"/>
          </w:tcPr>
          <w:p w14:paraId="031D11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增加</w:t>
            </w:r>
          </w:p>
        </w:tc>
        <w:tc>
          <w:tcPr>
            <w:tcW w:w="735" w:type="dxa"/>
            <w:vAlign w:val="center"/>
          </w:tcPr>
          <w:p w14:paraId="7E051B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0AD5B1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6662E2A4">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97.42</w:t>
            </w:r>
          </w:p>
        </w:tc>
        <w:tc>
          <w:tcPr>
            <w:tcW w:w="1450" w:type="dxa"/>
            <w:vAlign w:val="top"/>
          </w:tcPr>
          <w:p w14:paraId="433EE453">
            <w:pPr>
              <w:pStyle w:val="10"/>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310" w:left="1111" w:header="0" w:footer="1020" w:gutter="0"/>
          <w:pgNumType w:fmt="decimal"/>
          <w:cols w:space="0" w:num="1"/>
          <w:rtlGutter w:val="0"/>
          <w:docGrid w:linePitch="0" w:charSpace="0"/>
        </w:sectPr>
      </w:pPr>
    </w:p>
    <w:p w14:paraId="267B644D">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14BBFE8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D17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7F48454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2FC6C77">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50063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31F49036">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0555EDC0">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7620FA53">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6406F894">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10DDF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69D48E8">
            <w:pPr>
              <w:spacing w:before="61" w:line="241" w:lineRule="auto"/>
              <w:ind w:right="141"/>
              <w:jc w:val="both"/>
              <w:rPr>
                <w:rFonts w:hint="eastAsia" w:ascii="宋体" w:hAnsi="宋体" w:eastAsia="宋体" w:cs="宋体"/>
                <w:sz w:val="19"/>
                <w:szCs w:val="19"/>
                <w:lang w:eastAsia="zh-CN"/>
              </w:rPr>
            </w:pPr>
          </w:p>
          <w:p w14:paraId="6D17A613">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2ABC0D3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AEF03F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0DB0EAD8">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662D76A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751B085A">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57B245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3BE57BB5">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0592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7AC59D1">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752FF15A">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5BE29A5C">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37632A07">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0A90A93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4153E44B">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2D52F5B2">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336E33D">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280F2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0D109E6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0ACC3FD9">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454AAD3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B1E87F5">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E732BD5">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4A7BC31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1AE812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32AE320F">
            <w:pPr>
              <w:widowControl w:val="0"/>
              <w:jc w:val="both"/>
              <w:rPr>
                <w:rFonts w:hint="eastAsia" w:ascii="宋体" w:hAnsi="宋体" w:eastAsia="宋体" w:cs="宋体"/>
                <w:kern w:val="2"/>
                <w:sz w:val="21"/>
                <w:szCs w:val="21"/>
                <w:lang w:val="en-US" w:eastAsia="en-US" w:bidi="ar-SA"/>
              </w:rPr>
            </w:pPr>
          </w:p>
        </w:tc>
      </w:tr>
      <w:tr w14:paraId="5F937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A1CD615">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6CC178B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49130C3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73520A4">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866698E">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459C052E">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50EC944">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4E978AAF">
            <w:pPr>
              <w:widowControl w:val="0"/>
              <w:jc w:val="both"/>
              <w:rPr>
                <w:rFonts w:hint="eastAsia" w:ascii="宋体" w:hAnsi="宋体" w:eastAsia="宋体" w:cs="宋体"/>
                <w:kern w:val="2"/>
                <w:sz w:val="21"/>
                <w:szCs w:val="21"/>
                <w:lang w:val="en-US" w:eastAsia="en-US" w:bidi="ar-SA"/>
              </w:rPr>
            </w:pPr>
          </w:p>
        </w:tc>
      </w:tr>
      <w:tr w14:paraId="3B866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31929A17">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0D42A78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4E185D2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216539E">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560D819">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73B3E21">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1491715C">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6AD640BF">
            <w:pPr>
              <w:widowControl w:val="0"/>
              <w:jc w:val="both"/>
              <w:rPr>
                <w:rFonts w:hint="eastAsia" w:ascii="宋体" w:hAnsi="宋体" w:eastAsia="宋体" w:cs="宋体"/>
                <w:kern w:val="2"/>
                <w:sz w:val="21"/>
                <w:szCs w:val="21"/>
                <w:lang w:val="en-US" w:eastAsia="en-US" w:bidi="ar-SA"/>
              </w:rPr>
            </w:pPr>
          </w:p>
        </w:tc>
      </w:tr>
      <w:tr w14:paraId="68949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8CBFDE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30B0B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513F467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7F73A74A">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7F7DEA6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DFAE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655FF8DA">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76E335AE">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5BAD0BA2">
            <w:pPr>
              <w:widowControl w:val="0"/>
              <w:jc w:val="both"/>
              <w:rPr>
                <w:rFonts w:hint="eastAsia" w:ascii="宋体" w:hAnsi="宋体" w:eastAsia="宋体" w:cs="宋体"/>
                <w:kern w:val="2"/>
                <w:sz w:val="21"/>
                <w:szCs w:val="21"/>
                <w:lang w:val="en-US" w:eastAsia="en-US" w:bidi="ar-SA"/>
              </w:rPr>
            </w:pPr>
          </w:p>
        </w:tc>
      </w:tr>
      <w:tr w14:paraId="027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294840A9">
            <w:pPr>
              <w:widowControl w:val="0"/>
              <w:spacing w:line="366" w:lineRule="auto"/>
              <w:jc w:val="both"/>
              <w:rPr>
                <w:rFonts w:hint="eastAsia" w:ascii="宋体" w:hAnsi="宋体" w:eastAsia="宋体" w:cs="宋体"/>
                <w:kern w:val="2"/>
                <w:sz w:val="21"/>
                <w:szCs w:val="21"/>
                <w:lang w:val="en-US" w:eastAsia="en-US" w:bidi="ar-SA"/>
              </w:rPr>
            </w:pPr>
          </w:p>
          <w:p w14:paraId="40ABD174">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E12DE2C">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156564E">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8A1BF8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650BE5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79DC203">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7C062BA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FFDC22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145AB35D">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4470D5F">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52BE5A8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78D0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15D3348">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3086BB49">
            <w:pPr>
              <w:widowControl w:val="0"/>
              <w:spacing w:line="256" w:lineRule="auto"/>
              <w:jc w:val="both"/>
              <w:rPr>
                <w:rFonts w:hint="eastAsia" w:ascii="宋体" w:hAnsi="宋体" w:eastAsia="宋体" w:cs="宋体"/>
                <w:kern w:val="2"/>
                <w:sz w:val="21"/>
                <w:szCs w:val="21"/>
                <w:lang w:val="en-US" w:eastAsia="en-US" w:bidi="ar-SA"/>
              </w:rPr>
            </w:pPr>
          </w:p>
          <w:p w14:paraId="116BB425">
            <w:pPr>
              <w:widowControl w:val="0"/>
              <w:spacing w:line="256" w:lineRule="auto"/>
              <w:jc w:val="both"/>
              <w:rPr>
                <w:rFonts w:hint="eastAsia" w:ascii="宋体" w:hAnsi="宋体" w:eastAsia="宋体" w:cs="宋体"/>
                <w:kern w:val="2"/>
                <w:sz w:val="21"/>
                <w:szCs w:val="21"/>
                <w:lang w:val="en-US" w:eastAsia="en-US" w:bidi="ar-SA"/>
              </w:rPr>
            </w:pPr>
          </w:p>
          <w:p w14:paraId="461A7BDD">
            <w:pPr>
              <w:widowControl w:val="0"/>
              <w:spacing w:line="256" w:lineRule="auto"/>
              <w:jc w:val="both"/>
              <w:rPr>
                <w:rFonts w:hint="eastAsia" w:ascii="宋体" w:hAnsi="宋体" w:eastAsia="宋体" w:cs="宋体"/>
                <w:kern w:val="2"/>
                <w:sz w:val="21"/>
                <w:szCs w:val="21"/>
                <w:lang w:val="en-US" w:eastAsia="en-US" w:bidi="ar-SA"/>
              </w:rPr>
            </w:pPr>
          </w:p>
          <w:p w14:paraId="4CDAF617">
            <w:pPr>
              <w:widowControl w:val="0"/>
              <w:spacing w:line="257" w:lineRule="auto"/>
              <w:jc w:val="both"/>
              <w:rPr>
                <w:rFonts w:hint="eastAsia" w:ascii="宋体" w:hAnsi="宋体" w:eastAsia="宋体" w:cs="宋体"/>
                <w:kern w:val="2"/>
                <w:sz w:val="21"/>
                <w:szCs w:val="21"/>
                <w:lang w:val="en-US" w:eastAsia="en-US" w:bidi="ar-SA"/>
              </w:rPr>
            </w:pPr>
          </w:p>
          <w:p w14:paraId="186099B1">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D0C2B0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B8ECC6E">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41EE565D">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520C5A2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B0DE5E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964B72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27C4FC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41E098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965428B">
            <w:pPr>
              <w:widowControl w:val="0"/>
              <w:spacing w:line="225" w:lineRule="exact"/>
              <w:jc w:val="both"/>
              <w:rPr>
                <w:rFonts w:hint="eastAsia" w:ascii="宋体" w:hAnsi="宋体" w:eastAsia="宋体" w:cs="宋体"/>
                <w:kern w:val="2"/>
                <w:sz w:val="19"/>
                <w:szCs w:val="21"/>
                <w:lang w:val="en-US" w:eastAsia="en-US" w:bidi="ar-SA"/>
              </w:rPr>
            </w:pPr>
          </w:p>
        </w:tc>
      </w:tr>
      <w:tr w14:paraId="3FA5C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742CD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129B3E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3F76A0A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71B76B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98B6A0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E94E4F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390C2F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A4FC00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E438C15">
            <w:pPr>
              <w:widowControl w:val="0"/>
              <w:spacing w:line="225" w:lineRule="exact"/>
              <w:jc w:val="both"/>
              <w:rPr>
                <w:rFonts w:hint="eastAsia" w:ascii="宋体" w:hAnsi="宋体" w:eastAsia="宋体" w:cs="宋体"/>
                <w:kern w:val="2"/>
                <w:sz w:val="19"/>
                <w:szCs w:val="21"/>
                <w:lang w:val="en-US" w:eastAsia="en-US" w:bidi="ar-SA"/>
              </w:rPr>
            </w:pPr>
          </w:p>
        </w:tc>
      </w:tr>
      <w:tr w14:paraId="67322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5FFE6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F59FEC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40710AB5">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E4AE80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BFCE27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4FB772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8F9A15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511322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14F363">
            <w:pPr>
              <w:widowControl w:val="0"/>
              <w:spacing w:line="225" w:lineRule="exact"/>
              <w:jc w:val="both"/>
              <w:rPr>
                <w:rFonts w:hint="eastAsia" w:ascii="宋体" w:hAnsi="宋体" w:eastAsia="宋体" w:cs="宋体"/>
                <w:kern w:val="2"/>
                <w:sz w:val="19"/>
                <w:szCs w:val="21"/>
                <w:lang w:val="en-US" w:eastAsia="en-US" w:bidi="ar-SA"/>
              </w:rPr>
            </w:pPr>
          </w:p>
        </w:tc>
      </w:tr>
      <w:tr w14:paraId="27C5B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2E3901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72B707E">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6F6A812F">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D0554E1">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49C882A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10C204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C4A481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2294A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B9F3B4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3E8CB25">
            <w:pPr>
              <w:widowControl w:val="0"/>
              <w:spacing w:line="225" w:lineRule="exact"/>
              <w:jc w:val="both"/>
              <w:rPr>
                <w:rFonts w:hint="eastAsia" w:ascii="宋体" w:hAnsi="宋体" w:eastAsia="宋体" w:cs="宋体"/>
                <w:kern w:val="2"/>
                <w:sz w:val="19"/>
                <w:szCs w:val="21"/>
                <w:lang w:val="en-US" w:eastAsia="en-US" w:bidi="ar-SA"/>
              </w:rPr>
            </w:pPr>
          </w:p>
        </w:tc>
      </w:tr>
      <w:tr w14:paraId="00FD6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3D2024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746C05E">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1268326">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DE20B6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5689D3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6EEC8F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FA405F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25A15E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05B84E4">
            <w:pPr>
              <w:widowControl w:val="0"/>
              <w:spacing w:line="225" w:lineRule="exact"/>
              <w:jc w:val="both"/>
              <w:rPr>
                <w:rFonts w:hint="eastAsia" w:ascii="宋体" w:hAnsi="宋体" w:eastAsia="宋体" w:cs="宋体"/>
                <w:kern w:val="2"/>
                <w:sz w:val="19"/>
                <w:szCs w:val="21"/>
                <w:lang w:val="en-US" w:eastAsia="en-US" w:bidi="ar-SA"/>
              </w:rPr>
            </w:pPr>
          </w:p>
        </w:tc>
      </w:tr>
      <w:tr w14:paraId="6DA40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CF6B1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7D12A7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DC2B7C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9E3457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F09282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B91BFA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C91098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338AB5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2D753A9">
            <w:pPr>
              <w:widowControl w:val="0"/>
              <w:spacing w:line="225" w:lineRule="exact"/>
              <w:jc w:val="both"/>
              <w:rPr>
                <w:rFonts w:hint="eastAsia" w:ascii="宋体" w:hAnsi="宋体" w:eastAsia="宋体" w:cs="宋体"/>
                <w:kern w:val="2"/>
                <w:sz w:val="19"/>
                <w:szCs w:val="21"/>
                <w:lang w:val="en-US" w:eastAsia="en-US" w:bidi="ar-SA"/>
              </w:rPr>
            </w:pPr>
          </w:p>
        </w:tc>
      </w:tr>
      <w:tr w14:paraId="12EED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50EE7A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42D40E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FC971C3">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6556FE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7A924A76">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ED3BF50">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D68D55C">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749AE0DE">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70659025">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8B116B5">
            <w:pPr>
              <w:widowControl w:val="0"/>
              <w:spacing w:line="224" w:lineRule="exact"/>
              <w:jc w:val="both"/>
              <w:rPr>
                <w:rFonts w:hint="eastAsia" w:ascii="宋体" w:hAnsi="宋体" w:eastAsia="宋体" w:cs="宋体"/>
                <w:kern w:val="2"/>
                <w:sz w:val="19"/>
                <w:szCs w:val="21"/>
                <w:lang w:val="en-US" w:eastAsia="en-US" w:bidi="ar-SA"/>
              </w:rPr>
            </w:pPr>
          </w:p>
        </w:tc>
      </w:tr>
      <w:tr w14:paraId="4E5DB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3C7D9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2FAA0C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40C8F09">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972F0A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04A5F0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7AFA23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84E1F2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2BF588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F0D557A">
            <w:pPr>
              <w:widowControl w:val="0"/>
              <w:spacing w:line="225" w:lineRule="exact"/>
              <w:jc w:val="both"/>
              <w:rPr>
                <w:rFonts w:hint="eastAsia" w:ascii="宋体" w:hAnsi="宋体" w:eastAsia="宋体" w:cs="宋体"/>
                <w:kern w:val="2"/>
                <w:sz w:val="19"/>
                <w:szCs w:val="21"/>
                <w:lang w:val="en-US" w:eastAsia="en-US" w:bidi="ar-SA"/>
              </w:rPr>
            </w:pPr>
          </w:p>
        </w:tc>
      </w:tr>
      <w:tr w14:paraId="3D1AA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A659DE0">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4DD06E6">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23080476">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8D4B64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1565C6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CB683D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ED6B17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EEDFC4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F11349B">
            <w:pPr>
              <w:widowControl w:val="0"/>
              <w:spacing w:line="225" w:lineRule="exact"/>
              <w:jc w:val="both"/>
              <w:rPr>
                <w:rFonts w:hint="eastAsia" w:ascii="宋体" w:hAnsi="宋体" w:eastAsia="宋体" w:cs="宋体"/>
                <w:kern w:val="2"/>
                <w:sz w:val="19"/>
                <w:szCs w:val="21"/>
                <w:lang w:val="en-US" w:eastAsia="en-US" w:bidi="ar-SA"/>
              </w:rPr>
            </w:pPr>
          </w:p>
        </w:tc>
      </w:tr>
      <w:tr w14:paraId="2994E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AB36B1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5C73D8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FC3038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34B2D4EA">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088D7AE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5DCB82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399919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15E514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D259BD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267A8D8">
            <w:pPr>
              <w:widowControl w:val="0"/>
              <w:spacing w:line="225" w:lineRule="exact"/>
              <w:jc w:val="both"/>
              <w:rPr>
                <w:rFonts w:hint="eastAsia" w:ascii="宋体" w:hAnsi="宋体" w:eastAsia="宋体" w:cs="宋体"/>
                <w:kern w:val="2"/>
                <w:sz w:val="19"/>
                <w:szCs w:val="21"/>
                <w:lang w:val="en-US" w:eastAsia="en-US" w:bidi="ar-SA"/>
              </w:rPr>
            </w:pPr>
          </w:p>
        </w:tc>
      </w:tr>
      <w:tr w14:paraId="19446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0EA8C3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1795BE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E215B5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DA20689">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8B616B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34AF36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CFB462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71F60F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B1E7DDB">
            <w:pPr>
              <w:widowControl w:val="0"/>
              <w:spacing w:line="225" w:lineRule="exact"/>
              <w:jc w:val="both"/>
              <w:rPr>
                <w:rFonts w:hint="eastAsia" w:ascii="宋体" w:hAnsi="宋体" w:eastAsia="宋体" w:cs="宋体"/>
                <w:kern w:val="2"/>
                <w:sz w:val="19"/>
                <w:szCs w:val="21"/>
                <w:lang w:val="en-US" w:eastAsia="en-US" w:bidi="ar-SA"/>
              </w:rPr>
            </w:pPr>
          </w:p>
        </w:tc>
      </w:tr>
      <w:tr w14:paraId="449C0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E2AC6F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12FED666">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6355AFF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158FF4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721A8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A65E7C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A50D55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66E00C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D2AF38E">
            <w:pPr>
              <w:widowControl w:val="0"/>
              <w:spacing w:line="225" w:lineRule="exact"/>
              <w:jc w:val="both"/>
              <w:rPr>
                <w:rFonts w:hint="eastAsia" w:ascii="宋体" w:hAnsi="宋体" w:eastAsia="宋体" w:cs="宋体"/>
                <w:kern w:val="2"/>
                <w:sz w:val="19"/>
                <w:szCs w:val="21"/>
                <w:lang w:val="en-US" w:eastAsia="en-US" w:bidi="ar-SA"/>
              </w:rPr>
            </w:pPr>
          </w:p>
        </w:tc>
      </w:tr>
      <w:tr w14:paraId="7CA4B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D6D32F1">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277C512A">
            <w:pPr>
              <w:widowControl w:val="0"/>
              <w:spacing w:line="315" w:lineRule="auto"/>
              <w:jc w:val="both"/>
              <w:rPr>
                <w:rFonts w:hint="eastAsia" w:ascii="宋体" w:hAnsi="宋体" w:eastAsia="宋体" w:cs="宋体"/>
                <w:kern w:val="2"/>
                <w:sz w:val="21"/>
                <w:szCs w:val="21"/>
                <w:lang w:val="en-US" w:eastAsia="en-US" w:bidi="ar-SA"/>
              </w:rPr>
            </w:pPr>
          </w:p>
          <w:p w14:paraId="054DE81F">
            <w:pPr>
              <w:widowControl w:val="0"/>
              <w:spacing w:line="315" w:lineRule="auto"/>
              <w:jc w:val="both"/>
              <w:rPr>
                <w:rFonts w:hint="eastAsia" w:ascii="宋体" w:hAnsi="宋体" w:eastAsia="宋体" w:cs="宋体"/>
                <w:kern w:val="2"/>
                <w:sz w:val="21"/>
                <w:szCs w:val="21"/>
                <w:lang w:val="en-US" w:eastAsia="en-US" w:bidi="ar-SA"/>
              </w:rPr>
            </w:pPr>
          </w:p>
          <w:p w14:paraId="21F68E3C">
            <w:pPr>
              <w:widowControl w:val="0"/>
              <w:spacing w:line="315" w:lineRule="auto"/>
              <w:jc w:val="both"/>
              <w:rPr>
                <w:rFonts w:hint="eastAsia" w:ascii="宋体" w:hAnsi="宋体" w:eastAsia="宋体" w:cs="宋体"/>
                <w:kern w:val="2"/>
                <w:sz w:val="21"/>
                <w:szCs w:val="21"/>
                <w:lang w:val="en-US" w:eastAsia="en-US" w:bidi="ar-SA"/>
              </w:rPr>
            </w:pPr>
          </w:p>
          <w:p w14:paraId="478BFF60">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94E7540">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AA11EB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078DAF7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4C90ED8">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01E4E1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C4A612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87C5EB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6FF2A6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C6C00E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6FFA9E9">
            <w:pPr>
              <w:widowControl w:val="0"/>
              <w:spacing w:line="225" w:lineRule="exact"/>
              <w:jc w:val="both"/>
              <w:rPr>
                <w:rFonts w:hint="eastAsia" w:ascii="宋体" w:hAnsi="宋体" w:eastAsia="宋体" w:cs="宋体"/>
                <w:kern w:val="2"/>
                <w:sz w:val="19"/>
                <w:szCs w:val="21"/>
                <w:lang w:val="en-US" w:eastAsia="en-US" w:bidi="ar-SA"/>
              </w:rPr>
            </w:pPr>
          </w:p>
        </w:tc>
      </w:tr>
      <w:tr w14:paraId="64DE1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1132F4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23ACF48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038A79B1">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67ED30C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837582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4C3033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70852A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8236C9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530F555">
            <w:pPr>
              <w:widowControl w:val="0"/>
              <w:spacing w:line="225" w:lineRule="exact"/>
              <w:jc w:val="both"/>
              <w:rPr>
                <w:rFonts w:hint="eastAsia" w:ascii="宋体" w:hAnsi="宋体" w:eastAsia="宋体" w:cs="宋体"/>
                <w:kern w:val="2"/>
                <w:sz w:val="19"/>
                <w:szCs w:val="21"/>
                <w:lang w:val="en-US" w:eastAsia="en-US" w:bidi="ar-SA"/>
              </w:rPr>
            </w:pPr>
          </w:p>
        </w:tc>
      </w:tr>
      <w:tr w14:paraId="2CB0A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FD419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414F78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6C01761E">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580DFF9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FE3280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363919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8A5C76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B1983D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A71BD67">
            <w:pPr>
              <w:widowControl w:val="0"/>
              <w:spacing w:line="225" w:lineRule="exact"/>
              <w:jc w:val="both"/>
              <w:rPr>
                <w:rFonts w:hint="eastAsia" w:ascii="宋体" w:hAnsi="宋体" w:eastAsia="宋体" w:cs="宋体"/>
                <w:kern w:val="2"/>
                <w:sz w:val="19"/>
                <w:szCs w:val="21"/>
                <w:lang w:val="en-US" w:eastAsia="en-US" w:bidi="ar-SA"/>
              </w:rPr>
            </w:pPr>
          </w:p>
        </w:tc>
      </w:tr>
      <w:tr w14:paraId="15974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A63281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038EAFD">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4C251513">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840364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94917E3">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E4EB12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D76813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08BEA5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FC4E6A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359A7D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3F8AD3F">
            <w:pPr>
              <w:widowControl w:val="0"/>
              <w:spacing w:line="225" w:lineRule="exact"/>
              <w:jc w:val="both"/>
              <w:rPr>
                <w:rFonts w:hint="eastAsia" w:ascii="宋体" w:hAnsi="宋体" w:eastAsia="宋体" w:cs="宋体"/>
                <w:kern w:val="2"/>
                <w:sz w:val="19"/>
                <w:szCs w:val="21"/>
                <w:lang w:val="en-US" w:eastAsia="en-US" w:bidi="ar-SA"/>
              </w:rPr>
            </w:pPr>
          </w:p>
        </w:tc>
      </w:tr>
      <w:tr w14:paraId="6E28C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1443F9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A4505C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06300F3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05C9F7E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AA502D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C4FACD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B11477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AC8E48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08E7FD8">
            <w:pPr>
              <w:widowControl w:val="0"/>
              <w:spacing w:line="225" w:lineRule="exact"/>
              <w:jc w:val="both"/>
              <w:rPr>
                <w:rFonts w:hint="eastAsia" w:ascii="宋体" w:hAnsi="宋体" w:eastAsia="宋体" w:cs="宋体"/>
                <w:kern w:val="2"/>
                <w:sz w:val="19"/>
                <w:szCs w:val="21"/>
                <w:lang w:val="en-US" w:eastAsia="en-US" w:bidi="ar-SA"/>
              </w:rPr>
            </w:pPr>
          </w:p>
        </w:tc>
      </w:tr>
      <w:tr w14:paraId="6F86A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1A3DE1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59AF9F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7F19A2FE">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6DF9664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C2ED52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32C537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F0BD621">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B12565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0012F5B">
            <w:pPr>
              <w:widowControl w:val="0"/>
              <w:spacing w:line="225" w:lineRule="exact"/>
              <w:jc w:val="both"/>
              <w:rPr>
                <w:rFonts w:hint="eastAsia" w:ascii="宋体" w:hAnsi="宋体" w:eastAsia="宋体" w:cs="宋体"/>
                <w:kern w:val="2"/>
                <w:sz w:val="19"/>
                <w:szCs w:val="21"/>
                <w:lang w:val="en-US" w:eastAsia="en-US" w:bidi="ar-SA"/>
              </w:rPr>
            </w:pPr>
          </w:p>
        </w:tc>
      </w:tr>
      <w:tr w14:paraId="2865E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A8BC9F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7E82B74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3102E9F2">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12F738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FAE2BA5">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5C6EEA79">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767F87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1FA10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2ED8DA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2A621B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D8C5AC7">
            <w:pPr>
              <w:widowControl w:val="0"/>
              <w:spacing w:line="225" w:lineRule="exact"/>
              <w:jc w:val="both"/>
              <w:rPr>
                <w:rFonts w:hint="eastAsia" w:ascii="宋体" w:hAnsi="宋体" w:eastAsia="宋体" w:cs="宋体"/>
                <w:kern w:val="2"/>
                <w:sz w:val="19"/>
                <w:szCs w:val="21"/>
                <w:lang w:val="en-US" w:eastAsia="en-US" w:bidi="ar-SA"/>
              </w:rPr>
            </w:pPr>
          </w:p>
        </w:tc>
      </w:tr>
      <w:tr w14:paraId="12EB6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915DD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3E558DA6">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71E9C381">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002B539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511A14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A9CDE8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E00B02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BBB2F8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E9B3A66">
            <w:pPr>
              <w:widowControl w:val="0"/>
              <w:spacing w:line="225" w:lineRule="exact"/>
              <w:jc w:val="both"/>
              <w:rPr>
                <w:rFonts w:hint="eastAsia" w:ascii="宋体" w:hAnsi="宋体" w:eastAsia="宋体" w:cs="宋体"/>
                <w:kern w:val="2"/>
                <w:sz w:val="19"/>
                <w:szCs w:val="21"/>
                <w:lang w:val="en-US" w:eastAsia="en-US" w:bidi="ar-SA"/>
              </w:rPr>
            </w:pPr>
          </w:p>
        </w:tc>
      </w:tr>
      <w:tr w14:paraId="41599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A41986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A48433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25B76E4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299DD0F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DC9D71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B5A514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390E33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90A61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945B28D">
            <w:pPr>
              <w:widowControl w:val="0"/>
              <w:spacing w:line="225" w:lineRule="exact"/>
              <w:jc w:val="both"/>
              <w:rPr>
                <w:rFonts w:hint="eastAsia" w:ascii="宋体" w:hAnsi="宋体" w:eastAsia="宋体" w:cs="宋体"/>
                <w:kern w:val="2"/>
                <w:sz w:val="19"/>
                <w:szCs w:val="21"/>
                <w:lang w:val="en-US" w:eastAsia="en-US" w:bidi="ar-SA"/>
              </w:rPr>
            </w:pPr>
          </w:p>
        </w:tc>
      </w:tr>
      <w:tr w14:paraId="67E26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4A463E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3B314886">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1427DC85">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62C0108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076528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EC3A13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EBF27C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B43268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1054A0E">
            <w:pPr>
              <w:widowControl w:val="0"/>
              <w:spacing w:line="225" w:lineRule="exact"/>
              <w:jc w:val="both"/>
              <w:rPr>
                <w:rFonts w:hint="eastAsia" w:ascii="宋体" w:hAnsi="宋体" w:eastAsia="宋体" w:cs="宋体"/>
                <w:kern w:val="2"/>
                <w:sz w:val="19"/>
                <w:szCs w:val="21"/>
                <w:lang w:val="en-US" w:eastAsia="en-US" w:bidi="ar-SA"/>
              </w:rPr>
            </w:pPr>
          </w:p>
        </w:tc>
      </w:tr>
      <w:tr w14:paraId="41CAE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959EC2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0692E09A">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4338422A">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2876801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3243A2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A50916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E5A205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732334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A0D7841">
            <w:pPr>
              <w:widowControl w:val="0"/>
              <w:spacing w:line="225" w:lineRule="exact"/>
              <w:jc w:val="both"/>
              <w:rPr>
                <w:rFonts w:hint="eastAsia" w:ascii="宋体" w:hAnsi="宋体" w:eastAsia="宋体" w:cs="宋体"/>
                <w:kern w:val="2"/>
                <w:sz w:val="19"/>
                <w:szCs w:val="21"/>
                <w:lang w:val="en-US" w:eastAsia="en-US" w:bidi="ar-SA"/>
              </w:rPr>
            </w:pPr>
          </w:p>
        </w:tc>
      </w:tr>
      <w:tr w14:paraId="3CD9C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7403C3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5812736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7165685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DDB0F4A">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596CCA1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EDEE3B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AF4944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0884B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E7B55A5">
            <w:pPr>
              <w:widowControl w:val="0"/>
              <w:spacing w:line="225" w:lineRule="exact"/>
              <w:jc w:val="both"/>
              <w:rPr>
                <w:rFonts w:hint="eastAsia" w:ascii="宋体" w:hAnsi="宋体" w:eastAsia="宋体" w:cs="宋体"/>
                <w:kern w:val="2"/>
                <w:sz w:val="19"/>
                <w:szCs w:val="21"/>
                <w:lang w:val="en-US" w:eastAsia="en-US" w:bidi="ar-SA"/>
              </w:rPr>
            </w:pPr>
          </w:p>
        </w:tc>
      </w:tr>
      <w:tr w14:paraId="3FF0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A529651">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7569CB9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D35BC4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2D4F256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7E0809F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20C2D725">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BA7F9D8">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7DAA117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E72866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3CEBA2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A78E09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04C19F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006EF81">
            <w:pPr>
              <w:widowControl w:val="0"/>
              <w:spacing w:line="225" w:lineRule="exact"/>
              <w:jc w:val="both"/>
              <w:rPr>
                <w:rFonts w:hint="eastAsia" w:ascii="宋体" w:hAnsi="宋体" w:eastAsia="宋体" w:cs="宋体"/>
                <w:kern w:val="2"/>
                <w:sz w:val="19"/>
                <w:szCs w:val="21"/>
                <w:lang w:val="en-US" w:eastAsia="en-US" w:bidi="ar-SA"/>
              </w:rPr>
            </w:pPr>
          </w:p>
        </w:tc>
      </w:tr>
      <w:tr w14:paraId="442DB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493A6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2DD183C6">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79D3658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CFF5D4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74E660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671A61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576A06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F4DD06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945CA8E">
            <w:pPr>
              <w:widowControl w:val="0"/>
              <w:spacing w:line="225" w:lineRule="exact"/>
              <w:jc w:val="both"/>
              <w:rPr>
                <w:rFonts w:hint="eastAsia" w:ascii="宋体" w:hAnsi="宋体" w:eastAsia="宋体" w:cs="宋体"/>
                <w:kern w:val="2"/>
                <w:sz w:val="19"/>
                <w:szCs w:val="21"/>
                <w:lang w:val="en-US" w:eastAsia="en-US" w:bidi="ar-SA"/>
              </w:rPr>
            </w:pPr>
          </w:p>
        </w:tc>
      </w:tr>
      <w:tr w14:paraId="41E1E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5A2D11C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7A0ED1B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216B89B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BDA5F0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726CF50">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19897B7A">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6ECF789A">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7A398512">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65636D7E">
            <w:pPr>
              <w:widowControl w:val="0"/>
              <w:jc w:val="both"/>
              <w:rPr>
                <w:rFonts w:hint="eastAsia" w:ascii="宋体" w:hAnsi="宋体" w:eastAsia="宋体" w:cs="宋体"/>
                <w:kern w:val="2"/>
                <w:sz w:val="21"/>
                <w:szCs w:val="21"/>
                <w:lang w:val="en-US" w:eastAsia="en-US" w:bidi="ar-SA"/>
              </w:rPr>
            </w:pPr>
          </w:p>
        </w:tc>
      </w:tr>
      <w:tr w14:paraId="63528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18AEE7D8">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7F53570">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778F20D3">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7DD9607E">
            <w:pPr>
              <w:widowControl w:val="0"/>
              <w:jc w:val="center"/>
              <w:rPr>
                <w:rFonts w:hint="eastAsia" w:ascii="宋体" w:hAnsi="宋体" w:eastAsia="宋体" w:cs="宋体"/>
                <w:kern w:val="2"/>
                <w:sz w:val="21"/>
                <w:szCs w:val="21"/>
                <w:lang w:val="en-US" w:eastAsia="en-US" w:bidi="ar-SA"/>
              </w:rPr>
            </w:pPr>
          </w:p>
        </w:tc>
      </w:tr>
    </w:tbl>
    <w:p w14:paraId="2D18E0B8">
      <w:pPr>
        <w:spacing w:line="217" w:lineRule="auto"/>
        <w:rPr>
          <w:rFonts w:ascii="Calibri" w:hAnsi="Calibri" w:eastAsia="宋体" w:cs="Times New Roman"/>
          <w:sz w:val="22"/>
          <w:szCs w:val="22"/>
        </w:rPr>
      </w:pPr>
    </w:p>
    <w:p w14:paraId="47676324">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w:t>
      </w:r>
      <w:r>
        <w:rPr>
          <w:rFonts w:hint="eastAsia" w:ascii="方正小标宋简体" w:hAnsi="方正小标宋简体" w:eastAsia="方正小标宋简体" w:cs="方正小标宋简体"/>
          <w:b/>
          <w:bCs/>
          <w:spacing w:val="6"/>
          <w:sz w:val="44"/>
          <w:szCs w:val="44"/>
          <w:lang w:val="en-US" w:eastAsia="zh-CN"/>
        </w:rPr>
        <w:t>岳阳楼区吕仙亭街道办事处</w:t>
      </w:r>
      <w:r>
        <w:rPr>
          <w:rFonts w:hint="eastAsia" w:ascii="方正小标宋简体" w:hAnsi="方正小标宋简体" w:eastAsia="方正小标宋简体" w:cs="方正小标宋简体"/>
          <w:b/>
          <w:bCs/>
          <w:spacing w:val="6"/>
          <w:sz w:val="44"/>
          <w:szCs w:val="44"/>
        </w:rPr>
        <w:t>整体支出绩效自评报告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4</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5" w:type="default"/>
          <w:pgSz w:w="11900" w:h="16833"/>
          <w:pgMar w:top="1401" w:right="1583" w:bottom="1445" w:left="1618" w:header="0" w:footer="1170" w:gutter="0"/>
          <w:cols w:space="720" w:num="1"/>
        </w:sectPr>
      </w:pPr>
    </w:p>
    <w:p w14:paraId="051D7536">
      <w:pPr>
        <w:spacing w:line="640" w:lineRule="exact"/>
        <w:jc w:val="center"/>
        <w:rPr>
          <w:rFonts w:hint="eastAsia" w:ascii="方正小标宋简体" w:hAnsi="方正小标宋简体" w:eastAsia="方正小标宋简体" w:cs="方正小标宋简体"/>
          <w:b/>
          <w:bCs/>
          <w:spacing w:val="6"/>
          <w:sz w:val="40"/>
          <w:szCs w:val="40"/>
          <w:lang w:val="en-US" w:eastAsia="zh-CN"/>
        </w:rPr>
      </w:pPr>
      <w:r>
        <w:rPr>
          <w:rFonts w:hint="eastAsia" w:ascii="方正小标宋简体" w:hAnsi="方正小标宋简体" w:eastAsia="方正小标宋简体" w:cs="方正小标宋简体"/>
          <w:b/>
          <w:bCs/>
          <w:spacing w:val="6"/>
          <w:sz w:val="40"/>
          <w:szCs w:val="40"/>
        </w:rPr>
        <w:t>2024年度岳阳市岳阳楼区</w:t>
      </w:r>
      <w:r>
        <w:rPr>
          <w:rFonts w:hint="eastAsia" w:ascii="方正小标宋简体" w:hAnsi="方正小标宋简体" w:eastAsia="方正小标宋简体" w:cs="方正小标宋简体"/>
          <w:b/>
          <w:bCs/>
          <w:spacing w:val="6"/>
          <w:sz w:val="40"/>
          <w:szCs w:val="40"/>
          <w:lang w:val="en-US" w:eastAsia="zh-CN"/>
        </w:rPr>
        <w:t>吕仙亭街道办事处</w:t>
      </w:r>
    </w:p>
    <w:p w14:paraId="10505D13">
      <w:pPr>
        <w:spacing w:line="640" w:lineRule="exact"/>
        <w:jc w:val="center"/>
        <w:rPr>
          <w:rFonts w:hint="eastAsia" w:ascii="方正小标宋简体" w:hAnsi="方正小标宋简体" w:eastAsia="方正小标宋简体" w:cs="方正小标宋简体"/>
          <w:b/>
          <w:bCs/>
          <w:sz w:val="40"/>
          <w:szCs w:val="40"/>
        </w:rPr>
      </w:pPr>
      <w:r>
        <w:rPr>
          <w:rFonts w:hint="eastAsia" w:ascii="方正小标宋简体" w:hAnsi="方正小标宋简体" w:eastAsia="方正小标宋简体" w:cs="方正小标宋简体"/>
          <w:b/>
          <w:bCs/>
          <w:spacing w:val="6"/>
          <w:sz w:val="40"/>
          <w:szCs w:val="40"/>
        </w:rPr>
        <w:t>整体支出</w:t>
      </w:r>
      <w:r>
        <w:rPr>
          <w:rFonts w:hint="eastAsia" w:ascii="方正小标宋简体" w:hAnsi="方正小标宋简体" w:eastAsia="方正小标宋简体" w:cs="方正小标宋简体"/>
          <w:b/>
          <w:bCs/>
          <w:spacing w:val="7"/>
          <w:sz w:val="40"/>
          <w:szCs w:val="40"/>
        </w:rPr>
        <w:t>绩效自评报告</w:t>
      </w:r>
    </w:p>
    <w:p w14:paraId="760F5959">
      <w:pPr>
        <w:spacing w:line="283" w:lineRule="auto"/>
        <w:rPr>
          <w:rFonts w:ascii="Arial"/>
        </w:rPr>
      </w:pPr>
    </w:p>
    <w:p w14:paraId="45E3950E">
      <w:pPr>
        <w:keepNext w:val="0"/>
        <w:keepLines w:val="0"/>
        <w:pageBreakBefore w:val="0"/>
        <w:kinsoku/>
        <w:wordWrap/>
        <w:overflowPunct/>
        <w:topLinePunct w:val="0"/>
        <w:autoSpaceDE/>
        <w:autoSpaceDN/>
        <w:bidi w:val="0"/>
        <w:adjustRightInd/>
        <w:ind w:firstLine="679" w:firstLineChars="200"/>
        <w:textAlignment w:val="auto"/>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一、单位</w:t>
      </w:r>
      <w:r>
        <w:rPr>
          <w:rFonts w:ascii="黑体" w:hAnsi="黑体" w:eastAsia="黑体" w:cs="黑体"/>
          <w:b/>
          <w:bCs/>
          <w:spacing w:val="9"/>
          <w:position w:val="21"/>
          <w:sz w:val="32"/>
          <w:szCs w:val="32"/>
        </w:rPr>
        <w:t>基本情况</w:t>
      </w:r>
    </w:p>
    <w:p w14:paraId="42EC9D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（一）职能职责</w:t>
      </w:r>
    </w:p>
    <w:p w14:paraId="789C9D7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1、加强党的建设。落实基层党建工作责任制，统筹街道和社区区域化党建，指导巩固社区党组织建设，完善社区党组织负责人培养和提拔机制，优化基层党组织经费保障；扩大新兴领域党建有效覆盖面，把街道、社区、企业、学校、社会组织等基层党组织建设成为宣传党的主张、贯彻党的决定、领导基层治理、团结动员群众、推动改革发展的坚强战斗堡垒，实现党的组织和工作全覆盖。深入开展党支部“五化”建设，不断提高党的建设质量，落实管党治党责任，推动全面从严治党向基层延伸。</w:t>
      </w:r>
    </w:p>
    <w:p w14:paraId="312372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2、服务经济发展。承担服务辖区内项目建设和企业发展的任务，配合相关单位打击破坏经济发展环境的行为，维护经济秩序，优化投资环境。</w:t>
      </w:r>
    </w:p>
    <w:p w14:paraId="7305346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3、统筹社区发展。统筹落实社区发展的重大决策和社区建设规划，负责优化发展环境、采集企业信息、服务辖区企业、促进项目发展等工作，整合街道内部决策、管理、监督职责及力量，为审批服务等工作提供支持和保障，参与辖区公共服务设施建设规划，推动社区健康、有序、可持续发展。</w:t>
      </w:r>
    </w:p>
    <w:p w14:paraId="4953E6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4、组织公共服务。组织实施各项公共服务，落实人力资源和社会保障、民政、教育、卫生健康、医疗保障、科技、文化、体育、退役军人服务保障等领域相关法规政策，在整合基层行政审批和公共服务职责基础上，进一步加强服务机构和服务平台建设，充分发挥综合便民服务作用。</w:t>
      </w:r>
    </w:p>
    <w:p w14:paraId="32FA957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5、实施综合管理。负责辖区内城市管理、人口服务、安全生产、禁违拆违治违、环境保护、社会治理等综合性管理工作，负责总牵头、总协调、总监督、总兜底。</w:t>
      </w:r>
    </w:p>
    <w:p w14:paraId="1CD2DB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6、监督专业管理。对辖区内各类专业执法工作进行统筹协调，予以支持配合并组织开展群众监督和社会监督。</w:t>
      </w:r>
    </w:p>
    <w:p w14:paraId="70956D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7、指导基层自治。指导社区居委会建设，健全社区自治平台，组织驻区单位和社区居民参与社区建设和管理。</w:t>
      </w:r>
    </w:p>
    <w:p w14:paraId="6703C88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8、动员社会参与。动员各类驻辖区单位、社会组织和社区居民等社会力量参与社区治理，引导驻辖区单位履行社会责任，整合辖区内各种社会力量为社区发展服务。</w:t>
      </w:r>
    </w:p>
    <w:p w14:paraId="37F12E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9、维护辖区平安。承担辖区社会治安综合管理、维护稳定、平安建设、应急管理与处置、安全生产监督管理等有关工作，接待群众来信来访，反映社情民意，化解矛盾纠纷，实现“小事不出社区，大事不出街道，矛盾不上交”。</w:t>
      </w:r>
    </w:p>
    <w:p w14:paraId="2A5043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（二）机构设置</w:t>
      </w:r>
    </w:p>
    <w:p w14:paraId="6E88F3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heme="minorEastAsia" w:hAnsiTheme="minorEastAsia" w:eastAsiaTheme="minorEastAsia" w:cstheme="minorEastAsia"/>
          <w:b w:val="0"/>
          <w:bCs w:val="0"/>
          <w:spacing w:val="5"/>
          <w:sz w:val="31"/>
          <w:szCs w:val="31"/>
        </w:rPr>
      </w:pPr>
      <w:r>
        <w:rPr>
          <w:rFonts w:hint="eastAsia" w:asciiTheme="minorEastAsia" w:hAnsiTheme="minorEastAsia" w:eastAsiaTheme="minorEastAsia" w:cstheme="minorEastAsia"/>
          <w:b w:val="0"/>
          <w:bCs w:val="0"/>
          <w:spacing w:val="5"/>
          <w:sz w:val="31"/>
          <w:szCs w:val="31"/>
        </w:rPr>
        <w:t>现有人数</w:t>
      </w:r>
      <w:r>
        <w:rPr>
          <w:rFonts w:hint="eastAsia" w:asciiTheme="minorEastAsia" w:hAnsiTheme="minorEastAsia" w:cstheme="minorEastAsia"/>
          <w:b w:val="0"/>
          <w:bCs w:val="0"/>
          <w:spacing w:val="5"/>
          <w:sz w:val="31"/>
          <w:szCs w:val="31"/>
          <w:lang w:val="en-US" w:eastAsia="zh-CN"/>
        </w:rPr>
        <w:t>55</w:t>
      </w:r>
      <w:r>
        <w:rPr>
          <w:rFonts w:hint="eastAsia" w:asciiTheme="minorEastAsia" w:hAnsiTheme="minorEastAsia" w:eastAsiaTheme="minorEastAsia" w:cstheme="minorEastAsia"/>
          <w:b w:val="0"/>
          <w:bCs w:val="0"/>
          <w:spacing w:val="5"/>
          <w:sz w:val="31"/>
          <w:szCs w:val="31"/>
        </w:rPr>
        <w:t>人，其中：在职编制</w:t>
      </w:r>
      <w:r>
        <w:rPr>
          <w:rFonts w:hint="eastAsia" w:asciiTheme="minorEastAsia" w:hAnsiTheme="minorEastAsia" w:cstheme="minorEastAsia"/>
          <w:b w:val="0"/>
          <w:bCs w:val="0"/>
          <w:spacing w:val="5"/>
          <w:sz w:val="31"/>
          <w:szCs w:val="31"/>
          <w:lang w:val="en-US" w:eastAsia="zh-CN"/>
        </w:rPr>
        <w:t>55</w:t>
      </w:r>
      <w:r>
        <w:rPr>
          <w:rFonts w:hint="eastAsia" w:asciiTheme="minorEastAsia" w:hAnsiTheme="minorEastAsia" w:eastAsiaTheme="minorEastAsia" w:cstheme="minorEastAsia"/>
          <w:b w:val="0"/>
          <w:bCs w:val="0"/>
          <w:spacing w:val="5"/>
          <w:sz w:val="31"/>
          <w:szCs w:val="31"/>
        </w:rPr>
        <w:t>人。机关设置股室：党政办公室、党建办公室、经济发展办公室、社会事务办公室、应急管理办公室、综治信访办公室、武装部、综合行政执法大队、社会事业综合服务中心、产业项目综合服务中心、公共服务和网格化中心、退役军人服务站、环境卫生服务中心。全部纳入部门预算范围。</w:t>
      </w:r>
    </w:p>
    <w:p w14:paraId="5EF2CEB6">
      <w:pPr>
        <w:keepNext w:val="0"/>
        <w:keepLines w:val="0"/>
        <w:pageBreakBefore w:val="0"/>
        <w:widowControl w:val="0"/>
        <w:kinsoku/>
        <w:wordWrap/>
        <w:overflowPunct/>
        <w:topLinePunct w:val="0"/>
        <w:autoSpaceDE/>
        <w:autoSpaceDN/>
        <w:bidi w:val="0"/>
        <w:adjustRightInd/>
        <w:snapToGrid/>
        <w:spacing w:line="240" w:lineRule="auto"/>
        <w:ind w:left="0" w:firstLine="612" w:firstLineChars="20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6B64F72B">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452E4BDE">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ascii="楷体" w:hAnsi="楷体" w:eastAsia="楷体" w:cs="楷体"/>
          <w:spacing w:val="9"/>
          <w:position w:val="21"/>
          <w:sz w:val="31"/>
          <w:szCs w:val="31"/>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本单位2024年度的基本支出为1547.05万元，主要包括基本工资、津贴补贴、奖金、绩效工资、机关事业单位基本养老保险缴费、职业年金缴费、职工基本医疗保险缴费、公务员医疗补助缴费、其他社会保障缴费、住房公积金、其他工资福利支出、生活补助、其他对个人和家庭的补助。本单位2024年三公经费支出0.00万元，其中公务接待费0.00万元，2024年度本街道三公经费公务接待费预算数为4.00万元，实际支出为预算数的0.00%，公务接待费比2023年度的4.07万元减少了4.07万元，主要原因是严格执行厉行节约。</w:t>
      </w:r>
    </w:p>
    <w:p w14:paraId="425A42C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firstLine="656" w:firstLineChars="20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729AF58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本单位2024年度的项目支出为1295.95万元，主要为本级项目支出，包括经济普查经费、江南棉花交易市场测绘工作经费、禁捕退捕、退役军人体系建设、环卫经费、民族工作经费、党费、独生子女费、防汛经费、医疗保障、残疾人经费、遗属补助、文明创建经费、环卫垃圾分类、维稳经费、应急经费、其城管环卫资金、应急经费、就业创业服务经费、优抚解三难资金、环保资金、其余计生资金、春节慰问款、联络员补贴、武装维稳经费、人口普查经费、其他民政资金、梅溪桥临时农贸市场建设应急项目、防汛抢险救灾专项党费、八一慰问款、人大经费、退役军人之家帮扶救助款、生育关怀扶助金、控建拆违、环卫工人保险、企业军转干部解困金、洞庭湖滩湿地整治、公益性岗位补贴、临时救助、冠状病毒处置费、环卫工人工资。</w:t>
      </w:r>
    </w:p>
    <w:p w14:paraId="78E44715">
      <w:pPr>
        <w:keepNext w:val="0"/>
        <w:keepLines w:val="0"/>
        <w:pageBreakBefore w:val="0"/>
        <w:widowControl w:val="0"/>
        <w:numPr>
          <w:ilvl w:val="0"/>
          <w:numId w:val="0"/>
        </w:numPr>
        <w:kinsoku/>
        <w:wordWrap/>
        <w:overflowPunct/>
        <w:topLinePunct w:val="0"/>
        <w:autoSpaceDE/>
        <w:autoSpaceDN/>
        <w:bidi w:val="0"/>
        <w:adjustRightInd/>
        <w:snapToGrid/>
        <w:ind w:firstLine="652" w:firstLineChars="200"/>
        <w:jc w:val="left"/>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ascii="黑体" w:hAnsi="黑体" w:eastAsia="黑体" w:cs="黑体"/>
          <w:spacing w:val="8"/>
          <w:sz w:val="31"/>
          <w:szCs w:val="31"/>
        </w:rPr>
        <w:t>三、政府性基金预算支出情况</w:t>
      </w:r>
    </w:p>
    <w:p w14:paraId="72782A5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本单位2024年度的政府性基金预算支出为G240项目遗留问题资金为181.20万元。</w:t>
      </w:r>
    </w:p>
    <w:p w14:paraId="47597E80">
      <w:pPr>
        <w:keepNext w:val="0"/>
        <w:keepLines w:val="0"/>
        <w:pageBreakBefore w:val="0"/>
        <w:widowControl w:val="0"/>
        <w:numPr>
          <w:ilvl w:val="0"/>
          <w:numId w:val="0"/>
        </w:numPr>
        <w:kinsoku/>
        <w:wordWrap/>
        <w:overflowPunct/>
        <w:topLinePunct w:val="0"/>
        <w:autoSpaceDE/>
        <w:autoSpaceDN/>
        <w:bidi w:val="0"/>
        <w:adjustRightInd/>
        <w:snapToGrid/>
        <w:ind w:firstLine="648" w:firstLineChars="200"/>
        <w:jc w:val="left"/>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ascii="黑体" w:hAnsi="黑体" w:eastAsia="黑体" w:cs="黑体"/>
          <w:spacing w:val="7"/>
          <w:position w:val="21"/>
          <w:sz w:val="31"/>
          <w:szCs w:val="31"/>
        </w:rPr>
        <w:t>四、国有资本经营预算支出情况</w:t>
      </w:r>
    </w:p>
    <w:p w14:paraId="0E21D43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本单位无国有资本经营预算支出。</w:t>
      </w:r>
    </w:p>
    <w:p w14:paraId="45713396">
      <w:pPr>
        <w:keepNext w:val="0"/>
        <w:keepLines w:val="0"/>
        <w:pageBreakBefore w:val="0"/>
        <w:widowControl w:val="0"/>
        <w:numPr>
          <w:ilvl w:val="0"/>
          <w:numId w:val="0"/>
        </w:numPr>
        <w:kinsoku/>
        <w:wordWrap/>
        <w:overflowPunct/>
        <w:topLinePunct w:val="0"/>
        <w:autoSpaceDE/>
        <w:autoSpaceDN/>
        <w:bidi w:val="0"/>
        <w:adjustRightInd/>
        <w:snapToGrid/>
        <w:ind w:firstLine="652" w:firstLineChars="200"/>
        <w:jc w:val="left"/>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ascii="黑体" w:hAnsi="黑体" w:eastAsia="黑体" w:cs="黑体"/>
          <w:spacing w:val="8"/>
          <w:sz w:val="31"/>
          <w:szCs w:val="31"/>
        </w:rPr>
        <w:t>五、社会保险基金预算支出情况</w:t>
      </w:r>
    </w:p>
    <w:p w14:paraId="0A1775F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b/>
          <w:bCs/>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本单位无社保基金预算支出。</w:t>
      </w:r>
    </w:p>
    <w:p w14:paraId="22555C86">
      <w:pPr>
        <w:keepNext w:val="0"/>
        <w:keepLines w:val="0"/>
        <w:pageBreakBefore w:val="0"/>
        <w:widowControl w:val="0"/>
        <w:kinsoku/>
        <w:wordWrap/>
        <w:overflowPunct/>
        <w:topLinePunct w:val="0"/>
        <w:autoSpaceDE/>
        <w:autoSpaceDN/>
        <w:bidi w:val="0"/>
        <w:adjustRightInd/>
        <w:snapToGrid/>
        <w:ind w:firstLine="652"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ascii="黑体" w:hAnsi="黑体" w:eastAsia="黑体" w:cs="黑体"/>
          <w:spacing w:val="8"/>
          <w:sz w:val="31"/>
          <w:szCs w:val="31"/>
        </w:rPr>
        <w:t>六、</w:t>
      </w: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1749179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2024年度，吕仙亭街道班子积极响应并坚决落实党中央和省委、市委、区委决策部署，展现出高度的政治责任感和使命感，以全力支持建设综合实力更强、生活品质更高、治理效能更优的省域副中心城市的核心引领区和首善之区为目标，扎实开展各项工作。本单位整体支出绩效情况如下：</w:t>
      </w:r>
    </w:p>
    <w:p w14:paraId="10E2BA35">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深化党建引领，强化队伍建设。今年以来，我街道始终坚持党建引领，通过加强基层党组织建设、提升党员干部素质、做实党建阵地宣传等措施，不断巩固党的执政基础。一是强化政治建设,用党建品牌塑造良好政治生态。二是强化思想建设,开展党纪学习教育、专题研究，举办入党积极分子培训班，专题学习贯彻党的二十届三中全会精神。三是强化组织建设，党组织建在网格上，打造功能性党支部。</w:t>
      </w:r>
    </w:p>
    <w:p w14:paraId="127C304E">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改善民生福祉，提升生活品质。我街道始终把改善民生作为工作的出发点和落脚点，通过加强基础设施建设、完善公共服务体系、提升社会治理水平等措施，切实打造宜居、宜业、宜游的幸福街道。一是高质量推进旧城改造和城市更新；二是积极解决群众急难愁盼的问题；三是持续巩固辖区治安维稳成效。今年来，街道综治巡逻队以步巡的方式在辖区，居民小区、背街小巷开展综治夜巡及走访宣传民调知识，切实提升了居民的安全感。此外，在汛情期间，共派驻值班人员66名，历时43天值守防汛一线，实现了24小时不间断、无死角、全方位巡堤查险，及时汇报、妥善处置异常情况，将居民群众的生命财产安全始终放在首位。</w:t>
      </w:r>
    </w:p>
    <w:p w14:paraId="7E78AF54">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加强社会治理，提升治理效能</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。我街道</w:t>
      </w: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注重加强社会治理体系建设，通过完善网格化管理、推进智慧城市建设、加强矛盾纠纷排查化解等措施，不断提升社会治理效能。</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一是</w:t>
      </w: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注重发挥群众的主体作用</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w:t>
      </w: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引导居民积极参与社区治理，形成共建共治共享的良好局面</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结合“党建+网格化微治理”工程，深入开展“居民代表常态化服务群众”。二是积极开展垃圾分类专项行动。积极开展垃圾分类知识“六进”宣传活动，街道和社区开展“小手牵大手”、“岳分类、岳美好”等垃圾分类主题活动。三是切实抓好平安创建工作。集中排查九小场所519家、多业态混合生产经营场所180家、人员密集场所23家，及时发现隐患并督促整改9处，整治违规铁栅栏及防盗网共计97个、广告牌1处。</w:t>
      </w:r>
    </w:p>
    <w:p w14:paraId="6812A3F9">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left"/>
        <w:textAlignment w:val="auto"/>
        <w:rPr>
          <w:rFonts w:hint="eastAsia" w:ascii="宋体" w:hAnsi="宋体" w:eastAsia="宋体" w:cs="宋体"/>
          <w:color w:val="000000" w:themeColor="text1"/>
          <w:spacing w:val="0"/>
          <w:position w:val="0"/>
          <w:sz w:val="32"/>
          <w:szCs w:val="32"/>
          <w:lang w:val="en-US" w:eastAsia="zh-CN"/>
          <w14:textFill>
            <w14:solidFill>
              <w14:schemeClr w14:val="tx1"/>
            </w14:solidFill>
          </w14:textFill>
        </w:rPr>
      </w:pP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狠抓意识形态，汇聚干事热情。我街道坚持不懈抓理论铸魂，思想筑基，意识凝心，精神聚力，</w:t>
      </w: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让</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意识形态</w:t>
      </w: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工作起到了统一思想、凝聚人心、汇集力量的强</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大</w:t>
      </w:r>
      <w:r>
        <w:rPr>
          <w:rFonts w:hint="default" w:ascii="宋体" w:hAnsi="宋体" w:eastAsia="宋体" w:cs="宋体"/>
          <w:color w:val="000000" w:themeColor="text1"/>
          <w:spacing w:val="0"/>
          <w:position w:val="0"/>
          <w:sz w:val="32"/>
          <w:szCs w:val="32"/>
          <w:lang w:val="en-US" w:eastAsia="zh-CN"/>
          <w14:textFill>
            <w14:solidFill>
              <w14:schemeClr w14:val="tx1"/>
            </w14:solidFill>
          </w14:textFill>
        </w:rPr>
        <w:t>作用。</w:t>
      </w:r>
      <w:r>
        <w:rPr>
          <w:rFonts w:hint="eastAsia" w:ascii="宋体" w:hAnsi="宋体" w:eastAsia="宋体" w:cs="宋体"/>
          <w:color w:val="000000" w:themeColor="text1"/>
          <w:spacing w:val="0"/>
          <w:position w:val="0"/>
          <w:sz w:val="32"/>
          <w:szCs w:val="32"/>
          <w:lang w:val="en-US" w:eastAsia="zh-CN"/>
          <w14:textFill>
            <w14:solidFill>
              <w14:schemeClr w14:val="tx1"/>
            </w14:solidFill>
          </w14:textFill>
        </w:rPr>
        <w:t>一是强化组织领导，坚持“党管意识形态”基本原则，定期专题研究及分析研判。二是强化理论武装，审定并落实中心组理论学习计划。三是把握舆论导向，健全网络舆情监测机制，及时发现和处理网络舆情事件。</w:t>
      </w:r>
    </w:p>
    <w:p w14:paraId="265B0524">
      <w:pPr>
        <w:keepNext w:val="0"/>
        <w:keepLines w:val="0"/>
        <w:pageBreakBefore w:val="0"/>
        <w:widowControl w:val="0"/>
        <w:kinsoku/>
        <w:wordWrap/>
        <w:overflowPunct/>
        <w:topLinePunct w:val="0"/>
        <w:autoSpaceDE/>
        <w:autoSpaceDN/>
        <w:bidi w:val="0"/>
        <w:adjustRightInd/>
        <w:snapToGrid/>
        <w:spacing w:line="240" w:lineRule="auto"/>
        <w:ind w:left="0" w:firstLine="652" w:firstLineChars="20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七、存在的问题及原因分析</w:t>
      </w:r>
    </w:p>
    <w:p w14:paraId="376B058A">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总结2024年取得的成绩的同时，我们也必须正视工作中存在的问题和困难，一是在城市治理上，一些背街老巷仍有卫生死角；二是在经济发展上，辖区文旅资源还没有充分挖掘利用；三是在信访慰问上，个别积案依旧难以化解稳控等等。</w:t>
      </w:r>
    </w:p>
    <w:p w14:paraId="7FA6437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firstLine="652" w:firstLineChars="20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79686143">
      <w:pPr>
        <w:keepNext w:val="0"/>
        <w:keepLines w:val="0"/>
        <w:pageBreakBefore w:val="0"/>
        <w:widowControl/>
        <w:numPr>
          <w:ilvl w:val="0"/>
          <w:numId w:val="0"/>
        </w:numPr>
        <w:kinsoku/>
        <w:wordWrap/>
        <w:overflowPunct/>
        <w:topLinePunct w:val="0"/>
        <w:autoSpaceDE/>
        <w:autoSpaceDN/>
        <w:bidi w:val="0"/>
        <w:adjustRightInd/>
        <w:snapToGrid w:val="0"/>
        <w:spacing w:line="600" w:lineRule="exact"/>
        <w:ind w:firstLine="640" w:firstLineChars="200"/>
        <w:jc w:val="both"/>
        <w:textAlignment w:val="auto"/>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2025年，吕仙亭街道将继续贯彻落实区委的各项部署要求，锚定目标、真抓实干、团结奋斗、勇毅前行，聚焦“七个岳阳”发展新要求，围绕第四届湖南旅游发展大会的顺利召开和洞庭南路历史文化街区建设积极开展各项工作。</w:t>
      </w:r>
    </w:p>
    <w:p w14:paraId="487FBBF9">
      <w:pPr>
        <w:keepNext w:val="0"/>
        <w:keepLines w:val="0"/>
        <w:pageBreakBefore w:val="0"/>
        <w:widowControl/>
        <w:numPr>
          <w:ilvl w:val="0"/>
          <w:numId w:val="0"/>
        </w:numPr>
        <w:kinsoku/>
        <w:wordWrap/>
        <w:overflowPunct/>
        <w:topLinePunct w:val="0"/>
        <w:autoSpaceDE/>
        <w:autoSpaceDN/>
        <w:bidi w:val="0"/>
        <w:adjustRightInd/>
        <w:spacing w:line="600" w:lineRule="exact"/>
        <w:ind w:firstLine="640" w:firstLineChars="200"/>
        <w:jc w:val="both"/>
        <w:textAlignment w:val="auto"/>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一是全力完成2025年湖南第四届旅游发展大会吕仙亭片区改造工作。我们将根据旅发大会需要，针对接待服务、安全保障、宣传推广、交通保障、环境卫生等方面成立专项工作专班，明确各专班职责和任务，确保各项工作有序进行。全面强化安全保障，制定详细的安全保障方案，加强治安巡逻和交通疏导，确保大会期间的安全稳定。大力营造良好氛围，通过悬挂标语、设置展板、播放宣传片等方式，营造浓厚的旅游文化氛围，吸引更多游客关注和参与大会。</w:t>
      </w:r>
    </w:p>
    <w:p w14:paraId="0F5031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二是</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配合完成洞庭南路历史文化街区的建设工作</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洞庭南路历史文化街区作为具有深厚历史文化底蕴的区域，其保护和更新工作具有重要意义。</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我街道将</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加强</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与相关单位的</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沟通</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和</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协调</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，加强</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宣传与引导</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通过媒体、社区公告等方式，加强对洞庭南路历史文化街区保护更新的宣传，引导居民和游客关注和支持。</w:t>
      </w:r>
    </w:p>
    <w:p w14:paraId="1BDDC6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三是</w:t>
      </w:r>
      <w:r>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t>进一步加强干部队伍建设。强化政治“领航”，凝聚向心力。开办“吕仙亭讲坛”，邀请市、区党校教授专业授课，街道书记讲党课，社区书记、股室负责人课程比评，网格员宣讲“格格故事”，切实提升党员干部理论功底和实操能力，培育能征善战、能说会道的干部队伍。强化品牌“领路”，提升影响力。构建“1+N”品牌矩阵，围绕街道“老城新境”党建品牌，引领“五彩”、“邻当家”、梅“五桥”品牌，挖掘其他社区特色党建品牌，并创优志愿服务品牌，打造监督廉政品牌，营造文明和谐、风清气正的浓厚氛围。强化队伍“领跑”，提升战斗力。持续开展“先锋”队伍评选，党员干部亮身份，在项目建设、廉政建设和服务大局中做先锋作表率；持续开展“群英”队伍建设，居民代表站头排，在矛盾化解、民生服务和信息摸排中打头阵挑大梁。</w:t>
      </w:r>
    </w:p>
    <w:p w14:paraId="095AD2C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firstLine="652" w:firstLineChars="200"/>
        <w:textAlignment w:val="auto"/>
        <w:rPr>
          <w:rFonts w:hint="default" w:ascii="黑体" w:hAnsi="黑体" w:eastAsia="黑体" w:cs="黑体"/>
          <w:spacing w:val="8"/>
          <w:sz w:val="31"/>
          <w:szCs w:val="31"/>
          <w:lang w:val="en-US" w:eastAsia="zh-CN"/>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整体支出绩效自评结果拟应用和公开情况</w:t>
      </w:r>
      <w:r>
        <w:rPr>
          <w:rFonts w:hint="eastAsia" w:ascii="黑体" w:hAnsi="黑体" w:eastAsia="黑体" w:cs="黑体"/>
          <w:spacing w:val="8"/>
          <w:sz w:val="31"/>
          <w:szCs w:val="31"/>
          <w:lang w:val="en-US" w:eastAsia="zh-CN"/>
        </w:rPr>
        <w:t xml:space="preserve"> </w:t>
      </w:r>
    </w:p>
    <w:p w14:paraId="2C6E02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default" w:ascii="宋体" w:hAnsi="宋体" w:eastAsia="宋体" w:cs="宋体"/>
          <w:color w:val="000000" w:themeColor="text1"/>
          <w:spacing w:val="0"/>
          <w:kern w:val="2"/>
          <w:position w:val="0"/>
          <w:sz w:val="32"/>
          <w:szCs w:val="32"/>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我单位高度重视此项绩效自评工作，切实加强了组织领导，按照绩效评价相关制度规定，认真开展自评，并撰写了绩效自评报告，确保绩效自评工作顺利实施，并将按照要求进行信息公开，对存在的问题积极整改。</w:t>
      </w:r>
    </w:p>
    <w:p w14:paraId="5DB7A29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608" w:firstLineChars="20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690A96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08" w:firstLineChars="200"/>
        <w:textAlignment w:val="auto"/>
        <w:rPr>
          <w:rFonts w:hint="eastAsia" w:ascii="仿宋_GB2312" w:hAnsi="仿宋" w:eastAsia="仿宋_GB2312" w:cs="仿宋"/>
          <w:sz w:val="32"/>
          <w:szCs w:val="32"/>
        </w:rPr>
      </w:pPr>
      <w:r>
        <w:rPr>
          <w:rFonts w:hint="eastAsia" w:ascii="黑体" w:hAnsi="黑体" w:eastAsia="黑体" w:cs="黑体"/>
          <w:spacing w:val="-3"/>
          <w:sz w:val="31"/>
          <w:szCs w:val="31"/>
          <w:lang w:val="en-US" w:eastAsia="zh-CN"/>
        </w:rPr>
        <w:t xml:space="preserve"> </w:t>
      </w:r>
      <w:r>
        <w:rPr>
          <w:rFonts w:hint="eastAsia" w:ascii="宋体" w:hAnsi="宋体" w:eastAsia="宋体" w:cs="宋体"/>
          <w:color w:val="000000" w:themeColor="text1"/>
          <w:spacing w:val="0"/>
          <w:kern w:val="2"/>
          <w:position w:val="0"/>
          <w:sz w:val="32"/>
          <w:szCs w:val="32"/>
          <w:lang w:val="en-US" w:eastAsia="zh-CN" w:bidi="ar-SA"/>
          <w14:textFill>
            <w14:solidFill>
              <w14:schemeClr w14:val="tx1"/>
            </w14:solidFill>
          </w14:textFill>
        </w:rPr>
        <w:t xml:space="preserve"> 无</w:t>
      </w:r>
    </w:p>
    <w:p w14:paraId="3F4CB1C9">
      <w:pPr>
        <w:pStyle w:val="2"/>
        <w:ind w:firstLine="664" w:firstLineChars="200"/>
        <w:jc w:val="left"/>
        <w:rPr>
          <w:rFonts w:hint="eastAsia" w:ascii="仿宋_GB2312" w:eastAsia="仿宋_GB2312"/>
          <w:spacing w:val="6"/>
          <w:sz w:val="32"/>
          <w:szCs w:val="32"/>
          <w:lang w:eastAsia="zh-CN"/>
        </w:rPr>
      </w:pPr>
    </w:p>
    <w:p w14:paraId="7C4D31B3">
      <w:pPr>
        <w:pStyle w:val="2"/>
        <w:ind w:firstLine="664" w:firstLineChars="200"/>
        <w:jc w:val="left"/>
        <w:rPr>
          <w:rFonts w:hint="eastAsia" w:ascii="仿宋_GB2312" w:eastAsia="仿宋_GB2312"/>
          <w:spacing w:val="6"/>
          <w:sz w:val="32"/>
          <w:szCs w:val="32"/>
          <w:lang w:eastAsia="zh-CN"/>
        </w:rPr>
      </w:pPr>
      <w:r>
        <w:rPr>
          <w:rFonts w:hint="eastAsia" w:ascii="仿宋_GB2312" w:eastAsia="仿宋_GB2312"/>
          <w:spacing w:val="6"/>
          <w:sz w:val="32"/>
          <w:szCs w:val="32"/>
          <w:lang w:eastAsia="zh-CN"/>
        </w:rPr>
        <w:t>附件：1</w:t>
      </w:r>
      <w:r>
        <w:rPr>
          <w:rFonts w:hint="eastAsia" w:ascii="仿宋_GB2312" w:eastAsia="仿宋_GB2312"/>
          <w:spacing w:val="6"/>
          <w:sz w:val="32"/>
          <w:szCs w:val="32"/>
          <w:lang w:eastAsia="zh-CN"/>
        </w:rPr>
        <w:t>.单位整体支出绩效评价基础数据表</w:t>
      </w:r>
    </w:p>
    <w:p w14:paraId="38789D62">
      <w:pPr>
        <w:pStyle w:val="2"/>
        <w:ind w:firstLine="1660" w:firstLineChars="500"/>
        <w:jc w:val="left"/>
        <w:rPr>
          <w:rFonts w:hint="eastAsia" w:ascii="仿宋_GB2312" w:eastAsia="仿宋_GB2312"/>
          <w:spacing w:val="6"/>
          <w:sz w:val="32"/>
          <w:szCs w:val="32"/>
          <w:lang w:eastAsia="zh-CN"/>
        </w:rPr>
      </w:pPr>
      <w:r>
        <w:rPr>
          <w:rFonts w:hint="eastAsia" w:ascii="仿宋_GB2312" w:eastAsia="仿宋_GB2312"/>
          <w:spacing w:val="6"/>
          <w:sz w:val="32"/>
          <w:szCs w:val="32"/>
          <w:lang w:eastAsia="zh-CN"/>
        </w:rPr>
        <w:t>2.单位整体支出绩效自评表</w:t>
      </w:r>
    </w:p>
    <w:p w14:paraId="063A8E19">
      <w:pPr>
        <w:pStyle w:val="2"/>
        <w:ind w:firstLine="1660" w:firstLineChars="500"/>
        <w:jc w:val="left"/>
        <w:rPr>
          <w:rFonts w:hint="eastAsia" w:ascii="仿宋_GB2312" w:eastAsia="仿宋_GB2312"/>
          <w:spacing w:val="6"/>
          <w:sz w:val="32"/>
          <w:szCs w:val="32"/>
          <w:lang w:eastAsia="zh-CN"/>
        </w:rPr>
      </w:pPr>
      <w:r>
        <w:rPr>
          <w:rFonts w:hint="eastAsia" w:ascii="仿宋_GB2312" w:eastAsia="仿宋_GB2312"/>
          <w:spacing w:val="6"/>
          <w:sz w:val="32"/>
          <w:szCs w:val="32"/>
          <w:lang w:eastAsia="zh-CN"/>
        </w:rPr>
        <w:t>3.项目支出绩效自评表</w:t>
      </w:r>
      <w:bookmarkStart w:id="0" w:name="_GoBack"/>
      <w:bookmarkEnd w:id="0"/>
    </w:p>
    <w:p w14:paraId="0F6A123A">
      <w:pPr>
        <w:pStyle w:val="2"/>
        <w:ind w:firstLine="1660" w:firstLineChars="500"/>
        <w:jc w:val="left"/>
        <w:rPr>
          <w:rFonts w:hint="eastAsia" w:ascii="仿宋_GB2312" w:eastAsia="仿宋_GB2312"/>
          <w:spacing w:val="6"/>
          <w:sz w:val="32"/>
          <w:szCs w:val="32"/>
          <w:lang w:eastAsia="zh-CN"/>
        </w:rPr>
      </w:pPr>
      <w:r>
        <w:rPr>
          <w:rFonts w:hint="eastAsia" w:ascii="仿宋_GB2312" w:eastAsia="仿宋_GB2312"/>
          <w:spacing w:val="6"/>
          <w:sz w:val="32"/>
          <w:szCs w:val="32"/>
          <w:lang w:eastAsia="zh-CN"/>
        </w:rPr>
        <w:t>4.政府性基金预算支出情况表</w:t>
      </w:r>
    </w:p>
    <w:p w14:paraId="7349F6EF">
      <w:pPr>
        <w:pStyle w:val="2"/>
        <w:ind w:firstLine="1660" w:firstLineChars="500"/>
        <w:jc w:val="left"/>
        <w:rPr>
          <w:rFonts w:hint="eastAsia" w:ascii="仿宋_GB2312" w:eastAsia="仿宋_GB2312"/>
          <w:spacing w:val="6"/>
          <w:sz w:val="32"/>
          <w:szCs w:val="32"/>
          <w:lang w:eastAsia="zh-CN"/>
        </w:rPr>
      </w:pPr>
      <w:r>
        <w:rPr>
          <w:rFonts w:hint="eastAsia" w:ascii="仿宋_GB2312" w:eastAsia="仿宋_GB2312"/>
          <w:spacing w:val="6"/>
          <w:sz w:val="32"/>
          <w:szCs w:val="32"/>
          <w:lang w:eastAsia="zh-CN"/>
        </w:rPr>
        <w:t>5.国有资本经营预算支出情况表</w:t>
      </w:r>
    </w:p>
    <w:p w14:paraId="7793340B">
      <w:pPr>
        <w:pStyle w:val="2"/>
        <w:ind w:firstLine="1660" w:firstLineChars="500"/>
        <w:jc w:val="left"/>
        <w:rPr>
          <w:rFonts w:hint="eastAsia" w:ascii="仿宋_GB2312" w:eastAsia="仿宋_GB2312"/>
          <w:spacing w:val="6"/>
          <w:sz w:val="32"/>
          <w:szCs w:val="32"/>
          <w:lang w:eastAsia="zh-CN"/>
        </w:rPr>
      </w:pPr>
      <w:r>
        <w:rPr>
          <w:rFonts w:hint="eastAsia" w:ascii="仿宋_GB2312" w:eastAsia="仿宋_GB2312"/>
          <w:spacing w:val="6"/>
          <w:sz w:val="32"/>
          <w:szCs w:val="32"/>
          <w:lang w:eastAsia="zh-CN"/>
        </w:rPr>
        <w:t>6.社会保险基金预算支出情况</w:t>
      </w:r>
    </w:p>
    <w:p w14:paraId="654088B3">
      <w:pPr>
        <w:pStyle w:val="2"/>
        <w:jc w:val="left"/>
        <w:rPr>
          <w:rFonts w:hint="eastAsia" w:ascii="仿宋_GB2312" w:hAnsi="仿宋_GB2312" w:eastAsia="仿宋_GB2312" w:cs="仿宋_GB2312"/>
          <w:sz w:val="32"/>
          <w:szCs w:val="32"/>
          <w:lang w:eastAsia="zh-CN"/>
        </w:rPr>
      </w:pPr>
    </w:p>
    <w:p w14:paraId="50A2C3F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6"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44AE3E-AE90-4E94-81CE-45C959605548}"/>
  </w:font>
  <w:font w:name="黑体">
    <w:panose1 w:val="02010609060101010101"/>
    <w:charset w:val="86"/>
    <w:family w:val="auto"/>
    <w:pitch w:val="default"/>
    <w:sig w:usb0="800002BF" w:usb1="38CF7CFA" w:usb2="00000016" w:usb3="00000000" w:csb0="00040001" w:csb1="00000000"/>
    <w:embedRegular r:id="rId2" w:fontKey="{1A440977-5BA7-4E17-9A9C-2510A634F8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8B35DE2-CC89-4063-913B-5627E9AA67A6}"/>
  </w:font>
  <w:font w:name="仿宋">
    <w:panose1 w:val="02010609060101010101"/>
    <w:charset w:val="86"/>
    <w:family w:val="auto"/>
    <w:pitch w:val="default"/>
    <w:sig w:usb0="800002BF" w:usb1="38CF7CFA" w:usb2="00000016" w:usb3="00000000" w:csb0="00040001" w:csb1="00000000"/>
    <w:embedRegular r:id="rId4" w:fontKey="{D88AA757-BF76-40F5-9719-B34AB90D7106}"/>
  </w:font>
  <w:font w:name="方正小标宋简体">
    <w:panose1 w:val="02010600010101010101"/>
    <w:charset w:val="86"/>
    <w:family w:val="auto"/>
    <w:pitch w:val="default"/>
    <w:sig w:usb0="00000001" w:usb1="080E0000" w:usb2="00000000" w:usb3="00000000" w:csb0="00040000" w:csb1="00000000"/>
    <w:embedRegular r:id="rId5" w:fontKey="{16EBEBED-06EA-40DB-AF89-5B2E2A6433E0}"/>
  </w:font>
  <w:font w:name="新宋体">
    <w:panose1 w:val="02010609030101010101"/>
    <w:charset w:val="86"/>
    <w:family w:val="auto"/>
    <w:pitch w:val="default"/>
    <w:sig w:usb0="00000203" w:usb1="288F0000" w:usb2="00000006" w:usb3="00000000" w:csb0="00040001" w:csb1="00000000"/>
    <w:embedRegular r:id="rId6" w:fontKey="{C3A07872-C394-4A7D-B034-DDFEA8BD030D}"/>
  </w:font>
  <w:font w:name="楷体">
    <w:panose1 w:val="02010609060101010101"/>
    <w:charset w:val="86"/>
    <w:family w:val="auto"/>
    <w:pitch w:val="default"/>
    <w:sig w:usb0="800002BF" w:usb1="38CF7CFA" w:usb2="00000016" w:usb3="00000000" w:csb0="00040001" w:csb1="00000000"/>
    <w:embedRegular r:id="rId7" w:fontKey="{7E7436F2-4F2A-4400-8CC3-CA630027EC26}"/>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8" w:fontKey="{B7031154-6362-4359-A291-08777B892EF7}"/>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4856">
    <w:pPr>
      <w:widowControl w:val="0"/>
      <w:spacing w:before="1" w:line="174" w:lineRule="auto"/>
      <w:ind w:left="574"/>
      <w:jc w:val="both"/>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28306F">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A28306F">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AA228"/>
    <w:multiLevelType w:val="singleLevel"/>
    <w:tmpl w:val="E64AA228"/>
    <w:lvl w:ilvl="0" w:tentative="0">
      <w:start w:val="2"/>
      <w:numFmt w:val="chineseCounting"/>
      <w:suff w:val="nothing"/>
      <w:lvlText w:val="（%1）"/>
      <w:lvlJc w:val="left"/>
      <w:rPr>
        <w:rFonts w:hint="eastAsia"/>
      </w:rPr>
    </w:lvl>
  </w:abstractNum>
  <w:abstractNum w:abstractNumId="1">
    <w:nsid w:val="33AB41ED"/>
    <w:multiLevelType w:val="singleLevel"/>
    <w:tmpl w:val="33AB41ED"/>
    <w:lvl w:ilvl="0" w:tentative="0">
      <w:start w:val="8"/>
      <w:numFmt w:val="chineseCounting"/>
      <w:suff w:val="nothing"/>
      <w:lvlText w:val="%1、"/>
      <w:lvlJc w:val="left"/>
      <w:rPr>
        <w:rFonts w:hint="eastAsia"/>
      </w:rPr>
    </w:lvl>
  </w:abstractNum>
  <w:abstractNum w:abstractNumId="2">
    <w:nsid w:val="7E2F3F4C"/>
    <w:multiLevelType w:val="singleLevel"/>
    <w:tmpl w:val="7E2F3F4C"/>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C0BDD"/>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374A34"/>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4028"/>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3F63F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687E50"/>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34C00"/>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04C4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4E34EF"/>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A476B"/>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7B6AEF"/>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925F1A"/>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Body Text Indent 2"/>
    <w:qFormat/>
    <w:uiPriority w:val="0"/>
    <w:pPr>
      <w:widowControl w:val="0"/>
      <w:spacing w:after="120" w:line="480" w:lineRule="auto"/>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6820</Words>
  <Characters>7790</Characters>
  <Lines>0</Lines>
  <Paragraphs>0</Paragraphs>
  <TotalTime>0</TotalTime>
  <ScaleCrop>false</ScaleCrop>
  <LinksUpToDate>false</LinksUpToDate>
  <CharactersWithSpaces>7873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2026-07-31T01:39:59Z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