
<file path=[Content_Types].xml><?xml version="1.0" encoding="utf-8"?>
<Types xmlns="http://schemas.openxmlformats.org/package/2006/content-types">
  <Default Extension="xml" ContentType="application/xml"/>
  <Default Extension="bin" ContentType="application/vnd.openxmlformats-officedocument.oleObject"/>
  <Default Extension="jpeg" ContentType="image/jpeg"/>
  <Default Extension="JPG" ContentType="image/.jpg"/>
  <Default Extension="png" ContentType="image/png"/>
  <Default Extension="wmf" ContentType="image/x-wmf"/>
  <Default Extension="emf" ContentType="image/x-emf"/>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839E114">
      <w:pPr>
        <w:rPr>
          <w:rFonts w:ascii="仿宋_GB2312" w:hAnsi="仿宋_GB2312" w:eastAsia="仿宋_GB2312" w:cs="仿宋_GB2312"/>
          <w:sz w:val="36"/>
          <w:szCs w:val="36"/>
        </w:rPr>
      </w:pPr>
    </w:p>
    <w:p w14:paraId="149A90B4">
      <w:pPr>
        <w:rPr>
          <w:rFonts w:hint="eastAsia" w:ascii="仿宋_GB2312" w:hAnsi="仿宋_GB2312" w:eastAsia="仿宋_GB2312" w:cs="仿宋_GB2312"/>
          <w:sz w:val="36"/>
          <w:szCs w:val="36"/>
        </w:rPr>
      </w:pPr>
    </w:p>
    <w:p w14:paraId="715B2793">
      <w:pPr>
        <w:rPr>
          <w:rFonts w:hint="eastAsia" w:ascii="仿宋_GB2312" w:hAnsi="仿宋_GB2312" w:eastAsia="仿宋_GB2312" w:cs="仿宋_GB2312"/>
          <w:sz w:val="36"/>
          <w:szCs w:val="36"/>
        </w:rPr>
      </w:pPr>
    </w:p>
    <w:p w14:paraId="4085F58B">
      <w:pPr>
        <w:rPr>
          <w:rFonts w:hint="eastAsia" w:ascii="仿宋_GB2312" w:hAnsi="仿宋_GB2312" w:eastAsia="仿宋_GB2312" w:cs="仿宋_GB2312"/>
          <w:sz w:val="36"/>
          <w:szCs w:val="36"/>
        </w:rPr>
      </w:pPr>
    </w:p>
    <w:p w14:paraId="32D37A7C">
      <w:pPr>
        <w:adjustRightInd w:val="0"/>
        <w:snapToGrid w:val="0"/>
        <w:jc w:val="center"/>
        <w:outlineLvl w:val="0"/>
        <w:rPr>
          <w:rFonts w:hint="eastAsia" w:ascii="楷体" w:hAnsi="楷体" w:eastAsia="楷体"/>
          <w:b/>
          <w:bCs/>
          <w:sz w:val="72"/>
          <w:szCs w:val="72"/>
        </w:rPr>
      </w:pPr>
      <w:bookmarkStart w:id="0" w:name="_Toc118389303"/>
      <w:bookmarkStart w:id="1" w:name="_Toc24141"/>
      <w:r>
        <w:rPr>
          <w:rFonts w:hint="eastAsia" w:ascii="楷体" w:hAnsi="楷体" w:eastAsia="楷体"/>
          <w:b/>
          <w:bCs/>
          <w:sz w:val="72"/>
          <w:szCs w:val="72"/>
        </w:rPr>
        <w:t>建设项目环境影响报告表</w:t>
      </w:r>
      <w:bookmarkEnd w:id="0"/>
      <w:bookmarkEnd w:id="1"/>
    </w:p>
    <w:p w14:paraId="0DDCF7A2">
      <w:pPr>
        <w:adjustRightInd w:val="0"/>
        <w:snapToGrid w:val="0"/>
        <w:spacing w:before="249" w:beforeLines="80"/>
        <w:jc w:val="center"/>
        <w:rPr>
          <w:rFonts w:hint="eastAsia" w:ascii="楷体_GB2312" w:eastAsia="楷体_GB2312"/>
          <w:bCs/>
          <w:sz w:val="48"/>
          <w:szCs w:val="48"/>
        </w:rPr>
      </w:pPr>
      <w:r>
        <w:rPr>
          <w:rFonts w:hint="eastAsia" w:ascii="楷体_GB2312" w:eastAsia="楷体_GB2312"/>
          <w:bCs/>
          <w:sz w:val="48"/>
          <w:szCs w:val="48"/>
        </w:rPr>
        <w:t>（污染影响类）</w:t>
      </w:r>
    </w:p>
    <w:p w14:paraId="1FACA0EC">
      <w:pPr>
        <w:adjustRightInd w:val="0"/>
        <w:snapToGrid w:val="0"/>
        <w:spacing w:before="249" w:beforeLines="80"/>
        <w:jc w:val="center"/>
        <w:rPr>
          <w:rFonts w:hint="eastAsia" w:ascii="楷体_GB2312" w:eastAsia="楷体_GB2312"/>
          <w:bCs/>
          <w:color w:val="FF0000"/>
          <w:sz w:val="48"/>
          <w:szCs w:val="48"/>
        </w:rPr>
      </w:pPr>
    </w:p>
    <w:p w14:paraId="149F1853">
      <w:pPr>
        <w:jc w:val="center"/>
        <w:rPr>
          <w:rFonts w:hint="eastAsia" w:eastAsia="仿宋"/>
          <w:sz w:val="52"/>
          <w:szCs w:val="52"/>
        </w:rPr>
      </w:pPr>
    </w:p>
    <w:p w14:paraId="73F9CE0B">
      <w:pPr>
        <w:ind w:firstLine="1040"/>
        <w:rPr>
          <w:rFonts w:hint="eastAsia" w:eastAsia="仿宋"/>
          <w:sz w:val="44"/>
          <w:szCs w:val="44"/>
        </w:rPr>
      </w:pPr>
    </w:p>
    <w:p w14:paraId="6D905A72">
      <w:pPr>
        <w:ind w:firstLine="1040"/>
        <w:rPr>
          <w:rFonts w:eastAsia="仿宋"/>
          <w:sz w:val="44"/>
          <w:szCs w:val="44"/>
        </w:rPr>
      </w:pPr>
    </w:p>
    <w:p w14:paraId="5AB23029">
      <w:pPr>
        <w:ind w:firstLine="1040"/>
        <w:rPr>
          <w:rFonts w:eastAsia="仿宋"/>
          <w:sz w:val="44"/>
          <w:szCs w:val="44"/>
        </w:rPr>
      </w:pPr>
    </w:p>
    <w:p w14:paraId="7722E71A">
      <w:pPr>
        <w:adjustRightInd w:val="0"/>
        <w:snapToGrid w:val="0"/>
        <w:spacing w:line="288" w:lineRule="auto"/>
        <w:ind w:left="2689" w:leftChars="405" w:hanging="1839" w:hangingChars="511"/>
        <w:rPr>
          <w:rFonts w:ascii="仿宋_GB2312" w:eastAsia="仿宋_GB2312"/>
          <w:sz w:val="36"/>
          <w:szCs w:val="36"/>
          <w:u w:val="single"/>
        </w:rPr>
      </w:pPr>
      <w:r>
        <w:rPr>
          <w:rFonts w:hint="eastAsia" w:ascii="仿宋_GB2312" w:eastAsia="仿宋_GB2312"/>
          <w:sz w:val="36"/>
          <w:szCs w:val="36"/>
        </w:rPr>
        <w:t>项目名称：</w:t>
      </w:r>
      <w:r>
        <w:rPr>
          <w:rFonts w:hint="eastAsia" w:ascii="仿宋_GB2312" w:eastAsia="仿宋_GB2312"/>
          <w:sz w:val="36"/>
          <w:szCs w:val="36"/>
          <w:u w:val="single"/>
          <w:lang w:val="en-US" w:eastAsia="zh-CN"/>
        </w:rPr>
        <w:t>岳阳市制水一厂建设</w:t>
      </w:r>
      <w:r>
        <w:rPr>
          <w:rFonts w:hint="eastAsia" w:ascii="仿宋_GB2312" w:eastAsia="仿宋_GB2312"/>
          <w:sz w:val="36"/>
          <w:szCs w:val="36"/>
          <w:u w:val="single"/>
        </w:rPr>
        <w:t xml:space="preserve">项目 </w:t>
      </w:r>
    </w:p>
    <w:p w14:paraId="29776049">
      <w:pPr>
        <w:adjustRightInd w:val="0"/>
        <w:snapToGrid w:val="0"/>
        <w:spacing w:line="288" w:lineRule="auto"/>
        <w:ind w:firstLine="900" w:firstLineChars="250"/>
        <w:rPr>
          <w:rFonts w:hint="eastAsia" w:ascii="仿宋_GB2312" w:eastAsia="仿宋_GB2312"/>
          <w:sz w:val="36"/>
          <w:szCs w:val="36"/>
          <w:u w:val="single"/>
        </w:rPr>
      </w:pPr>
      <w:r>
        <w:rPr>
          <w:rFonts w:hint="eastAsia" w:ascii="仿宋_GB2312" w:eastAsia="仿宋_GB2312"/>
          <w:sz w:val="36"/>
          <w:szCs w:val="36"/>
        </w:rPr>
        <w:t>建设单位（盖章）：</w:t>
      </w:r>
      <w:r>
        <w:rPr>
          <w:rFonts w:hint="eastAsia" w:ascii="仿宋_GB2312" w:eastAsia="仿宋_GB2312"/>
          <w:sz w:val="36"/>
          <w:szCs w:val="36"/>
          <w:u w:val="single"/>
        </w:rPr>
        <w:t>岳阳市水务集团有限公司</w:t>
      </w:r>
    </w:p>
    <w:p w14:paraId="79E47044">
      <w:pPr>
        <w:adjustRightInd w:val="0"/>
        <w:snapToGrid w:val="0"/>
        <w:spacing w:line="288" w:lineRule="auto"/>
        <w:ind w:firstLine="900" w:firstLineChars="250"/>
        <w:rPr>
          <w:rFonts w:hint="eastAsia" w:ascii="仿宋_GB2312" w:eastAsia="仿宋_GB2312"/>
          <w:sz w:val="36"/>
          <w:szCs w:val="36"/>
          <w:u w:val="single"/>
        </w:rPr>
      </w:pPr>
      <w:r>
        <w:rPr>
          <w:rFonts w:hint="eastAsia" w:ascii="仿宋_GB2312" w:eastAsia="仿宋_GB2312"/>
          <w:sz w:val="36"/>
          <w:szCs w:val="36"/>
        </w:rPr>
        <w:t>编制日期：</w:t>
      </w:r>
      <w:r>
        <w:rPr>
          <w:rFonts w:hint="eastAsia" w:ascii="仿宋_GB2312" w:eastAsia="仿宋_GB2312"/>
          <w:sz w:val="36"/>
          <w:szCs w:val="36"/>
          <w:u w:val="single"/>
        </w:rPr>
        <w:t xml:space="preserve">  202</w:t>
      </w:r>
      <w:r>
        <w:rPr>
          <w:rFonts w:hint="eastAsia" w:ascii="仿宋_GB2312" w:eastAsia="仿宋_GB2312"/>
          <w:sz w:val="36"/>
          <w:szCs w:val="36"/>
          <w:u w:val="single"/>
          <w:lang w:val="en-US" w:eastAsia="zh-CN"/>
        </w:rPr>
        <w:t>6</w:t>
      </w:r>
      <w:r>
        <w:rPr>
          <w:rFonts w:hint="eastAsia" w:ascii="仿宋_GB2312" w:eastAsia="仿宋_GB2312"/>
          <w:sz w:val="36"/>
          <w:szCs w:val="36"/>
          <w:u w:val="single"/>
        </w:rPr>
        <w:t>年</w:t>
      </w:r>
      <w:r>
        <w:rPr>
          <w:rFonts w:hint="eastAsia" w:ascii="仿宋_GB2312" w:eastAsia="仿宋_GB2312"/>
          <w:sz w:val="36"/>
          <w:szCs w:val="36"/>
          <w:u w:val="single"/>
          <w:lang w:val="en-US" w:eastAsia="zh-CN"/>
        </w:rPr>
        <w:t>7</w:t>
      </w:r>
      <w:r>
        <w:rPr>
          <w:rFonts w:hint="eastAsia" w:ascii="仿宋_GB2312" w:eastAsia="仿宋_GB2312"/>
          <w:sz w:val="36"/>
          <w:szCs w:val="36"/>
          <w:u w:val="single"/>
        </w:rPr>
        <w:t xml:space="preserve">月  </w:t>
      </w:r>
    </w:p>
    <w:p w14:paraId="502E6729">
      <w:pPr>
        <w:adjustRightInd w:val="0"/>
        <w:snapToGrid w:val="0"/>
        <w:spacing w:line="288" w:lineRule="auto"/>
        <w:ind w:firstLine="1040"/>
        <w:rPr>
          <w:rFonts w:hint="eastAsia" w:ascii="仿宋_GB2312" w:eastAsia="仿宋_GB2312"/>
          <w:sz w:val="36"/>
          <w:szCs w:val="36"/>
        </w:rPr>
      </w:pPr>
      <w:bookmarkStart w:id="2" w:name="_Hlk57884087"/>
    </w:p>
    <w:p w14:paraId="114707F7">
      <w:pPr>
        <w:adjustRightInd w:val="0"/>
        <w:snapToGrid w:val="0"/>
        <w:spacing w:line="288" w:lineRule="auto"/>
        <w:ind w:firstLine="1040"/>
        <w:rPr>
          <w:rFonts w:hint="eastAsia" w:ascii="仿宋_GB2312" w:eastAsia="仿宋_GB2312"/>
          <w:sz w:val="36"/>
          <w:szCs w:val="36"/>
        </w:rPr>
      </w:pPr>
    </w:p>
    <w:p w14:paraId="47DECDB0">
      <w:pPr>
        <w:adjustRightInd w:val="0"/>
        <w:snapToGrid w:val="0"/>
        <w:spacing w:line="288" w:lineRule="auto"/>
        <w:ind w:firstLine="1040"/>
        <w:rPr>
          <w:rFonts w:hint="eastAsia" w:ascii="仿宋_GB2312" w:eastAsia="仿宋_GB2312"/>
          <w:sz w:val="36"/>
          <w:szCs w:val="36"/>
        </w:rPr>
      </w:pPr>
    </w:p>
    <w:p w14:paraId="41C33959">
      <w:pPr>
        <w:adjustRightInd w:val="0"/>
        <w:snapToGrid w:val="0"/>
        <w:spacing w:line="288" w:lineRule="auto"/>
        <w:ind w:firstLine="1040"/>
        <w:rPr>
          <w:rFonts w:hint="eastAsia" w:ascii="仿宋_GB2312" w:eastAsia="仿宋_GB2312"/>
          <w:sz w:val="36"/>
          <w:szCs w:val="36"/>
        </w:rPr>
      </w:pPr>
    </w:p>
    <w:p w14:paraId="381F0421">
      <w:pPr>
        <w:adjustRightInd w:val="0"/>
        <w:snapToGrid w:val="0"/>
        <w:spacing w:line="288" w:lineRule="auto"/>
        <w:ind w:firstLine="1040"/>
        <w:rPr>
          <w:rFonts w:hint="eastAsia" w:ascii="仿宋_GB2312" w:eastAsia="仿宋_GB2312"/>
          <w:sz w:val="36"/>
          <w:szCs w:val="36"/>
        </w:rPr>
      </w:pPr>
    </w:p>
    <w:bookmarkEnd w:id="2"/>
    <w:p w14:paraId="5F9D4046">
      <w:pPr>
        <w:adjustRightInd w:val="0"/>
        <w:snapToGrid w:val="0"/>
        <w:spacing w:line="288" w:lineRule="auto"/>
        <w:jc w:val="center"/>
        <w:rPr>
          <w:rFonts w:hint="eastAsia" w:ascii="楷体_GB2312" w:eastAsia="楷体_GB2312"/>
          <w:sz w:val="36"/>
          <w:szCs w:val="36"/>
        </w:rPr>
      </w:pPr>
      <w:r>
        <w:rPr>
          <w:rFonts w:hint="eastAsia" w:ascii="楷体_GB2312" w:eastAsia="楷体_GB2312"/>
          <w:sz w:val="36"/>
          <w:szCs w:val="36"/>
        </w:rPr>
        <w:t>中华人民共和国生态环境部制</w:t>
      </w:r>
    </w:p>
    <w:p w14:paraId="0EC1D104"/>
    <w:p w14:paraId="4909C651">
      <w:pPr>
        <w:sectPr>
          <w:pgSz w:w="11906" w:h="16838"/>
          <w:pgMar w:top="1440" w:right="1800" w:bottom="1440" w:left="1800" w:header="851" w:footer="992" w:gutter="0"/>
          <w:pgBorders>
            <w:top w:val="none" w:sz="0" w:space="0"/>
            <w:left w:val="none" w:sz="0" w:space="0"/>
            <w:bottom w:val="none" w:sz="0" w:space="0"/>
            <w:right w:val="none" w:sz="0" w:space="0"/>
          </w:pgBorders>
          <w:cols w:space="425" w:num="1"/>
          <w:docGrid w:type="lines" w:linePitch="312" w:charSpace="0"/>
        </w:sectPr>
      </w:pPr>
    </w:p>
    <w:p w14:paraId="7A83D8FE">
      <w:pPr>
        <w:sectPr>
          <w:pgSz w:w="11906" w:h="16838"/>
          <w:pgMar w:top="1440" w:right="1800" w:bottom="1440" w:left="1800" w:header="851" w:footer="992" w:gutter="0"/>
          <w:pgBorders>
            <w:top w:val="none" w:sz="0" w:space="0"/>
            <w:left w:val="none" w:sz="0" w:space="0"/>
            <w:bottom w:val="none" w:sz="0" w:space="0"/>
            <w:right w:val="none" w:sz="0" w:space="0"/>
          </w:pgBorders>
          <w:cols w:space="425" w:num="1"/>
          <w:docGrid w:type="lines" w:linePitch="312" w:charSpace="0"/>
        </w:sectPr>
      </w:pPr>
      <w:r>
        <w:rPr>
          <w:rFonts w:eastAsia="仿宋_GB2312"/>
          <w:sz w:val="28"/>
          <w:szCs w:val="28"/>
        </w:rPr>
        <w:drawing>
          <wp:inline distT="0" distB="0" distL="114300" distR="114300">
            <wp:extent cx="4610100" cy="8715375"/>
            <wp:effectExtent l="0" t="0" r="0" b="9525"/>
            <wp:docPr id="135" name="图片 2" descr="2f3837c593c858afd1311b98f1aa97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5" name="图片 2" descr="2f3837c593c858afd1311b98f1aa97c"/>
                    <pic:cNvPicPr>
                      <a:picLocks noChangeAspect="1"/>
                    </pic:cNvPicPr>
                  </pic:nvPicPr>
                  <pic:blipFill>
                    <a:blip r:embed="rId8"/>
                    <a:stretch>
                      <a:fillRect/>
                    </a:stretch>
                  </pic:blipFill>
                  <pic:spPr>
                    <a:xfrm>
                      <a:off x="0" y="0"/>
                      <a:ext cx="4610100" cy="8715375"/>
                    </a:xfrm>
                    <a:prstGeom prst="rect">
                      <a:avLst/>
                    </a:prstGeom>
                    <a:noFill/>
                    <a:ln>
                      <a:noFill/>
                    </a:ln>
                  </pic:spPr>
                </pic:pic>
              </a:graphicData>
            </a:graphic>
          </wp:inline>
        </w:drawing>
      </w:r>
      <w:r>
        <w:drawing>
          <wp:inline distT="0" distB="0" distL="114300" distR="114300">
            <wp:extent cx="5610860" cy="7094220"/>
            <wp:effectExtent l="0" t="0" r="8890" b="11430"/>
            <wp:docPr id="136"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6" name="图片 3"/>
                    <pic:cNvPicPr>
                      <a:picLocks noChangeAspect="1"/>
                    </pic:cNvPicPr>
                  </pic:nvPicPr>
                  <pic:blipFill>
                    <a:blip r:embed="rId9"/>
                    <a:stretch>
                      <a:fillRect/>
                    </a:stretch>
                  </pic:blipFill>
                  <pic:spPr>
                    <a:xfrm>
                      <a:off x="0" y="0"/>
                      <a:ext cx="5610860" cy="7094220"/>
                    </a:xfrm>
                    <a:prstGeom prst="rect">
                      <a:avLst/>
                    </a:prstGeom>
                    <a:noFill/>
                    <a:ln>
                      <a:noFill/>
                    </a:ln>
                  </pic:spPr>
                </pic:pic>
              </a:graphicData>
            </a:graphic>
          </wp:inline>
        </w:drawing>
      </w:r>
      <w:r>
        <w:rPr>
          <w:rFonts w:ascii="Times New Roman" w:hAnsi="Times New Roman" w:eastAsia="宋体" w:cs="Times New Roman"/>
          <w:b/>
          <w:color w:val="auto"/>
          <w:kern w:val="2"/>
          <w:sz w:val="36"/>
          <w:szCs w:val="36"/>
          <w:u w:val="none" w:color="auto"/>
          <w:lang w:val="en-US" w:eastAsia="zh-CN" w:bidi="ar-SA"/>
        </w:rPr>
        <w:drawing>
          <wp:inline distT="0" distB="0" distL="114300" distR="114300">
            <wp:extent cx="7709535" cy="5446395"/>
            <wp:effectExtent l="0" t="0" r="1905" b="5715"/>
            <wp:docPr id="148" name="图片 148" descr="保险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8" name="图片 148" descr="保险1"/>
                    <pic:cNvPicPr>
                      <a:picLocks noChangeAspect="1"/>
                    </pic:cNvPicPr>
                  </pic:nvPicPr>
                  <pic:blipFill>
                    <a:blip r:embed="rId10"/>
                    <a:stretch>
                      <a:fillRect/>
                    </a:stretch>
                  </pic:blipFill>
                  <pic:spPr>
                    <a:xfrm rot="16200000">
                      <a:off x="0" y="0"/>
                      <a:ext cx="7709535" cy="5446395"/>
                    </a:xfrm>
                    <a:prstGeom prst="rect">
                      <a:avLst/>
                    </a:prstGeom>
                  </pic:spPr>
                </pic:pic>
              </a:graphicData>
            </a:graphic>
          </wp:inline>
        </w:drawing>
      </w:r>
      <w:bookmarkStart w:id="88" w:name="_GoBack"/>
      <w:bookmarkEnd w:id="88"/>
    </w:p>
    <w:p w14:paraId="143BE156">
      <w:pPr>
        <w:jc w:val="center"/>
        <w:rPr>
          <w:b/>
          <w:sz w:val="44"/>
          <w:szCs w:val="44"/>
        </w:rPr>
      </w:pPr>
      <w:r>
        <w:rPr>
          <w:rFonts w:hint="eastAsia"/>
          <w:b/>
          <w:sz w:val="44"/>
          <w:szCs w:val="44"/>
        </w:rPr>
        <w:t>目 录</w:t>
      </w:r>
    </w:p>
    <w:p w14:paraId="4B624AB4">
      <w:pPr>
        <w:pStyle w:val="20"/>
        <w:tabs>
          <w:tab w:val="right" w:leader="dot" w:pos="8306"/>
        </w:tabs>
        <w:rPr>
          <w:sz w:val="28"/>
          <w:szCs w:val="36"/>
        </w:rPr>
      </w:pPr>
      <w:r>
        <w:rPr>
          <w:sz w:val="28"/>
          <w:szCs w:val="28"/>
        </w:rPr>
        <w:fldChar w:fldCharType="begin"/>
      </w:r>
      <w:r>
        <w:rPr>
          <w:sz w:val="28"/>
          <w:szCs w:val="28"/>
        </w:rPr>
        <w:instrText xml:space="preserve"> TOC \o "1-1" \h \z \u </w:instrText>
      </w:r>
      <w:r>
        <w:rPr>
          <w:sz w:val="28"/>
          <w:szCs w:val="28"/>
        </w:rPr>
        <w:fldChar w:fldCharType="separate"/>
      </w:r>
      <w:r>
        <w:rPr>
          <w:sz w:val="28"/>
          <w:szCs w:val="40"/>
        </w:rPr>
        <w:fldChar w:fldCharType="begin"/>
      </w:r>
      <w:r>
        <w:rPr>
          <w:sz w:val="28"/>
          <w:szCs w:val="40"/>
        </w:rPr>
        <w:instrText xml:space="preserve"> HYPERLINK \l _Toc28199 </w:instrText>
      </w:r>
      <w:r>
        <w:rPr>
          <w:sz w:val="28"/>
          <w:szCs w:val="40"/>
        </w:rPr>
        <w:fldChar w:fldCharType="separate"/>
      </w:r>
      <w:r>
        <w:rPr>
          <w:rFonts w:hint="eastAsia" w:ascii="黑体" w:hAnsi="黑体" w:eastAsia="黑体"/>
          <w:snapToGrid w:val="0"/>
          <w:sz w:val="28"/>
          <w:szCs w:val="40"/>
        </w:rPr>
        <w:t>一、建设项目基本情况</w:t>
      </w:r>
      <w:r>
        <w:rPr>
          <w:sz w:val="28"/>
          <w:szCs w:val="36"/>
        </w:rPr>
        <w:tab/>
      </w:r>
      <w:r>
        <w:rPr>
          <w:sz w:val="28"/>
          <w:szCs w:val="36"/>
        </w:rPr>
        <w:fldChar w:fldCharType="begin"/>
      </w:r>
      <w:r>
        <w:rPr>
          <w:sz w:val="28"/>
          <w:szCs w:val="36"/>
        </w:rPr>
        <w:instrText xml:space="preserve"> PAGEREF _Toc28199 \h </w:instrText>
      </w:r>
      <w:r>
        <w:rPr>
          <w:sz w:val="28"/>
          <w:szCs w:val="36"/>
        </w:rPr>
        <w:fldChar w:fldCharType="separate"/>
      </w:r>
      <w:r>
        <w:rPr>
          <w:sz w:val="28"/>
          <w:szCs w:val="36"/>
        </w:rPr>
        <w:t>1</w:t>
      </w:r>
      <w:r>
        <w:rPr>
          <w:sz w:val="28"/>
          <w:szCs w:val="36"/>
        </w:rPr>
        <w:fldChar w:fldCharType="end"/>
      </w:r>
      <w:r>
        <w:rPr>
          <w:sz w:val="28"/>
          <w:szCs w:val="40"/>
        </w:rPr>
        <w:fldChar w:fldCharType="end"/>
      </w:r>
    </w:p>
    <w:p w14:paraId="23D8BD90">
      <w:pPr>
        <w:pStyle w:val="20"/>
        <w:tabs>
          <w:tab w:val="right" w:leader="dot" w:pos="8306"/>
        </w:tabs>
        <w:rPr>
          <w:sz w:val="28"/>
          <w:szCs w:val="36"/>
        </w:rPr>
      </w:pPr>
      <w:r>
        <w:rPr>
          <w:sz w:val="28"/>
          <w:szCs w:val="40"/>
        </w:rPr>
        <w:fldChar w:fldCharType="begin"/>
      </w:r>
      <w:r>
        <w:rPr>
          <w:sz w:val="28"/>
          <w:szCs w:val="40"/>
        </w:rPr>
        <w:instrText xml:space="preserve"> HYPERLINK \l _Toc1498 </w:instrText>
      </w:r>
      <w:r>
        <w:rPr>
          <w:sz w:val="28"/>
          <w:szCs w:val="40"/>
        </w:rPr>
        <w:fldChar w:fldCharType="separate"/>
      </w:r>
      <w:r>
        <w:rPr>
          <w:rFonts w:hint="eastAsia" w:ascii="黑体" w:hAnsi="黑体" w:eastAsia="黑体" w:cs="Times New Roman"/>
          <w:snapToGrid w:val="0"/>
          <w:sz w:val="28"/>
          <w:szCs w:val="40"/>
        </w:rPr>
        <w:t>二、建设项目工程分析</w:t>
      </w:r>
      <w:r>
        <w:rPr>
          <w:sz w:val="28"/>
          <w:szCs w:val="36"/>
        </w:rPr>
        <w:tab/>
      </w:r>
      <w:r>
        <w:rPr>
          <w:sz w:val="28"/>
          <w:szCs w:val="36"/>
        </w:rPr>
        <w:fldChar w:fldCharType="begin"/>
      </w:r>
      <w:r>
        <w:rPr>
          <w:sz w:val="28"/>
          <w:szCs w:val="36"/>
        </w:rPr>
        <w:instrText xml:space="preserve"> PAGEREF _Toc1498 \h </w:instrText>
      </w:r>
      <w:r>
        <w:rPr>
          <w:sz w:val="28"/>
          <w:szCs w:val="36"/>
        </w:rPr>
        <w:fldChar w:fldCharType="separate"/>
      </w:r>
      <w:r>
        <w:rPr>
          <w:sz w:val="28"/>
          <w:szCs w:val="36"/>
        </w:rPr>
        <w:t>11</w:t>
      </w:r>
      <w:r>
        <w:rPr>
          <w:sz w:val="28"/>
          <w:szCs w:val="36"/>
        </w:rPr>
        <w:fldChar w:fldCharType="end"/>
      </w:r>
      <w:r>
        <w:rPr>
          <w:sz w:val="28"/>
          <w:szCs w:val="40"/>
        </w:rPr>
        <w:fldChar w:fldCharType="end"/>
      </w:r>
    </w:p>
    <w:p w14:paraId="46C53526">
      <w:pPr>
        <w:pStyle w:val="20"/>
        <w:tabs>
          <w:tab w:val="right" w:leader="dot" w:pos="8306"/>
        </w:tabs>
        <w:rPr>
          <w:sz w:val="28"/>
          <w:szCs w:val="36"/>
        </w:rPr>
      </w:pPr>
      <w:r>
        <w:rPr>
          <w:sz w:val="28"/>
          <w:szCs w:val="40"/>
        </w:rPr>
        <w:fldChar w:fldCharType="begin"/>
      </w:r>
      <w:r>
        <w:rPr>
          <w:sz w:val="28"/>
          <w:szCs w:val="40"/>
        </w:rPr>
        <w:instrText xml:space="preserve"> HYPERLINK \l _Toc24936 </w:instrText>
      </w:r>
      <w:r>
        <w:rPr>
          <w:sz w:val="28"/>
          <w:szCs w:val="40"/>
        </w:rPr>
        <w:fldChar w:fldCharType="separate"/>
      </w:r>
      <w:r>
        <w:rPr>
          <w:rFonts w:hint="default" w:ascii="黑体" w:hAnsi="黑体" w:eastAsia="黑体" w:cs="Times New Roman"/>
          <w:snapToGrid w:val="0"/>
          <w:sz w:val="28"/>
          <w:szCs w:val="40"/>
        </w:rPr>
        <w:t>三、区域环境质量现状、环境保护目标及评价标准</w:t>
      </w:r>
      <w:r>
        <w:rPr>
          <w:sz w:val="28"/>
          <w:szCs w:val="36"/>
        </w:rPr>
        <w:tab/>
      </w:r>
      <w:r>
        <w:rPr>
          <w:sz w:val="28"/>
          <w:szCs w:val="36"/>
        </w:rPr>
        <w:fldChar w:fldCharType="begin"/>
      </w:r>
      <w:r>
        <w:rPr>
          <w:sz w:val="28"/>
          <w:szCs w:val="36"/>
        </w:rPr>
        <w:instrText xml:space="preserve"> PAGEREF _Toc24936 \h </w:instrText>
      </w:r>
      <w:r>
        <w:rPr>
          <w:sz w:val="28"/>
          <w:szCs w:val="36"/>
        </w:rPr>
        <w:fldChar w:fldCharType="separate"/>
      </w:r>
      <w:r>
        <w:rPr>
          <w:sz w:val="28"/>
          <w:szCs w:val="36"/>
        </w:rPr>
        <w:t>24</w:t>
      </w:r>
      <w:r>
        <w:rPr>
          <w:sz w:val="28"/>
          <w:szCs w:val="36"/>
        </w:rPr>
        <w:fldChar w:fldCharType="end"/>
      </w:r>
      <w:r>
        <w:rPr>
          <w:sz w:val="28"/>
          <w:szCs w:val="40"/>
        </w:rPr>
        <w:fldChar w:fldCharType="end"/>
      </w:r>
    </w:p>
    <w:p w14:paraId="3964673C">
      <w:pPr>
        <w:pStyle w:val="20"/>
        <w:tabs>
          <w:tab w:val="right" w:leader="dot" w:pos="8306"/>
        </w:tabs>
        <w:rPr>
          <w:sz w:val="28"/>
          <w:szCs w:val="36"/>
        </w:rPr>
      </w:pPr>
      <w:r>
        <w:rPr>
          <w:sz w:val="28"/>
          <w:szCs w:val="40"/>
        </w:rPr>
        <w:fldChar w:fldCharType="begin"/>
      </w:r>
      <w:r>
        <w:rPr>
          <w:sz w:val="28"/>
          <w:szCs w:val="40"/>
        </w:rPr>
        <w:instrText xml:space="preserve"> HYPERLINK \l _Toc15741 </w:instrText>
      </w:r>
      <w:r>
        <w:rPr>
          <w:sz w:val="28"/>
          <w:szCs w:val="40"/>
        </w:rPr>
        <w:fldChar w:fldCharType="separate"/>
      </w:r>
      <w:r>
        <w:rPr>
          <w:rFonts w:hint="eastAsia" w:ascii="黑体" w:hAnsi="黑体" w:eastAsia="黑体" w:cs="Times New Roman"/>
          <w:snapToGrid w:val="0"/>
          <w:sz w:val="28"/>
          <w:szCs w:val="40"/>
        </w:rPr>
        <w:t>四、主要环境影响和保护措施</w:t>
      </w:r>
      <w:r>
        <w:rPr>
          <w:sz w:val="28"/>
          <w:szCs w:val="36"/>
        </w:rPr>
        <w:tab/>
      </w:r>
      <w:r>
        <w:rPr>
          <w:sz w:val="28"/>
          <w:szCs w:val="36"/>
        </w:rPr>
        <w:fldChar w:fldCharType="begin"/>
      </w:r>
      <w:r>
        <w:rPr>
          <w:sz w:val="28"/>
          <w:szCs w:val="36"/>
        </w:rPr>
        <w:instrText xml:space="preserve"> PAGEREF _Toc15741 \h </w:instrText>
      </w:r>
      <w:r>
        <w:rPr>
          <w:sz w:val="28"/>
          <w:szCs w:val="36"/>
        </w:rPr>
        <w:fldChar w:fldCharType="separate"/>
      </w:r>
      <w:r>
        <w:rPr>
          <w:sz w:val="28"/>
          <w:szCs w:val="36"/>
        </w:rPr>
        <w:t>32</w:t>
      </w:r>
      <w:r>
        <w:rPr>
          <w:sz w:val="28"/>
          <w:szCs w:val="36"/>
        </w:rPr>
        <w:fldChar w:fldCharType="end"/>
      </w:r>
      <w:r>
        <w:rPr>
          <w:sz w:val="28"/>
          <w:szCs w:val="40"/>
        </w:rPr>
        <w:fldChar w:fldCharType="end"/>
      </w:r>
    </w:p>
    <w:p w14:paraId="6B3BFC64">
      <w:pPr>
        <w:pStyle w:val="20"/>
        <w:tabs>
          <w:tab w:val="right" w:leader="dot" w:pos="8306"/>
        </w:tabs>
        <w:rPr>
          <w:sz w:val="28"/>
          <w:szCs w:val="36"/>
        </w:rPr>
      </w:pPr>
      <w:r>
        <w:rPr>
          <w:sz w:val="28"/>
          <w:szCs w:val="40"/>
        </w:rPr>
        <w:fldChar w:fldCharType="begin"/>
      </w:r>
      <w:r>
        <w:rPr>
          <w:sz w:val="28"/>
          <w:szCs w:val="40"/>
        </w:rPr>
        <w:instrText xml:space="preserve"> HYPERLINK \l _Toc6387 </w:instrText>
      </w:r>
      <w:r>
        <w:rPr>
          <w:sz w:val="28"/>
          <w:szCs w:val="40"/>
        </w:rPr>
        <w:fldChar w:fldCharType="separate"/>
      </w:r>
      <w:r>
        <w:rPr>
          <w:rFonts w:hint="eastAsia" w:ascii="黑体" w:hAnsi="黑体" w:eastAsia="黑体" w:cs="Times New Roman"/>
          <w:snapToGrid w:val="0"/>
          <w:sz w:val="28"/>
          <w:szCs w:val="40"/>
        </w:rPr>
        <w:t>五、环境保护措施监督检查清单</w:t>
      </w:r>
      <w:r>
        <w:rPr>
          <w:sz w:val="28"/>
          <w:szCs w:val="36"/>
        </w:rPr>
        <w:tab/>
      </w:r>
      <w:r>
        <w:rPr>
          <w:sz w:val="28"/>
          <w:szCs w:val="36"/>
        </w:rPr>
        <w:fldChar w:fldCharType="begin"/>
      </w:r>
      <w:r>
        <w:rPr>
          <w:sz w:val="28"/>
          <w:szCs w:val="36"/>
        </w:rPr>
        <w:instrText xml:space="preserve"> PAGEREF _Toc6387 \h </w:instrText>
      </w:r>
      <w:r>
        <w:rPr>
          <w:sz w:val="28"/>
          <w:szCs w:val="36"/>
        </w:rPr>
        <w:fldChar w:fldCharType="separate"/>
      </w:r>
      <w:r>
        <w:rPr>
          <w:sz w:val="28"/>
          <w:szCs w:val="36"/>
        </w:rPr>
        <w:t>47</w:t>
      </w:r>
      <w:r>
        <w:rPr>
          <w:sz w:val="28"/>
          <w:szCs w:val="36"/>
        </w:rPr>
        <w:fldChar w:fldCharType="end"/>
      </w:r>
      <w:r>
        <w:rPr>
          <w:sz w:val="28"/>
          <w:szCs w:val="40"/>
        </w:rPr>
        <w:fldChar w:fldCharType="end"/>
      </w:r>
    </w:p>
    <w:p w14:paraId="3ECD97B6">
      <w:pPr>
        <w:pStyle w:val="20"/>
        <w:tabs>
          <w:tab w:val="right" w:leader="dot" w:pos="8306"/>
        </w:tabs>
      </w:pPr>
      <w:r>
        <w:rPr>
          <w:sz w:val="28"/>
          <w:szCs w:val="40"/>
        </w:rPr>
        <w:fldChar w:fldCharType="begin"/>
      </w:r>
      <w:r>
        <w:rPr>
          <w:sz w:val="28"/>
          <w:szCs w:val="40"/>
        </w:rPr>
        <w:instrText xml:space="preserve"> HYPERLINK \l _Toc17312 </w:instrText>
      </w:r>
      <w:r>
        <w:rPr>
          <w:sz w:val="28"/>
          <w:szCs w:val="40"/>
        </w:rPr>
        <w:fldChar w:fldCharType="separate"/>
      </w:r>
      <w:r>
        <w:rPr>
          <w:rFonts w:hint="eastAsia" w:ascii="黑体" w:hAnsi="黑体" w:eastAsia="黑体" w:cs="Times New Roman"/>
          <w:snapToGrid w:val="0"/>
          <w:sz w:val="28"/>
          <w:szCs w:val="40"/>
        </w:rPr>
        <w:t>六、结论</w:t>
      </w:r>
      <w:r>
        <w:rPr>
          <w:sz w:val="28"/>
          <w:szCs w:val="36"/>
        </w:rPr>
        <w:tab/>
      </w:r>
      <w:r>
        <w:rPr>
          <w:sz w:val="28"/>
          <w:szCs w:val="36"/>
        </w:rPr>
        <w:fldChar w:fldCharType="begin"/>
      </w:r>
      <w:r>
        <w:rPr>
          <w:sz w:val="28"/>
          <w:szCs w:val="36"/>
        </w:rPr>
        <w:instrText xml:space="preserve"> PAGEREF _Toc17312 \h </w:instrText>
      </w:r>
      <w:r>
        <w:rPr>
          <w:sz w:val="28"/>
          <w:szCs w:val="36"/>
        </w:rPr>
        <w:fldChar w:fldCharType="separate"/>
      </w:r>
      <w:r>
        <w:rPr>
          <w:sz w:val="28"/>
          <w:szCs w:val="36"/>
        </w:rPr>
        <w:t>50</w:t>
      </w:r>
      <w:r>
        <w:rPr>
          <w:sz w:val="28"/>
          <w:szCs w:val="36"/>
        </w:rPr>
        <w:fldChar w:fldCharType="end"/>
      </w:r>
      <w:r>
        <w:rPr>
          <w:sz w:val="28"/>
          <w:szCs w:val="40"/>
        </w:rPr>
        <w:fldChar w:fldCharType="end"/>
      </w:r>
    </w:p>
    <w:p w14:paraId="627191D0">
      <w:pPr>
        <w:rPr>
          <w:szCs w:val="28"/>
        </w:rPr>
      </w:pPr>
      <w:r>
        <w:rPr>
          <w:szCs w:val="28"/>
        </w:rPr>
        <w:fldChar w:fldCharType="end"/>
      </w:r>
    </w:p>
    <w:p w14:paraId="394CDABF">
      <w:pPr>
        <w:rPr>
          <w:szCs w:val="28"/>
        </w:rPr>
      </w:pPr>
    </w:p>
    <w:p w14:paraId="1F568511">
      <w:pPr>
        <w:rPr>
          <w:rFonts w:hint="eastAsia"/>
          <w:b/>
          <w:sz w:val="28"/>
          <w:szCs w:val="28"/>
        </w:rPr>
      </w:pPr>
      <w:r>
        <w:rPr>
          <w:rFonts w:hint="eastAsia"/>
          <w:b/>
          <w:sz w:val="28"/>
          <w:szCs w:val="28"/>
        </w:rPr>
        <w:t>附</w:t>
      </w:r>
      <w:r>
        <w:rPr>
          <w:rFonts w:hint="eastAsia"/>
          <w:b/>
          <w:sz w:val="28"/>
          <w:szCs w:val="28"/>
          <w:lang w:val="en-US" w:eastAsia="zh-CN"/>
        </w:rPr>
        <w:t>件</w:t>
      </w:r>
      <w:r>
        <w:rPr>
          <w:rFonts w:hint="eastAsia"/>
          <w:b/>
          <w:sz w:val="28"/>
          <w:szCs w:val="28"/>
        </w:rPr>
        <w:t>：</w:t>
      </w:r>
    </w:p>
    <w:p w14:paraId="0ECCBE5A">
      <w:pPr>
        <w:rPr>
          <w:sz w:val="24"/>
        </w:rPr>
      </w:pPr>
      <w:r>
        <w:rPr>
          <w:rFonts w:hint="eastAsia"/>
          <w:sz w:val="24"/>
        </w:rPr>
        <w:t>附件1 环评委托书</w:t>
      </w:r>
    </w:p>
    <w:p w14:paraId="1F448FE5">
      <w:pPr>
        <w:adjustRightInd w:val="0"/>
        <w:snapToGrid w:val="0"/>
        <w:rPr>
          <w:sz w:val="24"/>
        </w:rPr>
      </w:pPr>
      <w:r>
        <w:rPr>
          <w:rFonts w:hint="eastAsia"/>
          <w:sz w:val="24"/>
        </w:rPr>
        <w:t>附件2 项目用地权属证明</w:t>
      </w:r>
    </w:p>
    <w:p w14:paraId="130257BA">
      <w:pPr>
        <w:adjustRightInd w:val="0"/>
        <w:snapToGrid w:val="0"/>
        <w:rPr>
          <w:sz w:val="24"/>
        </w:rPr>
      </w:pPr>
      <w:r>
        <w:rPr>
          <w:rFonts w:hint="eastAsia"/>
          <w:sz w:val="24"/>
        </w:rPr>
        <w:t>附件3 项目取水许可证</w:t>
      </w:r>
    </w:p>
    <w:p w14:paraId="71AE6873">
      <w:pPr>
        <w:adjustRightInd w:val="0"/>
        <w:snapToGrid w:val="0"/>
        <w:rPr>
          <w:sz w:val="24"/>
        </w:rPr>
      </w:pPr>
      <w:r>
        <w:rPr>
          <w:rFonts w:hint="eastAsia"/>
          <w:sz w:val="24"/>
        </w:rPr>
        <w:t>附件4 2025年洞庭湖取水水源水质报告</w:t>
      </w:r>
    </w:p>
    <w:p w14:paraId="6463917D">
      <w:pPr>
        <w:adjustRightInd w:val="0"/>
        <w:snapToGrid w:val="0"/>
        <w:rPr>
          <w:sz w:val="24"/>
        </w:rPr>
      </w:pPr>
      <w:r>
        <w:rPr>
          <w:rFonts w:hint="eastAsia"/>
          <w:sz w:val="24"/>
        </w:rPr>
        <w:t>附件5 项目现状环境质量检测报告</w:t>
      </w:r>
    </w:p>
    <w:p w14:paraId="752A86DE">
      <w:pPr>
        <w:adjustRightInd w:val="0"/>
        <w:snapToGrid w:val="0"/>
        <w:rPr>
          <w:rFonts w:hint="eastAsia"/>
        </w:rPr>
      </w:pPr>
    </w:p>
    <w:p w14:paraId="6CC26CC1">
      <w:pPr>
        <w:rPr>
          <w:rFonts w:hint="eastAsia"/>
          <w:b/>
          <w:sz w:val="28"/>
          <w:szCs w:val="28"/>
        </w:rPr>
      </w:pPr>
      <w:r>
        <w:rPr>
          <w:rFonts w:hint="eastAsia"/>
          <w:b/>
          <w:sz w:val="28"/>
          <w:szCs w:val="28"/>
        </w:rPr>
        <w:t>附图：</w:t>
      </w:r>
    </w:p>
    <w:p w14:paraId="2F75A024">
      <w:pPr>
        <w:rPr>
          <w:sz w:val="24"/>
        </w:rPr>
      </w:pPr>
      <w:r>
        <w:rPr>
          <w:rFonts w:hint="eastAsia"/>
          <w:sz w:val="24"/>
        </w:rPr>
        <w:t>附图1项目所在地地理位置图</w:t>
      </w:r>
    </w:p>
    <w:p w14:paraId="62CE13A8">
      <w:pPr>
        <w:adjustRightInd w:val="0"/>
        <w:snapToGrid w:val="0"/>
        <w:rPr>
          <w:sz w:val="24"/>
        </w:rPr>
      </w:pPr>
      <w:r>
        <w:rPr>
          <w:rFonts w:hint="eastAsia"/>
          <w:sz w:val="24"/>
        </w:rPr>
        <w:t>附图2项目厂区平面布局示意图</w:t>
      </w:r>
    </w:p>
    <w:p w14:paraId="2D0E0737">
      <w:pPr>
        <w:adjustRightInd w:val="0"/>
        <w:snapToGrid w:val="0"/>
        <w:rPr>
          <w:sz w:val="24"/>
          <w:u w:val="none"/>
        </w:rPr>
      </w:pPr>
      <w:r>
        <w:rPr>
          <w:rFonts w:hint="eastAsia"/>
          <w:sz w:val="24"/>
          <w:u w:val="none"/>
        </w:rPr>
        <w:t>附图3项目周边主要环境保护目标分布示意图</w:t>
      </w:r>
    </w:p>
    <w:p w14:paraId="7C1E0D59">
      <w:pPr>
        <w:adjustRightInd w:val="0"/>
        <w:snapToGrid w:val="0"/>
        <w:rPr>
          <w:sz w:val="24"/>
          <w:u w:val="none"/>
        </w:rPr>
      </w:pPr>
      <w:r>
        <w:rPr>
          <w:rFonts w:hint="eastAsia"/>
          <w:sz w:val="24"/>
          <w:u w:val="none"/>
        </w:rPr>
        <w:t>附图</w:t>
      </w:r>
      <w:r>
        <w:rPr>
          <w:rFonts w:hint="eastAsia"/>
          <w:sz w:val="24"/>
          <w:u w:val="none"/>
          <w:lang w:val="en-US" w:eastAsia="zh-CN"/>
        </w:rPr>
        <w:t>4</w:t>
      </w:r>
      <w:r>
        <w:rPr>
          <w:rFonts w:hint="eastAsia"/>
          <w:sz w:val="24"/>
          <w:u w:val="none"/>
        </w:rPr>
        <w:t>项目周边声环境质量监测布点</w:t>
      </w:r>
      <w:r>
        <w:rPr>
          <w:rFonts w:hint="eastAsia"/>
          <w:sz w:val="24"/>
          <w:u w:val="none"/>
          <w:lang w:val="en-US" w:eastAsia="zh-CN"/>
        </w:rPr>
        <w:t>图</w:t>
      </w:r>
    </w:p>
    <w:p w14:paraId="56990EE1">
      <w:pPr>
        <w:rPr>
          <w:rFonts w:hint="eastAsia"/>
        </w:rPr>
      </w:pPr>
    </w:p>
    <w:p w14:paraId="1E433EAF">
      <w:pPr>
        <w:rPr>
          <w:rFonts w:hint="eastAsia"/>
          <w:b/>
          <w:sz w:val="28"/>
          <w:szCs w:val="28"/>
        </w:rPr>
      </w:pPr>
      <w:r>
        <w:rPr>
          <w:rFonts w:hint="eastAsia"/>
          <w:b/>
          <w:sz w:val="28"/>
          <w:szCs w:val="28"/>
        </w:rPr>
        <w:t>附录：</w:t>
      </w:r>
    </w:p>
    <w:p w14:paraId="0A69ACB8">
      <w:r>
        <w:rPr>
          <w:rFonts w:hint="eastAsia"/>
          <w:sz w:val="24"/>
        </w:rPr>
        <w:t>项目环境风险影响专项评价报告</w:t>
      </w:r>
    </w:p>
    <w:p w14:paraId="11924313"/>
    <w:p w14:paraId="5F7A1A81">
      <w:pPr>
        <w:sectPr>
          <w:pgSz w:w="11906" w:h="16838"/>
          <w:pgMar w:top="1440" w:right="1800" w:bottom="1440" w:left="1800" w:header="851" w:footer="992" w:gutter="0"/>
          <w:pgBorders>
            <w:top w:val="none" w:sz="0" w:space="0"/>
            <w:left w:val="none" w:sz="0" w:space="0"/>
            <w:bottom w:val="none" w:sz="0" w:space="0"/>
            <w:right w:val="none" w:sz="0" w:space="0"/>
          </w:pgBorders>
          <w:cols w:space="425" w:num="1"/>
          <w:docGrid w:type="lines" w:linePitch="312" w:charSpace="0"/>
        </w:sectPr>
      </w:pPr>
    </w:p>
    <w:p w14:paraId="5E5008FF">
      <w:pPr>
        <w:pStyle w:val="22"/>
        <w:jc w:val="center"/>
        <w:outlineLvl w:val="0"/>
        <w:rPr>
          <w:rFonts w:ascii="黑体" w:hAnsi="黑体" w:eastAsia="黑体"/>
          <w:snapToGrid w:val="0"/>
          <w:sz w:val="30"/>
          <w:szCs w:val="30"/>
        </w:rPr>
      </w:pPr>
      <w:bookmarkStart w:id="3" w:name="_Toc28199"/>
      <w:r>
        <w:rPr>
          <w:rFonts w:hint="eastAsia" w:ascii="黑体" w:hAnsi="黑体" w:eastAsia="黑体"/>
          <w:snapToGrid w:val="0"/>
          <w:sz w:val="30"/>
          <w:szCs w:val="30"/>
        </w:rPr>
        <w:t>一、建设项目基本情况</w:t>
      </w:r>
      <w:bookmarkEnd w:id="3"/>
    </w:p>
    <w:tbl>
      <w:tblPr>
        <w:tblStyle w:val="23"/>
        <w:tblW w:w="8865" w:type="dxa"/>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autofit"/>
        <w:tblCellMar>
          <w:top w:w="0" w:type="dxa"/>
          <w:left w:w="0" w:type="dxa"/>
          <w:bottom w:w="0" w:type="dxa"/>
          <w:right w:w="0" w:type="dxa"/>
        </w:tblCellMar>
      </w:tblPr>
      <w:tblGrid>
        <w:gridCol w:w="1902"/>
        <w:gridCol w:w="2007"/>
        <w:gridCol w:w="2319"/>
        <w:gridCol w:w="2637"/>
      </w:tblGrid>
      <w:tr w14:paraId="0DDAE761">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jc w:val="center"/>
        </w:trPr>
        <w:tc>
          <w:tcPr>
            <w:tcW w:w="2267" w:type="dxa"/>
            <w:tcBorders>
              <w:top w:val="single" w:color="auto" w:sz="8" w:space="0"/>
              <w:left w:val="single" w:color="auto" w:sz="8" w:space="0"/>
              <w:bottom w:val="single" w:color="auto" w:sz="4" w:space="0"/>
              <w:right w:val="single" w:color="auto" w:sz="4" w:space="0"/>
            </w:tcBorders>
            <w:noWrap w:val="0"/>
            <w:tcMar>
              <w:top w:w="16" w:type="dxa"/>
              <w:left w:w="16" w:type="dxa"/>
              <w:bottom w:w="0" w:type="dxa"/>
              <w:right w:w="16" w:type="dxa"/>
            </w:tcMar>
            <w:vAlign w:val="center"/>
          </w:tcPr>
          <w:p w14:paraId="4CF141D9">
            <w:pPr>
              <w:adjustRightInd w:val="0"/>
              <w:snapToGrid w:val="0"/>
              <w:jc w:val="center"/>
              <w:rPr>
                <w:rFonts w:ascii="宋体" w:hAnsi="宋体" w:cs="宋体"/>
                <w:sz w:val="24"/>
              </w:rPr>
            </w:pPr>
            <w:r>
              <w:rPr>
                <w:rFonts w:hint="eastAsia" w:ascii="宋体" w:hAnsi="宋体" w:cs="宋体"/>
                <w:sz w:val="24"/>
              </w:rPr>
              <w:t>建设项目名称</w:t>
            </w:r>
          </w:p>
        </w:tc>
        <w:tc>
          <w:tcPr>
            <w:tcW w:w="6603" w:type="dxa"/>
            <w:gridSpan w:val="3"/>
            <w:tcBorders>
              <w:top w:val="single" w:color="auto" w:sz="8" w:space="0"/>
              <w:left w:val="single" w:color="auto" w:sz="4" w:space="0"/>
              <w:bottom w:val="single" w:color="auto" w:sz="4" w:space="0"/>
              <w:right w:val="single" w:color="auto" w:sz="8" w:space="0"/>
            </w:tcBorders>
            <w:noWrap w:val="0"/>
            <w:vAlign w:val="center"/>
          </w:tcPr>
          <w:p w14:paraId="3231BEFD">
            <w:pPr>
              <w:adjustRightInd w:val="0"/>
              <w:snapToGrid w:val="0"/>
              <w:jc w:val="left"/>
              <w:rPr>
                <w:sz w:val="24"/>
              </w:rPr>
            </w:pPr>
            <w:r>
              <w:rPr>
                <w:rFonts w:hint="eastAsia"/>
                <w:sz w:val="24"/>
                <w:lang w:val="en-US" w:eastAsia="zh-CN"/>
              </w:rPr>
              <w:t>岳阳</w:t>
            </w:r>
            <w:r>
              <w:rPr>
                <w:rFonts w:hint="eastAsia"/>
                <w:sz w:val="24"/>
              </w:rPr>
              <w:t>市制水一厂建设项目</w:t>
            </w:r>
          </w:p>
        </w:tc>
      </w:tr>
      <w:tr w14:paraId="0FC40F7E">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jc w:val="center"/>
        </w:trPr>
        <w:tc>
          <w:tcPr>
            <w:tcW w:w="2267" w:type="dxa"/>
            <w:tcBorders>
              <w:top w:val="single" w:color="auto" w:sz="4" w:space="0"/>
              <w:left w:val="single" w:color="auto" w:sz="8" w:space="0"/>
              <w:bottom w:val="single" w:color="auto" w:sz="4" w:space="0"/>
              <w:right w:val="single" w:color="auto" w:sz="4" w:space="0"/>
            </w:tcBorders>
            <w:noWrap w:val="0"/>
            <w:tcMar>
              <w:top w:w="16" w:type="dxa"/>
              <w:left w:w="16" w:type="dxa"/>
              <w:bottom w:w="0" w:type="dxa"/>
              <w:right w:w="16" w:type="dxa"/>
            </w:tcMar>
            <w:vAlign w:val="center"/>
          </w:tcPr>
          <w:p w14:paraId="3D68093D">
            <w:pPr>
              <w:adjustRightInd w:val="0"/>
              <w:snapToGrid w:val="0"/>
              <w:jc w:val="center"/>
              <w:rPr>
                <w:rFonts w:ascii="宋体" w:hAnsi="宋体" w:cs="宋体"/>
                <w:sz w:val="24"/>
              </w:rPr>
            </w:pPr>
            <w:r>
              <w:rPr>
                <w:rFonts w:hint="eastAsia" w:ascii="宋体" w:hAnsi="宋体" w:cs="宋体"/>
                <w:sz w:val="24"/>
              </w:rPr>
              <w:t>项目代码</w:t>
            </w:r>
          </w:p>
        </w:tc>
        <w:tc>
          <w:tcPr>
            <w:tcW w:w="6603" w:type="dxa"/>
            <w:gridSpan w:val="3"/>
            <w:tcBorders>
              <w:top w:val="single" w:color="auto" w:sz="4" w:space="0"/>
              <w:left w:val="single" w:color="auto" w:sz="4" w:space="0"/>
              <w:bottom w:val="single" w:color="auto" w:sz="4" w:space="0"/>
              <w:right w:val="single" w:color="auto" w:sz="8" w:space="0"/>
            </w:tcBorders>
            <w:noWrap w:val="0"/>
            <w:vAlign w:val="center"/>
          </w:tcPr>
          <w:p w14:paraId="492B77AA">
            <w:pPr>
              <w:adjustRightInd w:val="0"/>
              <w:snapToGrid w:val="0"/>
              <w:jc w:val="left"/>
              <w:rPr>
                <w:sz w:val="24"/>
              </w:rPr>
            </w:pPr>
            <w:r>
              <w:rPr>
                <w:rFonts w:hint="eastAsia"/>
                <w:sz w:val="24"/>
                <w:lang w:val="en-US" w:eastAsia="zh-CN"/>
              </w:rPr>
              <w:t>/</w:t>
            </w:r>
          </w:p>
        </w:tc>
      </w:tr>
      <w:tr w14:paraId="7016B8F2">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jc w:val="center"/>
        </w:trPr>
        <w:tc>
          <w:tcPr>
            <w:tcW w:w="2267" w:type="dxa"/>
            <w:tcBorders>
              <w:top w:val="single" w:color="auto" w:sz="4" w:space="0"/>
              <w:left w:val="single" w:color="auto" w:sz="8" w:space="0"/>
              <w:bottom w:val="single" w:color="auto" w:sz="4" w:space="0"/>
              <w:right w:val="single" w:color="auto" w:sz="4" w:space="0"/>
            </w:tcBorders>
            <w:noWrap w:val="0"/>
            <w:tcMar>
              <w:top w:w="16" w:type="dxa"/>
              <w:left w:w="16" w:type="dxa"/>
              <w:bottom w:w="0" w:type="dxa"/>
              <w:right w:w="16" w:type="dxa"/>
            </w:tcMar>
            <w:vAlign w:val="center"/>
          </w:tcPr>
          <w:p w14:paraId="247E22AA">
            <w:pPr>
              <w:adjustRightInd w:val="0"/>
              <w:snapToGrid w:val="0"/>
              <w:jc w:val="center"/>
              <w:rPr>
                <w:rFonts w:ascii="宋体" w:hAnsi="宋体" w:cs="宋体"/>
                <w:sz w:val="24"/>
              </w:rPr>
            </w:pPr>
            <w:r>
              <w:rPr>
                <w:rFonts w:hint="eastAsia" w:ascii="宋体" w:hAnsi="宋体" w:cs="宋体"/>
                <w:sz w:val="24"/>
              </w:rPr>
              <w:t>建设单位联系人</w:t>
            </w:r>
          </w:p>
        </w:tc>
        <w:tc>
          <w:tcPr>
            <w:tcW w:w="1752" w:type="dxa"/>
            <w:tcBorders>
              <w:top w:val="single" w:color="auto" w:sz="4" w:space="0"/>
              <w:left w:val="single" w:color="auto" w:sz="4" w:space="0"/>
              <w:bottom w:val="single" w:color="auto" w:sz="4" w:space="0"/>
              <w:right w:val="single" w:color="auto" w:sz="4" w:space="0"/>
            </w:tcBorders>
            <w:noWrap w:val="0"/>
            <w:vAlign w:val="center"/>
          </w:tcPr>
          <w:p w14:paraId="1D47751A">
            <w:pPr>
              <w:adjustRightInd w:val="0"/>
              <w:snapToGrid w:val="0"/>
              <w:jc w:val="center"/>
              <w:rPr>
                <w:sz w:val="24"/>
              </w:rPr>
            </w:pPr>
            <w:r>
              <w:rPr>
                <w:rFonts w:hint="eastAsia"/>
                <w:sz w:val="24"/>
              </w:rPr>
              <w:t>汤重阳</w:t>
            </w:r>
          </w:p>
        </w:tc>
        <w:tc>
          <w:tcPr>
            <w:tcW w:w="2212" w:type="dxa"/>
            <w:tcBorders>
              <w:top w:val="single" w:color="auto" w:sz="4" w:space="0"/>
              <w:left w:val="single" w:color="auto" w:sz="4" w:space="0"/>
              <w:bottom w:val="single" w:color="auto" w:sz="4" w:space="0"/>
              <w:right w:val="single" w:color="auto" w:sz="4" w:space="0"/>
            </w:tcBorders>
            <w:noWrap w:val="0"/>
            <w:vAlign w:val="center"/>
          </w:tcPr>
          <w:p w14:paraId="48C1574D">
            <w:pPr>
              <w:adjustRightInd w:val="0"/>
              <w:snapToGrid w:val="0"/>
              <w:jc w:val="center"/>
              <w:rPr>
                <w:sz w:val="24"/>
              </w:rPr>
            </w:pPr>
            <w:r>
              <w:rPr>
                <w:rFonts w:hint="eastAsia"/>
                <w:sz w:val="24"/>
              </w:rPr>
              <w:t>联系方式</w:t>
            </w:r>
          </w:p>
        </w:tc>
        <w:tc>
          <w:tcPr>
            <w:tcW w:w="2639" w:type="dxa"/>
            <w:tcBorders>
              <w:top w:val="single" w:color="auto" w:sz="4" w:space="0"/>
              <w:left w:val="single" w:color="auto" w:sz="4" w:space="0"/>
              <w:bottom w:val="single" w:color="auto" w:sz="4" w:space="0"/>
              <w:right w:val="single" w:color="auto" w:sz="8" w:space="0"/>
            </w:tcBorders>
            <w:noWrap w:val="0"/>
            <w:vAlign w:val="center"/>
          </w:tcPr>
          <w:p w14:paraId="69F04C4E">
            <w:pPr>
              <w:adjustRightInd w:val="0"/>
              <w:snapToGrid w:val="0"/>
              <w:jc w:val="center"/>
              <w:rPr>
                <w:sz w:val="24"/>
              </w:rPr>
            </w:pPr>
          </w:p>
        </w:tc>
      </w:tr>
      <w:tr w14:paraId="4B394914">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jc w:val="center"/>
        </w:trPr>
        <w:tc>
          <w:tcPr>
            <w:tcW w:w="2267" w:type="dxa"/>
            <w:tcBorders>
              <w:top w:val="single" w:color="auto" w:sz="4" w:space="0"/>
              <w:left w:val="single" w:color="auto" w:sz="8" w:space="0"/>
              <w:bottom w:val="single" w:color="auto" w:sz="4" w:space="0"/>
              <w:right w:val="single" w:color="auto" w:sz="4" w:space="0"/>
            </w:tcBorders>
            <w:noWrap w:val="0"/>
            <w:tcMar>
              <w:top w:w="16" w:type="dxa"/>
              <w:left w:w="16" w:type="dxa"/>
              <w:bottom w:w="0" w:type="dxa"/>
              <w:right w:w="16" w:type="dxa"/>
            </w:tcMar>
            <w:vAlign w:val="center"/>
          </w:tcPr>
          <w:p w14:paraId="2D94C7B8">
            <w:pPr>
              <w:adjustRightInd w:val="0"/>
              <w:snapToGrid w:val="0"/>
              <w:jc w:val="center"/>
              <w:rPr>
                <w:rFonts w:ascii="宋体" w:hAnsi="宋体" w:cs="宋体"/>
                <w:sz w:val="24"/>
              </w:rPr>
            </w:pPr>
            <w:r>
              <w:rPr>
                <w:rFonts w:hint="eastAsia" w:ascii="宋体" w:hAnsi="宋体" w:cs="宋体"/>
                <w:sz w:val="24"/>
              </w:rPr>
              <w:t>建设地点</w:t>
            </w:r>
          </w:p>
        </w:tc>
        <w:tc>
          <w:tcPr>
            <w:tcW w:w="6603" w:type="dxa"/>
            <w:gridSpan w:val="3"/>
            <w:tcBorders>
              <w:top w:val="single" w:color="auto" w:sz="4" w:space="0"/>
              <w:left w:val="single" w:color="auto" w:sz="4" w:space="0"/>
              <w:bottom w:val="single" w:color="auto" w:sz="4" w:space="0"/>
              <w:right w:val="single" w:color="auto" w:sz="8" w:space="0"/>
            </w:tcBorders>
            <w:noWrap w:val="0"/>
            <w:vAlign w:val="center"/>
          </w:tcPr>
          <w:p w14:paraId="6B1750F1">
            <w:pPr>
              <w:adjustRightInd w:val="0"/>
              <w:snapToGrid w:val="0"/>
              <w:jc w:val="left"/>
              <w:rPr>
                <w:sz w:val="24"/>
              </w:rPr>
            </w:pPr>
            <w:r>
              <w:rPr>
                <w:rFonts w:hint="eastAsia" w:ascii="宋体" w:hAnsi="宋体" w:cs="宋体"/>
                <w:sz w:val="24"/>
              </w:rPr>
              <w:t>湖南岳阳市岳阳楼区洞庭北</w:t>
            </w:r>
            <w:r>
              <w:rPr>
                <w:rFonts w:hint="default" w:ascii="Times New Roman" w:hAnsi="Times New Roman" w:cs="Times New Roman"/>
                <w:sz w:val="24"/>
              </w:rPr>
              <w:t>路383号</w:t>
            </w:r>
          </w:p>
        </w:tc>
      </w:tr>
      <w:tr w14:paraId="3FA4075F">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jc w:val="center"/>
        </w:trPr>
        <w:tc>
          <w:tcPr>
            <w:tcW w:w="2267" w:type="dxa"/>
            <w:tcBorders>
              <w:top w:val="single" w:color="auto" w:sz="4" w:space="0"/>
              <w:left w:val="single" w:color="auto" w:sz="8" w:space="0"/>
              <w:bottom w:val="single" w:color="auto" w:sz="4" w:space="0"/>
              <w:right w:val="single" w:color="auto" w:sz="4" w:space="0"/>
            </w:tcBorders>
            <w:noWrap w:val="0"/>
            <w:tcMar>
              <w:top w:w="16" w:type="dxa"/>
              <w:left w:w="16" w:type="dxa"/>
              <w:bottom w:w="0" w:type="dxa"/>
              <w:right w:w="16" w:type="dxa"/>
            </w:tcMar>
            <w:vAlign w:val="center"/>
          </w:tcPr>
          <w:p w14:paraId="157A625E">
            <w:pPr>
              <w:adjustRightInd w:val="0"/>
              <w:snapToGrid w:val="0"/>
              <w:jc w:val="center"/>
              <w:rPr>
                <w:rFonts w:ascii="宋体" w:hAnsi="宋体" w:cs="宋体"/>
                <w:sz w:val="24"/>
              </w:rPr>
            </w:pPr>
            <w:r>
              <w:rPr>
                <w:rFonts w:hint="eastAsia" w:ascii="宋体" w:hAnsi="宋体" w:cs="宋体"/>
                <w:sz w:val="24"/>
              </w:rPr>
              <w:t>地理坐标</w:t>
            </w:r>
          </w:p>
        </w:tc>
        <w:tc>
          <w:tcPr>
            <w:tcW w:w="6603" w:type="dxa"/>
            <w:gridSpan w:val="3"/>
            <w:tcBorders>
              <w:top w:val="single" w:color="auto" w:sz="4" w:space="0"/>
              <w:left w:val="single" w:color="auto" w:sz="4" w:space="0"/>
              <w:bottom w:val="single" w:color="auto" w:sz="4" w:space="0"/>
              <w:right w:val="single" w:color="auto" w:sz="8" w:space="0"/>
            </w:tcBorders>
            <w:noWrap w:val="0"/>
            <w:vAlign w:val="center"/>
          </w:tcPr>
          <w:p w14:paraId="2C11241E">
            <w:pPr>
              <w:jc w:val="left"/>
              <w:rPr>
                <w:rFonts w:hint="eastAsia"/>
                <w:sz w:val="24"/>
              </w:rPr>
            </w:pPr>
            <w:r>
              <w:rPr>
                <w:rFonts w:hint="eastAsia"/>
                <w:sz w:val="24"/>
              </w:rPr>
              <w:t>东经</w:t>
            </w:r>
            <w:r>
              <w:rPr>
                <w:sz w:val="24"/>
              </w:rPr>
              <w:t>113</w:t>
            </w:r>
            <w:r>
              <w:rPr>
                <w:rFonts w:hint="eastAsia"/>
                <w:sz w:val="24"/>
              </w:rPr>
              <w:t>度</w:t>
            </w:r>
            <w:r>
              <w:rPr>
                <w:rFonts w:hint="eastAsia"/>
                <w:sz w:val="24"/>
                <w:lang w:val="en-US" w:eastAsia="zh-CN"/>
              </w:rPr>
              <w:t>5</w:t>
            </w:r>
            <w:r>
              <w:rPr>
                <w:rFonts w:hint="eastAsia"/>
                <w:sz w:val="24"/>
              </w:rPr>
              <w:t>分</w:t>
            </w:r>
            <w:r>
              <w:rPr>
                <w:rFonts w:hint="eastAsia"/>
                <w:sz w:val="24"/>
                <w:lang w:val="en-US" w:eastAsia="zh-CN"/>
              </w:rPr>
              <w:t>19</w:t>
            </w:r>
            <w:r>
              <w:rPr>
                <w:sz w:val="24"/>
              </w:rPr>
              <w:t>.</w:t>
            </w:r>
            <w:r>
              <w:rPr>
                <w:rFonts w:hint="eastAsia"/>
                <w:sz w:val="24"/>
                <w:lang w:val="en-US" w:eastAsia="zh-CN"/>
              </w:rPr>
              <w:t>655</w:t>
            </w:r>
            <w:r>
              <w:rPr>
                <w:rFonts w:hint="eastAsia"/>
                <w:sz w:val="24"/>
              </w:rPr>
              <w:t>秒，北纬</w:t>
            </w:r>
            <w:r>
              <w:rPr>
                <w:sz w:val="24"/>
              </w:rPr>
              <w:t>29</w:t>
            </w:r>
            <w:r>
              <w:rPr>
                <w:rFonts w:hint="eastAsia"/>
                <w:sz w:val="24"/>
              </w:rPr>
              <w:t>度</w:t>
            </w:r>
            <w:r>
              <w:rPr>
                <w:rFonts w:hint="eastAsia"/>
                <w:sz w:val="24"/>
                <w:lang w:val="en-US" w:eastAsia="zh-CN"/>
              </w:rPr>
              <w:t>23</w:t>
            </w:r>
            <w:r>
              <w:rPr>
                <w:rFonts w:hint="eastAsia"/>
                <w:sz w:val="24"/>
              </w:rPr>
              <w:t>分</w:t>
            </w:r>
            <w:r>
              <w:rPr>
                <w:rFonts w:hint="eastAsia"/>
                <w:sz w:val="24"/>
                <w:lang w:val="en-US" w:eastAsia="zh-CN"/>
              </w:rPr>
              <w:t>20</w:t>
            </w:r>
            <w:r>
              <w:rPr>
                <w:sz w:val="24"/>
              </w:rPr>
              <w:t>.</w:t>
            </w:r>
            <w:r>
              <w:rPr>
                <w:rFonts w:hint="eastAsia"/>
                <w:sz w:val="24"/>
                <w:lang w:val="en-US" w:eastAsia="zh-CN"/>
              </w:rPr>
              <w:t>561</w:t>
            </w:r>
            <w:r>
              <w:rPr>
                <w:rFonts w:hint="eastAsia"/>
                <w:sz w:val="24"/>
              </w:rPr>
              <w:t>秒</w:t>
            </w:r>
          </w:p>
        </w:tc>
      </w:tr>
      <w:tr w14:paraId="1EF4E015">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jc w:val="center"/>
        </w:trPr>
        <w:tc>
          <w:tcPr>
            <w:tcW w:w="2267" w:type="dxa"/>
            <w:tcBorders>
              <w:top w:val="single" w:color="auto" w:sz="4" w:space="0"/>
              <w:left w:val="single" w:color="auto" w:sz="8" w:space="0"/>
              <w:bottom w:val="single" w:color="auto" w:sz="4" w:space="0"/>
              <w:right w:val="single" w:color="auto" w:sz="4" w:space="0"/>
            </w:tcBorders>
            <w:noWrap w:val="0"/>
            <w:tcMar>
              <w:top w:w="16" w:type="dxa"/>
              <w:left w:w="16" w:type="dxa"/>
              <w:bottom w:w="0" w:type="dxa"/>
              <w:right w:w="16" w:type="dxa"/>
            </w:tcMar>
            <w:vAlign w:val="center"/>
          </w:tcPr>
          <w:p w14:paraId="564E12F5">
            <w:pPr>
              <w:adjustRightInd w:val="0"/>
              <w:snapToGrid w:val="0"/>
              <w:jc w:val="center"/>
              <w:rPr>
                <w:rFonts w:ascii="宋体" w:hAnsi="宋体" w:cs="宋体"/>
                <w:sz w:val="24"/>
              </w:rPr>
            </w:pPr>
            <w:r>
              <w:rPr>
                <w:rFonts w:hint="eastAsia" w:ascii="宋体" w:hAnsi="宋体" w:cs="宋体"/>
                <w:sz w:val="24"/>
              </w:rPr>
              <w:t>国民经济</w:t>
            </w:r>
          </w:p>
          <w:p w14:paraId="42BAC68F">
            <w:pPr>
              <w:adjustRightInd w:val="0"/>
              <w:snapToGrid w:val="0"/>
              <w:jc w:val="center"/>
              <w:rPr>
                <w:rFonts w:ascii="宋体" w:hAnsi="宋体" w:cs="宋体"/>
                <w:sz w:val="24"/>
              </w:rPr>
            </w:pPr>
            <w:r>
              <w:rPr>
                <w:rFonts w:hint="eastAsia" w:ascii="宋体" w:hAnsi="宋体" w:cs="宋体"/>
                <w:sz w:val="24"/>
              </w:rPr>
              <w:t>行业类别</w:t>
            </w:r>
          </w:p>
        </w:tc>
        <w:tc>
          <w:tcPr>
            <w:tcW w:w="1752" w:type="dxa"/>
            <w:tcBorders>
              <w:top w:val="single" w:color="auto" w:sz="4" w:space="0"/>
              <w:left w:val="single" w:color="auto" w:sz="4" w:space="0"/>
              <w:bottom w:val="single" w:color="auto" w:sz="4" w:space="0"/>
              <w:right w:val="single" w:color="auto" w:sz="4" w:space="0"/>
            </w:tcBorders>
            <w:noWrap w:val="0"/>
            <w:vAlign w:val="center"/>
          </w:tcPr>
          <w:p w14:paraId="5DEC4353">
            <w:pPr>
              <w:adjustRightInd w:val="0"/>
              <w:snapToGrid w:val="0"/>
              <w:jc w:val="center"/>
              <w:rPr>
                <w:sz w:val="24"/>
              </w:rPr>
            </w:pPr>
            <w:r>
              <w:rPr>
                <w:rFonts w:hint="eastAsia"/>
                <w:sz w:val="24"/>
              </w:rPr>
              <w:t>D4610自来水生产和供应</w:t>
            </w:r>
          </w:p>
        </w:tc>
        <w:tc>
          <w:tcPr>
            <w:tcW w:w="2212" w:type="dxa"/>
            <w:tcBorders>
              <w:top w:val="single" w:color="auto" w:sz="4" w:space="0"/>
              <w:left w:val="single" w:color="auto" w:sz="4" w:space="0"/>
              <w:bottom w:val="single" w:color="auto" w:sz="4" w:space="0"/>
              <w:right w:val="single" w:color="auto" w:sz="4" w:space="0"/>
            </w:tcBorders>
            <w:noWrap w:val="0"/>
            <w:vAlign w:val="center"/>
          </w:tcPr>
          <w:p w14:paraId="571BEDF3">
            <w:pPr>
              <w:adjustRightInd w:val="0"/>
              <w:snapToGrid w:val="0"/>
              <w:jc w:val="center"/>
              <w:rPr>
                <w:sz w:val="24"/>
              </w:rPr>
            </w:pPr>
            <w:bookmarkStart w:id="4" w:name="_Hlk49843745"/>
            <w:r>
              <w:rPr>
                <w:rFonts w:hint="eastAsia"/>
                <w:sz w:val="24"/>
              </w:rPr>
              <w:t>建设项目</w:t>
            </w:r>
          </w:p>
          <w:p w14:paraId="38BF2069">
            <w:pPr>
              <w:adjustRightInd w:val="0"/>
              <w:snapToGrid w:val="0"/>
              <w:jc w:val="center"/>
              <w:rPr>
                <w:sz w:val="24"/>
              </w:rPr>
            </w:pPr>
            <w:r>
              <w:rPr>
                <w:rFonts w:hint="eastAsia"/>
                <w:sz w:val="24"/>
              </w:rPr>
              <w:t>行业类别</w:t>
            </w:r>
            <w:bookmarkEnd w:id="4"/>
          </w:p>
        </w:tc>
        <w:tc>
          <w:tcPr>
            <w:tcW w:w="2639" w:type="dxa"/>
            <w:tcBorders>
              <w:top w:val="single" w:color="auto" w:sz="4" w:space="0"/>
              <w:left w:val="single" w:color="auto" w:sz="4" w:space="0"/>
              <w:bottom w:val="single" w:color="auto" w:sz="4" w:space="0"/>
              <w:right w:val="single" w:color="auto" w:sz="8" w:space="0"/>
            </w:tcBorders>
            <w:noWrap w:val="0"/>
            <w:vAlign w:val="center"/>
          </w:tcPr>
          <w:p w14:paraId="5CD8D8E9">
            <w:pPr>
              <w:adjustRightInd w:val="0"/>
              <w:snapToGrid w:val="0"/>
              <w:rPr>
                <w:rFonts w:hint="eastAsia"/>
                <w:sz w:val="24"/>
              </w:rPr>
            </w:pPr>
            <w:r>
              <w:rPr>
                <w:rFonts w:hint="eastAsia"/>
                <w:sz w:val="24"/>
              </w:rPr>
              <w:t>四十三、水的生产和供应业</w:t>
            </w:r>
          </w:p>
          <w:p w14:paraId="10904D1D">
            <w:pPr>
              <w:adjustRightInd w:val="0"/>
              <w:snapToGrid w:val="0"/>
              <w:rPr>
                <w:rFonts w:hint="eastAsia"/>
                <w:sz w:val="24"/>
              </w:rPr>
            </w:pPr>
            <w:r>
              <w:rPr>
                <w:rFonts w:hint="eastAsia"/>
                <w:sz w:val="24"/>
              </w:rPr>
              <w:t>94、自来水生产和供应461</w:t>
            </w:r>
          </w:p>
          <w:p w14:paraId="53C4FE52">
            <w:pPr>
              <w:adjustRightInd w:val="0"/>
              <w:snapToGrid w:val="0"/>
              <w:rPr>
                <w:rFonts w:hint="eastAsia"/>
                <w:sz w:val="24"/>
              </w:rPr>
            </w:pPr>
            <w:r>
              <w:rPr>
                <w:rFonts w:hint="eastAsia"/>
                <w:sz w:val="24"/>
              </w:rPr>
              <w:t>（不含供应工程；不含村庄</w:t>
            </w:r>
          </w:p>
          <w:p w14:paraId="7E2C478E">
            <w:pPr>
              <w:adjustRightInd w:val="0"/>
              <w:snapToGrid w:val="0"/>
              <w:rPr>
                <w:sz w:val="24"/>
              </w:rPr>
            </w:pPr>
            <w:r>
              <w:rPr>
                <w:rFonts w:hint="eastAsia"/>
                <w:sz w:val="24"/>
              </w:rPr>
              <w:t>供应工程）</w:t>
            </w:r>
          </w:p>
        </w:tc>
      </w:tr>
      <w:tr w14:paraId="2A794156">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jc w:val="center"/>
        </w:trPr>
        <w:tc>
          <w:tcPr>
            <w:tcW w:w="2267" w:type="dxa"/>
            <w:tcBorders>
              <w:top w:val="single" w:color="auto" w:sz="4" w:space="0"/>
              <w:left w:val="single" w:color="auto" w:sz="8" w:space="0"/>
              <w:bottom w:val="single" w:color="auto" w:sz="4" w:space="0"/>
              <w:right w:val="single" w:color="auto" w:sz="4" w:space="0"/>
            </w:tcBorders>
            <w:noWrap w:val="0"/>
            <w:tcMar>
              <w:top w:w="16" w:type="dxa"/>
              <w:left w:w="16" w:type="dxa"/>
              <w:bottom w:w="0" w:type="dxa"/>
              <w:right w:w="16" w:type="dxa"/>
            </w:tcMar>
            <w:vAlign w:val="center"/>
          </w:tcPr>
          <w:p w14:paraId="055B3967">
            <w:pPr>
              <w:adjustRightInd w:val="0"/>
              <w:snapToGrid w:val="0"/>
              <w:jc w:val="center"/>
              <w:rPr>
                <w:rFonts w:ascii="宋体" w:hAnsi="宋体" w:cs="宋体"/>
                <w:sz w:val="24"/>
              </w:rPr>
            </w:pPr>
            <w:r>
              <w:rPr>
                <w:rFonts w:hint="eastAsia" w:ascii="宋体" w:hAnsi="宋体" w:cs="宋体"/>
                <w:sz w:val="24"/>
              </w:rPr>
              <w:t>建设性质</w:t>
            </w:r>
          </w:p>
        </w:tc>
        <w:tc>
          <w:tcPr>
            <w:tcW w:w="1752" w:type="dxa"/>
            <w:tcBorders>
              <w:top w:val="single" w:color="auto" w:sz="4" w:space="0"/>
              <w:left w:val="single" w:color="auto" w:sz="4" w:space="0"/>
              <w:bottom w:val="single" w:color="auto" w:sz="4" w:space="0"/>
              <w:right w:val="single" w:color="auto" w:sz="4" w:space="0"/>
            </w:tcBorders>
            <w:noWrap w:val="0"/>
            <w:vAlign w:val="center"/>
          </w:tcPr>
          <w:p w14:paraId="4CA0470C">
            <w:pPr>
              <w:jc w:val="left"/>
              <w:rPr>
                <w:rFonts w:ascii="宋体" w:hAnsi="宋体" w:cs="宋体"/>
                <w:sz w:val="24"/>
              </w:rPr>
            </w:pPr>
            <w:r>
              <w:rPr>
                <w:rFonts w:hint="eastAsia" w:ascii="MS Mincho" w:hAnsi="MS Mincho" w:eastAsia="MS Mincho" w:cs="MS Mincho"/>
                <w:sz w:val="24"/>
              </w:rPr>
              <w:t>☑</w:t>
            </w:r>
            <w:r>
              <w:rPr>
                <w:rFonts w:hint="eastAsia" w:ascii="宋体" w:hAnsi="宋体" w:cs="宋体"/>
                <w:sz w:val="24"/>
              </w:rPr>
              <w:t>新建（迁建）</w:t>
            </w:r>
          </w:p>
          <w:p w14:paraId="0D557409">
            <w:pPr>
              <w:jc w:val="left"/>
              <w:rPr>
                <w:rFonts w:hint="eastAsia" w:ascii="宋体" w:hAnsi="宋体" w:cs="宋体"/>
                <w:sz w:val="24"/>
              </w:rPr>
            </w:pPr>
            <w:r>
              <w:rPr>
                <w:rFonts w:hint="eastAsia" w:ascii="宋体" w:hAnsi="宋体" w:cs="宋体"/>
                <w:sz w:val="24"/>
              </w:rPr>
              <w:t>□改建</w:t>
            </w:r>
          </w:p>
          <w:p w14:paraId="05EA0DD8">
            <w:pPr>
              <w:jc w:val="left"/>
              <w:rPr>
                <w:rFonts w:hint="eastAsia" w:ascii="宋体" w:hAnsi="宋体" w:cs="宋体"/>
                <w:sz w:val="24"/>
              </w:rPr>
            </w:pPr>
            <w:r>
              <w:rPr>
                <w:rFonts w:hint="eastAsia" w:ascii="宋体" w:hAnsi="宋体" w:cs="宋体"/>
                <w:sz w:val="24"/>
              </w:rPr>
              <w:t>□扩建</w:t>
            </w:r>
          </w:p>
          <w:p w14:paraId="2CC4C641">
            <w:pPr>
              <w:jc w:val="left"/>
              <w:rPr>
                <w:rFonts w:ascii="宋体" w:hAnsi="宋体" w:cs="宋体"/>
                <w:sz w:val="24"/>
              </w:rPr>
            </w:pPr>
            <w:r>
              <w:rPr>
                <w:rFonts w:hint="eastAsia" w:ascii="宋体" w:hAnsi="宋体" w:cs="宋体"/>
                <w:sz w:val="24"/>
              </w:rPr>
              <w:t>□技术改造</w:t>
            </w:r>
          </w:p>
        </w:tc>
        <w:tc>
          <w:tcPr>
            <w:tcW w:w="2212" w:type="dxa"/>
            <w:tcBorders>
              <w:top w:val="single" w:color="auto" w:sz="4" w:space="0"/>
              <w:left w:val="single" w:color="auto" w:sz="4" w:space="0"/>
              <w:bottom w:val="single" w:color="auto" w:sz="4" w:space="0"/>
              <w:right w:val="single" w:color="auto" w:sz="4" w:space="0"/>
            </w:tcBorders>
            <w:noWrap w:val="0"/>
            <w:vAlign w:val="center"/>
          </w:tcPr>
          <w:p w14:paraId="54E319C3">
            <w:pPr>
              <w:adjustRightInd w:val="0"/>
              <w:snapToGrid w:val="0"/>
              <w:jc w:val="center"/>
              <w:rPr>
                <w:rFonts w:ascii="宋体" w:hAnsi="宋体" w:cs="宋体"/>
                <w:sz w:val="24"/>
              </w:rPr>
            </w:pPr>
            <w:r>
              <w:rPr>
                <w:rFonts w:hint="eastAsia" w:ascii="宋体" w:hAnsi="宋体" w:cs="宋体"/>
                <w:sz w:val="24"/>
              </w:rPr>
              <w:t>建设项目</w:t>
            </w:r>
          </w:p>
          <w:p w14:paraId="5E9D89B1">
            <w:pPr>
              <w:adjustRightInd w:val="0"/>
              <w:snapToGrid w:val="0"/>
              <w:jc w:val="center"/>
              <w:rPr>
                <w:rFonts w:ascii="宋体" w:hAnsi="宋体" w:cs="宋体"/>
                <w:sz w:val="24"/>
              </w:rPr>
            </w:pPr>
            <w:r>
              <w:rPr>
                <w:rFonts w:hint="eastAsia" w:ascii="宋体" w:hAnsi="宋体" w:cs="宋体"/>
                <w:sz w:val="24"/>
              </w:rPr>
              <w:t>申报情形</w:t>
            </w:r>
          </w:p>
        </w:tc>
        <w:tc>
          <w:tcPr>
            <w:tcW w:w="2639" w:type="dxa"/>
            <w:tcBorders>
              <w:top w:val="single" w:color="auto" w:sz="4" w:space="0"/>
              <w:left w:val="single" w:color="auto" w:sz="4" w:space="0"/>
              <w:bottom w:val="single" w:color="auto" w:sz="4" w:space="0"/>
              <w:right w:val="single" w:color="auto" w:sz="8" w:space="0"/>
            </w:tcBorders>
            <w:noWrap w:val="0"/>
            <w:vAlign w:val="center"/>
          </w:tcPr>
          <w:p w14:paraId="789AD34E">
            <w:pPr>
              <w:jc w:val="left"/>
              <w:rPr>
                <w:rFonts w:ascii="宋体" w:hAnsi="宋体" w:cs="宋体"/>
                <w:sz w:val="24"/>
              </w:rPr>
            </w:pPr>
            <w:r>
              <w:rPr>
                <w:rFonts w:hint="eastAsia" w:ascii="MS Mincho" w:hAnsi="MS Mincho" w:eastAsia="MS Mincho" w:cs="MS Mincho"/>
                <w:sz w:val="24"/>
              </w:rPr>
              <w:t>☑</w:t>
            </w:r>
            <w:r>
              <w:rPr>
                <w:rFonts w:hint="eastAsia" w:ascii="宋体" w:hAnsi="宋体" w:cs="宋体"/>
                <w:sz w:val="24"/>
              </w:rPr>
              <w:t xml:space="preserve">首次申报项目             </w:t>
            </w:r>
          </w:p>
          <w:p w14:paraId="401EFD9F">
            <w:pPr>
              <w:jc w:val="left"/>
              <w:rPr>
                <w:rFonts w:hint="eastAsia" w:ascii="宋体" w:hAnsi="宋体" w:cs="宋体"/>
                <w:sz w:val="24"/>
              </w:rPr>
            </w:pPr>
            <w:r>
              <w:rPr>
                <w:rFonts w:hint="eastAsia" w:ascii="宋体" w:hAnsi="宋体" w:cs="宋体"/>
                <w:sz w:val="24"/>
              </w:rPr>
              <w:t>□不予批准后再次申报项目</w:t>
            </w:r>
          </w:p>
          <w:p w14:paraId="20044821">
            <w:pPr>
              <w:jc w:val="left"/>
              <w:rPr>
                <w:rFonts w:hint="eastAsia" w:ascii="宋体" w:hAnsi="宋体" w:cs="宋体"/>
                <w:sz w:val="24"/>
              </w:rPr>
            </w:pPr>
            <w:r>
              <w:rPr>
                <w:rFonts w:ascii="宋体" w:hAnsi="宋体" w:cs="宋体"/>
                <w:sz w:val="24"/>
              </w:rPr>
              <w:sym w:font="Wingdings 2" w:char="F0A3"/>
            </w:r>
            <w:r>
              <w:rPr>
                <w:rFonts w:hint="eastAsia" w:ascii="宋体" w:hAnsi="宋体" w:cs="宋体"/>
                <w:sz w:val="24"/>
              </w:rPr>
              <w:t xml:space="preserve">超五年重新审核项目     </w:t>
            </w:r>
          </w:p>
          <w:p w14:paraId="61E8BC95">
            <w:pPr>
              <w:jc w:val="left"/>
              <w:rPr>
                <w:rFonts w:ascii="宋体" w:hAnsi="宋体" w:cs="宋体"/>
                <w:sz w:val="24"/>
              </w:rPr>
            </w:pPr>
            <w:r>
              <w:rPr>
                <w:rFonts w:hint="eastAsia" w:ascii="宋体" w:hAnsi="宋体" w:cs="宋体"/>
                <w:sz w:val="24"/>
              </w:rPr>
              <w:t>□重大变动重新报批项目</w:t>
            </w:r>
          </w:p>
        </w:tc>
      </w:tr>
      <w:tr w14:paraId="24F1D823">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jc w:val="center"/>
        </w:trPr>
        <w:tc>
          <w:tcPr>
            <w:tcW w:w="2267" w:type="dxa"/>
            <w:tcBorders>
              <w:top w:val="single" w:color="auto" w:sz="4" w:space="0"/>
              <w:left w:val="single" w:color="auto" w:sz="8" w:space="0"/>
              <w:bottom w:val="single" w:color="auto" w:sz="4" w:space="0"/>
              <w:right w:val="single" w:color="auto" w:sz="4" w:space="0"/>
            </w:tcBorders>
            <w:noWrap w:val="0"/>
            <w:tcMar>
              <w:top w:w="16" w:type="dxa"/>
              <w:left w:w="16" w:type="dxa"/>
              <w:bottom w:w="0" w:type="dxa"/>
              <w:right w:w="16" w:type="dxa"/>
            </w:tcMar>
            <w:vAlign w:val="center"/>
          </w:tcPr>
          <w:p w14:paraId="1AAC79C1">
            <w:pPr>
              <w:adjustRightInd w:val="0"/>
              <w:snapToGrid w:val="0"/>
              <w:jc w:val="center"/>
              <w:rPr>
                <w:rFonts w:ascii="宋体" w:hAnsi="宋体" w:cs="宋体"/>
                <w:sz w:val="24"/>
              </w:rPr>
            </w:pPr>
            <w:r>
              <w:rPr>
                <w:rFonts w:hint="eastAsia" w:ascii="宋体" w:hAnsi="宋体" w:cs="宋体"/>
                <w:sz w:val="24"/>
              </w:rPr>
              <w:t>项目审批（核准/</w:t>
            </w:r>
          </w:p>
          <w:p w14:paraId="20781E23">
            <w:pPr>
              <w:adjustRightInd w:val="0"/>
              <w:snapToGrid w:val="0"/>
              <w:jc w:val="center"/>
              <w:rPr>
                <w:rFonts w:ascii="宋体" w:hAnsi="宋体" w:cs="宋体"/>
                <w:sz w:val="24"/>
              </w:rPr>
            </w:pPr>
            <w:r>
              <w:rPr>
                <w:rFonts w:hint="eastAsia" w:ascii="宋体" w:hAnsi="宋体" w:cs="宋体"/>
                <w:sz w:val="24"/>
              </w:rPr>
              <w:t>备案）部门（选填）</w:t>
            </w:r>
          </w:p>
        </w:tc>
        <w:tc>
          <w:tcPr>
            <w:tcW w:w="1752" w:type="dxa"/>
            <w:tcBorders>
              <w:top w:val="single" w:color="auto" w:sz="4" w:space="0"/>
              <w:left w:val="single" w:color="auto" w:sz="4" w:space="0"/>
              <w:bottom w:val="single" w:color="auto" w:sz="4" w:space="0"/>
              <w:right w:val="single" w:color="auto" w:sz="4" w:space="0"/>
            </w:tcBorders>
            <w:noWrap w:val="0"/>
            <w:vAlign w:val="center"/>
          </w:tcPr>
          <w:p w14:paraId="3AC22DAA">
            <w:pPr>
              <w:adjustRightInd w:val="0"/>
              <w:snapToGrid w:val="0"/>
              <w:jc w:val="center"/>
              <w:rPr>
                <w:rFonts w:hint="eastAsia" w:ascii="宋体" w:hAnsi="宋体" w:eastAsia="宋体" w:cs="宋体"/>
                <w:sz w:val="24"/>
                <w:lang w:eastAsia="zh-CN"/>
              </w:rPr>
            </w:pPr>
            <w:r>
              <w:rPr>
                <w:rFonts w:hint="eastAsia" w:ascii="宋体" w:hAnsi="宋体" w:cs="宋体"/>
                <w:sz w:val="24"/>
                <w:lang w:val="en-US" w:eastAsia="zh-CN"/>
              </w:rPr>
              <w:t>/</w:t>
            </w:r>
          </w:p>
        </w:tc>
        <w:tc>
          <w:tcPr>
            <w:tcW w:w="2212" w:type="dxa"/>
            <w:tcBorders>
              <w:top w:val="single" w:color="auto" w:sz="4" w:space="0"/>
              <w:left w:val="single" w:color="auto" w:sz="4" w:space="0"/>
              <w:bottom w:val="single" w:color="auto" w:sz="4" w:space="0"/>
              <w:right w:val="single" w:color="auto" w:sz="4" w:space="0"/>
            </w:tcBorders>
            <w:noWrap w:val="0"/>
            <w:vAlign w:val="center"/>
          </w:tcPr>
          <w:p w14:paraId="5244C12D">
            <w:pPr>
              <w:adjustRightInd w:val="0"/>
              <w:snapToGrid w:val="0"/>
              <w:jc w:val="center"/>
              <w:rPr>
                <w:rFonts w:ascii="宋体" w:hAnsi="宋体" w:cs="宋体"/>
                <w:sz w:val="24"/>
              </w:rPr>
            </w:pPr>
            <w:r>
              <w:rPr>
                <w:rFonts w:hint="eastAsia" w:ascii="宋体" w:hAnsi="宋体" w:cs="宋体"/>
                <w:sz w:val="24"/>
              </w:rPr>
              <w:t>项目审批（核准/</w:t>
            </w:r>
          </w:p>
          <w:p w14:paraId="2CC490B4">
            <w:pPr>
              <w:adjustRightInd w:val="0"/>
              <w:snapToGrid w:val="0"/>
              <w:jc w:val="center"/>
              <w:rPr>
                <w:rFonts w:ascii="宋体" w:hAnsi="宋体" w:cs="宋体"/>
                <w:sz w:val="24"/>
              </w:rPr>
            </w:pPr>
            <w:r>
              <w:rPr>
                <w:rFonts w:hint="eastAsia" w:ascii="宋体" w:hAnsi="宋体" w:cs="宋体"/>
                <w:sz w:val="24"/>
              </w:rPr>
              <w:t>备案）文号（选填）</w:t>
            </w:r>
          </w:p>
        </w:tc>
        <w:tc>
          <w:tcPr>
            <w:tcW w:w="2639" w:type="dxa"/>
            <w:tcBorders>
              <w:top w:val="single" w:color="auto" w:sz="4" w:space="0"/>
              <w:left w:val="single" w:color="auto" w:sz="4" w:space="0"/>
              <w:bottom w:val="single" w:color="auto" w:sz="4" w:space="0"/>
              <w:right w:val="single" w:color="auto" w:sz="8" w:space="0"/>
            </w:tcBorders>
            <w:noWrap w:val="0"/>
            <w:vAlign w:val="center"/>
          </w:tcPr>
          <w:p w14:paraId="7160313B">
            <w:pPr>
              <w:adjustRightInd w:val="0"/>
              <w:snapToGrid w:val="0"/>
              <w:jc w:val="center"/>
              <w:rPr>
                <w:sz w:val="24"/>
              </w:rPr>
            </w:pPr>
            <w:r>
              <w:rPr>
                <w:rFonts w:hint="eastAsia"/>
                <w:sz w:val="24"/>
                <w:lang w:val="en-US" w:eastAsia="zh-CN"/>
              </w:rPr>
              <w:t>/</w:t>
            </w:r>
          </w:p>
        </w:tc>
      </w:tr>
      <w:tr w14:paraId="551EB2A4">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jc w:val="center"/>
        </w:trPr>
        <w:tc>
          <w:tcPr>
            <w:tcW w:w="2267" w:type="dxa"/>
            <w:tcBorders>
              <w:top w:val="single" w:color="auto" w:sz="4" w:space="0"/>
              <w:left w:val="single" w:color="auto" w:sz="8" w:space="0"/>
              <w:bottom w:val="single" w:color="auto" w:sz="4" w:space="0"/>
              <w:right w:val="single" w:color="auto" w:sz="4" w:space="0"/>
            </w:tcBorders>
            <w:noWrap w:val="0"/>
            <w:tcMar>
              <w:top w:w="16" w:type="dxa"/>
              <w:left w:w="16" w:type="dxa"/>
              <w:bottom w:w="0" w:type="dxa"/>
              <w:right w:w="16" w:type="dxa"/>
            </w:tcMar>
            <w:vAlign w:val="center"/>
          </w:tcPr>
          <w:p w14:paraId="437FE136">
            <w:pPr>
              <w:adjustRightInd w:val="0"/>
              <w:snapToGrid w:val="0"/>
              <w:jc w:val="center"/>
              <w:rPr>
                <w:rFonts w:ascii="宋体" w:hAnsi="宋体" w:cs="宋体"/>
                <w:sz w:val="24"/>
              </w:rPr>
            </w:pPr>
            <w:r>
              <w:rPr>
                <w:rFonts w:hint="eastAsia" w:ascii="宋体" w:hAnsi="宋体" w:cs="宋体"/>
                <w:sz w:val="24"/>
              </w:rPr>
              <w:t>总投资（万元）</w:t>
            </w:r>
          </w:p>
        </w:tc>
        <w:tc>
          <w:tcPr>
            <w:tcW w:w="1752" w:type="dxa"/>
            <w:tcBorders>
              <w:top w:val="single" w:color="auto" w:sz="4" w:space="0"/>
              <w:left w:val="single" w:color="auto" w:sz="4" w:space="0"/>
              <w:bottom w:val="single" w:color="auto" w:sz="4" w:space="0"/>
              <w:right w:val="single" w:color="auto" w:sz="4" w:space="0"/>
            </w:tcBorders>
            <w:noWrap w:val="0"/>
            <w:vAlign w:val="center"/>
          </w:tcPr>
          <w:p w14:paraId="06F6F49A">
            <w:pPr>
              <w:adjustRightInd w:val="0"/>
              <w:snapToGrid w:val="0"/>
              <w:jc w:val="center"/>
              <w:rPr>
                <w:color w:val="auto"/>
                <w:sz w:val="24"/>
              </w:rPr>
            </w:pPr>
            <w:r>
              <w:rPr>
                <w:rFonts w:hint="eastAsia"/>
                <w:color w:val="auto"/>
                <w:sz w:val="24"/>
                <w:lang w:val="en-US" w:eastAsia="zh-CN"/>
              </w:rPr>
              <w:t>2</w:t>
            </w:r>
            <w:r>
              <w:rPr>
                <w:color w:val="auto"/>
                <w:sz w:val="24"/>
              </w:rPr>
              <w:t>0000</w:t>
            </w:r>
          </w:p>
        </w:tc>
        <w:tc>
          <w:tcPr>
            <w:tcW w:w="2212" w:type="dxa"/>
            <w:tcBorders>
              <w:top w:val="single" w:color="auto" w:sz="4" w:space="0"/>
              <w:left w:val="single" w:color="auto" w:sz="4" w:space="0"/>
              <w:bottom w:val="single" w:color="auto" w:sz="4" w:space="0"/>
              <w:right w:val="single" w:color="auto" w:sz="4" w:space="0"/>
            </w:tcBorders>
            <w:noWrap w:val="0"/>
            <w:tcMar>
              <w:top w:w="16" w:type="dxa"/>
              <w:left w:w="16" w:type="dxa"/>
              <w:bottom w:w="0" w:type="dxa"/>
              <w:right w:w="16" w:type="dxa"/>
            </w:tcMar>
            <w:vAlign w:val="center"/>
          </w:tcPr>
          <w:p w14:paraId="124ABC39">
            <w:pPr>
              <w:adjustRightInd w:val="0"/>
              <w:snapToGrid w:val="0"/>
              <w:jc w:val="center"/>
              <w:rPr>
                <w:color w:val="auto"/>
                <w:sz w:val="24"/>
              </w:rPr>
            </w:pPr>
            <w:r>
              <w:rPr>
                <w:color w:val="auto"/>
                <w:sz w:val="24"/>
              </w:rPr>
              <w:t>环保投资（万元）</w:t>
            </w:r>
          </w:p>
        </w:tc>
        <w:tc>
          <w:tcPr>
            <w:tcW w:w="2639" w:type="dxa"/>
            <w:tcBorders>
              <w:top w:val="single" w:color="auto" w:sz="4" w:space="0"/>
              <w:left w:val="single" w:color="auto" w:sz="4" w:space="0"/>
              <w:bottom w:val="single" w:color="auto" w:sz="4" w:space="0"/>
              <w:right w:val="single" w:color="auto" w:sz="8" w:space="0"/>
            </w:tcBorders>
            <w:noWrap w:val="0"/>
            <w:vAlign w:val="center"/>
          </w:tcPr>
          <w:p w14:paraId="64EC76DF">
            <w:pPr>
              <w:widowControl/>
              <w:jc w:val="center"/>
              <w:rPr>
                <w:rFonts w:hint="default" w:eastAsia="宋体"/>
                <w:color w:val="auto"/>
                <w:kern w:val="0"/>
                <w:sz w:val="24"/>
                <w:u w:val="single"/>
                <w:lang w:val="en-US" w:eastAsia="zh-CN"/>
              </w:rPr>
            </w:pPr>
            <w:r>
              <w:rPr>
                <w:rFonts w:hint="eastAsia"/>
                <w:color w:val="auto"/>
                <w:kern w:val="0"/>
                <w:sz w:val="24"/>
                <w:u w:val="none"/>
                <w:lang w:val="en-US" w:eastAsia="zh-CN"/>
              </w:rPr>
              <w:t>823</w:t>
            </w:r>
          </w:p>
        </w:tc>
      </w:tr>
      <w:tr w14:paraId="57E1FEC6">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jc w:val="center"/>
        </w:trPr>
        <w:tc>
          <w:tcPr>
            <w:tcW w:w="2267" w:type="dxa"/>
            <w:tcBorders>
              <w:top w:val="single" w:color="auto" w:sz="4" w:space="0"/>
              <w:left w:val="single" w:color="auto" w:sz="8" w:space="0"/>
              <w:bottom w:val="single" w:color="auto" w:sz="4" w:space="0"/>
              <w:right w:val="single" w:color="auto" w:sz="4" w:space="0"/>
            </w:tcBorders>
            <w:noWrap w:val="0"/>
            <w:tcMar>
              <w:top w:w="16" w:type="dxa"/>
              <w:left w:w="16" w:type="dxa"/>
              <w:bottom w:w="0" w:type="dxa"/>
              <w:right w:w="16" w:type="dxa"/>
            </w:tcMar>
            <w:vAlign w:val="center"/>
          </w:tcPr>
          <w:p w14:paraId="335F4527">
            <w:pPr>
              <w:adjustRightInd w:val="0"/>
              <w:snapToGrid w:val="0"/>
              <w:jc w:val="center"/>
              <w:rPr>
                <w:rFonts w:ascii="宋体" w:hAnsi="宋体" w:cs="宋体"/>
                <w:sz w:val="24"/>
              </w:rPr>
            </w:pPr>
            <w:r>
              <w:rPr>
                <w:rFonts w:hint="eastAsia" w:ascii="宋体" w:hAnsi="宋体" w:cs="宋体"/>
                <w:sz w:val="24"/>
              </w:rPr>
              <w:t>环保投资占比（%）</w:t>
            </w:r>
          </w:p>
        </w:tc>
        <w:tc>
          <w:tcPr>
            <w:tcW w:w="1752" w:type="dxa"/>
            <w:tcBorders>
              <w:top w:val="single" w:color="auto" w:sz="4" w:space="0"/>
              <w:left w:val="single" w:color="auto" w:sz="4" w:space="0"/>
              <w:bottom w:val="single" w:color="auto" w:sz="4" w:space="0"/>
              <w:right w:val="single" w:color="auto" w:sz="4" w:space="0"/>
            </w:tcBorders>
            <w:noWrap w:val="0"/>
            <w:vAlign w:val="center"/>
          </w:tcPr>
          <w:p w14:paraId="33F08CEC">
            <w:pPr>
              <w:widowControl/>
              <w:jc w:val="center"/>
              <w:rPr>
                <w:rFonts w:hint="default" w:eastAsia="宋体"/>
                <w:color w:val="auto"/>
                <w:kern w:val="0"/>
                <w:sz w:val="24"/>
                <w:lang w:val="en-US" w:eastAsia="zh-CN"/>
              </w:rPr>
            </w:pPr>
            <w:r>
              <w:rPr>
                <w:rFonts w:hint="eastAsia"/>
                <w:color w:val="auto"/>
                <w:kern w:val="0"/>
                <w:sz w:val="24"/>
                <w:lang w:val="en-US" w:eastAsia="zh-CN"/>
              </w:rPr>
              <w:t>4.115</w:t>
            </w:r>
          </w:p>
        </w:tc>
        <w:tc>
          <w:tcPr>
            <w:tcW w:w="2212" w:type="dxa"/>
            <w:tcBorders>
              <w:top w:val="single" w:color="auto" w:sz="4" w:space="0"/>
              <w:left w:val="single" w:color="auto" w:sz="4" w:space="0"/>
              <w:bottom w:val="single" w:color="auto" w:sz="4" w:space="0"/>
              <w:right w:val="single" w:color="auto" w:sz="4" w:space="0"/>
            </w:tcBorders>
            <w:noWrap w:val="0"/>
            <w:tcMar>
              <w:top w:w="16" w:type="dxa"/>
              <w:left w:w="16" w:type="dxa"/>
              <w:bottom w:w="0" w:type="dxa"/>
              <w:right w:w="16" w:type="dxa"/>
            </w:tcMar>
            <w:vAlign w:val="center"/>
          </w:tcPr>
          <w:p w14:paraId="135BC2F8">
            <w:pPr>
              <w:adjustRightInd w:val="0"/>
              <w:snapToGrid w:val="0"/>
              <w:jc w:val="center"/>
              <w:rPr>
                <w:color w:val="auto"/>
                <w:sz w:val="24"/>
              </w:rPr>
            </w:pPr>
            <w:r>
              <w:rPr>
                <w:color w:val="auto"/>
                <w:sz w:val="24"/>
              </w:rPr>
              <w:t>施工工期</w:t>
            </w:r>
          </w:p>
        </w:tc>
        <w:tc>
          <w:tcPr>
            <w:tcW w:w="2639" w:type="dxa"/>
            <w:tcBorders>
              <w:top w:val="single" w:color="auto" w:sz="4" w:space="0"/>
              <w:left w:val="single" w:color="auto" w:sz="4" w:space="0"/>
              <w:bottom w:val="single" w:color="auto" w:sz="4" w:space="0"/>
              <w:right w:val="single" w:color="auto" w:sz="8" w:space="0"/>
            </w:tcBorders>
            <w:noWrap w:val="0"/>
            <w:vAlign w:val="center"/>
          </w:tcPr>
          <w:p w14:paraId="11E9C727">
            <w:pPr>
              <w:adjustRightInd w:val="0"/>
              <w:snapToGrid w:val="0"/>
              <w:jc w:val="center"/>
              <w:rPr>
                <w:rFonts w:hint="eastAsia" w:eastAsia="宋体"/>
                <w:color w:val="auto"/>
                <w:sz w:val="24"/>
                <w:lang w:eastAsia="zh-CN"/>
              </w:rPr>
            </w:pPr>
            <w:r>
              <w:rPr>
                <w:rFonts w:hint="eastAsia"/>
                <w:color w:val="auto"/>
                <w:sz w:val="24"/>
                <w:lang w:val="en-US" w:eastAsia="zh-CN"/>
              </w:rPr>
              <w:t>/</w:t>
            </w:r>
          </w:p>
        </w:tc>
      </w:tr>
      <w:tr w14:paraId="5E4A9837">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jc w:val="center"/>
        </w:trPr>
        <w:tc>
          <w:tcPr>
            <w:tcW w:w="2267" w:type="dxa"/>
            <w:tcBorders>
              <w:top w:val="single" w:color="auto" w:sz="4" w:space="0"/>
              <w:left w:val="single" w:color="auto" w:sz="8" w:space="0"/>
              <w:bottom w:val="single" w:color="auto" w:sz="4" w:space="0"/>
              <w:right w:val="single" w:color="auto" w:sz="4" w:space="0"/>
            </w:tcBorders>
            <w:noWrap w:val="0"/>
            <w:tcMar>
              <w:top w:w="16" w:type="dxa"/>
              <w:left w:w="16" w:type="dxa"/>
              <w:bottom w:w="0" w:type="dxa"/>
              <w:right w:w="16" w:type="dxa"/>
            </w:tcMar>
            <w:vAlign w:val="center"/>
          </w:tcPr>
          <w:p w14:paraId="32FB4D9F">
            <w:pPr>
              <w:adjustRightInd w:val="0"/>
              <w:snapToGrid w:val="0"/>
              <w:jc w:val="center"/>
              <w:rPr>
                <w:rFonts w:ascii="宋体" w:hAnsi="宋体" w:cs="宋体"/>
                <w:sz w:val="24"/>
              </w:rPr>
            </w:pPr>
            <w:r>
              <w:rPr>
                <w:rFonts w:hint="eastAsia" w:ascii="宋体" w:hAnsi="宋体" w:cs="宋体"/>
                <w:sz w:val="24"/>
              </w:rPr>
              <w:t>是否开工建设</w:t>
            </w:r>
          </w:p>
        </w:tc>
        <w:tc>
          <w:tcPr>
            <w:tcW w:w="1752" w:type="dxa"/>
            <w:tcBorders>
              <w:top w:val="single" w:color="auto" w:sz="4" w:space="0"/>
              <w:left w:val="single" w:color="auto" w:sz="4" w:space="0"/>
              <w:bottom w:val="single" w:color="auto" w:sz="4" w:space="0"/>
              <w:right w:val="single" w:color="auto" w:sz="4" w:space="0"/>
            </w:tcBorders>
            <w:noWrap w:val="0"/>
            <w:vAlign w:val="center"/>
          </w:tcPr>
          <w:p w14:paraId="2A40BBD5">
            <w:pPr>
              <w:adjustRightInd w:val="0"/>
              <w:snapToGrid w:val="0"/>
              <w:rPr>
                <w:rFonts w:ascii="宋体" w:hAnsi="宋体" w:cs="宋体"/>
                <w:sz w:val="24"/>
              </w:rPr>
            </w:pPr>
            <w:r>
              <w:rPr>
                <w:rFonts w:hint="eastAsia" w:ascii="MS Mincho" w:hAnsi="MS Mincho" w:eastAsia="MS Mincho" w:cs="MS Mincho"/>
                <w:sz w:val="24"/>
              </w:rPr>
              <w:t>☑</w:t>
            </w:r>
            <w:r>
              <w:rPr>
                <w:rFonts w:hint="eastAsia" w:ascii="宋体" w:hAnsi="宋体" w:cs="宋体"/>
                <w:sz w:val="24"/>
              </w:rPr>
              <w:t>否</w:t>
            </w:r>
          </w:p>
          <w:p w14:paraId="4670510F">
            <w:pPr>
              <w:adjustRightInd w:val="0"/>
              <w:snapToGrid w:val="0"/>
              <w:rPr>
                <w:rFonts w:ascii="宋体" w:hAnsi="宋体" w:cs="宋体"/>
                <w:sz w:val="24"/>
              </w:rPr>
            </w:pPr>
            <w:r>
              <w:rPr>
                <w:rFonts w:ascii="宋体" w:hAnsi="宋体" w:cs="宋体"/>
                <w:sz w:val="24"/>
              </w:rPr>
              <w:sym w:font="Wingdings 2" w:char="F0A3"/>
            </w:r>
            <w:r>
              <w:rPr>
                <w:rFonts w:hint="eastAsia" w:ascii="宋体" w:hAnsi="宋体" w:cs="宋体"/>
                <w:sz w:val="24"/>
              </w:rPr>
              <w:t>是：</w:t>
            </w:r>
            <w:r>
              <w:rPr>
                <w:rFonts w:hint="default" w:ascii="Times New Roman" w:hAnsi="Times New Roman" w:cs="Times New Roman"/>
                <w:sz w:val="24"/>
                <w:u w:val="single"/>
              </w:rPr>
              <w:t>项目始建于 19</w:t>
            </w:r>
            <w:r>
              <w:rPr>
                <w:rFonts w:hint="default" w:ascii="Times New Roman" w:hAnsi="Times New Roman" w:cs="Times New Roman"/>
                <w:sz w:val="24"/>
                <w:u w:val="single"/>
                <w:lang w:val="en-US" w:eastAsia="zh-CN"/>
              </w:rPr>
              <w:t>70</w:t>
            </w:r>
            <w:r>
              <w:rPr>
                <w:rFonts w:hint="default" w:ascii="Times New Roman" w:hAnsi="Times New Roman" w:cs="Times New Roman"/>
                <w:sz w:val="24"/>
                <w:u w:val="single"/>
              </w:rPr>
              <w:t>年，</w:t>
            </w:r>
            <w:r>
              <w:rPr>
                <w:rFonts w:hint="default" w:ascii="Times New Roman" w:hAnsi="Times New Roman" w:cs="Times New Roman"/>
                <w:sz w:val="24"/>
                <w:u w:val="single"/>
                <w:lang w:val="en-US" w:eastAsia="zh-CN"/>
              </w:rPr>
              <w:t>并于</w:t>
            </w:r>
            <w:r>
              <w:rPr>
                <w:rFonts w:hint="default" w:ascii="Times New Roman" w:hAnsi="Times New Roman" w:cs="Times New Roman"/>
                <w:sz w:val="24"/>
                <w:u w:val="single"/>
              </w:rPr>
              <w:t>19</w:t>
            </w:r>
            <w:r>
              <w:rPr>
                <w:rFonts w:hint="default" w:ascii="Times New Roman" w:hAnsi="Times New Roman" w:cs="Times New Roman"/>
                <w:sz w:val="24"/>
                <w:u w:val="single"/>
                <w:lang w:val="en-US" w:eastAsia="zh-CN"/>
              </w:rPr>
              <w:t>84</w:t>
            </w:r>
            <w:r>
              <w:rPr>
                <w:rFonts w:hint="default" w:ascii="Times New Roman" w:hAnsi="Times New Roman" w:cs="Times New Roman"/>
                <w:sz w:val="24"/>
                <w:u w:val="single"/>
              </w:rPr>
              <w:t xml:space="preserve"> 年</w:t>
            </w:r>
            <w:r>
              <w:rPr>
                <w:rFonts w:hint="default" w:ascii="Times New Roman" w:hAnsi="Times New Roman" w:cs="Times New Roman"/>
                <w:sz w:val="24"/>
                <w:u w:val="single"/>
                <w:lang w:val="en-US" w:eastAsia="zh-CN"/>
              </w:rPr>
              <w:t>完成扩建一期工程、1990再次扩建完成，供水规模达到19万吨/日</w:t>
            </w:r>
            <w:r>
              <w:rPr>
                <w:rFonts w:hint="default" w:ascii="Times New Roman" w:hAnsi="Times New Roman" w:cs="Times New Roman"/>
                <w:sz w:val="24"/>
                <w:u w:val="single"/>
              </w:rPr>
              <w:t>；20</w:t>
            </w:r>
            <w:r>
              <w:rPr>
                <w:rFonts w:hint="default" w:ascii="Times New Roman" w:hAnsi="Times New Roman" w:cs="Times New Roman"/>
                <w:sz w:val="24"/>
                <w:u w:val="single"/>
                <w:lang w:val="en-US" w:eastAsia="zh-CN"/>
              </w:rPr>
              <w:t>02</w:t>
            </w:r>
            <w:r>
              <w:rPr>
                <w:rFonts w:hint="default" w:ascii="Times New Roman" w:hAnsi="Times New Roman" w:cs="Times New Roman"/>
                <w:sz w:val="24"/>
                <w:u w:val="single"/>
              </w:rPr>
              <w:t>年</w:t>
            </w:r>
            <w:r>
              <w:rPr>
                <w:rFonts w:hint="default" w:ascii="Times New Roman" w:hAnsi="Times New Roman" w:cs="Times New Roman"/>
                <w:sz w:val="24"/>
                <w:u w:val="single"/>
                <w:lang w:val="en-US" w:eastAsia="zh-CN"/>
              </w:rPr>
              <w:t>10</w:t>
            </w:r>
            <w:r>
              <w:rPr>
                <w:rFonts w:hint="default" w:ascii="Times New Roman" w:hAnsi="Times New Roman" w:cs="Times New Roman"/>
                <w:sz w:val="24"/>
                <w:u w:val="single"/>
              </w:rPr>
              <w:t>月</w:t>
            </w:r>
            <w:r>
              <w:rPr>
                <w:rFonts w:hint="default" w:ascii="Times New Roman" w:hAnsi="Times New Roman" w:cs="Times New Roman"/>
                <w:sz w:val="24"/>
                <w:u w:val="single"/>
                <w:lang w:val="en-US" w:eastAsia="zh-CN"/>
              </w:rPr>
              <w:t>供水水源采用铁山水库水源（洞庭湖为应急备用水源）</w:t>
            </w:r>
            <w:r>
              <w:rPr>
                <w:rFonts w:hint="default" w:ascii="Times New Roman" w:hAnsi="Times New Roman" w:cs="Times New Roman"/>
                <w:sz w:val="24"/>
                <w:u w:val="single"/>
              </w:rPr>
              <w:t>，</w:t>
            </w:r>
            <w:r>
              <w:rPr>
                <w:rFonts w:hint="default" w:ascii="Times New Roman" w:hAnsi="Times New Roman" w:cs="Times New Roman"/>
                <w:sz w:val="24"/>
                <w:u w:val="single"/>
                <w:lang w:val="en-US" w:eastAsia="zh-CN"/>
              </w:rPr>
              <w:t>项目历史时期</w:t>
            </w:r>
            <w:r>
              <w:rPr>
                <w:rFonts w:hint="default" w:ascii="Times New Roman" w:hAnsi="Times New Roman" w:cs="Times New Roman"/>
                <w:sz w:val="24"/>
                <w:u w:val="single"/>
              </w:rPr>
              <w:t>陆续</w:t>
            </w:r>
            <w:r>
              <w:rPr>
                <w:rFonts w:hint="default" w:ascii="Times New Roman" w:hAnsi="Times New Roman" w:cs="Times New Roman"/>
                <w:sz w:val="24"/>
                <w:u w:val="single"/>
                <w:lang w:val="en-US" w:eastAsia="zh-CN"/>
              </w:rPr>
              <w:t>扩建</w:t>
            </w:r>
            <w:r>
              <w:rPr>
                <w:rFonts w:hint="default" w:ascii="Times New Roman" w:hAnsi="Times New Roman" w:cs="Times New Roman"/>
                <w:sz w:val="24"/>
                <w:u w:val="single"/>
              </w:rPr>
              <w:t>投产运行至今。</w:t>
            </w:r>
            <w:r>
              <w:rPr>
                <w:rFonts w:hint="default" w:ascii="Times New Roman" w:hAnsi="Times New Roman" w:cs="Times New Roman"/>
                <w:sz w:val="24"/>
                <w:u w:val="single"/>
                <w:lang w:val="en-US" w:eastAsia="zh-CN"/>
              </w:rPr>
              <w:t>本次属于补办环评手续</w:t>
            </w:r>
            <w:r>
              <w:rPr>
                <w:rFonts w:hint="eastAsia" w:ascii="宋体" w:hAnsi="宋体" w:cs="宋体"/>
                <w:sz w:val="24"/>
                <w:u w:val="single"/>
                <w:lang w:val="en-US" w:eastAsia="zh-CN"/>
              </w:rPr>
              <w:t>。</w:t>
            </w:r>
            <w:r>
              <w:rPr>
                <w:rFonts w:hint="eastAsia" w:ascii="宋体" w:hAnsi="宋体" w:cs="宋体"/>
                <w:sz w:val="24"/>
                <w:u w:val="single"/>
              </w:rPr>
              <w:t xml:space="preserve"> </w:t>
            </w:r>
          </w:p>
        </w:tc>
        <w:tc>
          <w:tcPr>
            <w:tcW w:w="2212" w:type="dxa"/>
            <w:tcBorders>
              <w:top w:val="single" w:color="auto" w:sz="4" w:space="0"/>
              <w:left w:val="single" w:color="auto" w:sz="4" w:space="0"/>
              <w:bottom w:val="single" w:color="auto" w:sz="4" w:space="0"/>
              <w:right w:val="single" w:color="auto" w:sz="4" w:space="0"/>
            </w:tcBorders>
            <w:noWrap w:val="0"/>
            <w:tcMar>
              <w:top w:w="16" w:type="dxa"/>
              <w:left w:w="16" w:type="dxa"/>
              <w:bottom w:w="0" w:type="dxa"/>
              <w:right w:w="16" w:type="dxa"/>
            </w:tcMar>
            <w:vAlign w:val="center"/>
          </w:tcPr>
          <w:p w14:paraId="041AFBB3">
            <w:pPr>
              <w:adjustRightInd w:val="0"/>
              <w:snapToGrid w:val="0"/>
              <w:jc w:val="center"/>
              <w:rPr>
                <w:rFonts w:ascii="宋体" w:hAnsi="宋体" w:cs="宋体"/>
                <w:sz w:val="24"/>
              </w:rPr>
            </w:pPr>
            <w:r>
              <w:rPr>
                <w:rFonts w:hint="eastAsia" w:ascii="宋体" w:hAnsi="宋体" w:cs="宋体"/>
                <w:spacing w:val="-6"/>
                <w:sz w:val="24"/>
              </w:rPr>
              <w:t>用地面积（m</w:t>
            </w:r>
            <w:r>
              <w:rPr>
                <w:rFonts w:hint="eastAsia" w:ascii="宋体" w:hAnsi="宋体" w:cs="宋体"/>
                <w:spacing w:val="-6"/>
                <w:sz w:val="24"/>
                <w:vertAlign w:val="superscript"/>
              </w:rPr>
              <w:t>2</w:t>
            </w:r>
            <w:r>
              <w:rPr>
                <w:rFonts w:hint="eastAsia" w:ascii="宋体" w:hAnsi="宋体" w:cs="宋体"/>
                <w:spacing w:val="-6"/>
                <w:sz w:val="24"/>
              </w:rPr>
              <w:t>）</w:t>
            </w:r>
          </w:p>
        </w:tc>
        <w:tc>
          <w:tcPr>
            <w:tcW w:w="2639" w:type="dxa"/>
            <w:tcBorders>
              <w:top w:val="single" w:color="auto" w:sz="4" w:space="0"/>
              <w:left w:val="single" w:color="auto" w:sz="4" w:space="0"/>
              <w:bottom w:val="single" w:color="auto" w:sz="4" w:space="0"/>
              <w:right w:val="single" w:color="auto" w:sz="8" w:space="0"/>
            </w:tcBorders>
            <w:noWrap w:val="0"/>
            <w:vAlign w:val="center"/>
          </w:tcPr>
          <w:p w14:paraId="2C3A3270">
            <w:pPr>
              <w:adjustRightInd w:val="0"/>
              <w:snapToGrid w:val="0"/>
              <w:jc w:val="left"/>
              <w:rPr>
                <w:rFonts w:hint="default" w:eastAsia="宋体"/>
                <w:sz w:val="24"/>
                <w:lang w:val="en-US" w:eastAsia="zh-CN"/>
              </w:rPr>
            </w:pPr>
            <w:r>
              <w:rPr>
                <w:rFonts w:hint="eastAsia"/>
                <w:sz w:val="24"/>
                <w:lang w:val="en-US" w:eastAsia="zh-CN"/>
              </w:rPr>
              <w:t>32890</w:t>
            </w:r>
          </w:p>
        </w:tc>
      </w:tr>
      <w:tr w14:paraId="0F0949CF">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jc w:val="center"/>
        </w:trPr>
        <w:tc>
          <w:tcPr>
            <w:tcW w:w="2267" w:type="dxa"/>
            <w:tcBorders>
              <w:top w:val="single" w:color="auto" w:sz="4" w:space="0"/>
              <w:left w:val="single" w:color="auto" w:sz="8" w:space="0"/>
              <w:bottom w:val="single" w:color="auto" w:sz="4" w:space="0"/>
              <w:right w:val="single" w:color="auto" w:sz="4" w:space="0"/>
            </w:tcBorders>
            <w:noWrap w:val="0"/>
            <w:tcMar>
              <w:top w:w="0" w:type="dxa"/>
              <w:left w:w="108" w:type="dxa"/>
              <w:bottom w:w="0" w:type="dxa"/>
              <w:right w:w="108" w:type="dxa"/>
            </w:tcMar>
            <w:vAlign w:val="center"/>
          </w:tcPr>
          <w:p w14:paraId="0C77DFE9">
            <w:pPr>
              <w:autoSpaceDE w:val="0"/>
              <w:autoSpaceDN w:val="0"/>
              <w:adjustRightInd w:val="0"/>
              <w:snapToGrid w:val="0"/>
              <w:jc w:val="center"/>
              <w:rPr>
                <w:rFonts w:ascii="宋体" w:hAnsi="宋体" w:cs="宋体"/>
                <w:kern w:val="0"/>
                <w:sz w:val="24"/>
              </w:rPr>
            </w:pPr>
            <w:r>
              <w:rPr>
                <w:rFonts w:hint="eastAsia" w:ascii="宋体" w:hAnsi="宋体" w:cs="宋体"/>
                <w:kern w:val="0"/>
                <w:sz w:val="24"/>
              </w:rPr>
              <w:t>专项评价设置情况</w:t>
            </w:r>
          </w:p>
        </w:tc>
        <w:tc>
          <w:tcPr>
            <w:tcW w:w="6603" w:type="dxa"/>
            <w:gridSpan w:val="3"/>
            <w:tcBorders>
              <w:top w:val="single" w:color="auto" w:sz="4" w:space="0"/>
              <w:left w:val="single" w:color="auto" w:sz="4" w:space="0"/>
              <w:bottom w:val="single" w:color="auto" w:sz="4" w:space="0"/>
              <w:right w:val="single" w:color="auto" w:sz="8" w:space="0"/>
            </w:tcBorders>
            <w:noWrap w:val="0"/>
            <w:tcMar>
              <w:top w:w="0" w:type="dxa"/>
              <w:left w:w="108" w:type="dxa"/>
              <w:bottom w:w="0" w:type="dxa"/>
              <w:right w:w="108" w:type="dxa"/>
            </w:tcMar>
            <w:vAlign w:val="center"/>
          </w:tcPr>
          <w:p w14:paraId="1EBF9874">
            <w:pPr>
              <w:autoSpaceDE w:val="0"/>
              <w:autoSpaceDN w:val="0"/>
              <w:adjustRightInd w:val="0"/>
              <w:snapToGrid w:val="0"/>
              <w:spacing w:line="360" w:lineRule="auto"/>
              <w:rPr>
                <w:rFonts w:hint="eastAsia" w:ascii="宋体" w:hAnsi="宋体" w:eastAsia="宋体" w:cs="宋体"/>
                <w:sz w:val="24"/>
                <w:lang w:eastAsia="zh-CN"/>
              </w:rPr>
            </w:pPr>
            <w:r>
              <w:rPr>
                <w:rFonts w:hint="eastAsia" w:ascii="宋体" w:hAnsi="宋体" w:cs="宋体"/>
                <w:sz w:val="24"/>
              </w:rPr>
              <w:t>对照《建设项目环境影响报告表编制技术指南（污染影响类）（试行）》表1专项评价设置原则表，本项目情况对比具体分析见下表所示</w:t>
            </w:r>
            <w:r>
              <w:rPr>
                <w:rFonts w:hint="eastAsia" w:ascii="宋体" w:hAnsi="宋体" w:cs="宋体"/>
                <w:sz w:val="24"/>
                <w:lang w:eastAsia="zh-CN"/>
              </w:rPr>
              <w:t>：</w:t>
            </w:r>
          </w:p>
          <w:tbl>
            <w:tblPr>
              <w:tblStyle w:val="23"/>
              <w:tblW w:w="4990" w:type="pct"/>
              <w:jc w:val="center"/>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Layout w:type="autofit"/>
              <w:tblCellMar>
                <w:top w:w="0" w:type="dxa"/>
                <w:left w:w="0" w:type="dxa"/>
                <w:bottom w:w="0" w:type="dxa"/>
                <w:right w:w="0" w:type="dxa"/>
              </w:tblCellMar>
            </w:tblPr>
            <w:tblGrid>
              <w:gridCol w:w="728"/>
              <w:gridCol w:w="2441"/>
              <w:gridCol w:w="2789"/>
              <w:gridCol w:w="756"/>
            </w:tblGrid>
            <w:tr w14:paraId="1343AF54">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28" w:hRule="atLeast"/>
                <w:jc w:val="center"/>
              </w:trPr>
              <w:tc>
                <w:tcPr>
                  <w:tcW w:w="542" w:type="pct"/>
                  <w:tcBorders>
                    <w:top w:val="single" w:color="000000" w:sz="4" w:space="0"/>
                    <w:left w:val="single" w:color="000000" w:sz="4" w:space="0"/>
                    <w:bottom w:val="single" w:color="000000" w:sz="4" w:space="0"/>
                    <w:right w:val="single" w:color="000000" w:sz="4" w:space="0"/>
                  </w:tcBorders>
                  <w:vAlign w:val="center"/>
                </w:tcPr>
                <w:p w14:paraId="5009C9F6">
                  <w:pPr>
                    <w:pStyle w:val="37"/>
                    <w:spacing w:before="0" w:line="240" w:lineRule="auto"/>
                    <w:ind w:firstLine="0" w:firstLineChars="0"/>
                    <w:jc w:val="center"/>
                    <w:rPr>
                      <w:rFonts w:hint="default" w:ascii="Times New Roman" w:hAnsi="Times New Roman" w:cs="Times New Roman"/>
                      <w:color w:val="auto"/>
                      <w:sz w:val="21"/>
                      <w:szCs w:val="21"/>
                      <w:u w:val="none"/>
                    </w:rPr>
                  </w:pPr>
                  <w:r>
                    <w:rPr>
                      <w:rFonts w:hint="default" w:ascii="Times New Roman" w:hAnsi="Times New Roman" w:cs="Times New Roman"/>
                      <w:color w:val="auto"/>
                      <w:sz w:val="21"/>
                      <w:szCs w:val="21"/>
                      <w:u w:val="none"/>
                    </w:rPr>
                    <w:t>专项评价的类别</w:t>
                  </w:r>
                </w:p>
              </w:tc>
              <w:tc>
                <w:tcPr>
                  <w:tcW w:w="1818" w:type="pct"/>
                  <w:tcBorders>
                    <w:top w:val="single" w:color="000000" w:sz="4" w:space="0"/>
                    <w:left w:val="single" w:color="000000" w:sz="4" w:space="0"/>
                    <w:bottom w:val="single" w:color="000000" w:sz="4" w:space="0"/>
                    <w:right w:val="single" w:color="000000" w:sz="4" w:space="0"/>
                  </w:tcBorders>
                  <w:vAlign w:val="center"/>
                </w:tcPr>
                <w:p w14:paraId="3EB8B28E">
                  <w:pPr>
                    <w:pStyle w:val="37"/>
                    <w:spacing w:before="0" w:line="240" w:lineRule="auto"/>
                    <w:ind w:left="0" w:leftChars="0" w:firstLine="0" w:firstLineChars="0"/>
                    <w:jc w:val="center"/>
                    <w:rPr>
                      <w:rFonts w:hint="default" w:ascii="Times New Roman" w:hAnsi="Times New Roman" w:cs="Times New Roman"/>
                      <w:color w:val="auto"/>
                      <w:sz w:val="21"/>
                      <w:szCs w:val="21"/>
                      <w:u w:val="none"/>
                    </w:rPr>
                  </w:pPr>
                  <w:r>
                    <w:rPr>
                      <w:rFonts w:hint="default" w:ascii="Times New Roman" w:hAnsi="Times New Roman" w:cs="Times New Roman"/>
                      <w:color w:val="auto"/>
                      <w:sz w:val="21"/>
                      <w:szCs w:val="21"/>
                      <w:u w:val="none"/>
                    </w:rPr>
                    <w:t>设置原则</w:t>
                  </w:r>
                </w:p>
              </w:tc>
              <w:tc>
                <w:tcPr>
                  <w:tcW w:w="2077" w:type="pct"/>
                  <w:tcBorders>
                    <w:top w:val="single" w:color="000000" w:sz="4" w:space="0"/>
                    <w:left w:val="single" w:color="000000" w:sz="4" w:space="0"/>
                    <w:bottom w:val="single" w:color="000000" w:sz="4" w:space="0"/>
                    <w:right w:val="single" w:color="000000" w:sz="4" w:space="0"/>
                  </w:tcBorders>
                  <w:vAlign w:val="center"/>
                </w:tcPr>
                <w:p w14:paraId="0E06F6D4">
                  <w:pPr>
                    <w:pStyle w:val="37"/>
                    <w:spacing w:before="0" w:line="240" w:lineRule="auto"/>
                    <w:ind w:left="0" w:leftChars="0" w:firstLine="0" w:firstLineChars="0"/>
                    <w:jc w:val="center"/>
                    <w:rPr>
                      <w:rFonts w:hint="default" w:ascii="Times New Roman" w:hAnsi="Times New Roman" w:cs="Times New Roman"/>
                      <w:color w:val="auto"/>
                      <w:sz w:val="21"/>
                      <w:szCs w:val="21"/>
                      <w:u w:val="none"/>
                    </w:rPr>
                  </w:pPr>
                  <w:r>
                    <w:rPr>
                      <w:rFonts w:hint="default" w:ascii="Times New Roman" w:hAnsi="Times New Roman" w:cs="Times New Roman"/>
                      <w:color w:val="auto"/>
                      <w:sz w:val="21"/>
                      <w:szCs w:val="21"/>
                      <w:u w:val="none"/>
                    </w:rPr>
                    <w:t>本项目情况</w:t>
                  </w:r>
                </w:p>
              </w:tc>
              <w:tc>
                <w:tcPr>
                  <w:tcW w:w="561" w:type="pct"/>
                  <w:tcBorders>
                    <w:top w:val="single" w:color="000000" w:sz="4" w:space="0"/>
                    <w:left w:val="single" w:color="000000" w:sz="4" w:space="0"/>
                    <w:bottom w:val="single" w:color="000000" w:sz="4" w:space="0"/>
                    <w:right w:val="single" w:color="000000" w:sz="4" w:space="0"/>
                  </w:tcBorders>
                  <w:vAlign w:val="center"/>
                </w:tcPr>
                <w:p w14:paraId="2486BDE0">
                  <w:pPr>
                    <w:pStyle w:val="37"/>
                    <w:spacing w:before="0" w:line="240" w:lineRule="auto"/>
                    <w:ind w:firstLine="0" w:firstLineChars="0"/>
                    <w:jc w:val="center"/>
                    <w:rPr>
                      <w:rFonts w:hint="default" w:ascii="Times New Roman" w:hAnsi="Times New Roman" w:cs="Times New Roman"/>
                      <w:color w:val="auto"/>
                      <w:sz w:val="21"/>
                      <w:szCs w:val="21"/>
                      <w:u w:val="none"/>
                    </w:rPr>
                  </w:pPr>
                  <w:r>
                    <w:rPr>
                      <w:rFonts w:hint="default" w:ascii="Times New Roman" w:hAnsi="Times New Roman" w:cs="Times New Roman"/>
                      <w:color w:val="auto"/>
                      <w:sz w:val="21"/>
                      <w:szCs w:val="21"/>
                      <w:u w:val="none"/>
                    </w:rPr>
                    <w:t>是否设置专项评价</w:t>
                  </w:r>
                </w:p>
              </w:tc>
            </w:tr>
            <w:tr w14:paraId="32AEDDCA">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28" w:hRule="atLeast"/>
                <w:jc w:val="center"/>
              </w:trPr>
              <w:tc>
                <w:tcPr>
                  <w:tcW w:w="542" w:type="pct"/>
                  <w:tcBorders>
                    <w:top w:val="single" w:color="000000" w:sz="4" w:space="0"/>
                    <w:left w:val="single" w:color="000000" w:sz="4" w:space="0"/>
                    <w:bottom w:val="single" w:color="000000" w:sz="4" w:space="0"/>
                    <w:right w:val="single" w:color="000000" w:sz="4" w:space="0"/>
                  </w:tcBorders>
                  <w:vAlign w:val="center"/>
                </w:tcPr>
                <w:p w14:paraId="24967A12">
                  <w:pPr>
                    <w:pStyle w:val="37"/>
                    <w:spacing w:before="0" w:line="240" w:lineRule="auto"/>
                    <w:ind w:firstLine="0" w:firstLineChars="0"/>
                    <w:jc w:val="center"/>
                    <w:rPr>
                      <w:rFonts w:hint="default" w:ascii="Times New Roman" w:hAnsi="Times New Roman" w:cs="Times New Roman"/>
                      <w:color w:val="auto"/>
                      <w:sz w:val="21"/>
                      <w:szCs w:val="21"/>
                      <w:u w:val="none"/>
                    </w:rPr>
                  </w:pPr>
                  <w:r>
                    <w:rPr>
                      <w:rFonts w:hint="default" w:ascii="Times New Roman" w:hAnsi="Times New Roman" w:cs="Times New Roman"/>
                      <w:color w:val="auto"/>
                      <w:sz w:val="21"/>
                      <w:szCs w:val="21"/>
                      <w:u w:val="none"/>
                    </w:rPr>
                    <w:t>大气</w:t>
                  </w:r>
                </w:p>
              </w:tc>
              <w:tc>
                <w:tcPr>
                  <w:tcW w:w="1818" w:type="pct"/>
                  <w:tcBorders>
                    <w:top w:val="single" w:color="000000" w:sz="4" w:space="0"/>
                    <w:left w:val="single" w:color="000000" w:sz="4" w:space="0"/>
                    <w:bottom w:val="single" w:color="000000" w:sz="4" w:space="0"/>
                    <w:right w:val="single" w:color="000000" w:sz="4" w:space="0"/>
                  </w:tcBorders>
                  <w:vAlign w:val="center"/>
                </w:tcPr>
                <w:p w14:paraId="7F6C1A86">
                  <w:pPr>
                    <w:pStyle w:val="37"/>
                    <w:spacing w:before="0" w:line="240" w:lineRule="auto"/>
                    <w:ind w:firstLine="0" w:firstLineChars="0"/>
                    <w:jc w:val="center"/>
                    <w:rPr>
                      <w:rFonts w:hint="default" w:ascii="Times New Roman" w:hAnsi="Times New Roman" w:cs="Times New Roman"/>
                      <w:color w:val="auto"/>
                      <w:sz w:val="21"/>
                      <w:szCs w:val="21"/>
                      <w:u w:val="none"/>
                    </w:rPr>
                  </w:pPr>
                  <w:r>
                    <w:rPr>
                      <w:rFonts w:hint="default" w:ascii="Times New Roman" w:hAnsi="Times New Roman" w:cs="Times New Roman"/>
                      <w:color w:val="auto"/>
                      <w:sz w:val="21"/>
                      <w:szCs w:val="21"/>
                      <w:u w:val="none"/>
                    </w:rPr>
                    <w:t>排放废气含有毒有害污染物、二噁英、苯并[a]芘、氰化物、氯气且有环境空气保护目标的建设项目</w:t>
                  </w:r>
                </w:p>
              </w:tc>
              <w:tc>
                <w:tcPr>
                  <w:tcW w:w="2077" w:type="pct"/>
                  <w:tcBorders>
                    <w:top w:val="single" w:color="000000" w:sz="4" w:space="0"/>
                    <w:left w:val="single" w:color="000000" w:sz="4" w:space="0"/>
                    <w:bottom w:val="single" w:color="000000" w:sz="4" w:space="0"/>
                    <w:right w:val="single" w:color="000000" w:sz="4" w:space="0"/>
                  </w:tcBorders>
                  <w:vAlign w:val="center"/>
                </w:tcPr>
                <w:p w14:paraId="781AF8C0">
                  <w:pPr>
                    <w:pStyle w:val="37"/>
                    <w:spacing w:before="0" w:line="240" w:lineRule="auto"/>
                    <w:ind w:firstLine="0" w:firstLineChars="0"/>
                    <w:jc w:val="center"/>
                    <w:rPr>
                      <w:rFonts w:hint="default" w:ascii="Times New Roman" w:hAnsi="Times New Roman" w:cs="Times New Roman"/>
                      <w:color w:val="auto"/>
                      <w:sz w:val="21"/>
                      <w:szCs w:val="21"/>
                      <w:u w:val="none"/>
                    </w:rPr>
                  </w:pPr>
                  <w:r>
                    <w:rPr>
                      <w:rFonts w:hint="default" w:ascii="Times New Roman" w:hAnsi="Times New Roman" w:cs="Times New Roman"/>
                      <w:color w:val="auto"/>
                      <w:sz w:val="21"/>
                      <w:szCs w:val="21"/>
                      <w:u w:val="none"/>
                    </w:rPr>
                    <w:t>本项目排放的废气不涉及有毒有害污染物、二噁英、苯并[a]芘、氰化物、氯气</w:t>
                  </w:r>
                </w:p>
              </w:tc>
              <w:tc>
                <w:tcPr>
                  <w:tcW w:w="561" w:type="pct"/>
                  <w:tcBorders>
                    <w:top w:val="single" w:color="000000" w:sz="4" w:space="0"/>
                    <w:left w:val="single" w:color="000000" w:sz="4" w:space="0"/>
                    <w:bottom w:val="single" w:color="000000" w:sz="4" w:space="0"/>
                    <w:right w:val="single" w:color="000000" w:sz="4" w:space="0"/>
                  </w:tcBorders>
                  <w:vAlign w:val="center"/>
                </w:tcPr>
                <w:p w14:paraId="79B41D2B">
                  <w:pPr>
                    <w:pStyle w:val="37"/>
                    <w:spacing w:before="0" w:line="240" w:lineRule="auto"/>
                    <w:ind w:firstLine="0" w:firstLineChars="0"/>
                    <w:jc w:val="center"/>
                    <w:rPr>
                      <w:rFonts w:hint="default" w:ascii="Times New Roman" w:hAnsi="Times New Roman" w:cs="Times New Roman"/>
                      <w:color w:val="auto"/>
                      <w:sz w:val="21"/>
                      <w:szCs w:val="21"/>
                      <w:u w:val="none"/>
                    </w:rPr>
                  </w:pPr>
                  <w:r>
                    <w:rPr>
                      <w:rFonts w:hint="default" w:ascii="Times New Roman" w:hAnsi="Times New Roman" w:cs="Times New Roman"/>
                      <w:color w:val="auto"/>
                      <w:sz w:val="21"/>
                      <w:szCs w:val="21"/>
                      <w:u w:val="none"/>
                    </w:rPr>
                    <w:t>否</w:t>
                  </w:r>
                </w:p>
              </w:tc>
            </w:tr>
            <w:tr w14:paraId="6C9CA36B">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28" w:hRule="atLeast"/>
                <w:jc w:val="center"/>
              </w:trPr>
              <w:tc>
                <w:tcPr>
                  <w:tcW w:w="542" w:type="pct"/>
                  <w:tcBorders>
                    <w:top w:val="single" w:color="000000" w:sz="4" w:space="0"/>
                    <w:left w:val="single" w:color="000000" w:sz="4" w:space="0"/>
                    <w:bottom w:val="single" w:color="000000" w:sz="4" w:space="0"/>
                    <w:right w:val="single" w:color="000000" w:sz="4" w:space="0"/>
                  </w:tcBorders>
                  <w:vAlign w:val="center"/>
                </w:tcPr>
                <w:p w14:paraId="5F0544A8">
                  <w:pPr>
                    <w:pStyle w:val="37"/>
                    <w:spacing w:before="0" w:line="240" w:lineRule="auto"/>
                    <w:ind w:firstLine="0" w:firstLineChars="0"/>
                    <w:jc w:val="center"/>
                    <w:rPr>
                      <w:rFonts w:hint="default" w:ascii="Times New Roman" w:hAnsi="Times New Roman" w:cs="Times New Roman"/>
                      <w:color w:val="auto"/>
                      <w:sz w:val="21"/>
                      <w:szCs w:val="21"/>
                      <w:u w:val="none"/>
                    </w:rPr>
                  </w:pPr>
                  <w:r>
                    <w:rPr>
                      <w:rFonts w:hint="default" w:ascii="Times New Roman" w:hAnsi="Times New Roman" w:cs="Times New Roman"/>
                      <w:color w:val="auto"/>
                      <w:sz w:val="21"/>
                      <w:szCs w:val="21"/>
                      <w:u w:val="none"/>
                    </w:rPr>
                    <w:t>地表水</w:t>
                  </w:r>
                </w:p>
              </w:tc>
              <w:tc>
                <w:tcPr>
                  <w:tcW w:w="1818" w:type="pct"/>
                  <w:tcBorders>
                    <w:top w:val="single" w:color="000000" w:sz="4" w:space="0"/>
                    <w:left w:val="single" w:color="000000" w:sz="4" w:space="0"/>
                    <w:bottom w:val="single" w:color="000000" w:sz="4" w:space="0"/>
                    <w:right w:val="single" w:color="000000" w:sz="4" w:space="0"/>
                  </w:tcBorders>
                  <w:vAlign w:val="center"/>
                </w:tcPr>
                <w:p w14:paraId="5E1658CE">
                  <w:pPr>
                    <w:pStyle w:val="37"/>
                    <w:spacing w:before="0" w:line="240" w:lineRule="auto"/>
                    <w:ind w:firstLine="0" w:firstLineChars="0"/>
                    <w:jc w:val="center"/>
                    <w:rPr>
                      <w:rFonts w:hint="default" w:ascii="Times New Roman" w:hAnsi="Times New Roman" w:cs="Times New Roman"/>
                      <w:color w:val="auto"/>
                      <w:sz w:val="21"/>
                      <w:szCs w:val="21"/>
                      <w:u w:val="none"/>
                    </w:rPr>
                  </w:pPr>
                  <w:r>
                    <w:rPr>
                      <w:rFonts w:hint="default" w:ascii="Times New Roman" w:hAnsi="Times New Roman" w:cs="Times New Roman"/>
                      <w:color w:val="auto"/>
                      <w:sz w:val="21"/>
                      <w:szCs w:val="21"/>
                      <w:u w:val="none"/>
                    </w:rPr>
                    <w:t>新增工业废水直排建设项目（槽罐车外送污水处理厂的除外）；新增废水直排的污水集中处理厂</w:t>
                  </w:r>
                </w:p>
              </w:tc>
              <w:tc>
                <w:tcPr>
                  <w:tcW w:w="2077" w:type="pct"/>
                  <w:tcBorders>
                    <w:top w:val="single" w:color="000000" w:sz="4" w:space="0"/>
                    <w:left w:val="single" w:color="000000" w:sz="4" w:space="0"/>
                    <w:bottom w:val="single" w:color="000000" w:sz="4" w:space="0"/>
                    <w:right w:val="single" w:color="000000" w:sz="4" w:space="0"/>
                  </w:tcBorders>
                  <w:vAlign w:val="center"/>
                </w:tcPr>
                <w:p w14:paraId="33960A6B">
                  <w:pPr>
                    <w:pStyle w:val="37"/>
                    <w:spacing w:before="0" w:line="240" w:lineRule="auto"/>
                    <w:ind w:firstLine="0" w:firstLineChars="0"/>
                    <w:jc w:val="center"/>
                    <w:rPr>
                      <w:rFonts w:hint="default" w:ascii="Times New Roman" w:hAnsi="Times New Roman" w:eastAsia="宋体" w:cs="Times New Roman"/>
                      <w:color w:val="auto"/>
                      <w:sz w:val="21"/>
                      <w:szCs w:val="21"/>
                      <w:u w:val="none"/>
                      <w:lang w:eastAsia="zh-CN"/>
                    </w:rPr>
                  </w:pPr>
                  <w:r>
                    <w:rPr>
                      <w:rFonts w:hint="default" w:ascii="Times New Roman" w:hAnsi="Times New Roman" w:cs="Times New Roman"/>
                      <w:color w:val="auto"/>
                      <w:sz w:val="21"/>
                      <w:szCs w:val="21"/>
                      <w:u w:val="none"/>
                      <w:lang w:val="en-US" w:eastAsia="zh-CN"/>
                    </w:rPr>
                    <w:t>不涉及左述废水直排情形</w:t>
                  </w:r>
                </w:p>
              </w:tc>
              <w:tc>
                <w:tcPr>
                  <w:tcW w:w="561" w:type="pct"/>
                  <w:tcBorders>
                    <w:top w:val="single" w:color="000000" w:sz="4" w:space="0"/>
                    <w:left w:val="single" w:color="000000" w:sz="4" w:space="0"/>
                    <w:bottom w:val="single" w:color="000000" w:sz="4" w:space="0"/>
                    <w:right w:val="single" w:color="000000" w:sz="4" w:space="0"/>
                  </w:tcBorders>
                  <w:vAlign w:val="center"/>
                </w:tcPr>
                <w:p w14:paraId="19962DEF">
                  <w:pPr>
                    <w:pStyle w:val="37"/>
                    <w:spacing w:before="0" w:line="240" w:lineRule="auto"/>
                    <w:ind w:firstLine="0" w:firstLineChars="0"/>
                    <w:jc w:val="center"/>
                    <w:rPr>
                      <w:rFonts w:hint="default" w:ascii="Times New Roman" w:hAnsi="Times New Roman" w:cs="Times New Roman"/>
                      <w:color w:val="auto"/>
                      <w:sz w:val="21"/>
                      <w:szCs w:val="21"/>
                      <w:u w:val="none"/>
                    </w:rPr>
                  </w:pPr>
                  <w:r>
                    <w:rPr>
                      <w:rFonts w:hint="default" w:ascii="Times New Roman" w:hAnsi="Times New Roman" w:cs="Times New Roman"/>
                      <w:color w:val="auto"/>
                      <w:sz w:val="21"/>
                      <w:szCs w:val="21"/>
                      <w:u w:val="none"/>
                    </w:rPr>
                    <w:t>否</w:t>
                  </w:r>
                </w:p>
              </w:tc>
            </w:tr>
            <w:tr w14:paraId="30788743">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28" w:hRule="atLeast"/>
                <w:jc w:val="center"/>
              </w:trPr>
              <w:tc>
                <w:tcPr>
                  <w:tcW w:w="542" w:type="pct"/>
                  <w:tcBorders>
                    <w:top w:val="single" w:color="000000" w:sz="4" w:space="0"/>
                    <w:left w:val="single" w:color="000000" w:sz="4" w:space="0"/>
                    <w:bottom w:val="single" w:color="000000" w:sz="4" w:space="0"/>
                    <w:right w:val="single" w:color="000000" w:sz="4" w:space="0"/>
                  </w:tcBorders>
                  <w:vAlign w:val="center"/>
                </w:tcPr>
                <w:p w14:paraId="53C16379">
                  <w:pPr>
                    <w:pStyle w:val="37"/>
                    <w:spacing w:before="0" w:line="240" w:lineRule="auto"/>
                    <w:ind w:firstLine="0" w:firstLineChars="0"/>
                    <w:jc w:val="center"/>
                    <w:rPr>
                      <w:rFonts w:hint="default" w:ascii="Times New Roman" w:hAnsi="Times New Roman" w:cs="Times New Roman"/>
                      <w:color w:val="auto"/>
                      <w:sz w:val="21"/>
                      <w:szCs w:val="21"/>
                      <w:u w:val="none"/>
                    </w:rPr>
                  </w:pPr>
                  <w:r>
                    <w:rPr>
                      <w:rFonts w:hint="default" w:ascii="Times New Roman" w:hAnsi="Times New Roman" w:cs="Times New Roman"/>
                      <w:color w:val="auto"/>
                      <w:sz w:val="21"/>
                      <w:szCs w:val="21"/>
                      <w:u w:val="none"/>
                    </w:rPr>
                    <w:t>环境风险</w:t>
                  </w:r>
                </w:p>
              </w:tc>
              <w:tc>
                <w:tcPr>
                  <w:tcW w:w="1818" w:type="pct"/>
                  <w:tcBorders>
                    <w:top w:val="single" w:color="000000" w:sz="4" w:space="0"/>
                    <w:left w:val="single" w:color="000000" w:sz="4" w:space="0"/>
                    <w:bottom w:val="single" w:color="000000" w:sz="4" w:space="0"/>
                    <w:right w:val="single" w:color="000000" w:sz="4" w:space="0"/>
                  </w:tcBorders>
                  <w:vAlign w:val="center"/>
                </w:tcPr>
                <w:p w14:paraId="66E237F5">
                  <w:pPr>
                    <w:pStyle w:val="37"/>
                    <w:spacing w:before="0" w:line="240" w:lineRule="auto"/>
                    <w:ind w:firstLine="0" w:firstLineChars="0"/>
                    <w:jc w:val="center"/>
                    <w:rPr>
                      <w:rFonts w:hint="default" w:ascii="Times New Roman" w:hAnsi="Times New Roman" w:cs="Times New Roman"/>
                      <w:color w:val="auto"/>
                      <w:sz w:val="21"/>
                      <w:szCs w:val="21"/>
                      <w:u w:val="none"/>
                      <w:lang w:eastAsia="zh-CN"/>
                    </w:rPr>
                  </w:pPr>
                  <w:r>
                    <w:rPr>
                      <w:rFonts w:hint="default" w:ascii="Times New Roman" w:hAnsi="Times New Roman" w:cs="Times New Roman"/>
                      <w:color w:val="auto"/>
                      <w:sz w:val="21"/>
                      <w:szCs w:val="21"/>
                      <w:u w:val="none"/>
                      <w:lang w:eastAsia="zh-CN"/>
                    </w:rPr>
                    <w:t>有毒有害和易燃易爆危险物质存储量超过临界量的建设项目</w:t>
                  </w:r>
                </w:p>
              </w:tc>
              <w:tc>
                <w:tcPr>
                  <w:tcW w:w="2077" w:type="pct"/>
                  <w:tcBorders>
                    <w:top w:val="single" w:color="000000" w:sz="4" w:space="0"/>
                    <w:left w:val="single" w:color="000000" w:sz="4" w:space="0"/>
                    <w:bottom w:val="single" w:color="000000" w:sz="4" w:space="0"/>
                    <w:right w:val="single" w:color="000000" w:sz="4" w:space="0"/>
                  </w:tcBorders>
                  <w:vAlign w:val="center"/>
                </w:tcPr>
                <w:p w14:paraId="303A00FA">
                  <w:pPr>
                    <w:pStyle w:val="37"/>
                    <w:spacing w:before="0" w:line="240" w:lineRule="auto"/>
                    <w:ind w:firstLine="0" w:firstLineChars="0"/>
                    <w:jc w:val="center"/>
                    <w:rPr>
                      <w:rFonts w:hint="default" w:ascii="Times New Roman" w:hAnsi="Times New Roman" w:cs="Times New Roman"/>
                      <w:color w:val="auto"/>
                      <w:sz w:val="21"/>
                      <w:szCs w:val="21"/>
                      <w:u w:val="none"/>
                      <w:lang w:eastAsia="zh-CN"/>
                    </w:rPr>
                  </w:pPr>
                  <w:r>
                    <w:rPr>
                      <w:rFonts w:hint="default" w:ascii="Times New Roman" w:hAnsi="Times New Roman" w:cs="Times New Roman"/>
                      <w:color w:val="auto"/>
                      <w:sz w:val="21"/>
                      <w:szCs w:val="21"/>
                      <w:u w:val="none"/>
                      <w:lang w:eastAsia="zh-CN"/>
                    </w:rPr>
                    <w:t>本项目</w:t>
                  </w:r>
                  <w:r>
                    <w:rPr>
                      <w:rFonts w:hint="default" w:ascii="Times New Roman" w:hAnsi="Times New Roman" w:cs="Times New Roman"/>
                      <w:color w:val="auto"/>
                      <w:sz w:val="21"/>
                      <w:szCs w:val="21"/>
                      <w:u w:val="none"/>
                      <w:lang w:val="en-US" w:eastAsia="zh-CN"/>
                    </w:rPr>
                    <w:t>净水工艺中使用液氯作为消毒剂，液氯在厂区内</w:t>
                  </w:r>
                  <w:r>
                    <w:rPr>
                      <w:rFonts w:hint="default" w:ascii="Times New Roman" w:hAnsi="Times New Roman" w:cs="Times New Roman"/>
                      <w:color w:val="auto"/>
                      <w:sz w:val="21"/>
                      <w:szCs w:val="21"/>
                      <w:u w:val="none"/>
                      <w:lang w:eastAsia="zh-CN"/>
                    </w:rPr>
                    <w:t>存储量超过临界量的</w:t>
                  </w:r>
                  <w:r>
                    <w:rPr>
                      <w:rFonts w:hint="default" w:ascii="Times New Roman" w:hAnsi="Times New Roman" w:cs="Times New Roman"/>
                      <w:color w:val="auto"/>
                      <w:sz w:val="21"/>
                      <w:szCs w:val="21"/>
                      <w:u w:val="none"/>
                      <w:lang w:val="en-US" w:eastAsia="zh-CN"/>
                    </w:rPr>
                    <w:t>风险物质</w:t>
                  </w:r>
                </w:p>
              </w:tc>
              <w:tc>
                <w:tcPr>
                  <w:tcW w:w="561" w:type="pct"/>
                  <w:tcBorders>
                    <w:top w:val="single" w:color="000000" w:sz="4" w:space="0"/>
                    <w:left w:val="single" w:color="000000" w:sz="4" w:space="0"/>
                    <w:bottom w:val="single" w:color="000000" w:sz="4" w:space="0"/>
                    <w:right w:val="single" w:color="000000" w:sz="4" w:space="0"/>
                  </w:tcBorders>
                  <w:vAlign w:val="center"/>
                </w:tcPr>
                <w:p w14:paraId="1C7F1D85">
                  <w:pPr>
                    <w:pStyle w:val="37"/>
                    <w:spacing w:before="0" w:line="240" w:lineRule="auto"/>
                    <w:ind w:firstLine="0" w:firstLineChars="0"/>
                    <w:jc w:val="center"/>
                    <w:rPr>
                      <w:rFonts w:hint="default" w:ascii="Times New Roman" w:hAnsi="Times New Roman" w:eastAsia="宋体" w:cs="Times New Roman"/>
                      <w:color w:val="auto"/>
                      <w:sz w:val="21"/>
                      <w:szCs w:val="21"/>
                      <w:u w:val="none"/>
                      <w:lang w:eastAsia="zh-CN"/>
                    </w:rPr>
                  </w:pPr>
                  <w:r>
                    <w:rPr>
                      <w:rFonts w:hint="default" w:ascii="Times New Roman" w:hAnsi="Times New Roman" w:eastAsia="宋体" w:cs="Times New Roman"/>
                      <w:color w:val="auto"/>
                      <w:sz w:val="21"/>
                      <w:szCs w:val="21"/>
                      <w:u w:val="none"/>
                      <w:lang w:val="en-US" w:eastAsia="zh-CN"/>
                    </w:rPr>
                    <w:t>是</w:t>
                  </w:r>
                </w:p>
              </w:tc>
            </w:tr>
            <w:tr w14:paraId="0A4AA198">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28" w:hRule="atLeast"/>
                <w:jc w:val="center"/>
              </w:trPr>
              <w:tc>
                <w:tcPr>
                  <w:tcW w:w="542" w:type="pct"/>
                  <w:tcBorders>
                    <w:top w:val="single" w:color="000000" w:sz="4" w:space="0"/>
                    <w:left w:val="single" w:color="000000" w:sz="4" w:space="0"/>
                    <w:bottom w:val="single" w:color="000000" w:sz="4" w:space="0"/>
                    <w:right w:val="single" w:color="000000" w:sz="4" w:space="0"/>
                  </w:tcBorders>
                  <w:vAlign w:val="center"/>
                </w:tcPr>
                <w:p w14:paraId="4B94075D">
                  <w:pPr>
                    <w:pStyle w:val="37"/>
                    <w:spacing w:before="0" w:line="240" w:lineRule="auto"/>
                    <w:ind w:firstLine="0" w:firstLineChars="0"/>
                    <w:jc w:val="center"/>
                    <w:rPr>
                      <w:rFonts w:hint="default" w:ascii="Times New Roman" w:hAnsi="Times New Roman" w:cs="Times New Roman"/>
                      <w:color w:val="auto"/>
                      <w:sz w:val="21"/>
                      <w:szCs w:val="21"/>
                      <w:u w:val="none"/>
                    </w:rPr>
                  </w:pPr>
                  <w:r>
                    <w:rPr>
                      <w:rFonts w:hint="default" w:ascii="Times New Roman" w:hAnsi="Times New Roman" w:cs="Times New Roman"/>
                      <w:color w:val="auto"/>
                      <w:sz w:val="21"/>
                      <w:szCs w:val="21"/>
                      <w:u w:val="none"/>
                    </w:rPr>
                    <w:t>生态</w:t>
                  </w:r>
                </w:p>
              </w:tc>
              <w:tc>
                <w:tcPr>
                  <w:tcW w:w="1818" w:type="pct"/>
                  <w:tcBorders>
                    <w:top w:val="single" w:color="000000" w:sz="4" w:space="0"/>
                    <w:left w:val="single" w:color="000000" w:sz="4" w:space="0"/>
                    <w:bottom w:val="single" w:color="000000" w:sz="4" w:space="0"/>
                    <w:right w:val="single" w:color="000000" w:sz="4" w:space="0"/>
                  </w:tcBorders>
                  <w:vAlign w:val="center"/>
                </w:tcPr>
                <w:p w14:paraId="21FD1A08">
                  <w:pPr>
                    <w:pStyle w:val="37"/>
                    <w:spacing w:before="0" w:line="240" w:lineRule="auto"/>
                    <w:ind w:firstLine="0" w:firstLineChars="0"/>
                    <w:jc w:val="center"/>
                    <w:rPr>
                      <w:rFonts w:hint="default" w:ascii="Times New Roman" w:hAnsi="Times New Roman" w:cs="Times New Roman"/>
                      <w:color w:val="auto"/>
                      <w:sz w:val="21"/>
                      <w:szCs w:val="21"/>
                      <w:u w:val="none"/>
                    </w:rPr>
                  </w:pPr>
                  <w:r>
                    <w:rPr>
                      <w:rFonts w:hint="default" w:ascii="Times New Roman" w:hAnsi="Times New Roman" w:cs="Times New Roman"/>
                      <w:color w:val="auto"/>
                      <w:sz w:val="21"/>
                      <w:szCs w:val="21"/>
                      <w:u w:val="none"/>
                    </w:rPr>
                    <w:t>取水口下游500米范围内有重要水生生物的自然产卵场、索饵场、越冬场和洄游通道的新增河道取水的污染类建设项目</w:t>
                  </w:r>
                </w:p>
              </w:tc>
              <w:tc>
                <w:tcPr>
                  <w:tcW w:w="2077" w:type="pct"/>
                  <w:tcBorders>
                    <w:top w:val="single" w:color="000000" w:sz="4" w:space="0"/>
                    <w:left w:val="single" w:color="000000" w:sz="4" w:space="0"/>
                    <w:bottom w:val="single" w:color="000000" w:sz="4" w:space="0"/>
                    <w:right w:val="single" w:color="000000" w:sz="4" w:space="0"/>
                  </w:tcBorders>
                  <w:vAlign w:val="center"/>
                </w:tcPr>
                <w:p w14:paraId="3874A950">
                  <w:pPr>
                    <w:pStyle w:val="37"/>
                    <w:spacing w:before="0" w:line="240" w:lineRule="auto"/>
                    <w:ind w:firstLine="0" w:firstLineChars="0"/>
                    <w:jc w:val="center"/>
                    <w:rPr>
                      <w:rFonts w:hint="default" w:ascii="Times New Roman" w:hAnsi="Times New Roman" w:cs="Times New Roman"/>
                      <w:color w:val="auto"/>
                      <w:sz w:val="21"/>
                      <w:szCs w:val="21"/>
                      <w:u w:val="none"/>
                      <w:lang w:val="en-US"/>
                    </w:rPr>
                  </w:pPr>
                  <w:r>
                    <w:rPr>
                      <w:rFonts w:hint="default" w:ascii="Times New Roman" w:hAnsi="Times New Roman" w:cs="Times New Roman"/>
                      <w:color w:val="auto"/>
                      <w:sz w:val="21"/>
                      <w:szCs w:val="21"/>
                      <w:u w:val="none"/>
                    </w:rPr>
                    <w:t>本项目</w:t>
                  </w:r>
                  <w:r>
                    <w:rPr>
                      <w:rFonts w:hint="eastAsia" w:ascii="Times New Roman" w:hAnsi="Times New Roman" w:cs="Times New Roman"/>
                      <w:color w:val="auto"/>
                      <w:sz w:val="21"/>
                      <w:szCs w:val="21"/>
                      <w:u w:val="none"/>
                      <w:lang w:val="en-US" w:eastAsia="zh-CN"/>
                    </w:rPr>
                    <w:t>于2002年启用铁山水库水源进行供水，应急</w:t>
                  </w:r>
                  <w:r>
                    <w:rPr>
                      <w:rFonts w:hint="default" w:ascii="Times New Roman" w:hAnsi="Times New Roman" w:cs="Times New Roman"/>
                      <w:color w:val="auto"/>
                      <w:sz w:val="21"/>
                      <w:szCs w:val="21"/>
                      <w:u w:val="none"/>
                      <w:lang w:val="en-US" w:eastAsia="zh-CN"/>
                    </w:rPr>
                    <w:t>备用</w:t>
                  </w:r>
                  <w:r>
                    <w:rPr>
                      <w:rFonts w:hint="eastAsia" w:ascii="Times New Roman" w:hAnsi="Times New Roman" w:cs="Times New Roman"/>
                      <w:color w:val="auto"/>
                      <w:sz w:val="21"/>
                      <w:szCs w:val="21"/>
                      <w:u w:val="none"/>
                      <w:lang w:val="en-US" w:eastAsia="zh-CN"/>
                    </w:rPr>
                    <w:t>水源取水口</w:t>
                  </w:r>
                  <w:r>
                    <w:rPr>
                      <w:rFonts w:hint="default" w:ascii="Times New Roman" w:hAnsi="Times New Roman" w:cs="Times New Roman"/>
                      <w:color w:val="auto"/>
                      <w:sz w:val="21"/>
                      <w:szCs w:val="21"/>
                      <w:u w:val="none"/>
                      <w:lang w:val="en-US" w:eastAsia="zh-CN"/>
                    </w:rPr>
                    <w:t>设在东洞庭湖</w:t>
                  </w:r>
                  <w:r>
                    <w:rPr>
                      <w:rFonts w:hint="eastAsia" w:ascii="Times New Roman" w:hAnsi="Times New Roman" w:cs="Times New Roman"/>
                      <w:color w:val="auto"/>
                      <w:sz w:val="21"/>
                      <w:szCs w:val="21"/>
                      <w:u w:val="none"/>
                      <w:lang w:val="en-US" w:eastAsia="zh-CN"/>
                    </w:rPr>
                    <w:t>岸边离岸线约10m</w:t>
                  </w:r>
                  <w:r>
                    <w:rPr>
                      <w:rFonts w:hint="default" w:ascii="Times New Roman" w:hAnsi="Times New Roman" w:cs="Times New Roman"/>
                      <w:color w:val="auto"/>
                      <w:sz w:val="21"/>
                      <w:szCs w:val="21"/>
                      <w:u w:val="none"/>
                      <w:lang w:val="en-US" w:eastAsia="zh-CN"/>
                    </w:rPr>
                    <w:t>，</w:t>
                  </w:r>
                  <w:r>
                    <w:rPr>
                      <w:rFonts w:hint="eastAsia" w:ascii="Times New Roman" w:hAnsi="Times New Roman" w:cs="Times New Roman"/>
                      <w:color w:val="auto"/>
                      <w:sz w:val="21"/>
                      <w:szCs w:val="21"/>
                      <w:u w:val="none"/>
                      <w:lang w:val="en-US" w:eastAsia="zh-CN"/>
                    </w:rPr>
                    <w:t>该水域</w:t>
                  </w:r>
                  <w:r>
                    <w:rPr>
                      <w:rFonts w:hint="default" w:ascii="Times New Roman" w:hAnsi="Times New Roman" w:cs="Times New Roman"/>
                      <w:color w:val="auto"/>
                      <w:sz w:val="21"/>
                      <w:szCs w:val="21"/>
                      <w:u w:val="none"/>
                      <w:lang w:val="en-US" w:eastAsia="zh-CN"/>
                    </w:rPr>
                    <w:t>位于</w:t>
                  </w:r>
                  <w:r>
                    <w:rPr>
                      <w:rFonts w:hint="eastAsia" w:ascii="Times New Roman" w:hAnsi="Times New Roman" w:cs="Times New Roman"/>
                      <w:color w:val="auto"/>
                      <w:sz w:val="21"/>
                      <w:szCs w:val="21"/>
                      <w:u w:val="none"/>
                      <w:lang w:val="en-US" w:eastAsia="zh-CN"/>
                    </w:rPr>
                    <w:t>东洞庭湖鲤鲫黄颡鱼</w:t>
                  </w:r>
                  <w:r>
                    <w:rPr>
                      <w:rFonts w:hint="eastAsia" w:cs="Times New Roman"/>
                      <w:color w:val="auto"/>
                      <w:sz w:val="21"/>
                      <w:szCs w:val="21"/>
                      <w:u w:val="none"/>
                      <w:lang w:val="en-US" w:eastAsia="zh-CN"/>
                    </w:rPr>
                    <w:t>种质资源保护区</w:t>
                  </w:r>
                  <w:r>
                    <w:rPr>
                      <w:rFonts w:hint="eastAsia" w:ascii="Times New Roman" w:hAnsi="Times New Roman" w:cs="Times New Roman"/>
                      <w:color w:val="auto"/>
                      <w:sz w:val="21"/>
                      <w:szCs w:val="21"/>
                      <w:u w:val="none"/>
                      <w:lang w:val="en-US" w:eastAsia="zh-CN"/>
                    </w:rPr>
                    <w:t>，由于取水口为备用水源地、且属于历史已经存在（划定保护区前已存在、始建于1970年），不属于新增取水类型</w:t>
                  </w:r>
                </w:p>
              </w:tc>
              <w:tc>
                <w:tcPr>
                  <w:tcW w:w="561" w:type="pct"/>
                  <w:tcBorders>
                    <w:top w:val="single" w:color="000000" w:sz="4" w:space="0"/>
                    <w:left w:val="single" w:color="000000" w:sz="4" w:space="0"/>
                    <w:bottom w:val="single" w:color="000000" w:sz="4" w:space="0"/>
                    <w:right w:val="single" w:color="000000" w:sz="4" w:space="0"/>
                  </w:tcBorders>
                  <w:vAlign w:val="center"/>
                </w:tcPr>
                <w:p w14:paraId="6B7DFB95">
                  <w:pPr>
                    <w:pStyle w:val="37"/>
                    <w:spacing w:before="0" w:line="240" w:lineRule="auto"/>
                    <w:ind w:firstLine="0" w:firstLineChars="0"/>
                    <w:jc w:val="center"/>
                    <w:rPr>
                      <w:rFonts w:hint="default" w:ascii="Times New Roman" w:hAnsi="Times New Roman" w:eastAsia="宋体" w:cs="Times New Roman"/>
                      <w:color w:val="auto"/>
                      <w:sz w:val="21"/>
                      <w:szCs w:val="21"/>
                      <w:u w:val="none"/>
                      <w:lang w:eastAsia="zh-CN"/>
                    </w:rPr>
                  </w:pPr>
                  <w:r>
                    <w:rPr>
                      <w:rFonts w:hint="eastAsia" w:ascii="Times New Roman" w:hAnsi="Times New Roman" w:cs="Times New Roman"/>
                      <w:color w:val="auto"/>
                      <w:sz w:val="21"/>
                      <w:szCs w:val="21"/>
                      <w:u w:val="none"/>
                      <w:lang w:val="en-US" w:eastAsia="zh-CN"/>
                    </w:rPr>
                    <w:t>否</w:t>
                  </w:r>
                </w:p>
              </w:tc>
            </w:tr>
            <w:tr w14:paraId="7D9FCEBF">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90" w:hRule="atLeast"/>
                <w:jc w:val="center"/>
              </w:trPr>
              <w:tc>
                <w:tcPr>
                  <w:tcW w:w="542" w:type="pct"/>
                  <w:tcBorders>
                    <w:top w:val="single" w:color="000000" w:sz="4" w:space="0"/>
                    <w:left w:val="single" w:color="000000" w:sz="4" w:space="0"/>
                    <w:bottom w:val="single" w:color="000000" w:sz="4" w:space="0"/>
                    <w:right w:val="single" w:color="000000" w:sz="4" w:space="0"/>
                  </w:tcBorders>
                  <w:vAlign w:val="center"/>
                </w:tcPr>
                <w:p w14:paraId="4FBF105A">
                  <w:pPr>
                    <w:pStyle w:val="37"/>
                    <w:spacing w:before="0" w:line="240" w:lineRule="auto"/>
                    <w:ind w:firstLine="0" w:firstLineChars="0"/>
                    <w:jc w:val="center"/>
                    <w:rPr>
                      <w:rFonts w:hint="default" w:ascii="Times New Roman" w:hAnsi="Times New Roman" w:cs="Times New Roman"/>
                      <w:color w:val="auto"/>
                      <w:sz w:val="21"/>
                      <w:szCs w:val="21"/>
                      <w:u w:val="none"/>
                    </w:rPr>
                  </w:pPr>
                  <w:r>
                    <w:rPr>
                      <w:rFonts w:hint="default" w:ascii="Times New Roman" w:hAnsi="Times New Roman" w:cs="Times New Roman"/>
                      <w:color w:val="auto"/>
                      <w:sz w:val="21"/>
                      <w:szCs w:val="21"/>
                      <w:u w:val="none"/>
                    </w:rPr>
                    <w:t>海洋</w:t>
                  </w:r>
                </w:p>
              </w:tc>
              <w:tc>
                <w:tcPr>
                  <w:tcW w:w="1818" w:type="pct"/>
                  <w:tcBorders>
                    <w:top w:val="single" w:color="000000" w:sz="4" w:space="0"/>
                    <w:left w:val="single" w:color="000000" w:sz="4" w:space="0"/>
                    <w:bottom w:val="single" w:color="000000" w:sz="4" w:space="0"/>
                    <w:right w:val="single" w:color="000000" w:sz="4" w:space="0"/>
                  </w:tcBorders>
                  <w:vAlign w:val="center"/>
                </w:tcPr>
                <w:p w14:paraId="3C33E66D">
                  <w:pPr>
                    <w:pStyle w:val="37"/>
                    <w:spacing w:before="0" w:line="240" w:lineRule="auto"/>
                    <w:ind w:firstLine="0" w:firstLineChars="0"/>
                    <w:jc w:val="center"/>
                    <w:rPr>
                      <w:rFonts w:hint="default" w:ascii="Times New Roman" w:hAnsi="Times New Roman" w:cs="Times New Roman"/>
                      <w:color w:val="auto"/>
                      <w:sz w:val="21"/>
                      <w:szCs w:val="21"/>
                      <w:u w:val="none"/>
                    </w:rPr>
                  </w:pPr>
                  <w:r>
                    <w:rPr>
                      <w:rFonts w:hint="default" w:ascii="Times New Roman" w:hAnsi="Times New Roman" w:cs="Times New Roman"/>
                      <w:color w:val="auto"/>
                      <w:sz w:val="21"/>
                      <w:szCs w:val="21"/>
                      <w:u w:val="none"/>
                    </w:rPr>
                    <w:t>直接向海排放污染物的海洋工程建设项目</w:t>
                  </w:r>
                </w:p>
              </w:tc>
              <w:tc>
                <w:tcPr>
                  <w:tcW w:w="2077" w:type="pct"/>
                  <w:tcBorders>
                    <w:top w:val="single" w:color="000000" w:sz="4" w:space="0"/>
                    <w:left w:val="single" w:color="000000" w:sz="4" w:space="0"/>
                    <w:bottom w:val="single" w:color="000000" w:sz="4" w:space="0"/>
                    <w:right w:val="single" w:color="000000" w:sz="4" w:space="0"/>
                  </w:tcBorders>
                  <w:vAlign w:val="center"/>
                </w:tcPr>
                <w:p w14:paraId="6D79DC04">
                  <w:pPr>
                    <w:pStyle w:val="37"/>
                    <w:spacing w:before="0" w:line="240" w:lineRule="auto"/>
                    <w:ind w:firstLine="0" w:firstLineChars="0"/>
                    <w:jc w:val="center"/>
                    <w:rPr>
                      <w:rFonts w:hint="default" w:ascii="Times New Roman" w:hAnsi="Times New Roman" w:cs="Times New Roman"/>
                      <w:color w:val="auto"/>
                      <w:sz w:val="21"/>
                      <w:szCs w:val="21"/>
                      <w:u w:val="none"/>
                    </w:rPr>
                  </w:pPr>
                  <w:r>
                    <w:rPr>
                      <w:rFonts w:hint="default" w:ascii="Times New Roman" w:hAnsi="Times New Roman" w:cs="Times New Roman"/>
                      <w:color w:val="auto"/>
                      <w:sz w:val="21"/>
                      <w:szCs w:val="21"/>
                      <w:u w:val="none"/>
                    </w:rPr>
                    <w:t>本项目不涉及海洋，无需设置海洋专项评价</w:t>
                  </w:r>
                </w:p>
              </w:tc>
              <w:tc>
                <w:tcPr>
                  <w:tcW w:w="561" w:type="pct"/>
                  <w:tcBorders>
                    <w:top w:val="single" w:color="000000" w:sz="4" w:space="0"/>
                    <w:left w:val="single" w:color="000000" w:sz="4" w:space="0"/>
                    <w:bottom w:val="single" w:color="000000" w:sz="4" w:space="0"/>
                    <w:right w:val="single" w:color="000000" w:sz="4" w:space="0"/>
                  </w:tcBorders>
                  <w:vAlign w:val="center"/>
                </w:tcPr>
                <w:p w14:paraId="3FB6F160">
                  <w:pPr>
                    <w:pStyle w:val="37"/>
                    <w:spacing w:before="0" w:line="240" w:lineRule="auto"/>
                    <w:ind w:firstLine="0" w:firstLineChars="0"/>
                    <w:jc w:val="center"/>
                    <w:rPr>
                      <w:rFonts w:hint="default" w:ascii="Times New Roman" w:hAnsi="Times New Roman" w:cs="Times New Roman"/>
                      <w:color w:val="auto"/>
                      <w:sz w:val="21"/>
                      <w:szCs w:val="21"/>
                      <w:u w:val="none"/>
                    </w:rPr>
                  </w:pPr>
                  <w:r>
                    <w:rPr>
                      <w:rFonts w:hint="default" w:ascii="Times New Roman" w:hAnsi="Times New Roman" w:cs="Times New Roman"/>
                      <w:color w:val="auto"/>
                      <w:sz w:val="21"/>
                      <w:szCs w:val="21"/>
                      <w:u w:val="none"/>
                    </w:rPr>
                    <w:t>否</w:t>
                  </w:r>
                </w:p>
              </w:tc>
            </w:tr>
            <w:tr w14:paraId="51A20209">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28" w:hRule="atLeast"/>
                <w:jc w:val="center"/>
              </w:trPr>
              <w:tc>
                <w:tcPr>
                  <w:tcW w:w="5000" w:type="pct"/>
                  <w:gridSpan w:val="4"/>
                  <w:tcBorders>
                    <w:top w:val="single" w:color="000000" w:sz="4" w:space="0"/>
                    <w:left w:val="single" w:color="000000" w:sz="4" w:space="0"/>
                    <w:bottom w:val="single" w:color="000000" w:sz="4" w:space="0"/>
                    <w:right w:val="single" w:color="000000" w:sz="4" w:space="0"/>
                  </w:tcBorders>
                  <w:vAlign w:val="center"/>
                </w:tcPr>
                <w:p w14:paraId="4A4B8D1E">
                  <w:pPr>
                    <w:pStyle w:val="37"/>
                    <w:spacing w:before="0" w:line="240" w:lineRule="auto"/>
                    <w:ind w:firstLine="0" w:firstLineChars="0"/>
                    <w:jc w:val="both"/>
                    <w:rPr>
                      <w:rFonts w:hint="default" w:ascii="Times New Roman" w:hAnsi="Times New Roman" w:cs="Times New Roman"/>
                      <w:color w:val="auto"/>
                      <w:sz w:val="21"/>
                      <w:szCs w:val="21"/>
                    </w:rPr>
                  </w:pPr>
                  <w:r>
                    <w:rPr>
                      <w:rFonts w:hint="default" w:ascii="Times New Roman" w:hAnsi="Times New Roman" w:cs="Times New Roman"/>
                      <w:color w:val="auto"/>
                      <w:sz w:val="18"/>
                      <w:szCs w:val="18"/>
                    </w:rPr>
                    <w:t>注：1.废气中有毒有害污染物指纳入《有毒有害大气污染物名录》的污染物（不包括无排放标准的污染物）。2.环境空气保护目标指自然保护区、风景名胜区、居住区、文化区和农村地区中人群较集中的区域。3.临界量及其计算方法可参考《建设项目环境风险评价技术导则》（HJ 169）附录B、附录C。</w:t>
                  </w:r>
                </w:p>
              </w:tc>
            </w:tr>
          </w:tbl>
          <w:p w14:paraId="3DF0F795">
            <w:pPr>
              <w:autoSpaceDE w:val="0"/>
              <w:autoSpaceDN w:val="0"/>
              <w:adjustRightInd w:val="0"/>
              <w:snapToGrid w:val="0"/>
              <w:spacing w:line="360" w:lineRule="auto"/>
              <w:rPr>
                <w:rFonts w:hint="default" w:ascii="宋体" w:hAnsi="宋体" w:eastAsia="宋体" w:cs="宋体"/>
                <w:kern w:val="0"/>
                <w:sz w:val="24"/>
                <w:lang w:val="en-US" w:eastAsia="zh-CN"/>
              </w:rPr>
            </w:pPr>
            <w:r>
              <w:rPr>
                <w:rFonts w:hint="eastAsia" w:ascii="宋体" w:hAnsi="宋体" w:cs="宋体"/>
                <w:sz w:val="24"/>
                <w:lang w:val="en-US" w:eastAsia="zh-CN"/>
              </w:rPr>
              <w:t>根据上述分析，结合本项目实际情况，需</w:t>
            </w:r>
            <w:r>
              <w:rPr>
                <w:rFonts w:hint="eastAsia" w:ascii="宋体" w:hAnsi="宋体" w:cs="宋体"/>
                <w:sz w:val="24"/>
              </w:rPr>
              <w:t>设置环境风险评价专项</w:t>
            </w:r>
            <w:r>
              <w:rPr>
                <w:rFonts w:hint="eastAsia" w:ascii="宋体" w:hAnsi="宋体" w:cs="宋体"/>
                <w:sz w:val="24"/>
                <w:lang w:eastAsia="zh-CN"/>
              </w:rPr>
              <w:t>、</w:t>
            </w:r>
            <w:r>
              <w:rPr>
                <w:rFonts w:hint="eastAsia" w:ascii="宋体" w:hAnsi="宋体" w:cs="宋体"/>
                <w:sz w:val="24"/>
                <w:lang w:val="en-US" w:eastAsia="zh-CN"/>
              </w:rPr>
              <w:t>生态环境评价专项</w:t>
            </w:r>
          </w:p>
        </w:tc>
      </w:tr>
      <w:tr w14:paraId="407A13EC">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jc w:val="center"/>
        </w:trPr>
        <w:tc>
          <w:tcPr>
            <w:tcW w:w="2267" w:type="dxa"/>
            <w:tcBorders>
              <w:top w:val="single" w:color="auto" w:sz="4" w:space="0"/>
              <w:left w:val="single" w:color="auto" w:sz="8" w:space="0"/>
              <w:bottom w:val="single" w:color="auto" w:sz="4" w:space="0"/>
              <w:right w:val="single" w:color="auto" w:sz="4" w:space="0"/>
            </w:tcBorders>
            <w:noWrap w:val="0"/>
            <w:tcMar>
              <w:top w:w="0" w:type="dxa"/>
              <w:left w:w="108" w:type="dxa"/>
              <w:bottom w:w="0" w:type="dxa"/>
              <w:right w:w="108" w:type="dxa"/>
            </w:tcMar>
            <w:vAlign w:val="center"/>
          </w:tcPr>
          <w:p w14:paraId="3D2B9AB5">
            <w:pPr>
              <w:autoSpaceDE w:val="0"/>
              <w:autoSpaceDN w:val="0"/>
              <w:adjustRightInd w:val="0"/>
              <w:snapToGrid w:val="0"/>
              <w:jc w:val="center"/>
              <w:rPr>
                <w:rFonts w:ascii="宋体" w:hAnsi="宋体" w:cs="宋体"/>
                <w:kern w:val="0"/>
                <w:sz w:val="24"/>
              </w:rPr>
            </w:pPr>
            <w:r>
              <w:rPr>
                <w:rFonts w:hint="eastAsia" w:ascii="宋体" w:hAnsi="宋体" w:cs="宋体"/>
                <w:sz w:val="24"/>
              </w:rPr>
              <w:t>规划情况</w:t>
            </w:r>
          </w:p>
        </w:tc>
        <w:tc>
          <w:tcPr>
            <w:tcW w:w="6603" w:type="dxa"/>
            <w:gridSpan w:val="3"/>
            <w:tcBorders>
              <w:top w:val="single" w:color="auto" w:sz="4" w:space="0"/>
              <w:left w:val="single" w:color="auto" w:sz="4" w:space="0"/>
              <w:bottom w:val="single" w:color="auto" w:sz="4" w:space="0"/>
              <w:right w:val="single" w:color="auto" w:sz="8" w:space="0"/>
            </w:tcBorders>
            <w:noWrap w:val="0"/>
            <w:tcMar>
              <w:top w:w="0" w:type="dxa"/>
              <w:left w:w="108" w:type="dxa"/>
              <w:bottom w:w="0" w:type="dxa"/>
              <w:right w:w="108" w:type="dxa"/>
            </w:tcMar>
            <w:vAlign w:val="center"/>
          </w:tcPr>
          <w:p w14:paraId="48FE2FF8">
            <w:pPr>
              <w:autoSpaceDE w:val="0"/>
              <w:autoSpaceDN w:val="0"/>
              <w:adjustRightInd w:val="0"/>
              <w:snapToGrid w:val="0"/>
              <w:spacing w:line="360" w:lineRule="auto"/>
              <w:rPr>
                <w:rFonts w:hint="eastAsia" w:eastAsia="宋体"/>
                <w:kern w:val="0"/>
                <w:sz w:val="24"/>
                <w:lang w:val="en-US" w:eastAsia="zh-CN"/>
              </w:rPr>
            </w:pPr>
            <w:r>
              <w:rPr>
                <w:rFonts w:hint="eastAsia"/>
                <w:sz w:val="24"/>
                <w:lang w:val="en-US" w:eastAsia="zh-CN"/>
              </w:rPr>
              <w:t>无</w:t>
            </w:r>
          </w:p>
        </w:tc>
      </w:tr>
      <w:tr w14:paraId="443DFCB6">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jc w:val="center"/>
        </w:trPr>
        <w:tc>
          <w:tcPr>
            <w:tcW w:w="2267" w:type="dxa"/>
            <w:tcBorders>
              <w:top w:val="single" w:color="auto" w:sz="4" w:space="0"/>
              <w:left w:val="single" w:color="auto" w:sz="8" w:space="0"/>
              <w:bottom w:val="single" w:color="auto" w:sz="4" w:space="0"/>
              <w:right w:val="single" w:color="auto" w:sz="4" w:space="0"/>
            </w:tcBorders>
            <w:noWrap w:val="0"/>
            <w:tcMar>
              <w:top w:w="0" w:type="dxa"/>
              <w:left w:w="108" w:type="dxa"/>
              <w:bottom w:w="0" w:type="dxa"/>
              <w:right w:w="108" w:type="dxa"/>
            </w:tcMar>
            <w:vAlign w:val="center"/>
          </w:tcPr>
          <w:p w14:paraId="51B5F097">
            <w:pPr>
              <w:adjustRightInd w:val="0"/>
              <w:snapToGrid w:val="0"/>
              <w:jc w:val="center"/>
              <w:rPr>
                <w:rFonts w:ascii="宋体" w:hAnsi="宋体" w:cs="宋体"/>
                <w:sz w:val="24"/>
              </w:rPr>
            </w:pPr>
            <w:r>
              <w:rPr>
                <w:rFonts w:hint="eastAsia" w:ascii="宋体" w:hAnsi="宋体" w:cs="宋体"/>
                <w:sz w:val="24"/>
              </w:rPr>
              <w:t>规划环境影响</w:t>
            </w:r>
          </w:p>
          <w:p w14:paraId="3D01C04B">
            <w:pPr>
              <w:adjustRightInd w:val="0"/>
              <w:snapToGrid w:val="0"/>
              <w:jc w:val="center"/>
              <w:rPr>
                <w:rFonts w:ascii="宋体" w:hAnsi="宋体" w:cs="宋体"/>
                <w:kern w:val="0"/>
                <w:sz w:val="24"/>
              </w:rPr>
            </w:pPr>
            <w:r>
              <w:rPr>
                <w:rFonts w:hint="eastAsia" w:ascii="宋体" w:hAnsi="宋体" w:cs="宋体"/>
                <w:sz w:val="24"/>
              </w:rPr>
              <w:t>评价情况</w:t>
            </w:r>
          </w:p>
        </w:tc>
        <w:tc>
          <w:tcPr>
            <w:tcW w:w="6603" w:type="dxa"/>
            <w:gridSpan w:val="3"/>
            <w:tcBorders>
              <w:top w:val="single" w:color="auto" w:sz="4" w:space="0"/>
              <w:left w:val="single" w:color="auto" w:sz="4" w:space="0"/>
              <w:bottom w:val="single" w:color="auto" w:sz="4" w:space="0"/>
              <w:right w:val="single" w:color="auto" w:sz="8" w:space="0"/>
            </w:tcBorders>
            <w:noWrap w:val="0"/>
            <w:tcMar>
              <w:top w:w="0" w:type="dxa"/>
              <w:left w:w="108" w:type="dxa"/>
              <w:bottom w:w="0" w:type="dxa"/>
              <w:right w:w="108" w:type="dxa"/>
            </w:tcMar>
            <w:vAlign w:val="center"/>
          </w:tcPr>
          <w:p w14:paraId="6E60B589">
            <w:pPr>
              <w:autoSpaceDE w:val="0"/>
              <w:autoSpaceDN w:val="0"/>
              <w:adjustRightInd w:val="0"/>
              <w:snapToGrid w:val="0"/>
              <w:spacing w:line="360" w:lineRule="auto"/>
              <w:rPr>
                <w:kern w:val="0"/>
                <w:sz w:val="24"/>
              </w:rPr>
            </w:pPr>
            <w:r>
              <w:rPr>
                <w:rFonts w:hint="eastAsia"/>
                <w:sz w:val="24"/>
                <w:lang w:val="en-US" w:eastAsia="zh-CN"/>
              </w:rPr>
              <w:t>无</w:t>
            </w:r>
          </w:p>
        </w:tc>
      </w:tr>
      <w:tr w14:paraId="1EC7C47A">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jc w:val="center"/>
        </w:trPr>
        <w:tc>
          <w:tcPr>
            <w:tcW w:w="2267" w:type="dxa"/>
            <w:tcBorders>
              <w:top w:val="single" w:color="auto" w:sz="4" w:space="0"/>
              <w:left w:val="single" w:color="auto" w:sz="8" w:space="0"/>
              <w:bottom w:val="single" w:color="auto" w:sz="4" w:space="0"/>
              <w:right w:val="single" w:color="auto" w:sz="4" w:space="0"/>
            </w:tcBorders>
            <w:noWrap w:val="0"/>
            <w:tcMar>
              <w:top w:w="0" w:type="dxa"/>
              <w:left w:w="108" w:type="dxa"/>
              <w:bottom w:w="0" w:type="dxa"/>
              <w:right w:w="108" w:type="dxa"/>
            </w:tcMar>
            <w:vAlign w:val="center"/>
          </w:tcPr>
          <w:p w14:paraId="397F18D3">
            <w:pPr>
              <w:autoSpaceDE w:val="0"/>
              <w:autoSpaceDN w:val="0"/>
              <w:adjustRightInd w:val="0"/>
              <w:snapToGrid w:val="0"/>
              <w:jc w:val="center"/>
              <w:rPr>
                <w:rFonts w:ascii="宋体" w:hAnsi="宋体" w:cs="宋体"/>
                <w:kern w:val="0"/>
                <w:sz w:val="24"/>
              </w:rPr>
            </w:pPr>
            <w:r>
              <w:rPr>
                <w:rFonts w:hint="eastAsia" w:ascii="宋体" w:hAnsi="宋体" w:cs="宋体"/>
                <w:kern w:val="0"/>
                <w:sz w:val="24"/>
              </w:rPr>
              <w:t>规划及规划环境影响评价符合性分析</w:t>
            </w:r>
          </w:p>
        </w:tc>
        <w:tc>
          <w:tcPr>
            <w:tcW w:w="6603" w:type="dxa"/>
            <w:gridSpan w:val="3"/>
            <w:tcBorders>
              <w:top w:val="single" w:color="auto" w:sz="4" w:space="0"/>
              <w:left w:val="single" w:color="auto" w:sz="4" w:space="0"/>
              <w:bottom w:val="single" w:color="auto" w:sz="4" w:space="0"/>
              <w:right w:val="single" w:color="auto" w:sz="8" w:space="0"/>
            </w:tcBorders>
            <w:noWrap w:val="0"/>
            <w:tcMar>
              <w:top w:w="0" w:type="dxa"/>
              <w:left w:w="108" w:type="dxa"/>
              <w:bottom w:w="0" w:type="dxa"/>
              <w:right w:w="108" w:type="dxa"/>
            </w:tcMar>
            <w:vAlign w:val="center"/>
          </w:tcPr>
          <w:p w14:paraId="3CEC2EEF">
            <w:pPr>
              <w:autoSpaceDE w:val="0"/>
              <w:autoSpaceDN w:val="0"/>
              <w:adjustRightInd w:val="0"/>
              <w:snapToGrid w:val="0"/>
              <w:spacing w:line="360" w:lineRule="auto"/>
              <w:rPr>
                <w:kern w:val="0"/>
                <w:szCs w:val="21"/>
              </w:rPr>
            </w:pPr>
            <w:r>
              <w:rPr>
                <w:rFonts w:hint="eastAsia"/>
                <w:sz w:val="24"/>
                <w:lang w:val="en-US" w:eastAsia="zh-CN"/>
              </w:rPr>
              <w:t>无</w:t>
            </w:r>
          </w:p>
        </w:tc>
      </w:tr>
      <w:tr w14:paraId="1814D76E">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785" w:hRule="atLeast"/>
          <w:jc w:val="center"/>
        </w:trPr>
        <w:tc>
          <w:tcPr>
            <w:tcW w:w="2267" w:type="dxa"/>
            <w:tcBorders>
              <w:top w:val="single" w:color="auto" w:sz="4" w:space="0"/>
              <w:left w:val="single" w:color="auto" w:sz="8" w:space="0"/>
              <w:bottom w:val="single" w:color="auto" w:sz="8" w:space="0"/>
              <w:right w:val="single" w:color="auto" w:sz="4" w:space="0"/>
            </w:tcBorders>
            <w:noWrap w:val="0"/>
            <w:tcMar>
              <w:top w:w="0" w:type="dxa"/>
              <w:left w:w="108" w:type="dxa"/>
              <w:bottom w:w="0" w:type="dxa"/>
              <w:right w:w="108" w:type="dxa"/>
            </w:tcMar>
            <w:vAlign w:val="center"/>
          </w:tcPr>
          <w:p w14:paraId="6BD4CBA3">
            <w:pPr>
              <w:autoSpaceDE w:val="0"/>
              <w:autoSpaceDN w:val="0"/>
              <w:adjustRightInd w:val="0"/>
              <w:snapToGrid w:val="0"/>
              <w:jc w:val="center"/>
              <w:rPr>
                <w:rFonts w:ascii="宋体" w:hAnsi="宋体" w:cs="宋体"/>
                <w:kern w:val="0"/>
                <w:sz w:val="24"/>
              </w:rPr>
            </w:pPr>
            <w:r>
              <w:rPr>
                <w:rFonts w:hint="eastAsia" w:ascii="宋体" w:hAnsi="宋体" w:cs="宋体"/>
                <w:kern w:val="0"/>
                <w:sz w:val="24"/>
              </w:rPr>
              <w:t>其他符合性分析</w:t>
            </w:r>
          </w:p>
        </w:tc>
        <w:tc>
          <w:tcPr>
            <w:tcW w:w="6603" w:type="dxa"/>
            <w:gridSpan w:val="3"/>
            <w:tcBorders>
              <w:top w:val="single" w:color="auto" w:sz="4" w:space="0"/>
              <w:left w:val="single" w:color="auto" w:sz="4" w:space="0"/>
              <w:bottom w:val="single" w:color="auto" w:sz="8" w:space="0"/>
              <w:right w:val="single" w:color="auto" w:sz="8" w:space="0"/>
            </w:tcBorders>
            <w:noWrap w:val="0"/>
            <w:tcMar>
              <w:top w:w="0" w:type="dxa"/>
              <w:left w:w="108" w:type="dxa"/>
              <w:bottom w:w="0" w:type="dxa"/>
              <w:right w:w="108" w:type="dxa"/>
            </w:tcMar>
            <w:vAlign w:val="center"/>
          </w:tcPr>
          <w:p w14:paraId="1DDB7181">
            <w:pPr>
              <w:autoSpaceDE w:val="0"/>
              <w:autoSpaceDN w:val="0"/>
              <w:spacing w:line="360" w:lineRule="auto"/>
              <w:jc w:val="left"/>
              <w:rPr>
                <w:b/>
                <w:bCs/>
                <w:sz w:val="24"/>
              </w:rPr>
            </w:pPr>
            <w:r>
              <w:rPr>
                <w:rFonts w:hint="eastAsia"/>
                <w:b/>
                <w:bCs/>
                <w:sz w:val="24"/>
              </w:rPr>
              <w:t>一、</w:t>
            </w:r>
            <w:r>
              <w:rPr>
                <w:rFonts w:hint="eastAsia"/>
                <w:b/>
                <w:bCs/>
                <w:sz w:val="24"/>
                <w:lang w:val="en-US" w:eastAsia="zh-CN"/>
              </w:rPr>
              <w:t>项目产业政策符合性分析</w:t>
            </w:r>
          </w:p>
          <w:p w14:paraId="539AE784">
            <w:pPr>
              <w:autoSpaceDE w:val="0"/>
              <w:autoSpaceDN w:val="0"/>
              <w:spacing w:line="360" w:lineRule="auto"/>
              <w:ind w:firstLine="480" w:firstLineChars="200"/>
              <w:jc w:val="left"/>
              <w:rPr>
                <w:rFonts w:hint="eastAsia" w:ascii="Times New Roman" w:hAnsi="Times New Roman" w:eastAsia="宋体" w:cs="Times New Roman"/>
                <w:bCs/>
                <w:sz w:val="24"/>
              </w:rPr>
            </w:pPr>
            <w:r>
              <w:rPr>
                <w:rFonts w:hint="eastAsia" w:ascii="Times New Roman" w:hAnsi="Times New Roman" w:eastAsia="宋体" w:cs="Times New Roman"/>
                <w:bCs/>
                <w:sz w:val="24"/>
                <w:lang w:val="en-US" w:eastAsia="zh-CN"/>
              </w:rPr>
              <w:t>本项目为城</w:t>
            </w:r>
            <w:r>
              <w:rPr>
                <w:rFonts w:hint="eastAsia" w:ascii="Times New Roman" w:hAnsi="Times New Roman" w:eastAsia="宋体" w:cs="Times New Roman"/>
                <w:bCs/>
                <w:color w:val="auto"/>
                <w:sz w:val="24"/>
                <w:lang w:val="en-US" w:eastAsia="zh-CN"/>
              </w:rPr>
              <w:t>镇供水工程，</w:t>
            </w:r>
            <w:r>
              <w:rPr>
                <w:rFonts w:hint="default" w:ascii="Times New Roman" w:hAnsi="Times New Roman" w:eastAsia="宋体" w:cs="Times New Roman"/>
                <w:bCs/>
                <w:color w:val="auto"/>
                <w:sz w:val="24"/>
                <w:lang w:val="en-US" w:eastAsia="zh-CN"/>
              </w:rPr>
              <w:t>供水范围涵盖岳阳市</w:t>
            </w:r>
            <w:r>
              <w:rPr>
                <w:rFonts w:hint="default" w:ascii="Times New Roman" w:hAnsi="Times New Roman" w:eastAsia="Arial" w:cs="Times New Roman"/>
                <w:i w:val="0"/>
                <w:iCs w:val="0"/>
                <w:caps w:val="0"/>
                <w:color w:val="auto"/>
                <w:spacing w:val="0"/>
                <w:sz w:val="24"/>
                <w:szCs w:val="24"/>
                <w:shd w:val="clear" w:fill="FFFFFF"/>
              </w:rPr>
              <w:t>中心城区</w:t>
            </w:r>
            <w:r>
              <w:rPr>
                <w:rFonts w:hint="default" w:ascii="Times New Roman" w:hAnsi="Times New Roman" w:cs="Times New Roman"/>
                <w:i w:val="0"/>
                <w:iCs w:val="0"/>
                <w:caps w:val="0"/>
                <w:color w:val="auto"/>
                <w:spacing w:val="0"/>
                <w:sz w:val="24"/>
                <w:szCs w:val="24"/>
                <w:shd w:val="clear" w:fill="FFFFFF"/>
                <w:lang w:eastAsia="zh-CN"/>
              </w:rPr>
              <w:t>，东至经开区机械工业园，北至临港产业新区永济乡、云溪区，南至岳阳县新开镇，西沿洞庭湖至湖滨，总供水面积约230平方公里</w:t>
            </w:r>
            <w:r>
              <w:rPr>
                <w:rFonts w:hint="default" w:ascii="Times New Roman" w:hAnsi="Times New Roman" w:eastAsia="宋体" w:cs="Times New Roman"/>
                <w:bCs/>
                <w:color w:val="auto"/>
                <w:sz w:val="24"/>
                <w:lang w:val="en-US" w:eastAsia="zh-CN"/>
              </w:rPr>
              <w:t>区域。对照《产业结构调整指导目录》（2024年本）可知，本项目属于“鼓励类：二十二、城</w:t>
            </w:r>
            <w:r>
              <w:rPr>
                <w:rFonts w:hint="default" w:ascii="Times New Roman" w:hAnsi="Times New Roman" w:eastAsia="宋体" w:cs="Times New Roman"/>
                <w:bCs/>
                <w:sz w:val="24"/>
                <w:lang w:val="en-US" w:eastAsia="zh-CN"/>
              </w:rPr>
              <w:t>镇基础设施：2、市政基础设施：城镇供排水工程及相关设备生产”。因此，本</w:t>
            </w:r>
            <w:r>
              <w:rPr>
                <w:rFonts w:hint="eastAsia" w:ascii="Times New Roman" w:hAnsi="Times New Roman" w:eastAsia="宋体" w:cs="Times New Roman"/>
                <w:bCs/>
                <w:sz w:val="24"/>
                <w:lang w:val="en-US" w:eastAsia="zh-CN"/>
              </w:rPr>
              <w:t>项目建设符合国家的产业政策。</w:t>
            </w:r>
          </w:p>
          <w:p w14:paraId="7C994C68">
            <w:pPr>
              <w:keepNext w:val="0"/>
              <w:keepLines w:val="0"/>
              <w:widowControl/>
              <w:suppressLineNumbers w:val="0"/>
              <w:jc w:val="left"/>
            </w:pPr>
            <w:r>
              <w:rPr>
                <w:rFonts w:hint="eastAsia"/>
                <w:b/>
                <w:bCs/>
                <w:sz w:val="24"/>
                <w:lang w:val="en-US" w:eastAsia="zh-CN"/>
              </w:rPr>
              <w:t>二</w:t>
            </w:r>
            <w:r>
              <w:rPr>
                <w:rFonts w:hint="eastAsia"/>
                <w:b/>
                <w:bCs/>
                <w:sz w:val="24"/>
              </w:rPr>
              <w:t>、</w:t>
            </w:r>
            <w:r>
              <w:rPr>
                <w:rFonts w:hint="eastAsia" w:ascii="宋体" w:hAnsi="宋体" w:eastAsia="宋体" w:cs="宋体"/>
                <w:b/>
                <w:bCs/>
                <w:color w:val="000000"/>
                <w:kern w:val="0"/>
                <w:sz w:val="24"/>
                <w:szCs w:val="24"/>
                <w:lang w:val="en-US" w:eastAsia="zh-CN" w:bidi="ar"/>
              </w:rPr>
              <w:t>与岳阳市生态环境分区管控要求符合性分析</w:t>
            </w:r>
          </w:p>
          <w:p w14:paraId="0ACCA6AF">
            <w:pPr>
              <w:autoSpaceDE w:val="0"/>
              <w:autoSpaceDN w:val="0"/>
              <w:spacing w:line="360" w:lineRule="auto"/>
              <w:ind w:firstLine="480" w:firstLineChars="200"/>
              <w:jc w:val="left"/>
              <w:rPr>
                <w:sz w:val="24"/>
              </w:rPr>
            </w:pPr>
            <w:r>
              <w:rPr>
                <w:rFonts w:hint="eastAsia"/>
                <w:bCs/>
                <w:sz w:val="24"/>
              </w:rPr>
              <w:t>本项目位于</w:t>
            </w:r>
            <w:r>
              <w:rPr>
                <w:rFonts w:hint="eastAsia" w:ascii="宋体" w:hAnsi="宋体" w:cs="宋体"/>
                <w:sz w:val="24"/>
              </w:rPr>
              <w:t>岳阳楼区洞庭北</w:t>
            </w:r>
            <w:r>
              <w:rPr>
                <w:rFonts w:hint="default" w:ascii="Times New Roman" w:hAnsi="Times New Roman" w:cs="Times New Roman"/>
                <w:sz w:val="24"/>
              </w:rPr>
              <w:t>路383号</w:t>
            </w:r>
            <w:r>
              <w:rPr>
                <w:rFonts w:hint="eastAsia"/>
                <w:bCs/>
                <w:sz w:val="24"/>
              </w:rPr>
              <w:t>，属于岳阳市岳阳楼区</w:t>
            </w:r>
            <w:r>
              <w:rPr>
                <w:rFonts w:hint="eastAsia"/>
                <w:bCs/>
                <w:sz w:val="24"/>
                <w:lang w:val="en-US" w:eastAsia="zh-CN"/>
              </w:rPr>
              <w:t>岳阳楼</w:t>
            </w:r>
            <w:r>
              <w:rPr>
                <w:rFonts w:hint="eastAsia"/>
                <w:bCs/>
                <w:sz w:val="24"/>
              </w:rPr>
              <w:t>街道，根据《岳阳市生态环境局关于发布岳阳市生态环境分区管控动态更新成果（2023年版）的通知》（岳环发〔2024〕14号），</w:t>
            </w:r>
            <w:r>
              <w:rPr>
                <w:rFonts w:hint="eastAsia"/>
                <w:bCs/>
                <w:sz w:val="24"/>
                <w:lang w:val="en-US" w:eastAsia="zh-CN"/>
              </w:rPr>
              <w:t>岳阳楼街道</w:t>
            </w:r>
            <w:r>
              <w:rPr>
                <w:rFonts w:hint="eastAsia"/>
                <w:bCs/>
                <w:sz w:val="24"/>
              </w:rPr>
              <w:t>属于重点管控单元，环境管控单元编码为ZH43060220003，本项目与其分析如下</w:t>
            </w:r>
            <w:r>
              <w:rPr>
                <w:rFonts w:hint="eastAsia"/>
                <w:sz w:val="24"/>
              </w:rPr>
              <w:t>：</w:t>
            </w:r>
          </w:p>
          <w:tbl>
            <w:tblPr>
              <w:tblStyle w:val="23"/>
              <w:tblW w:w="673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03"/>
              <w:gridCol w:w="3577"/>
              <w:gridCol w:w="2452"/>
            </w:tblGrid>
            <w:tr w14:paraId="267551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3" w:type="dxa"/>
                  <w:tcBorders>
                    <w:top w:val="single" w:color="auto" w:sz="4" w:space="0"/>
                    <w:left w:val="single" w:color="auto" w:sz="4" w:space="0"/>
                    <w:bottom w:val="single" w:color="auto" w:sz="4" w:space="0"/>
                    <w:right w:val="single" w:color="auto" w:sz="4" w:space="0"/>
                  </w:tcBorders>
                  <w:noWrap w:val="0"/>
                  <w:vAlign w:val="center"/>
                </w:tcPr>
                <w:p w14:paraId="6A76E38C">
                  <w:pPr>
                    <w:pStyle w:val="11"/>
                    <w:snapToGrid/>
                    <w:spacing w:before="0" w:after="0" w:line="240" w:lineRule="auto"/>
                    <w:ind w:right="0"/>
                    <w:contextualSpacing/>
                    <w:jc w:val="center"/>
                    <w:rPr>
                      <w:rFonts w:ascii="Times New Roman" w:hAnsi="Times New Roman"/>
                      <w:b/>
                      <w:bCs/>
                      <w:sz w:val="21"/>
                      <w:szCs w:val="21"/>
                      <w:highlight w:val="none"/>
                    </w:rPr>
                  </w:pPr>
                  <w:r>
                    <w:rPr>
                      <w:rFonts w:hint="eastAsia" w:ascii="Times New Roman" w:hAnsi="Times New Roman"/>
                      <w:b/>
                      <w:bCs/>
                      <w:sz w:val="21"/>
                      <w:szCs w:val="21"/>
                      <w:highlight w:val="none"/>
                    </w:rPr>
                    <w:t>管控类别</w:t>
                  </w:r>
                </w:p>
              </w:tc>
              <w:tc>
                <w:tcPr>
                  <w:tcW w:w="3577" w:type="dxa"/>
                  <w:tcBorders>
                    <w:top w:val="single" w:color="auto" w:sz="4" w:space="0"/>
                    <w:left w:val="single" w:color="auto" w:sz="4" w:space="0"/>
                    <w:bottom w:val="single" w:color="auto" w:sz="4" w:space="0"/>
                    <w:right w:val="single" w:color="auto" w:sz="4" w:space="0"/>
                  </w:tcBorders>
                  <w:noWrap w:val="0"/>
                  <w:vAlign w:val="center"/>
                </w:tcPr>
                <w:p w14:paraId="23CC67CD">
                  <w:pPr>
                    <w:pStyle w:val="11"/>
                    <w:snapToGrid/>
                    <w:spacing w:before="0" w:after="0" w:line="240" w:lineRule="auto"/>
                    <w:ind w:right="0"/>
                    <w:contextualSpacing/>
                    <w:jc w:val="center"/>
                    <w:rPr>
                      <w:rFonts w:ascii="Times New Roman" w:hAnsi="Times New Roman"/>
                      <w:b/>
                      <w:bCs/>
                      <w:sz w:val="21"/>
                      <w:szCs w:val="21"/>
                      <w:highlight w:val="none"/>
                    </w:rPr>
                  </w:pPr>
                  <w:r>
                    <w:rPr>
                      <w:rFonts w:hint="eastAsia" w:ascii="Times New Roman" w:hAnsi="Times New Roman"/>
                      <w:b/>
                      <w:bCs/>
                      <w:sz w:val="21"/>
                      <w:szCs w:val="21"/>
                      <w:highlight w:val="none"/>
                    </w:rPr>
                    <w:t>管控要求</w:t>
                  </w:r>
                </w:p>
              </w:tc>
              <w:tc>
                <w:tcPr>
                  <w:tcW w:w="2452" w:type="dxa"/>
                  <w:tcBorders>
                    <w:top w:val="single" w:color="auto" w:sz="4" w:space="0"/>
                    <w:left w:val="single" w:color="auto" w:sz="4" w:space="0"/>
                    <w:bottom w:val="single" w:color="auto" w:sz="4" w:space="0"/>
                    <w:right w:val="single" w:color="auto" w:sz="4" w:space="0"/>
                  </w:tcBorders>
                  <w:noWrap w:val="0"/>
                  <w:vAlign w:val="center"/>
                </w:tcPr>
                <w:p w14:paraId="591150F2">
                  <w:pPr>
                    <w:pStyle w:val="11"/>
                    <w:snapToGrid/>
                    <w:spacing w:before="0" w:after="0" w:line="240" w:lineRule="auto"/>
                    <w:ind w:right="0"/>
                    <w:contextualSpacing/>
                    <w:jc w:val="center"/>
                    <w:rPr>
                      <w:rFonts w:ascii="Times New Roman" w:hAnsi="Times New Roman"/>
                      <w:b/>
                      <w:bCs/>
                      <w:sz w:val="21"/>
                      <w:szCs w:val="21"/>
                      <w:highlight w:val="none"/>
                    </w:rPr>
                  </w:pPr>
                  <w:r>
                    <w:rPr>
                      <w:rFonts w:hint="eastAsia" w:ascii="Times New Roman" w:hAnsi="Times New Roman"/>
                      <w:b/>
                      <w:bCs/>
                      <w:sz w:val="21"/>
                      <w:szCs w:val="21"/>
                      <w:highlight w:val="none"/>
                    </w:rPr>
                    <w:t>相符性分析</w:t>
                  </w:r>
                </w:p>
              </w:tc>
            </w:tr>
            <w:tr w14:paraId="57B432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3" w:type="dxa"/>
                  <w:vMerge w:val="restart"/>
                  <w:tcBorders>
                    <w:top w:val="single" w:color="auto" w:sz="4" w:space="0"/>
                    <w:left w:val="single" w:color="auto" w:sz="4" w:space="0"/>
                    <w:bottom w:val="single" w:color="auto" w:sz="4" w:space="0"/>
                    <w:right w:val="single" w:color="auto" w:sz="4" w:space="0"/>
                  </w:tcBorders>
                  <w:noWrap w:val="0"/>
                  <w:vAlign w:val="center"/>
                </w:tcPr>
                <w:p w14:paraId="3E969D14">
                  <w:pPr>
                    <w:pStyle w:val="11"/>
                    <w:snapToGrid/>
                    <w:spacing w:before="0" w:after="0" w:line="240" w:lineRule="auto"/>
                    <w:ind w:right="0"/>
                    <w:contextualSpacing/>
                    <w:jc w:val="center"/>
                    <w:rPr>
                      <w:rFonts w:ascii="Times New Roman" w:hAnsi="Times New Roman"/>
                      <w:sz w:val="21"/>
                      <w:szCs w:val="21"/>
                    </w:rPr>
                  </w:pPr>
                  <w:r>
                    <w:rPr>
                      <w:rFonts w:hint="eastAsia" w:ascii="Times New Roman" w:hAnsi="Times New Roman"/>
                      <w:sz w:val="21"/>
                      <w:szCs w:val="21"/>
                    </w:rPr>
                    <w:t>空间布局约束</w:t>
                  </w:r>
                </w:p>
              </w:tc>
              <w:tc>
                <w:tcPr>
                  <w:tcW w:w="3577" w:type="dxa"/>
                  <w:tcBorders>
                    <w:top w:val="single" w:color="auto" w:sz="4" w:space="0"/>
                    <w:left w:val="single" w:color="auto" w:sz="4" w:space="0"/>
                    <w:bottom w:val="single" w:color="auto" w:sz="4" w:space="0"/>
                    <w:right w:val="single" w:color="auto" w:sz="4" w:space="0"/>
                  </w:tcBorders>
                  <w:noWrap w:val="0"/>
                  <w:vAlign w:val="center"/>
                </w:tcPr>
                <w:p w14:paraId="636A8E10">
                  <w:pPr>
                    <w:autoSpaceDE w:val="0"/>
                    <w:autoSpaceDN w:val="0"/>
                    <w:adjustRightInd w:val="0"/>
                    <w:jc w:val="left"/>
                    <w:rPr>
                      <w:szCs w:val="21"/>
                    </w:rPr>
                  </w:pPr>
                  <w:r>
                    <w:rPr>
                      <w:szCs w:val="21"/>
                    </w:rPr>
                    <w:t>1.1</w:t>
                  </w:r>
                  <w:r>
                    <w:rPr>
                      <w:rFonts w:hint="default" w:ascii="Times New Roman" w:hAnsi="Times New Roman" w:eastAsia="宋体" w:cs="Times New Roman"/>
                      <w:kern w:val="2"/>
                      <w:sz w:val="21"/>
                      <w:szCs w:val="21"/>
                      <w:u w:val="none"/>
                    </w:rPr>
                    <w:t>岳阳楼洞庭湖风景名胜区城陵矶景点：以恢复植被和风景建设为主，要保护和管理好有价值的风景资源。可以适当设置为风景区游览服务的配套设施，并做好详细规划，禁止破坏风景环境的其他工程建设与生产活动</w:t>
                  </w:r>
                </w:p>
              </w:tc>
              <w:tc>
                <w:tcPr>
                  <w:tcW w:w="2452" w:type="dxa"/>
                  <w:tcBorders>
                    <w:top w:val="single" w:color="auto" w:sz="4" w:space="0"/>
                    <w:left w:val="single" w:color="auto" w:sz="4" w:space="0"/>
                    <w:bottom w:val="single" w:color="auto" w:sz="4" w:space="0"/>
                    <w:right w:val="single" w:color="auto" w:sz="4" w:space="0"/>
                  </w:tcBorders>
                  <w:noWrap w:val="0"/>
                  <w:vAlign w:val="center"/>
                </w:tcPr>
                <w:p w14:paraId="038E4586">
                  <w:pPr>
                    <w:pStyle w:val="11"/>
                    <w:snapToGrid/>
                    <w:spacing w:before="0" w:after="0" w:line="240" w:lineRule="auto"/>
                    <w:ind w:right="0"/>
                    <w:contextualSpacing/>
                    <w:jc w:val="left"/>
                    <w:rPr>
                      <w:rFonts w:hint="default" w:ascii="Times New Roman" w:hAnsi="Times New Roman" w:eastAsia="宋体"/>
                      <w:sz w:val="21"/>
                      <w:szCs w:val="21"/>
                      <w:lang w:val="en-US" w:eastAsia="zh-CN"/>
                    </w:rPr>
                  </w:pPr>
                  <w:r>
                    <w:rPr>
                      <w:rFonts w:hint="eastAsia" w:ascii="Times New Roman" w:hAnsi="Times New Roman"/>
                      <w:sz w:val="21"/>
                      <w:szCs w:val="21"/>
                    </w:rPr>
                    <w:t>项目</w:t>
                  </w:r>
                  <w:r>
                    <w:rPr>
                      <w:rFonts w:hint="eastAsia" w:ascii="Times New Roman" w:hAnsi="Times New Roman"/>
                      <w:sz w:val="21"/>
                      <w:szCs w:val="21"/>
                      <w:lang w:val="en-US" w:eastAsia="zh-CN"/>
                    </w:rPr>
                    <w:t>自来水生产厂区不属于岳阳楼洞庭湖风景名胜区城陵矶景点范围，洞庭湖水源取水点及泵站位于岳阳楼景区的二级保护区内，在岳阳楼景区规划之前已存在，不属于</w:t>
                  </w:r>
                  <w:r>
                    <w:rPr>
                      <w:rFonts w:hint="default" w:ascii="Times New Roman" w:hAnsi="Times New Roman" w:eastAsia="宋体" w:cs="Times New Roman"/>
                      <w:kern w:val="2"/>
                      <w:sz w:val="21"/>
                      <w:szCs w:val="21"/>
                      <w:u w:val="none"/>
                    </w:rPr>
                    <w:t>破坏风景环境的工程</w:t>
                  </w:r>
                  <w:r>
                    <w:rPr>
                      <w:rFonts w:hint="eastAsia" w:ascii="Times New Roman" w:hAnsi="Times New Roman" w:cs="Times New Roman"/>
                      <w:kern w:val="2"/>
                      <w:sz w:val="21"/>
                      <w:szCs w:val="21"/>
                      <w:u w:val="none"/>
                      <w:lang w:val="en-US" w:eastAsia="zh-CN"/>
                    </w:rPr>
                    <w:t>和生产设施</w:t>
                  </w:r>
                </w:p>
              </w:tc>
            </w:tr>
            <w:tr w14:paraId="7A009A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3" w:type="dxa"/>
                  <w:vMerge w:val="continue"/>
                  <w:tcBorders>
                    <w:top w:val="single" w:color="auto" w:sz="4" w:space="0"/>
                    <w:left w:val="single" w:color="auto" w:sz="4" w:space="0"/>
                    <w:bottom w:val="single" w:color="auto" w:sz="4" w:space="0"/>
                    <w:right w:val="single" w:color="auto" w:sz="4" w:space="0"/>
                  </w:tcBorders>
                  <w:noWrap w:val="0"/>
                  <w:vAlign w:val="center"/>
                </w:tcPr>
                <w:p w14:paraId="5684C5D5">
                  <w:pPr>
                    <w:widowControl/>
                    <w:jc w:val="left"/>
                    <w:rPr>
                      <w:kern w:val="0"/>
                      <w:szCs w:val="21"/>
                    </w:rPr>
                  </w:pPr>
                </w:p>
              </w:tc>
              <w:tc>
                <w:tcPr>
                  <w:tcW w:w="3577" w:type="dxa"/>
                  <w:tcBorders>
                    <w:top w:val="single" w:color="auto" w:sz="4" w:space="0"/>
                    <w:left w:val="single" w:color="auto" w:sz="4" w:space="0"/>
                    <w:bottom w:val="single" w:color="auto" w:sz="4" w:space="0"/>
                    <w:right w:val="single" w:color="auto" w:sz="4" w:space="0"/>
                  </w:tcBorders>
                  <w:noWrap w:val="0"/>
                  <w:vAlign w:val="center"/>
                </w:tcPr>
                <w:p w14:paraId="7B13A804">
                  <w:pPr>
                    <w:autoSpaceDE w:val="0"/>
                    <w:autoSpaceDN w:val="0"/>
                    <w:adjustRightInd w:val="0"/>
                    <w:jc w:val="left"/>
                    <w:rPr>
                      <w:szCs w:val="21"/>
                    </w:rPr>
                  </w:pPr>
                  <w:r>
                    <w:rPr>
                      <w:szCs w:val="21"/>
                    </w:rPr>
                    <w:t>1.2</w:t>
                  </w:r>
                  <w:r>
                    <w:rPr>
                      <w:rFonts w:hint="eastAsia"/>
                      <w:szCs w:val="21"/>
                      <w:lang w:val="en-US" w:eastAsia="zh-CN"/>
                    </w:rPr>
                    <w:t>岳阳</w:t>
                  </w:r>
                  <w:r>
                    <w:rPr>
                      <w:rFonts w:hint="default" w:ascii="Times New Roman" w:hAnsi="Times New Roman" w:eastAsia="宋体" w:cs="Times New Roman"/>
                      <w:kern w:val="2"/>
                      <w:sz w:val="21"/>
                      <w:szCs w:val="21"/>
                      <w:u w:val="none"/>
                    </w:rPr>
                    <w:t>楼街道：严禁生活污水、工业废水直排入湖和向湖内倾倒垃圾</w:t>
                  </w:r>
                </w:p>
              </w:tc>
              <w:tc>
                <w:tcPr>
                  <w:tcW w:w="2452" w:type="dxa"/>
                  <w:tcBorders>
                    <w:top w:val="single" w:color="auto" w:sz="4" w:space="0"/>
                    <w:left w:val="single" w:color="auto" w:sz="4" w:space="0"/>
                    <w:bottom w:val="single" w:color="auto" w:sz="4" w:space="0"/>
                    <w:right w:val="single" w:color="auto" w:sz="4" w:space="0"/>
                  </w:tcBorders>
                  <w:noWrap w:val="0"/>
                  <w:vAlign w:val="center"/>
                </w:tcPr>
                <w:p w14:paraId="14E52992">
                  <w:pPr>
                    <w:pStyle w:val="11"/>
                    <w:snapToGrid/>
                    <w:spacing w:before="0" w:after="0" w:line="240" w:lineRule="auto"/>
                    <w:ind w:right="0"/>
                    <w:contextualSpacing/>
                    <w:jc w:val="left"/>
                    <w:rPr>
                      <w:rFonts w:ascii="Times New Roman" w:hAnsi="Times New Roman"/>
                      <w:sz w:val="21"/>
                      <w:szCs w:val="21"/>
                    </w:rPr>
                  </w:pPr>
                  <w:r>
                    <w:rPr>
                      <w:rFonts w:hint="eastAsia" w:ascii="Times New Roman" w:hAnsi="Times New Roman"/>
                      <w:sz w:val="21"/>
                      <w:szCs w:val="21"/>
                    </w:rPr>
                    <w:t>本项目</w:t>
                  </w:r>
                  <w:r>
                    <w:rPr>
                      <w:rFonts w:hint="eastAsia" w:ascii="Times New Roman" w:hAnsi="Times New Roman"/>
                      <w:sz w:val="21"/>
                      <w:szCs w:val="21"/>
                      <w:lang w:val="en-US" w:eastAsia="zh-CN"/>
                    </w:rPr>
                    <w:t>运营期废水经收集预处理后</w:t>
                  </w:r>
                  <w:r>
                    <w:rPr>
                      <w:rFonts w:hint="eastAsia" w:ascii="Times New Roman" w:hAnsi="Times New Roman"/>
                      <w:sz w:val="21"/>
                      <w:szCs w:val="21"/>
                    </w:rPr>
                    <w:t>排放</w:t>
                  </w:r>
                  <w:r>
                    <w:rPr>
                      <w:rFonts w:hint="eastAsia" w:ascii="Times New Roman" w:hAnsi="Times New Roman"/>
                      <w:sz w:val="21"/>
                      <w:szCs w:val="21"/>
                      <w:lang w:val="en-US" w:eastAsia="zh-CN"/>
                    </w:rPr>
                    <w:t>至区域市政污水收集管网，最终进</w:t>
                  </w:r>
                  <w:r>
                    <w:rPr>
                      <w:rFonts w:hint="eastAsia" w:ascii="Times New Roman" w:cs="Times New Roman"/>
                      <w:b w:val="0"/>
                      <w:bCs/>
                      <w:color w:val="auto"/>
                      <w:sz w:val="21"/>
                      <w:szCs w:val="21"/>
                      <w:u w:val="none"/>
                      <w:lang w:val="en-US" w:eastAsia="zh-CN"/>
                    </w:rPr>
                    <w:t>岳阳马壕污水处理厂</w:t>
                  </w:r>
                  <w:r>
                    <w:rPr>
                      <w:rFonts w:hint="eastAsia" w:ascii="Times New Roman" w:hAnsi="Times New Roman"/>
                      <w:sz w:val="21"/>
                      <w:szCs w:val="21"/>
                      <w:lang w:val="en-US" w:eastAsia="zh-CN"/>
                    </w:rPr>
                    <w:t>进行深度处理；固体废物经分类收集后合理处置，不对外直接排放固废</w:t>
                  </w:r>
                </w:p>
              </w:tc>
            </w:tr>
            <w:tr w14:paraId="2F7C25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3" w:type="dxa"/>
                  <w:vMerge w:val="continue"/>
                  <w:tcBorders>
                    <w:top w:val="single" w:color="auto" w:sz="4" w:space="0"/>
                    <w:left w:val="single" w:color="auto" w:sz="4" w:space="0"/>
                    <w:bottom w:val="single" w:color="auto" w:sz="4" w:space="0"/>
                    <w:right w:val="single" w:color="auto" w:sz="4" w:space="0"/>
                  </w:tcBorders>
                  <w:noWrap w:val="0"/>
                  <w:vAlign w:val="center"/>
                </w:tcPr>
                <w:p w14:paraId="072A32B6">
                  <w:pPr>
                    <w:widowControl/>
                    <w:jc w:val="left"/>
                    <w:rPr>
                      <w:kern w:val="0"/>
                      <w:szCs w:val="21"/>
                    </w:rPr>
                  </w:pPr>
                </w:p>
              </w:tc>
              <w:tc>
                <w:tcPr>
                  <w:tcW w:w="3577" w:type="dxa"/>
                  <w:tcBorders>
                    <w:top w:val="single" w:color="auto" w:sz="4" w:space="0"/>
                    <w:left w:val="single" w:color="auto" w:sz="4" w:space="0"/>
                    <w:bottom w:val="single" w:color="auto" w:sz="4" w:space="0"/>
                    <w:right w:val="single" w:color="auto" w:sz="4" w:space="0"/>
                  </w:tcBorders>
                  <w:noWrap w:val="0"/>
                  <w:vAlign w:val="center"/>
                </w:tcPr>
                <w:p w14:paraId="267457A4">
                  <w:pPr>
                    <w:autoSpaceDE w:val="0"/>
                    <w:autoSpaceDN w:val="0"/>
                    <w:adjustRightInd w:val="0"/>
                    <w:jc w:val="left"/>
                    <w:rPr>
                      <w:szCs w:val="21"/>
                    </w:rPr>
                  </w:pPr>
                  <w:r>
                    <w:rPr>
                      <w:rFonts w:hint="eastAsia"/>
                      <w:szCs w:val="21"/>
                    </w:rPr>
                    <w:t>1.3</w:t>
                  </w:r>
                  <w:r>
                    <w:rPr>
                      <w:rFonts w:hint="default" w:ascii="Times New Roman" w:hAnsi="Times New Roman" w:eastAsia="宋体" w:cs="Times New Roman"/>
                      <w:kern w:val="2"/>
                      <w:sz w:val="21"/>
                      <w:szCs w:val="21"/>
                      <w:u w:val="none"/>
                    </w:rPr>
                    <w:t>严格落实河长制、湖长制，实施好长江十年禁渔</w:t>
                  </w:r>
                </w:p>
              </w:tc>
              <w:tc>
                <w:tcPr>
                  <w:tcW w:w="2452" w:type="dxa"/>
                  <w:tcBorders>
                    <w:top w:val="single" w:color="auto" w:sz="4" w:space="0"/>
                    <w:left w:val="single" w:color="auto" w:sz="4" w:space="0"/>
                    <w:bottom w:val="single" w:color="auto" w:sz="4" w:space="0"/>
                    <w:right w:val="single" w:color="auto" w:sz="4" w:space="0"/>
                  </w:tcBorders>
                  <w:noWrap w:val="0"/>
                  <w:vAlign w:val="center"/>
                </w:tcPr>
                <w:p w14:paraId="51F95BFD">
                  <w:pPr>
                    <w:pStyle w:val="11"/>
                    <w:snapToGrid/>
                    <w:spacing w:before="0" w:after="0" w:line="240" w:lineRule="auto"/>
                    <w:ind w:right="0"/>
                    <w:contextualSpacing/>
                    <w:jc w:val="left"/>
                    <w:rPr>
                      <w:rFonts w:hint="eastAsia" w:ascii="Times New Roman" w:hAnsi="Times New Roman"/>
                      <w:sz w:val="21"/>
                      <w:szCs w:val="21"/>
                    </w:rPr>
                  </w:pPr>
                  <w:r>
                    <w:rPr>
                      <w:rFonts w:hint="eastAsia" w:ascii="Times New Roman" w:hAnsi="Times New Roman"/>
                      <w:sz w:val="21"/>
                      <w:szCs w:val="21"/>
                    </w:rPr>
                    <w:t>本项目</w:t>
                  </w:r>
                  <w:r>
                    <w:rPr>
                      <w:rFonts w:hint="eastAsia" w:ascii="Times New Roman" w:hAnsi="Times New Roman"/>
                      <w:sz w:val="21"/>
                      <w:szCs w:val="21"/>
                      <w:lang w:val="en-US" w:eastAsia="zh-CN"/>
                    </w:rPr>
                    <w:t>不涉及渔业资源破坏</w:t>
                  </w:r>
                </w:p>
              </w:tc>
            </w:tr>
            <w:tr w14:paraId="0445FE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3" w:type="dxa"/>
                  <w:vMerge w:val="continue"/>
                  <w:tcBorders>
                    <w:top w:val="single" w:color="auto" w:sz="4" w:space="0"/>
                    <w:left w:val="single" w:color="auto" w:sz="4" w:space="0"/>
                    <w:bottom w:val="single" w:color="auto" w:sz="4" w:space="0"/>
                    <w:right w:val="single" w:color="auto" w:sz="4" w:space="0"/>
                  </w:tcBorders>
                  <w:noWrap w:val="0"/>
                  <w:vAlign w:val="center"/>
                </w:tcPr>
                <w:p w14:paraId="767962E7">
                  <w:pPr>
                    <w:widowControl/>
                    <w:jc w:val="left"/>
                    <w:rPr>
                      <w:kern w:val="0"/>
                      <w:szCs w:val="21"/>
                    </w:rPr>
                  </w:pPr>
                </w:p>
              </w:tc>
              <w:tc>
                <w:tcPr>
                  <w:tcW w:w="3577" w:type="dxa"/>
                  <w:tcBorders>
                    <w:top w:val="single" w:color="auto" w:sz="4" w:space="0"/>
                    <w:left w:val="single" w:color="auto" w:sz="4" w:space="0"/>
                    <w:bottom w:val="single" w:color="auto" w:sz="4" w:space="0"/>
                    <w:right w:val="single" w:color="auto" w:sz="4" w:space="0"/>
                  </w:tcBorders>
                  <w:noWrap w:val="0"/>
                  <w:vAlign w:val="center"/>
                </w:tcPr>
                <w:p w14:paraId="4E8D6EAC">
                  <w:pPr>
                    <w:autoSpaceDE w:val="0"/>
                    <w:autoSpaceDN w:val="0"/>
                    <w:adjustRightInd w:val="0"/>
                    <w:jc w:val="left"/>
                    <w:rPr>
                      <w:szCs w:val="21"/>
                    </w:rPr>
                  </w:pPr>
                  <w:r>
                    <w:rPr>
                      <w:rFonts w:hint="eastAsia"/>
                      <w:szCs w:val="21"/>
                    </w:rPr>
                    <w:t>1.4</w:t>
                  </w:r>
                  <w:r>
                    <w:rPr>
                      <w:rFonts w:hint="default" w:ascii="Times New Roman" w:hAnsi="Times New Roman" w:eastAsia="宋体" w:cs="Times New Roman"/>
                      <w:kern w:val="2"/>
                      <w:sz w:val="21"/>
                      <w:szCs w:val="21"/>
                      <w:u w:val="none"/>
                    </w:rPr>
                    <w:t>禁止投肥（粪）投饵养殖的范围为全区范围（不含经济技术开发区、南湖新区）内所有天然湖泊和小Ⅱ型以上水库。严禁在全区天然水域内进行投肥（化肥、生物有机肥等）、投粪（生活垃圾、各类畜禽养殖废弃物、沼气池废液废渣等）、投饵等污染水体的行为，严禁进行违法围网、网箱和珍珠养殖</w:t>
                  </w:r>
                </w:p>
              </w:tc>
              <w:tc>
                <w:tcPr>
                  <w:tcW w:w="2452" w:type="dxa"/>
                  <w:tcBorders>
                    <w:top w:val="single" w:color="auto" w:sz="4" w:space="0"/>
                    <w:left w:val="single" w:color="auto" w:sz="4" w:space="0"/>
                    <w:bottom w:val="single" w:color="auto" w:sz="4" w:space="0"/>
                    <w:right w:val="single" w:color="auto" w:sz="4" w:space="0"/>
                  </w:tcBorders>
                  <w:noWrap w:val="0"/>
                  <w:vAlign w:val="center"/>
                </w:tcPr>
                <w:p w14:paraId="5E4FFB90">
                  <w:pPr>
                    <w:pStyle w:val="11"/>
                    <w:snapToGrid/>
                    <w:spacing w:before="0" w:after="0" w:line="240" w:lineRule="auto"/>
                    <w:ind w:right="0"/>
                    <w:contextualSpacing/>
                    <w:jc w:val="left"/>
                    <w:rPr>
                      <w:rFonts w:hint="default" w:ascii="Times New Roman" w:hAnsi="Times New Roman" w:eastAsia="宋体"/>
                      <w:sz w:val="21"/>
                      <w:szCs w:val="21"/>
                      <w:lang w:val="en-US" w:eastAsia="zh-CN"/>
                    </w:rPr>
                  </w:pPr>
                  <w:r>
                    <w:rPr>
                      <w:rFonts w:hint="eastAsia" w:ascii="Times New Roman" w:hAnsi="Times New Roman"/>
                      <w:sz w:val="21"/>
                      <w:szCs w:val="21"/>
                    </w:rPr>
                    <w:t>项目</w:t>
                  </w:r>
                  <w:r>
                    <w:rPr>
                      <w:rFonts w:hint="eastAsia" w:ascii="Times New Roman" w:hAnsi="Times New Roman"/>
                      <w:sz w:val="21"/>
                      <w:szCs w:val="21"/>
                      <w:lang w:val="en-US" w:eastAsia="zh-CN"/>
                    </w:rPr>
                    <w:t>不涉及</w:t>
                  </w:r>
                  <w:r>
                    <w:rPr>
                      <w:rFonts w:hint="default" w:ascii="Times New Roman" w:hAnsi="Times New Roman" w:eastAsia="宋体" w:cs="Times New Roman"/>
                      <w:kern w:val="2"/>
                      <w:sz w:val="21"/>
                      <w:szCs w:val="21"/>
                      <w:u w:val="none"/>
                    </w:rPr>
                    <w:t>围网、网箱和珍珠</w:t>
                  </w:r>
                  <w:r>
                    <w:rPr>
                      <w:rFonts w:hint="eastAsia" w:ascii="Times New Roman" w:hAnsi="Times New Roman" w:cs="Times New Roman"/>
                      <w:kern w:val="2"/>
                      <w:sz w:val="21"/>
                      <w:szCs w:val="21"/>
                      <w:u w:val="none"/>
                      <w:lang w:val="en-US" w:eastAsia="zh-CN"/>
                    </w:rPr>
                    <w:t>等</w:t>
                  </w:r>
                  <w:r>
                    <w:rPr>
                      <w:rFonts w:hint="eastAsia" w:ascii="Times New Roman" w:hAnsi="Times New Roman"/>
                      <w:sz w:val="21"/>
                      <w:szCs w:val="21"/>
                      <w:lang w:val="en-US" w:eastAsia="zh-CN"/>
                    </w:rPr>
                    <w:t>养殖行为、</w:t>
                  </w:r>
                  <w:r>
                    <w:rPr>
                      <w:rFonts w:hint="default" w:ascii="Times New Roman" w:hAnsi="Times New Roman" w:eastAsia="宋体" w:cs="Times New Roman"/>
                      <w:kern w:val="2"/>
                      <w:sz w:val="21"/>
                      <w:szCs w:val="21"/>
                      <w:u w:val="none"/>
                    </w:rPr>
                    <w:t>在天然水域内进行投肥、投粪、投饵等</w:t>
                  </w:r>
                  <w:r>
                    <w:rPr>
                      <w:rFonts w:hint="eastAsia" w:ascii="Times New Roman" w:hAnsi="Times New Roman" w:cs="Times New Roman"/>
                      <w:kern w:val="2"/>
                      <w:sz w:val="21"/>
                      <w:szCs w:val="21"/>
                      <w:u w:val="none"/>
                      <w:lang w:val="en-US" w:eastAsia="zh-CN"/>
                    </w:rPr>
                    <w:t>行为</w:t>
                  </w:r>
                </w:p>
              </w:tc>
            </w:tr>
            <w:tr w14:paraId="010CB8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3" w:type="dxa"/>
                  <w:vMerge w:val="restart"/>
                  <w:tcBorders>
                    <w:top w:val="single" w:color="auto" w:sz="4" w:space="0"/>
                    <w:left w:val="single" w:color="auto" w:sz="4" w:space="0"/>
                    <w:bottom w:val="single" w:color="auto" w:sz="4" w:space="0"/>
                    <w:right w:val="single" w:color="auto" w:sz="4" w:space="0"/>
                  </w:tcBorders>
                  <w:noWrap w:val="0"/>
                  <w:vAlign w:val="center"/>
                </w:tcPr>
                <w:p w14:paraId="3EFD2441">
                  <w:pPr>
                    <w:pStyle w:val="11"/>
                    <w:snapToGrid/>
                    <w:spacing w:before="0" w:after="0" w:line="240" w:lineRule="auto"/>
                    <w:ind w:right="0"/>
                    <w:contextualSpacing/>
                    <w:jc w:val="center"/>
                    <w:rPr>
                      <w:rFonts w:ascii="Times New Roman" w:hAnsi="Times New Roman"/>
                      <w:sz w:val="21"/>
                      <w:szCs w:val="21"/>
                    </w:rPr>
                  </w:pPr>
                  <w:r>
                    <w:rPr>
                      <w:rFonts w:hint="eastAsia" w:ascii="Times New Roman" w:hAnsi="Times New Roman"/>
                      <w:sz w:val="21"/>
                      <w:szCs w:val="21"/>
                    </w:rPr>
                    <w:t>污染物排放管控</w:t>
                  </w:r>
                </w:p>
              </w:tc>
              <w:tc>
                <w:tcPr>
                  <w:tcW w:w="3577" w:type="dxa"/>
                  <w:tcBorders>
                    <w:top w:val="single" w:color="auto" w:sz="4" w:space="0"/>
                    <w:left w:val="single" w:color="auto" w:sz="4" w:space="0"/>
                    <w:bottom w:val="single" w:color="auto" w:sz="4" w:space="0"/>
                    <w:right w:val="single" w:color="auto" w:sz="4" w:space="0"/>
                  </w:tcBorders>
                  <w:noWrap w:val="0"/>
                  <w:vAlign w:val="center"/>
                </w:tcPr>
                <w:p w14:paraId="4EA2FB02">
                  <w:pPr>
                    <w:autoSpaceDE w:val="0"/>
                    <w:autoSpaceDN w:val="0"/>
                    <w:adjustRightInd w:val="0"/>
                    <w:jc w:val="left"/>
                    <w:rPr>
                      <w:szCs w:val="21"/>
                    </w:rPr>
                  </w:pPr>
                  <w:r>
                    <w:rPr>
                      <w:szCs w:val="21"/>
                    </w:rPr>
                    <w:t>2.1</w:t>
                  </w:r>
                  <w:r>
                    <w:rPr>
                      <w:rFonts w:hint="default" w:ascii="Times New Roman" w:hAnsi="Times New Roman" w:eastAsia="宋体" w:cs="Times New Roman"/>
                      <w:kern w:val="2"/>
                      <w:sz w:val="21"/>
                      <w:szCs w:val="21"/>
                      <w:u w:val="none"/>
                    </w:rPr>
                    <w:t>废气：聚焦臭氧前体物VOCs和氮氧化物，加快推进含VOCs原辅材料源头替代，实施清洁能源替代，强化石化、化工、工业涂装、包装印刷等重点行业及油品储运销VOCs深度治理</w:t>
                  </w:r>
                </w:p>
              </w:tc>
              <w:tc>
                <w:tcPr>
                  <w:tcW w:w="2452" w:type="dxa"/>
                  <w:tcBorders>
                    <w:top w:val="single" w:color="auto" w:sz="4" w:space="0"/>
                    <w:left w:val="single" w:color="auto" w:sz="4" w:space="0"/>
                    <w:bottom w:val="single" w:color="auto" w:sz="4" w:space="0"/>
                    <w:right w:val="single" w:color="auto" w:sz="4" w:space="0"/>
                  </w:tcBorders>
                  <w:noWrap w:val="0"/>
                  <w:vAlign w:val="center"/>
                </w:tcPr>
                <w:p w14:paraId="01CD9AC5">
                  <w:pPr>
                    <w:pStyle w:val="11"/>
                    <w:snapToGrid/>
                    <w:spacing w:before="0" w:after="0" w:line="240" w:lineRule="auto"/>
                    <w:ind w:right="0"/>
                    <w:contextualSpacing/>
                    <w:jc w:val="left"/>
                    <w:rPr>
                      <w:rFonts w:ascii="Times New Roman" w:hAnsi="Times New Roman"/>
                      <w:sz w:val="21"/>
                      <w:szCs w:val="21"/>
                    </w:rPr>
                  </w:pPr>
                  <w:r>
                    <w:rPr>
                      <w:rFonts w:hint="eastAsia" w:ascii="Times New Roman" w:hAnsi="Times New Roman"/>
                      <w:sz w:val="21"/>
                      <w:szCs w:val="21"/>
                    </w:rPr>
                    <w:t>项目建设内容中无锅炉供热设施，运营期废气中无石化类燃料废气外排（含二氧化硫、氮氧化物因子等）、项目</w:t>
                  </w:r>
                  <w:r>
                    <w:rPr>
                      <w:rFonts w:hint="eastAsia" w:ascii="Times New Roman" w:hAnsi="Times New Roman"/>
                      <w:sz w:val="21"/>
                      <w:szCs w:val="21"/>
                      <w:lang w:val="en-US" w:eastAsia="zh-CN"/>
                    </w:rPr>
                    <w:t>不属于</w:t>
                  </w:r>
                  <w:r>
                    <w:rPr>
                      <w:rFonts w:hint="default" w:ascii="Times New Roman" w:hAnsi="Times New Roman" w:eastAsia="宋体" w:cs="Times New Roman"/>
                      <w:kern w:val="2"/>
                      <w:sz w:val="21"/>
                      <w:szCs w:val="21"/>
                      <w:u w:val="none"/>
                    </w:rPr>
                    <w:t>石化、化工、工业涂装、包装印刷等重点行业及油品储运销</w:t>
                  </w:r>
                  <w:r>
                    <w:rPr>
                      <w:rFonts w:hint="eastAsia" w:ascii="Times New Roman" w:hAnsi="Times New Roman"/>
                      <w:sz w:val="21"/>
                      <w:szCs w:val="21"/>
                      <w:lang w:val="en-US" w:eastAsia="zh-CN"/>
                    </w:rPr>
                    <w:t>等</w:t>
                  </w:r>
                </w:p>
              </w:tc>
            </w:tr>
            <w:tr w14:paraId="0E8F67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3" w:type="dxa"/>
                  <w:vMerge w:val="continue"/>
                  <w:tcBorders>
                    <w:top w:val="single" w:color="auto" w:sz="4" w:space="0"/>
                    <w:left w:val="single" w:color="auto" w:sz="4" w:space="0"/>
                    <w:bottom w:val="single" w:color="auto" w:sz="4" w:space="0"/>
                    <w:right w:val="single" w:color="auto" w:sz="4" w:space="0"/>
                  </w:tcBorders>
                  <w:noWrap w:val="0"/>
                  <w:vAlign w:val="center"/>
                </w:tcPr>
                <w:p w14:paraId="1BA13B58">
                  <w:pPr>
                    <w:widowControl/>
                    <w:jc w:val="left"/>
                    <w:rPr>
                      <w:kern w:val="0"/>
                      <w:szCs w:val="21"/>
                    </w:rPr>
                  </w:pPr>
                </w:p>
              </w:tc>
              <w:tc>
                <w:tcPr>
                  <w:tcW w:w="3577" w:type="dxa"/>
                  <w:tcBorders>
                    <w:top w:val="single" w:color="auto" w:sz="4" w:space="0"/>
                    <w:left w:val="single" w:color="auto" w:sz="4" w:space="0"/>
                    <w:bottom w:val="single" w:color="auto" w:sz="4" w:space="0"/>
                    <w:right w:val="single" w:color="auto" w:sz="4" w:space="0"/>
                  </w:tcBorders>
                  <w:noWrap w:val="0"/>
                  <w:vAlign w:val="center"/>
                </w:tcPr>
                <w:p w14:paraId="0F6E2D49">
                  <w:pPr>
                    <w:autoSpaceDE w:val="0"/>
                    <w:autoSpaceDN w:val="0"/>
                    <w:adjustRightInd w:val="0"/>
                    <w:jc w:val="left"/>
                    <w:rPr>
                      <w:szCs w:val="21"/>
                    </w:rPr>
                  </w:pPr>
                  <w:r>
                    <w:rPr>
                      <w:szCs w:val="21"/>
                    </w:rPr>
                    <w:t>2.2</w:t>
                  </w:r>
                  <w:r>
                    <w:rPr>
                      <w:rFonts w:hint="default" w:ascii="Times New Roman" w:hAnsi="Times New Roman" w:eastAsia="宋体" w:cs="Times New Roman"/>
                      <w:kern w:val="2"/>
                      <w:sz w:val="21"/>
                      <w:szCs w:val="21"/>
                      <w:u w:val="none"/>
                    </w:rPr>
                    <w:t>废水：加快城镇水环境治理设施建设，在城市及乡镇污水处理设施全覆盖的基础上，加速城市老旧管网改造，实施雨污分流，提高生活污水集中收集率；加强农村生活污水治理，加快建设农村污水处理设施，提升农村污水处理率；强化渔业养殖尾水治理，做到养殖尾水资源化利用或达标排放</w:t>
                  </w:r>
                </w:p>
              </w:tc>
              <w:tc>
                <w:tcPr>
                  <w:tcW w:w="2452"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37B441B1">
                  <w:pPr>
                    <w:pStyle w:val="11"/>
                    <w:snapToGrid/>
                    <w:spacing w:before="0" w:after="0" w:line="240" w:lineRule="auto"/>
                    <w:ind w:right="0" w:rightChars="0"/>
                    <w:contextualSpacing/>
                    <w:jc w:val="left"/>
                    <w:rPr>
                      <w:rFonts w:ascii="Times New Roman" w:hAnsi="Times New Roman" w:eastAsia="宋体" w:cs="Times New Roman"/>
                      <w:kern w:val="0"/>
                      <w:sz w:val="21"/>
                      <w:szCs w:val="21"/>
                      <w:lang w:val="en-US" w:eastAsia="zh-CN" w:bidi="ar-SA"/>
                    </w:rPr>
                  </w:pPr>
                  <w:r>
                    <w:rPr>
                      <w:rFonts w:hint="eastAsia" w:ascii="Times New Roman" w:hAnsi="Times New Roman"/>
                      <w:sz w:val="21"/>
                      <w:szCs w:val="21"/>
                    </w:rPr>
                    <w:t>项目厂区内部按照雨污分流体制建设，外排废水主要为职工</w:t>
                  </w:r>
                  <w:r>
                    <w:rPr>
                      <w:rFonts w:hint="eastAsia" w:ascii="Times New Roman" w:hAnsi="Times New Roman"/>
                      <w:sz w:val="21"/>
                      <w:szCs w:val="21"/>
                      <w:highlight w:val="none"/>
                    </w:rPr>
                    <w:t>办公生活废水</w:t>
                  </w:r>
                  <w:r>
                    <w:rPr>
                      <w:rFonts w:hint="eastAsia" w:ascii="Times New Roman" w:hAnsi="Times New Roman"/>
                      <w:sz w:val="21"/>
                      <w:szCs w:val="21"/>
                      <w:highlight w:val="none"/>
                      <w:lang w:val="en-US" w:eastAsia="zh-CN"/>
                    </w:rPr>
                    <w:t>和净水</w:t>
                  </w:r>
                  <w:r>
                    <w:rPr>
                      <w:rFonts w:hint="eastAsia" w:ascii="Times New Roman" w:hAnsi="Times New Roman"/>
                      <w:sz w:val="21"/>
                      <w:szCs w:val="21"/>
                      <w:highlight w:val="none"/>
                    </w:rPr>
                    <w:t>生产废水，通过预处理后</w:t>
                  </w:r>
                  <w:r>
                    <w:rPr>
                      <w:rFonts w:hint="eastAsia" w:ascii="Times New Roman" w:hAnsi="Times New Roman"/>
                      <w:sz w:val="21"/>
                      <w:szCs w:val="21"/>
                      <w:highlight w:val="none"/>
                      <w:lang w:val="en-US" w:eastAsia="zh-CN"/>
                    </w:rPr>
                    <w:t>外排</w:t>
                  </w:r>
                  <w:r>
                    <w:rPr>
                      <w:rFonts w:hint="eastAsia" w:ascii="Times New Roman" w:hAnsi="Times New Roman"/>
                      <w:sz w:val="21"/>
                      <w:szCs w:val="21"/>
                      <w:lang w:val="en-US" w:eastAsia="zh-CN"/>
                    </w:rPr>
                    <w:t>市政污水收集管网，最终进</w:t>
                  </w:r>
                  <w:r>
                    <w:rPr>
                      <w:rFonts w:hint="eastAsia" w:ascii="Times New Roman" w:cs="Times New Roman"/>
                      <w:b w:val="0"/>
                      <w:bCs/>
                      <w:color w:val="auto"/>
                      <w:sz w:val="21"/>
                      <w:szCs w:val="21"/>
                      <w:u w:val="none"/>
                      <w:lang w:val="en-US" w:eastAsia="zh-CN"/>
                    </w:rPr>
                    <w:t>岳阳马壕水质净化中心</w:t>
                  </w:r>
                  <w:r>
                    <w:rPr>
                      <w:rFonts w:hint="eastAsia" w:ascii="Times New Roman" w:hAnsi="Times New Roman"/>
                      <w:sz w:val="21"/>
                      <w:szCs w:val="21"/>
                      <w:lang w:val="en-US" w:eastAsia="zh-CN"/>
                    </w:rPr>
                    <w:t>进行深度处理</w:t>
                  </w:r>
                  <w:r>
                    <w:rPr>
                      <w:rFonts w:hint="eastAsia" w:ascii="Times New Roman" w:hAnsi="Times New Roman"/>
                      <w:sz w:val="21"/>
                      <w:szCs w:val="21"/>
                    </w:rPr>
                    <w:t>；</w:t>
                  </w:r>
                  <w:r>
                    <w:rPr>
                      <w:rFonts w:hint="eastAsia" w:ascii="Times New Roman" w:hAnsi="Times New Roman"/>
                      <w:sz w:val="21"/>
                      <w:szCs w:val="21"/>
                      <w:lang w:val="en-US" w:eastAsia="zh-CN"/>
                    </w:rPr>
                    <w:t>本项目不涉及</w:t>
                  </w:r>
                  <w:r>
                    <w:rPr>
                      <w:rFonts w:hint="default" w:ascii="Times New Roman" w:hAnsi="Times New Roman" w:eastAsia="宋体" w:cs="Times New Roman"/>
                      <w:kern w:val="2"/>
                      <w:sz w:val="21"/>
                      <w:szCs w:val="21"/>
                      <w:u w:val="none"/>
                    </w:rPr>
                    <w:t>渔业养殖</w:t>
                  </w:r>
                </w:p>
              </w:tc>
            </w:tr>
            <w:tr w14:paraId="63E65A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3" w:type="dxa"/>
                  <w:vMerge w:val="continue"/>
                  <w:tcBorders>
                    <w:top w:val="single" w:color="auto" w:sz="4" w:space="0"/>
                    <w:left w:val="single" w:color="auto" w:sz="4" w:space="0"/>
                    <w:bottom w:val="single" w:color="auto" w:sz="4" w:space="0"/>
                    <w:right w:val="single" w:color="auto" w:sz="4" w:space="0"/>
                  </w:tcBorders>
                  <w:noWrap w:val="0"/>
                  <w:vAlign w:val="center"/>
                </w:tcPr>
                <w:p w14:paraId="69521675">
                  <w:pPr>
                    <w:widowControl/>
                    <w:jc w:val="left"/>
                    <w:rPr>
                      <w:kern w:val="0"/>
                      <w:szCs w:val="21"/>
                    </w:rPr>
                  </w:pPr>
                </w:p>
              </w:tc>
              <w:tc>
                <w:tcPr>
                  <w:tcW w:w="3577" w:type="dxa"/>
                  <w:tcBorders>
                    <w:top w:val="single" w:color="auto" w:sz="4" w:space="0"/>
                    <w:left w:val="single" w:color="auto" w:sz="4" w:space="0"/>
                    <w:bottom w:val="single" w:color="auto" w:sz="4" w:space="0"/>
                    <w:right w:val="single" w:color="auto" w:sz="4" w:space="0"/>
                  </w:tcBorders>
                  <w:noWrap w:val="0"/>
                  <w:vAlign w:val="center"/>
                </w:tcPr>
                <w:p w14:paraId="7B9B8180">
                  <w:pPr>
                    <w:autoSpaceDE w:val="0"/>
                    <w:autoSpaceDN w:val="0"/>
                    <w:adjustRightInd w:val="0"/>
                    <w:jc w:val="left"/>
                    <w:rPr>
                      <w:szCs w:val="21"/>
                    </w:rPr>
                  </w:pPr>
                  <w:r>
                    <w:rPr>
                      <w:szCs w:val="21"/>
                    </w:rPr>
                    <w:t>2.3</w:t>
                  </w:r>
                  <w:r>
                    <w:rPr>
                      <w:rFonts w:hint="default" w:ascii="Times New Roman" w:hAnsi="Times New Roman" w:eastAsia="宋体" w:cs="Times New Roman"/>
                      <w:kern w:val="2"/>
                      <w:sz w:val="21"/>
                      <w:szCs w:val="21"/>
                      <w:u w:val="none"/>
                    </w:rPr>
                    <w:t>固体废物：推进农村生活垃圾源头分类收集、减量化。推进强化危险废物监管和利用处置能力改革，逐步建立“源头严防、过程严管、后果严惩”危险废物监管体系</w:t>
                  </w:r>
                </w:p>
              </w:tc>
              <w:tc>
                <w:tcPr>
                  <w:tcW w:w="2452" w:type="dxa"/>
                  <w:tcBorders>
                    <w:top w:val="single" w:color="auto" w:sz="4" w:space="0"/>
                    <w:left w:val="single" w:color="auto" w:sz="4" w:space="0"/>
                    <w:bottom w:val="single" w:color="auto" w:sz="4" w:space="0"/>
                    <w:right w:val="single" w:color="auto" w:sz="4" w:space="0"/>
                  </w:tcBorders>
                  <w:noWrap w:val="0"/>
                  <w:vAlign w:val="center"/>
                </w:tcPr>
                <w:p w14:paraId="228CA8E8">
                  <w:pPr>
                    <w:pStyle w:val="11"/>
                    <w:snapToGrid/>
                    <w:spacing w:before="0" w:after="0" w:line="240" w:lineRule="auto"/>
                    <w:ind w:right="0"/>
                    <w:contextualSpacing/>
                    <w:jc w:val="left"/>
                    <w:rPr>
                      <w:rFonts w:ascii="Times New Roman" w:hAnsi="Times New Roman"/>
                      <w:sz w:val="21"/>
                      <w:szCs w:val="21"/>
                    </w:rPr>
                  </w:pPr>
                  <w:r>
                    <w:rPr>
                      <w:rFonts w:hint="eastAsia" w:ascii="Times New Roman" w:hAnsi="Times New Roman"/>
                      <w:sz w:val="21"/>
                      <w:szCs w:val="21"/>
                    </w:rPr>
                    <w:t>项目产生的生活垃圾定点分类收集，定期由当地环卫部门统一清运；一般固废能做到合理综合利用，危险废物在厂区采用专用包装容器在危险废物暂存间暂存后，定期交由有资质单位处置，落实危险废物转移制度有关要求</w:t>
                  </w:r>
                </w:p>
              </w:tc>
            </w:tr>
            <w:tr w14:paraId="39AFE1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3" w:type="dxa"/>
                  <w:vMerge w:val="continue"/>
                  <w:tcBorders>
                    <w:top w:val="single" w:color="auto" w:sz="4" w:space="0"/>
                    <w:left w:val="single" w:color="auto" w:sz="4" w:space="0"/>
                    <w:bottom w:val="single" w:color="auto" w:sz="4" w:space="0"/>
                    <w:right w:val="single" w:color="auto" w:sz="4" w:space="0"/>
                  </w:tcBorders>
                  <w:noWrap w:val="0"/>
                  <w:vAlign w:val="center"/>
                </w:tcPr>
                <w:p w14:paraId="715F9902">
                  <w:pPr>
                    <w:widowControl/>
                    <w:jc w:val="left"/>
                    <w:rPr>
                      <w:kern w:val="0"/>
                      <w:szCs w:val="21"/>
                    </w:rPr>
                  </w:pPr>
                </w:p>
              </w:tc>
              <w:tc>
                <w:tcPr>
                  <w:tcW w:w="3577" w:type="dxa"/>
                  <w:tcBorders>
                    <w:top w:val="single" w:color="auto" w:sz="4" w:space="0"/>
                    <w:left w:val="single" w:color="auto" w:sz="4" w:space="0"/>
                    <w:bottom w:val="single" w:color="auto" w:sz="4" w:space="0"/>
                    <w:right w:val="single" w:color="auto" w:sz="4" w:space="0"/>
                  </w:tcBorders>
                  <w:noWrap w:val="0"/>
                  <w:vAlign w:val="center"/>
                </w:tcPr>
                <w:p w14:paraId="5944CBD1">
                  <w:pPr>
                    <w:autoSpaceDE w:val="0"/>
                    <w:autoSpaceDN w:val="0"/>
                    <w:adjustRightInd w:val="0"/>
                    <w:jc w:val="left"/>
                    <w:rPr>
                      <w:szCs w:val="21"/>
                    </w:rPr>
                  </w:pPr>
                  <w:r>
                    <w:rPr>
                      <w:szCs w:val="21"/>
                    </w:rPr>
                    <w:t>2.4</w:t>
                  </w:r>
                  <w:r>
                    <w:rPr>
                      <w:rFonts w:hint="default" w:ascii="Times New Roman" w:hAnsi="Times New Roman" w:eastAsia="宋体" w:cs="Times New Roman"/>
                      <w:kern w:val="2"/>
                      <w:sz w:val="21"/>
                      <w:szCs w:val="21"/>
                      <w:u w:val="none"/>
                    </w:rPr>
                    <w:t>农业面源：深入推进化肥农药减量增效。科学用药，提高农药利用率。推进农膜秸秆回收利用。推进以种养结合为重点的畜禽养殖废弃物资源利用</w:t>
                  </w:r>
                </w:p>
              </w:tc>
              <w:tc>
                <w:tcPr>
                  <w:tcW w:w="2452" w:type="dxa"/>
                  <w:tcBorders>
                    <w:top w:val="single" w:color="auto" w:sz="4" w:space="0"/>
                    <w:left w:val="single" w:color="auto" w:sz="4" w:space="0"/>
                    <w:bottom w:val="single" w:color="auto" w:sz="4" w:space="0"/>
                    <w:right w:val="single" w:color="auto" w:sz="4" w:space="0"/>
                  </w:tcBorders>
                  <w:noWrap w:val="0"/>
                  <w:vAlign w:val="center"/>
                </w:tcPr>
                <w:p w14:paraId="43CE6E42">
                  <w:pPr>
                    <w:pStyle w:val="11"/>
                    <w:snapToGrid/>
                    <w:spacing w:before="0" w:after="0" w:line="240" w:lineRule="auto"/>
                    <w:ind w:right="0"/>
                    <w:contextualSpacing/>
                    <w:jc w:val="left"/>
                    <w:rPr>
                      <w:rFonts w:hint="eastAsia" w:ascii="Times New Roman" w:hAnsi="Times New Roman" w:eastAsia="宋体"/>
                      <w:sz w:val="21"/>
                      <w:szCs w:val="21"/>
                      <w:lang w:val="en-US" w:eastAsia="zh-CN"/>
                    </w:rPr>
                  </w:pPr>
                  <w:r>
                    <w:rPr>
                      <w:rFonts w:hint="eastAsia" w:ascii="Times New Roman" w:hAnsi="Times New Roman"/>
                      <w:sz w:val="21"/>
                      <w:szCs w:val="21"/>
                    </w:rPr>
                    <w:t>项目</w:t>
                  </w:r>
                  <w:r>
                    <w:rPr>
                      <w:rFonts w:hint="eastAsia" w:ascii="Times New Roman" w:hAnsi="Times New Roman"/>
                      <w:sz w:val="21"/>
                      <w:szCs w:val="21"/>
                      <w:lang w:val="en-US" w:eastAsia="zh-CN"/>
                    </w:rPr>
                    <w:t>不涉及</w:t>
                  </w:r>
                  <w:r>
                    <w:rPr>
                      <w:rFonts w:hint="default" w:ascii="Times New Roman" w:hAnsi="Times New Roman" w:eastAsia="宋体" w:cs="Times New Roman"/>
                      <w:kern w:val="2"/>
                      <w:sz w:val="21"/>
                      <w:szCs w:val="21"/>
                      <w:u w:val="none"/>
                    </w:rPr>
                    <w:t>农业</w:t>
                  </w:r>
                  <w:r>
                    <w:rPr>
                      <w:rFonts w:hint="eastAsia" w:ascii="Times New Roman" w:hAnsi="Times New Roman" w:cs="Times New Roman"/>
                      <w:kern w:val="2"/>
                      <w:sz w:val="21"/>
                      <w:szCs w:val="21"/>
                      <w:u w:val="none"/>
                      <w:lang w:val="en-US" w:eastAsia="zh-CN"/>
                    </w:rPr>
                    <w:t>内容</w:t>
                  </w:r>
                </w:p>
              </w:tc>
            </w:tr>
            <w:tr w14:paraId="2B59C3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3" w:type="dxa"/>
                  <w:vMerge w:val="restart"/>
                  <w:tcBorders>
                    <w:top w:val="single" w:color="auto" w:sz="4" w:space="0"/>
                    <w:left w:val="single" w:color="auto" w:sz="4" w:space="0"/>
                    <w:bottom w:val="single" w:color="auto" w:sz="4" w:space="0"/>
                    <w:right w:val="single" w:color="auto" w:sz="4" w:space="0"/>
                  </w:tcBorders>
                  <w:noWrap w:val="0"/>
                  <w:vAlign w:val="center"/>
                </w:tcPr>
                <w:p w14:paraId="77C0CD66">
                  <w:pPr>
                    <w:pStyle w:val="11"/>
                    <w:snapToGrid/>
                    <w:spacing w:before="0" w:after="0" w:line="240" w:lineRule="auto"/>
                    <w:ind w:right="0"/>
                    <w:contextualSpacing/>
                    <w:jc w:val="center"/>
                    <w:rPr>
                      <w:rFonts w:ascii="Times New Roman" w:hAnsi="Times New Roman"/>
                      <w:sz w:val="21"/>
                      <w:szCs w:val="21"/>
                    </w:rPr>
                  </w:pPr>
                  <w:r>
                    <w:rPr>
                      <w:rFonts w:hint="eastAsia" w:ascii="Times New Roman" w:hAnsi="Times New Roman"/>
                      <w:sz w:val="21"/>
                      <w:szCs w:val="21"/>
                    </w:rPr>
                    <w:t>环境风险防控</w:t>
                  </w:r>
                </w:p>
              </w:tc>
              <w:tc>
                <w:tcPr>
                  <w:tcW w:w="3577" w:type="dxa"/>
                  <w:tcBorders>
                    <w:top w:val="single" w:color="auto" w:sz="4" w:space="0"/>
                    <w:left w:val="single" w:color="auto" w:sz="4" w:space="0"/>
                    <w:bottom w:val="single" w:color="auto" w:sz="4" w:space="0"/>
                    <w:right w:val="single" w:color="auto" w:sz="4" w:space="0"/>
                  </w:tcBorders>
                  <w:noWrap w:val="0"/>
                  <w:vAlign w:val="center"/>
                </w:tcPr>
                <w:p w14:paraId="01482335">
                  <w:pPr>
                    <w:autoSpaceDE w:val="0"/>
                    <w:autoSpaceDN w:val="0"/>
                    <w:adjustRightInd w:val="0"/>
                    <w:jc w:val="left"/>
                    <w:rPr>
                      <w:szCs w:val="21"/>
                    </w:rPr>
                  </w:pPr>
                  <w:r>
                    <w:rPr>
                      <w:szCs w:val="21"/>
                    </w:rPr>
                    <w:t>3.1</w:t>
                  </w:r>
                  <w:r>
                    <w:rPr>
                      <w:rFonts w:hint="default" w:ascii="Times New Roman" w:hAnsi="Times New Roman" w:eastAsia="宋体" w:cs="Times New Roman"/>
                      <w:kern w:val="2"/>
                      <w:sz w:val="21"/>
                      <w:szCs w:val="21"/>
                      <w:u w:val="none"/>
                    </w:rPr>
                    <w:t>开展重点涉农街道（乡）受污染耕地土壤重金属成因排查试点，督促开展污染源头风险管控</w:t>
                  </w:r>
                </w:p>
              </w:tc>
              <w:tc>
                <w:tcPr>
                  <w:tcW w:w="2452" w:type="dxa"/>
                  <w:tcBorders>
                    <w:top w:val="single" w:color="auto" w:sz="4" w:space="0"/>
                    <w:left w:val="single" w:color="auto" w:sz="4" w:space="0"/>
                    <w:bottom w:val="single" w:color="auto" w:sz="4" w:space="0"/>
                    <w:right w:val="single" w:color="auto" w:sz="4" w:space="0"/>
                  </w:tcBorders>
                  <w:noWrap w:val="0"/>
                  <w:vAlign w:val="center"/>
                </w:tcPr>
                <w:p w14:paraId="331142A8">
                  <w:pPr>
                    <w:pStyle w:val="11"/>
                    <w:snapToGrid/>
                    <w:spacing w:before="0" w:after="0" w:line="240" w:lineRule="auto"/>
                    <w:ind w:right="0"/>
                    <w:contextualSpacing/>
                    <w:jc w:val="left"/>
                    <w:rPr>
                      <w:rFonts w:hint="eastAsia" w:ascii="Times New Roman" w:hAnsi="Times New Roman" w:eastAsia="宋体"/>
                      <w:sz w:val="21"/>
                      <w:szCs w:val="21"/>
                      <w:lang w:eastAsia="zh-CN"/>
                    </w:rPr>
                  </w:pPr>
                  <w:r>
                    <w:rPr>
                      <w:rFonts w:hint="eastAsia" w:ascii="Times New Roman" w:hAnsi="Times New Roman"/>
                      <w:sz w:val="21"/>
                      <w:szCs w:val="21"/>
                    </w:rPr>
                    <w:t>项目</w:t>
                  </w:r>
                  <w:r>
                    <w:rPr>
                      <w:rFonts w:hint="eastAsia" w:ascii="Times New Roman" w:hAnsi="Times New Roman"/>
                      <w:sz w:val="21"/>
                      <w:szCs w:val="21"/>
                      <w:lang w:val="en-US" w:eastAsia="zh-CN"/>
                    </w:rPr>
                    <w:t>不涉及</w:t>
                  </w:r>
                </w:p>
              </w:tc>
            </w:tr>
            <w:tr w14:paraId="4F6C4B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3" w:type="dxa"/>
                  <w:vMerge w:val="continue"/>
                  <w:tcBorders>
                    <w:top w:val="single" w:color="auto" w:sz="4" w:space="0"/>
                    <w:left w:val="single" w:color="auto" w:sz="4" w:space="0"/>
                    <w:bottom w:val="single" w:color="auto" w:sz="4" w:space="0"/>
                    <w:right w:val="single" w:color="auto" w:sz="4" w:space="0"/>
                  </w:tcBorders>
                  <w:noWrap w:val="0"/>
                  <w:vAlign w:val="center"/>
                </w:tcPr>
                <w:p w14:paraId="2DCB6857">
                  <w:pPr>
                    <w:widowControl/>
                    <w:jc w:val="left"/>
                    <w:rPr>
                      <w:kern w:val="0"/>
                      <w:szCs w:val="21"/>
                    </w:rPr>
                  </w:pPr>
                </w:p>
              </w:tc>
              <w:tc>
                <w:tcPr>
                  <w:tcW w:w="3577" w:type="dxa"/>
                  <w:tcBorders>
                    <w:top w:val="single" w:color="auto" w:sz="4" w:space="0"/>
                    <w:left w:val="single" w:color="auto" w:sz="4" w:space="0"/>
                    <w:bottom w:val="single" w:color="auto" w:sz="4" w:space="0"/>
                    <w:right w:val="single" w:color="auto" w:sz="4" w:space="0"/>
                  </w:tcBorders>
                  <w:noWrap w:val="0"/>
                  <w:vAlign w:val="center"/>
                </w:tcPr>
                <w:p w14:paraId="135BC4B6">
                  <w:pPr>
                    <w:autoSpaceDE w:val="0"/>
                    <w:autoSpaceDN w:val="0"/>
                    <w:adjustRightInd w:val="0"/>
                    <w:jc w:val="left"/>
                    <w:rPr>
                      <w:szCs w:val="21"/>
                    </w:rPr>
                  </w:pPr>
                  <w:r>
                    <w:rPr>
                      <w:szCs w:val="21"/>
                    </w:rPr>
                    <w:t>3.2</w:t>
                  </w:r>
                  <w:r>
                    <w:rPr>
                      <w:rFonts w:hint="default" w:ascii="Times New Roman" w:hAnsi="Times New Roman" w:eastAsia="宋体" w:cs="Times New Roman"/>
                      <w:kern w:val="2"/>
                      <w:sz w:val="21"/>
                      <w:szCs w:val="21"/>
                      <w:u w:val="none"/>
                    </w:rPr>
                    <w:t>有效管控建设用地土壤污染风险。严格土壤污染重点监管单位和沿江化工企业搬迁腾退用地土壤污染风险管控。以用途变更为“一住两公”的地块为重</w:t>
                  </w:r>
                  <w:r>
                    <w:rPr>
                      <w:rFonts w:hint="eastAsia" w:ascii="Times New Roman" w:hAnsi="Times New Roman" w:eastAsia="宋体" w:cs="Times New Roman"/>
                      <w:kern w:val="2"/>
                      <w:sz w:val="21"/>
                      <w:szCs w:val="21"/>
                      <w:u w:val="none"/>
                      <w:lang w:val="en-US" w:eastAsia="zh-CN"/>
                    </w:rPr>
                    <w:t>10</w:t>
                  </w:r>
                  <w:r>
                    <w:rPr>
                      <w:rFonts w:hint="default" w:ascii="Times New Roman" w:hAnsi="Times New Roman" w:eastAsia="宋体" w:cs="Times New Roman"/>
                      <w:kern w:val="2"/>
                      <w:sz w:val="21"/>
                      <w:szCs w:val="21"/>
                      <w:u w:val="none"/>
                    </w:rPr>
                    <w:t>点，依法开展土壤污染状况调查和风险评估。对纳入建设用地土壤污染风险管控和修复名录内的地块，移出名录前，不得核发建设工程规划许可证。从严管控农药、化工等行业中重度污染地块规划用途，确需开发利用的，鼓励用于拓展生态空间。对列入优先监管清单的地块，开展土壤污染调查和风险评估，按要求采取风险防控措施</w:t>
                  </w:r>
                </w:p>
              </w:tc>
              <w:tc>
                <w:tcPr>
                  <w:tcW w:w="2452" w:type="dxa"/>
                  <w:tcBorders>
                    <w:top w:val="single" w:color="auto" w:sz="4" w:space="0"/>
                    <w:left w:val="single" w:color="auto" w:sz="4" w:space="0"/>
                    <w:bottom w:val="single" w:color="auto" w:sz="4" w:space="0"/>
                    <w:right w:val="single" w:color="auto" w:sz="4" w:space="0"/>
                  </w:tcBorders>
                  <w:noWrap w:val="0"/>
                  <w:vAlign w:val="center"/>
                </w:tcPr>
                <w:p w14:paraId="3EEEEFD6">
                  <w:pPr>
                    <w:pStyle w:val="11"/>
                    <w:snapToGrid/>
                    <w:spacing w:before="0" w:after="0" w:line="240" w:lineRule="auto"/>
                    <w:ind w:right="0"/>
                    <w:contextualSpacing/>
                    <w:jc w:val="left"/>
                    <w:rPr>
                      <w:rFonts w:hint="eastAsia" w:ascii="Times New Roman" w:hAnsi="Times New Roman" w:eastAsia="宋体"/>
                      <w:sz w:val="21"/>
                      <w:szCs w:val="21"/>
                      <w:lang w:eastAsia="zh-CN"/>
                    </w:rPr>
                  </w:pPr>
                  <w:r>
                    <w:rPr>
                      <w:rFonts w:hint="eastAsia" w:ascii="Times New Roman" w:hAnsi="Times New Roman"/>
                      <w:sz w:val="21"/>
                      <w:szCs w:val="21"/>
                    </w:rPr>
                    <w:t>项目</w:t>
                  </w:r>
                  <w:r>
                    <w:rPr>
                      <w:rFonts w:hint="eastAsia" w:ascii="Times New Roman" w:hAnsi="Times New Roman"/>
                      <w:sz w:val="21"/>
                      <w:szCs w:val="21"/>
                      <w:lang w:val="en-US" w:eastAsia="zh-CN"/>
                    </w:rPr>
                    <w:t>不涉及</w:t>
                  </w:r>
                </w:p>
              </w:tc>
            </w:tr>
            <w:tr w14:paraId="7742AB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3" w:type="dxa"/>
                  <w:vMerge w:val="continue"/>
                  <w:tcBorders>
                    <w:top w:val="single" w:color="auto" w:sz="4" w:space="0"/>
                    <w:left w:val="single" w:color="auto" w:sz="4" w:space="0"/>
                    <w:bottom w:val="single" w:color="auto" w:sz="4" w:space="0"/>
                    <w:right w:val="single" w:color="auto" w:sz="4" w:space="0"/>
                  </w:tcBorders>
                  <w:noWrap w:val="0"/>
                  <w:vAlign w:val="center"/>
                </w:tcPr>
                <w:p w14:paraId="4C2D7801">
                  <w:pPr>
                    <w:widowControl/>
                    <w:jc w:val="left"/>
                    <w:rPr>
                      <w:kern w:val="0"/>
                      <w:szCs w:val="21"/>
                    </w:rPr>
                  </w:pPr>
                </w:p>
              </w:tc>
              <w:tc>
                <w:tcPr>
                  <w:tcW w:w="3577" w:type="dxa"/>
                  <w:tcBorders>
                    <w:top w:val="single" w:color="auto" w:sz="4" w:space="0"/>
                    <w:left w:val="single" w:color="auto" w:sz="4" w:space="0"/>
                    <w:bottom w:val="single" w:color="auto" w:sz="4" w:space="0"/>
                    <w:right w:val="single" w:color="auto" w:sz="4" w:space="0"/>
                  </w:tcBorders>
                  <w:noWrap w:val="0"/>
                  <w:vAlign w:val="center"/>
                </w:tcPr>
                <w:p w14:paraId="3BFEC218">
                  <w:pPr>
                    <w:pStyle w:val="11"/>
                    <w:snapToGrid/>
                    <w:spacing w:before="0" w:after="0" w:line="240" w:lineRule="auto"/>
                    <w:ind w:right="0"/>
                    <w:contextualSpacing/>
                    <w:jc w:val="left"/>
                    <w:rPr>
                      <w:rFonts w:ascii="Times New Roman" w:hAnsi="Times New Roman"/>
                      <w:sz w:val="21"/>
                      <w:szCs w:val="21"/>
                    </w:rPr>
                  </w:pPr>
                  <w:r>
                    <w:rPr>
                      <w:rFonts w:ascii="Times New Roman" w:hAnsi="Times New Roman"/>
                      <w:sz w:val="21"/>
                      <w:szCs w:val="21"/>
                    </w:rPr>
                    <w:t>3.3</w:t>
                  </w:r>
                  <w:r>
                    <w:rPr>
                      <w:rFonts w:hint="default" w:ascii="Times New Roman" w:hAnsi="Times New Roman" w:eastAsia="宋体" w:cs="Times New Roman"/>
                      <w:kern w:val="2"/>
                      <w:sz w:val="21"/>
                      <w:szCs w:val="21"/>
                      <w:u w:val="none"/>
                    </w:rPr>
                    <w:t>推进农用地土壤污染防治和安全利用。开展受污染耕地土壤重金属成因排查试点，督促开展污染源头风险管控。确保受污染耕地安全利用率达到91%</w:t>
                  </w:r>
                </w:p>
              </w:tc>
              <w:tc>
                <w:tcPr>
                  <w:tcW w:w="2452" w:type="dxa"/>
                  <w:tcBorders>
                    <w:top w:val="single" w:color="auto" w:sz="4" w:space="0"/>
                    <w:left w:val="single" w:color="auto" w:sz="4" w:space="0"/>
                    <w:bottom w:val="single" w:color="auto" w:sz="4" w:space="0"/>
                    <w:right w:val="single" w:color="auto" w:sz="4" w:space="0"/>
                  </w:tcBorders>
                  <w:noWrap w:val="0"/>
                  <w:vAlign w:val="center"/>
                </w:tcPr>
                <w:p w14:paraId="35763D37">
                  <w:pPr>
                    <w:pStyle w:val="11"/>
                    <w:snapToGrid/>
                    <w:spacing w:before="0" w:after="0" w:line="240" w:lineRule="auto"/>
                    <w:ind w:right="0"/>
                    <w:contextualSpacing/>
                    <w:jc w:val="left"/>
                    <w:rPr>
                      <w:rFonts w:ascii="Times New Roman" w:hAnsi="Times New Roman"/>
                      <w:sz w:val="21"/>
                      <w:szCs w:val="21"/>
                    </w:rPr>
                  </w:pPr>
                  <w:r>
                    <w:rPr>
                      <w:rFonts w:hint="eastAsia" w:ascii="Times New Roman" w:hAnsi="Times New Roman"/>
                      <w:sz w:val="21"/>
                      <w:szCs w:val="21"/>
                    </w:rPr>
                    <w:t>项目</w:t>
                  </w:r>
                  <w:r>
                    <w:rPr>
                      <w:rFonts w:hint="eastAsia" w:ascii="Times New Roman" w:hAnsi="Times New Roman"/>
                      <w:sz w:val="21"/>
                      <w:szCs w:val="21"/>
                      <w:lang w:val="en-US" w:eastAsia="zh-CN"/>
                    </w:rPr>
                    <w:t>不涉及</w:t>
                  </w:r>
                </w:p>
              </w:tc>
            </w:tr>
            <w:tr w14:paraId="37C535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3" w:type="dxa"/>
                  <w:vMerge w:val="restart"/>
                  <w:tcBorders>
                    <w:top w:val="single" w:color="auto" w:sz="4" w:space="0"/>
                    <w:left w:val="single" w:color="auto" w:sz="4" w:space="0"/>
                    <w:bottom w:val="single" w:color="auto" w:sz="4" w:space="0"/>
                    <w:right w:val="single" w:color="auto" w:sz="4" w:space="0"/>
                  </w:tcBorders>
                  <w:noWrap w:val="0"/>
                  <w:vAlign w:val="center"/>
                </w:tcPr>
                <w:p w14:paraId="5F72E682">
                  <w:pPr>
                    <w:pStyle w:val="11"/>
                    <w:snapToGrid/>
                    <w:spacing w:before="0" w:after="0" w:line="240" w:lineRule="auto"/>
                    <w:ind w:right="0"/>
                    <w:contextualSpacing/>
                    <w:jc w:val="center"/>
                    <w:rPr>
                      <w:rFonts w:ascii="Times New Roman" w:hAnsi="Times New Roman"/>
                      <w:sz w:val="21"/>
                      <w:szCs w:val="21"/>
                    </w:rPr>
                  </w:pPr>
                  <w:r>
                    <w:rPr>
                      <w:rFonts w:hint="eastAsia" w:ascii="Times New Roman" w:hAnsi="Times New Roman"/>
                      <w:sz w:val="21"/>
                      <w:szCs w:val="21"/>
                    </w:rPr>
                    <w:t>资源开发效率要求</w:t>
                  </w:r>
                </w:p>
              </w:tc>
              <w:tc>
                <w:tcPr>
                  <w:tcW w:w="3577" w:type="dxa"/>
                  <w:tcBorders>
                    <w:top w:val="single" w:color="auto" w:sz="4" w:space="0"/>
                    <w:left w:val="single" w:color="auto" w:sz="4" w:space="0"/>
                    <w:bottom w:val="single" w:color="auto" w:sz="4" w:space="0"/>
                    <w:right w:val="single" w:color="auto" w:sz="4" w:space="0"/>
                  </w:tcBorders>
                  <w:noWrap w:val="0"/>
                  <w:vAlign w:val="center"/>
                </w:tcPr>
                <w:p w14:paraId="73DB6804">
                  <w:pPr>
                    <w:pStyle w:val="22"/>
                    <w:keepNext w:val="0"/>
                    <w:keepLines w:val="0"/>
                    <w:pageBreakBefore w:val="0"/>
                    <w:widowControl w:val="0"/>
                    <w:suppressLineNumbers w:val="0"/>
                    <w:kinsoku/>
                    <w:wordWrap/>
                    <w:overflowPunct/>
                    <w:topLinePunct w:val="0"/>
                    <w:autoSpaceDE w:val="0"/>
                    <w:autoSpaceDN/>
                    <w:bidi w:val="0"/>
                    <w:adjustRightInd w:val="0"/>
                    <w:snapToGrid w:val="0"/>
                    <w:spacing w:before="0" w:beforeAutospacing="0" w:after="0" w:afterAutospacing="0" w:line="240" w:lineRule="auto"/>
                    <w:ind w:left="0" w:leftChars="0" w:right="0" w:rightChars="0" w:firstLine="0" w:firstLineChars="0"/>
                    <w:jc w:val="both"/>
                    <w:textAlignment w:val="auto"/>
                    <w:rPr>
                      <w:rFonts w:ascii="Times New Roman" w:hAnsi="Times New Roman"/>
                      <w:sz w:val="21"/>
                      <w:szCs w:val="21"/>
                    </w:rPr>
                  </w:pPr>
                  <w:r>
                    <w:rPr>
                      <w:rFonts w:hint="default" w:ascii="Times New Roman" w:hAnsi="Times New Roman" w:eastAsia="宋体" w:cs="Times New Roman"/>
                      <w:kern w:val="2"/>
                      <w:sz w:val="21"/>
                      <w:szCs w:val="21"/>
                      <w:u w:val="none"/>
                    </w:rPr>
                    <w:t>4.1水资源：2025年，岳阳楼区用水总量6.04亿立方米，万元地区生产总值用水量比2020年下降13.36%，万元工业增加值用水量比2020年下降4.25%。</w:t>
                  </w:r>
                </w:p>
              </w:tc>
              <w:tc>
                <w:tcPr>
                  <w:tcW w:w="2452" w:type="dxa"/>
                  <w:vMerge w:val="restart"/>
                  <w:tcBorders>
                    <w:top w:val="single" w:color="auto" w:sz="4" w:space="0"/>
                    <w:left w:val="single" w:color="auto" w:sz="4" w:space="0"/>
                    <w:bottom w:val="single" w:color="auto" w:sz="4" w:space="0"/>
                    <w:right w:val="single" w:color="auto" w:sz="4" w:space="0"/>
                  </w:tcBorders>
                  <w:noWrap w:val="0"/>
                  <w:vAlign w:val="center"/>
                </w:tcPr>
                <w:p w14:paraId="0816CD1B">
                  <w:pPr>
                    <w:pStyle w:val="11"/>
                    <w:snapToGrid/>
                    <w:spacing w:before="0" w:after="0" w:line="240" w:lineRule="auto"/>
                    <w:ind w:right="0"/>
                    <w:contextualSpacing/>
                    <w:jc w:val="left"/>
                    <w:rPr>
                      <w:rFonts w:ascii="Times New Roman" w:hAnsi="Times New Roman"/>
                      <w:sz w:val="21"/>
                      <w:szCs w:val="21"/>
                    </w:rPr>
                  </w:pPr>
                  <w:r>
                    <w:rPr>
                      <w:rFonts w:hint="eastAsia" w:ascii="Times New Roman" w:hAnsi="Times New Roman"/>
                      <w:sz w:val="21"/>
                      <w:szCs w:val="21"/>
                    </w:rPr>
                    <w:t>项目不属于高能耗型建设项目，运营期生产上不使用热源进行加热生产，使用能耗类型为电能、</w:t>
                  </w:r>
                  <w:r>
                    <w:rPr>
                      <w:rFonts w:hint="eastAsia" w:ascii="Times New Roman" w:hAnsi="Times New Roman"/>
                      <w:sz w:val="21"/>
                      <w:szCs w:val="21"/>
                      <w:lang w:val="en-US" w:eastAsia="zh-CN"/>
                    </w:rPr>
                    <w:t>水资源</w:t>
                  </w:r>
                  <w:r>
                    <w:rPr>
                      <w:rFonts w:hint="eastAsia" w:ascii="Times New Roman" w:hAnsi="Times New Roman"/>
                      <w:sz w:val="21"/>
                      <w:szCs w:val="21"/>
                    </w:rPr>
                    <w:t>等，</w:t>
                  </w:r>
                  <w:r>
                    <w:rPr>
                      <w:rFonts w:hint="eastAsia" w:ascii="Times New Roman" w:hAnsi="Times New Roman"/>
                      <w:sz w:val="21"/>
                      <w:szCs w:val="21"/>
                      <w:lang w:val="en-US" w:eastAsia="zh-CN"/>
                    </w:rPr>
                    <w:t>为城镇生活供水工程，不涉及工业用水用能环节</w:t>
                  </w:r>
                  <w:r>
                    <w:rPr>
                      <w:rFonts w:hint="eastAsia" w:ascii="Times New Roman" w:hAnsi="Times New Roman"/>
                      <w:sz w:val="21"/>
                      <w:szCs w:val="21"/>
                    </w:rPr>
                    <w:t>，因此不会对区域资源消耗管控要求造成负面影响</w:t>
                  </w:r>
                </w:p>
              </w:tc>
            </w:tr>
            <w:tr w14:paraId="1329DB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3" w:type="dxa"/>
                  <w:vMerge w:val="continue"/>
                  <w:tcBorders>
                    <w:top w:val="single" w:color="auto" w:sz="4" w:space="0"/>
                    <w:left w:val="single" w:color="auto" w:sz="4" w:space="0"/>
                    <w:bottom w:val="single" w:color="auto" w:sz="4" w:space="0"/>
                    <w:right w:val="single" w:color="auto" w:sz="4" w:space="0"/>
                  </w:tcBorders>
                  <w:noWrap w:val="0"/>
                  <w:vAlign w:val="center"/>
                </w:tcPr>
                <w:p w14:paraId="5FE8EFD5">
                  <w:pPr>
                    <w:widowControl/>
                    <w:jc w:val="left"/>
                    <w:rPr>
                      <w:kern w:val="0"/>
                      <w:sz w:val="20"/>
                      <w:szCs w:val="21"/>
                    </w:rPr>
                  </w:pPr>
                </w:p>
              </w:tc>
              <w:tc>
                <w:tcPr>
                  <w:tcW w:w="3577" w:type="dxa"/>
                  <w:tcBorders>
                    <w:top w:val="single" w:color="auto" w:sz="4" w:space="0"/>
                    <w:left w:val="single" w:color="auto" w:sz="4" w:space="0"/>
                    <w:bottom w:val="single" w:color="auto" w:sz="4" w:space="0"/>
                    <w:right w:val="single" w:color="auto" w:sz="4" w:space="0"/>
                  </w:tcBorders>
                  <w:noWrap w:val="0"/>
                  <w:vAlign w:val="center"/>
                </w:tcPr>
                <w:p w14:paraId="75157279">
                  <w:pPr>
                    <w:pStyle w:val="22"/>
                    <w:keepNext w:val="0"/>
                    <w:keepLines w:val="0"/>
                    <w:pageBreakBefore w:val="0"/>
                    <w:widowControl w:val="0"/>
                    <w:suppressLineNumbers w:val="0"/>
                    <w:kinsoku/>
                    <w:wordWrap/>
                    <w:overflowPunct/>
                    <w:topLinePunct w:val="0"/>
                    <w:autoSpaceDE w:val="0"/>
                    <w:autoSpaceDN/>
                    <w:bidi w:val="0"/>
                    <w:adjustRightInd w:val="0"/>
                    <w:snapToGrid w:val="0"/>
                    <w:spacing w:before="0" w:beforeAutospacing="0" w:after="0" w:afterAutospacing="0" w:line="240" w:lineRule="auto"/>
                    <w:ind w:left="0" w:leftChars="0" w:right="0" w:rightChars="0" w:firstLine="0" w:firstLineChars="0"/>
                    <w:jc w:val="both"/>
                    <w:textAlignment w:val="auto"/>
                    <w:rPr>
                      <w:rFonts w:ascii="Times New Roman" w:hAnsi="Times New Roman"/>
                      <w:sz w:val="21"/>
                      <w:szCs w:val="21"/>
                    </w:rPr>
                  </w:pPr>
                  <w:r>
                    <w:rPr>
                      <w:rFonts w:hint="default" w:ascii="Times New Roman" w:hAnsi="Times New Roman" w:eastAsia="宋体" w:cs="Times New Roman"/>
                      <w:kern w:val="2"/>
                      <w:sz w:val="21"/>
                      <w:szCs w:val="21"/>
                      <w:u w:val="none"/>
                    </w:rPr>
                    <w:t>4.2能源：能耗按照各区（岳阳楼区、经开区、新港区、南湖新区）总综合能源消费量除以各区GDP总和测算，“十四五”时期能耗强度降低基本目标16%，激励目标16.5%。</w:t>
                  </w:r>
                </w:p>
              </w:tc>
              <w:tc>
                <w:tcPr>
                  <w:tcW w:w="2452" w:type="dxa"/>
                  <w:vMerge w:val="continue"/>
                  <w:tcBorders>
                    <w:top w:val="single" w:color="auto" w:sz="4" w:space="0"/>
                    <w:left w:val="single" w:color="auto" w:sz="4" w:space="0"/>
                    <w:bottom w:val="single" w:color="auto" w:sz="4" w:space="0"/>
                    <w:right w:val="single" w:color="auto" w:sz="4" w:space="0"/>
                  </w:tcBorders>
                  <w:noWrap w:val="0"/>
                  <w:vAlign w:val="center"/>
                </w:tcPr>
                <w:p w14:paraId="55FAA494">
                  <w:pPr>
                    <w:widowControl/>
                    <w:jc w:val="left"/>
                    <w:rPr>
                      <w:kern w:val="0"/>
                      <w:szCs w:val="21"/>
                    </w:rPr>
                  </w:pPr>
                </w:p>
              </w:tc>
            </w:tr>
            <w:tr w14:paraId="603769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3" w:type="dxa"/>
                  <w:vMerge w:val="continue"/>
                  <w:tcBorders>
                    <w:top w:val="single" w:color="auto" w:sz="4" w:space="0"/>
                    <w:left w:val="single" w:color="auto" w:sz="4" w:space="0"/>
                    <w:bottom w:val="single" w:color="auto" w:sz="4" w:space="0"/>
                    <w:right w:val="single" w:color="auto" w:sz="4" w:space="0"/>
                  </w:tcBorders>
                  <w:noWrap w:val="0"/>
                  <w:vAlign w:val="center"/>
                </w:tcPr>
                <w:p w14:paraId="40414B03">
                  <w:pPr>
                    <w:widowControl/>
                    <w:jc w:val="left"/>
                    <w:rPr>
                      <w:kern w:val="0"/>
                      <w:sz w:val="20"/>
                      <w:szCs w:val="21"/>
                    </w:rPr>
                  </w:pPr>
                </w:p>
              </w:tc>
              <w:tc>
                <w:tcPr>
                  <w:tcW w:w="3577" w:type="dxa"/>
                  <w:tcBorders>
                    <w:top w:val="single" w:color="auto" w:sz="4" w:space="0"/>
                    <w:left w:val="single" w:color="auto" w:sz="4" w:space="0"/>
                    <w:bottom w:val="single" w:color="auto" w:sz="4" w:space="0"/>
                    <w:right w:val="single" w:color="auto" w:sz="4" w:space="0"/>
                  </w:tcBorders>
                  <w:noWrap w:val="0"/>
                  <w:vAlign w:val="center"/>
                </w:tcPr>
                <w:p w14:paraId="4228AE51">
                  <w:pPr>
                    <w:pStyle w:val="22"/>
                    <w:keepNext w:val="0"/>
                    <w:keepLines w:val="0"/>
                    <w:pageBreakBefore w:val="0"/>
                    <w:widowControl w:val="0"/>
                    <w:suppressLineNumbers w:val="0"/>
                    <w:kinsoku/>
                    <w:wordWrap/>
                    <w:overflowPunct/>
                    <w:topLinePunct w:val="0"/>
                    <w:autoSpaceDE w:val="0"/>
                    <w:autoSpaceDN/>
                    <w:bidi w:val="0"/>
                    <w:adjustRightInd w:val="0"/>
                    <w:snapToGrid w:val="0"/>
                    <w:spacing w:before="0" w:beforeAutospacing="0" w:after="0" w:afterAutospacing="0" w:line="240" w:lineRule="auto"/>
                    <w:ind w:left="0" w:leftChars="0" w:right="0" w:rightChars="0" w:firstLine="0" w:firstLineChars="0"/>
                    <w:jc w:val="both"/>
                    <w:textAlignment w:val="auto"/>
                    <w:rPr>
                      <w:rFonts w:ascii="Times New Roman" w:hAnsi="Times New Roman"/>
                      <w:sz w:val="21"/>
                      <w:szCs w:val="21"/>
                    </w:rPr>
                  </w:pPr>
                  <w:r>
                    <w:rPr>
                      <w:rFonts w:hint="default" w:ascii="Times New Roman" w:hAnsi="Times New Roman" w:eastAsia="宋体" w:cs="Times New Roman"/>
                      <w:kern w:val="2"/>
                      <w:sz w:val="21"/>
                      <w:szCs w:val="21"/>
                      <w:u w:val="none"/>
                    </w:rPr>
                    <w:t>4.3土地资源：岳阳楼区耕地保有量52.55平方千米，永久基本农田保护面积30.64平方千米。生态保护红线面积7.05平方千米，城镇开发边界146.96平方千米。</w:t>
                  </w:r>
                </w:p>
              </w:tc>
              <w:tc>
                <w:tcPr>
                  <w:tcW w:w="2452" w:type="dxa"/>
                  <w:tcBorders>
                    <w:top w:val="single" w:color="auto" w:sz="4" w:space="0"/>
                    <w:left w:val="single" w:color="auto" w:sz="4" w:space="0"/>
                    <w:bottom w:val="single" w:color="auto" w:sz="4" w:space="0"/>
                    <w:right w:val="single" w:color="auto" w:sz="4" w:space="0"/>
                  </w:tcBorders>
                  <w:noWrap w:val="0"/>
                  <w:vAlign w:val="center"/>
                </w:tcPr>
                <w:p w14:paraId="315ED161">
                  <w:pPr>
                    <w:pStyle w:val="11"/>
                    <w:snapToGrid/>
                    <w:spacing w:before="0" w:after="0" w:line="240" w:lineRule="auto"/>
                    <w:ind w:right="0"/>
                    <w:contextualSpacing/>
                    <w:jc w:val="left"/>
                    <w:rPr>
                      <w:rFonts w:ascii="Times New Roman" w:hAnsi="Times New Roman"/>
                      <w:sz w:val="21"/>
                      <w:szCs w:val="21"/>
                    </w:rPr>
                  </w:pPr>
                  <w:r>
                    <w:rPr>
                      <w:rFonts w:hint="eastAsia" w:ascii="Times New Roman" w:hAnsi="Times New Roman"/>
                      <w:sz w:val="21"/>
                      <w:szCs w:val="21"/>
                    </w:rPr>
                    <w:t>本项目占地区块属于</w:t>
                  </w:r>
                  <w:r>
                    <w:rPr>
                      <w:rFonts w:hint="eastAsia" w:ascii="Times New Roman" w:hAnsi="Times New Roman"/>
                      <w:sz w:val="21"/>
                      <w:szCs w:val="21"/>
                      <w:lang w:val="en-US" w:eastAsia="zh-CN"/>
                    </w:rPr>
                    <w:t>公共设施</w:t>
                  </w:r>
                  <w:r>
                    <w:rPr>
                      <w:rFonts w:hint="eastAsia" w:ascii="Times New Roman" w:hAnsi="Times New Roman"/>
                      <w:sz w:val="21"/>
                      <w:szCs w:val="21"/>
                    </w:rPr>
                    <w:t>用地，占地手续已办理，不属于禁止类工业项目</w:t>
                  </w:r>
                </w:p>
              </w:tc>
            </w:tr>
          </w:tbl>
          <w:p w14:paraId="628B0DBB">
            <w:pPr>
              <w:autoSpaceDE w:val="0"/>
              <w:autoSpaceDN w:val="0"/>
              <w:spacing w:line="360" w:lineRule="auto"/>
              <w:ind w:firstLine="480" w:firstLineChars="200"/>
              <w:jc w:val="left"/>
              <w:rPr>
                <w:rFonts w:hint="eastAsia"/>
                <w:sz w:val="24"/>
              </w:rPr>
            </w:pPr>
            <w:r>
              <w:rPr>
                <w:rFonts w:hint="eastAsia"/>
                <w:sz w:val="24"/>
              </w:rPr>
              <w:t>根据上表分析内容可知，本项目设符合</w:t>
            </w:r>
            <w:r>
              <w:rPr>
                <w:rFonts w:hint="eastAsia"/>
                <w:bCs/>
                <w:sz w:val="24"/>
              </w:rPr>
              <w:t>岳环发〔2024〕14号</w:t>
            </w:r>
            <w:r>
              <w:rPr>
                <w:rFonts w:hint="eastAsia"/>
                <w:bCs/>
                <w:sz w:val="24"/>
                <w:lang w:val="en-US" w:eastAsia="zh-CN"/>
              </w:rPr>
              <w:t>文件中岳阳楼街道</w:t>
            </w:r>
            <w:r>
              <w:rPr>
                <w:rFonts w:hint="eastAsia"/>
                <w:sz w:val="24"/>
              </w:rPr>
              <w:t>生态环境管控单元中的相关管控要求。</w:t>
            </w:r>
          </w:p>
          <w:p w14:paraId="0EC68D93">
            <w:pPr>
              <w:autoSpaceDE w:val="0"/>
              <w:autoSpaceDN w:val="0"/>
              <w:spacing w:line="360" w:lineRule="auto"/>
              <w:jc w:val="left"/>
              <w:rPr>
                <w:rFonts w:hint="eastAsia"/>
                <w:b/>
                <w:bCs/>
                <w:sz w:val="24"/>
              </w:rPr>
            </w:pPr>
            <w:r>
              <w:rPr>
                <w:rFonts w:hint="eastAsia"/>
                <w:b/>
                <w:bCs/>
                <w:sz w:val="24"/>
                <w:lang w:val="en-US" w:eastAsia="zh-CN"/>
              </w:rPr>
              <w:t>三</w:t>
            </w:r>
            <w:r>
              <w:rPr>
                <w:rFonts w:hint="eastAsia"/>
                <w:b/>
                <w:bCs/>
                <w:sz w:val="24"/>
              </w:rPr>
              <w:t>、项目与《湖南省长江经济带发展负面清单实施细则（试行，</w:t>
            </w:r>
          </w:p>
          <w:p w14:paraId="03C3296A">
            <w:pPr>
              <w:autoSpaceDE w:val="0"/>
              <w:autoSpaceDN w:val="0"/>
              <w:spacing w:line="360" w:lineRule="auto"/>
              <w:jc w:val="left"/>
              <w:rPr>
                <w:rFonts w:hint="eastAsia" w:eastAsia="宋体"/>
                <w:b/>
                <w:bCs/>
                <w:sz w:val="24"/>
                <w:lang w:val="en-US" w:eastAsia="zh-CN"/>
              </w:rPr>
            </w:pPr>
            <w:r>
              <w:rPr>
                <w:rFonts w:hint="eastAsia"/>
                <w:b/>
                <w:bCs/>
                <w:sz w:val="24"/>
              </w:rPr>
              <w:t>2022 年版）》符合性</w:t>
            </w:r>
            <w:r>
              <w:rPr>
                <w:rFonts w:hint="eastAsia"/>
                <w:b/>
                <w:bCs/>
                <w:sz w:val="24"/>
                <w:lang w:val="en-US" w:eastAsia="zh-CN"/>
              </w:rPr>
              <w:t>分析</w:t>
            </w:r>
          </w:p>
          <w:p w14:paraId="4AFB5D42">
            <w:pPr>
              <w:autoSpaceDE w:val="0"/>
              <w:autoSpaceDN w:val="0"/>
              <w:spacing w:line="360" w:lineRule="auto"/>
              <w:ind w:firstLine="480" w:firstLineChars="200"/>
              <w:jc w:val="left"/>
              <w:rPr>
                <w:rFonts w:hint="eastAsia"/>
                <w:sz w:val="24"/>
              </w:rPr>
            </w:pPr>
            <w:r>
              <w:rPr>
                <w:rFonts w:hint="eastAsia"/>
                <w:sz w:val="24"/>
              </w:rPr>
              <w:t>本项目实际建设内容、选址地与《湖南省长江经济带发展负面清单实施细则（试行，2022 年版）》中有关条款要求符合情况分析见下表：</w:t>
            </w:r>
          </w:p>
          <w:tbl>
            <w:tblPr>
              <w:tblStyle w:val="23"/>
              <w:tblW w:w="4999"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077"/>
              <w:gridCol w:w="2060"/>
              <w:gridCol w:w="599"/>
            </w:tblGrid>
            <w:tr w14:paraId="4CC8D7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3026" w:type="pct"/>
                  <w:noWrap w:val="0"/>
                  <w:vAlign w:val="center"/>
                </w:tcPr>
                <w:p w14:paraId="3C968653">
                  <w:pPr>
                    <w:keepNext w:val="0"/>
                    <w:keepLines w:val="0"/>
                    <w:pageBreakBefore w:val="0"/>
                    <w:tabs>
                      <w:tab w:val="left" w:pos="720"/>
                    </w:tabs>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b/>
                      <w:bCs/>
                      <w:color w:val="auto"/>
                      <w:kern w:val="2"/>
                      <w:sz w:val="21"/>
                      <w:szCs w:val="21"/>
                      <w:highlight w:val="none"/>
                      <w:u w:val="none" w:color="auto"/>
                      <w:lang w:val="en-US" w:eastAsia="zh-CN" w:bidi="ar-SA"/>
                    </w:rPr>
                  </w:pPr>
                  <w:r>
                    <w:rPr>
                      <w:rFonts w:hint="default" w:ascii="Times New Roman" w:hAnsi="Times New Roman" w:eastAsia="宋体" w:cs="Times New Roman"/>
                      <w:b/>
                      <w:bCs/>
                      <w:color w:val="auto"/>
                      <w:sz w:val="21"/>
                      <w:szCs w:val="21"/>
                      <w:highlight w:val="none"/>
                      <w:u w:val="none" w:color="auto"/>
                    </w:rPr>
                    <w:t>政策要求</w:t>
                  </w:r>
                </w:p>
              </w:tc>
              <w:tc>
                <w:tcPr>
                  <w:tcW w:w="1529" w:type="pct"/>
                  <w:noWrap w:val="0"/>
                  <w:vAlign w:val="center"/>
                </w:tcPr>
                <w:p w14:paraId="0D1CDB5A">
                  <w:pPr>
                    <w:keepNext w:val="0"/>
                    <w:keepLines w:val="0"/>
                    <w:pageBreakBefore w:val="0"/>
                    <w:tabs>
                      <w:tab w:val="left" w:pos="720"/>
                    </w:tabs>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b/>
                      <w:bCs/>
                      <w:color w:val="auto"/>
                      <w:kern w:val="2"/>
                      <w:sz w:val="21"/>
                      <w:szCs w:val="21"/>
                      <w:highlight w:val="none"/>
                      <w:u w:val="none" w:color="auto"/>
                      <w:lang w:val="en-US" w:eastAsia="zh-CN" w:bidi="ar-SA"/>
                    </w:rPr>
                  </w:pPr>
                  <w:r>
                    <w:rPr>
                      <w:rFonts w:hint="default" w:ascii="Times New Roman" w:hAnsi="Times New Roman" w:eastAsia="宋体" w:cs="Times New Roman"/>
                      <w:b/>
                      <w:bCs/>
                      <w:color w:val="auto"/>
                      <w:sz w:val="21"/>
                      <w:szCs w:val="21"/>
                      <w:highlight w:val="none"/>
                      <w:u w:val="none" w:color="auto"/>
                    </w:rPr>
                    <w:t>项目情况</w:t>
                  </w:r>
                </w:p>
              </w:tc>
              <w:tc>
                <w:tcPr>
                  <w:tcW w:w="444" w:type="pct"/>
                  <w:noWrap w:val="0"/>
                  <w:vAlign w:val="center"/>
                </w:tcPr>
                <w:p w14:paraId="7C7BD917">
                  <w:pPr>
                    <w:keepNext w:val="0"/>
                    <w:keepLines w:val="0"/>
                    <w:pageBreakBefore w:val="0"/>
                    <w:tabs>
                      <w:tab w:val="left" w:pos="720"/>
                    </w:tabs>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b/>
                      <w:bCs/>
                      <w:color w:val="auto"/>
                      <w:kern w:val="2"/>
                      <w:sz w:val="21"/>
                      <w:szCs w:val="21"/>
                      <w:highlight w:val="none"/>
                      <w:u w:val="none" w:color="auto"/>
                      <w:lang w:val="en-US" w:eastAsia="zh-CN" w:bidi="ar-SA"/>
                    </w:rPr>
                  </w:pPr>
                  <w:r>
                    <w:rPr>
                      <w:rFonts w:hint="default" w:ascii="Times New Roman" w:hAnsi="Times New Roman" w:eastAsia="宋体" w:cs="Times New Roman"/>
                      <w:b/>
                      <w:bCs/>
                      <w:color w:val="auto"/>
                      <w:sz w:val="21"/>
                      <w:szCs w:val="21"/>
                      <w:highlight w:val="none"/>
                      <w:u w:val="none" w:color="auto"/>
                    </w:rPr>
                    <w:t>符合性</w:t>
                  </w:r>
                </w:p>
              </w:tc>
            </w:tr>
            <w:tr w14:paraId="62F904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9" w:hRule="atLeast"/>
              </w:trPr>
              <w:tc>
                <w:tcPr>
                  <w:tcW w:w="3026" w:type="pct"/>
                  <w:noWrap w:val="0"/>
                  <w:vAlign w:val="center"/>
                </w:tcPr>
                <w:p w14:paraId="48017757">
                  <w:pPr>
                    <w:keepNext w:val="0"/>
                    <w:keepLines w:val="0"/>
                    <w:pageBreakBefore w:val="0"/>
                    <w:widowControl/>
                    <w:suppressLineNumbers w:val="0"/>
                    <w:kinsoku/>
                    <w:wordWrap/>
                    <w:overflowPunct/>
                    <w:topLinePunct w:val="0"/>
                    <w:autoSpaceDE/>
                    <w:bidi w:val="0"/>
                    <w:snapToGrid/>
                    <w:spacing w:line="240" w:lineRule="auto"/>
                    <w:ind w:firstLine="0" w:firstLineChars="0"/>
                    <w:jc w:val="left"/>
                    <w:rPr>
                      <w:rFonts w:hint="default" w:ascii="Times New Roman" w:hAnsi="Times New Roman" w:eastAsia="宋体" w:cs="Times New Roman"/>
                      <w:strike w:val="0"/>
                      <w:dstrike w:val="0"/>
                      <w:color w:val="auto"/>
                      <w:kern w:val="0"/>
                      <w:sz w:val="21"/>
                      <w:szCs w:val="21"/>
                      <w:highlight w:val="none"/>
                      <w:u w:val="none" w:color="auto"/>
                      <w:lang w:val="en-US" w:eastAsia="zh-CN" w:bidi="ar"/>
                    </w:rPr>
                  </w:pPr>
                  <w:r>
                    <w:rPr>
                      <w:rFonts w:hint="default" w:ascii="Times New Roman" w:hAnsi="Times New Roman" w:eastAsia="宋体" w:cs="Times New Roman"/>
                      <w:b w:val="0"/>
                      <w:bCs w:val="0"/>
                      <w:color w:val="auto"/>
                      <w:kern w:val="0"/>
                      <w:sz w:val="21"/>
                      <w:szCs w:val="21"/>
                      <w:highlight w:val="none"/>
                      <w:u w:val="none" w:color="auto"/>
                      <w:lang w:bidi="ar"/>
                    </w:rPr>
                    <w:t>禁止建设不符合全国和省级港口布局规划以及港口总体规划的码头项目。对不符合港口总体规划的新建、改建和扩建的码头工程（含舾装码头工程）及其同时建设的配套设施、防波堤、锚地、护岸等工程，投资主管部门不得审批或核准。码头工程建设项目需要使用港口岸线的，项目单位应当按照国省港口岸线使用的管理规定办理港口岸线使用手续。未取得岸线使用批准文件或者岸线使用意见的，不得开工建设。禁止建设不符合《长江</w:t>
                  </w:r>
                  <w:r>
                    <w:rPr>
                      <w:rFonts w:hint="default" w:ascii="Times New Roman" w:hAnsi="Times New Roman" w:cs="Times New Roman"/>
                      <w:b w:val="0"/>
                      <w:bCs w:val="0"/>
                      <w:color w:val="auto"/>
                      <w:kern w:val="0"/>
                      <w:sz w:val="21"/>
                      <w:szCs w:val="21"/>
                      <w:highlight w:val="none"/>
                      <w:u w:val="none" w:color="auto"/>
                      <w:lang w:eastAsia="zh-CN" w:bidi="ar"/>
                    </w:rPr>
                    <w:t>干线</w:t>
                  </w:r>
                  <w:r>
                    <w:rPr>
                      <w:rFonts w:hint="default" w:ascii="Times New Roman" w:hAnsi="Times New Roman" w:eastAsia="宋体" w:cs="Times New Roman"/>
                      <w:b w:val="0"/>
                      <w:bCs w:val="0"/>
                      <w:color w:val="auto"/>
                      <w:kern w:val="0"/>
                      <w:sz w:val="21"/>
                      <w:szCs w:val="21"/>
                      <w:highlight w:val="none"/>
                      <w:u w:val="none" w:color="auto"/>
                      <w:lang w:bidi="ar"/>
                    </w:rPr>
                    <w:t>过江通道布局规划（2020-2035年）》的过长江通道项目。</w:t>
                  </w:r>
                </w:p>
              </w:tc>
              <w:tc>
                <w:tcPr>
                  <w:tcW w:w="1529" w:type="pct"/>
                  <w:noWrap w:val="0"/>
                  <w:vAlign w:val="center"/>
                </w:tcPr>
                <w:p w14:paraId="47E6AB26">
                  <w:pPr>
                    <w:keepNext w:val="0"/>
                    <w:keepLines w:val="0"/>
                    <w:pageBreakBefore w:val="0"/>
                    <w:widowControl/>
                    <w:suppressLineNumbers w:val="0"/>
                    <w:kinsoku/>
                    <w:wordWrap/>
                    <w:overflowPunct/>
                    <w:topLinePunct w:val="0"/>
                    <w:autoSpaceDE/>
                    <w:bidi w:val="0"/>
                    <w:snapToGrid/>
                    <w:spacing w:line="240" w:lineRule="auto"/>
                    <w:ind w:left="0" w:leftChars="0" w:firstLine="0" w:firstLineChars="0"/>
                    <w:jc w:val="center"/>
                    <w:rPr>
                      <w:rFonts w:hint="default" w:ascii="Times New Roman" w:hAnsi="Times New Roman" w:eastAsia="宋体" w:cs="Times New Roman"/>
                      <w:color w:val="auto"/>
                      <w:kern w:val="0"/>
                      <w:sz w:val="21"/>
                      <w:szCs w:val="21"/>
                      <w:highlight w:val="none"/>
                      <w:u w:val="none" w:color="auto"/>
                      <w:lang w:val="en-US" w:eastAsia="zh-CN" w:bidi="ar"/>
                    </w:rPr>
                  </w:pPr>
                  <w:r>
                    <w:rPr>
                      <w:rFonts w:hint="default" w:ascii="Times New Roman" w:hAnsi="Times New Roman" w:eastAsia="宋体" w:cs="Times New Roman"/>
                      <w:color w:val="auto"/>
                      <w:kern w:val="0"/>
                      <w:sz w:val="21"/>
                      <w:szCs w:val="21"/>
                      <w:highlight w:val="none"/>
                      <w:u w:val="none" w:color="auto"/>
                      <w:lang w:val="en-US" w:eastAsia="zh-CN" w:bidi="ar"/>
                    </w:rPr>
                    <w:t>本项目为城镇供水行业，不属于码头、过江通道类型项目</w:t>
                  </w:r>
                </w:p>
              </w:tc>
              <w:tc>
                <w:tcPr>
                  <w:tcW w:w="444" w:type="pct"/>
                  <w:vMerge w:val="restart"/>
                  <w:noWrap w:val="0"/>
                  <w:vAlign w:val="center"/>
                </w:tcPr>
                <w:p w14:paraId="389C8D22">
                  <w:pPr>
                    <w:keepNext w:val="0"/>
                    <w:keepLines w:val="0"/>
                    <w:pageBreakBefore w:val="0"/>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Times New Roman" w:eastAsia="宋体" w:cs="Times New Roman"/>
                      <w:b/>
                      <w:bCs/>
                      <w:color w:val="auto"/>
                      <w:sz w:val="21"/>
                      <w:szCs w:val="21"/>
                      <w:highlight w:val="none"/>
                      <w:u w:val="none" w:color="auto"/>
                      <w:lang w:val="en-US" w:eastAsia="zh-CN"/>
                    </w:rPr>
                  </w:pPr>
                  <w:r>
                    <w:rPr>
                      <w:rFonts w:hint="eastAsia" w:eastAsia="宋体" w:cs="Times New Roman"/>
                      <w:color w:val="auto"/>
                      <w:sz w:val="21"/>
                      <w:szCs w:val="21"/>
                      <w:highlight w:val="none"/>
                      <w:u w:val="none" w:color="auto"/>
                      <w:lang w:val="en-US" w:eastAsia="zh-CN"/>
                    </w:rPr>
                    <w:t>不属于禁止建设内容</w:t>
                  </w:r>
                </w:p>
              </w:tc>
            </w:tr>
            <w:tr w14:paraId="68E0BC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9" w:hRule="atLeast"/>
              </w:trPr>
              <w:tc>
                <w:tcPr>
                  <w:tcW w:w="3026" w:type="pct"/>
                  <w:noWrap w:val="0"/>
                  <w:vAlign w:val="center"/>
                </w:tcPr>
                <w:p w14:paraId="6D22C4A1">
                  <w:pPr>
                    <w:keepNext w:val="0"/>
                    <w:keepLines w:val="0"/>
                    <w:pageBreakBefore w:val="0"/>
                    <w:widowControl/>
                    <w:suppressLineNumbers w:val="0"/>
                    <w:kinsoku/>
                    <w:wordWrap/>
                    <w:overflowPunct/>
                    <w:topLinePunct w:val="0"/>
                    <w:autoSpaceDE/>
                    <w:bidi w:val="0"/>
                    <w:snapToGrid/>
                    <w:spacing w:line="240" w:lineRule="auto"/>
                    <w:ind w:firstLine="0" w:firstLineChars="0"/>
                    <w:jc w:val="left"/>
                    <w:rPr>
                      <w:rFonts w:hint="default" w:ascii="Times New Roman" w:hAnsi="Times New Roman" w:eastAsia="宋体" w:cs="Times New Roman"/>
                      <w:b w:val="0"/>
                      <w:bCs w:val="0"/>
                      <w:color w:val="auto"/>
                      <w:kern w:val="0"/>
                      <w:sz w:val="21"/>
                      <w:szCs w:val="21"/>
                      <w:highlight w:val="none"/>
                      <w:u w:val="none" w:color="auto"/>
                      <w:lang w:bidi="ar"/>
                    </w:rPr>
                  </w:pPr>
                  <w:r>
                    <w:rPr>
                      <w:rFonts w:hint="default" w:ascii="Times New Roman" w:hAnsi="Times New Roman" w:eastAsia="宋体" w:cs="Times New Roman"/>
                      <w:b w:val="0"/>
                      <w:bCs w:val="0"/>
                      <w:color w:val="auto"/>
                      <w:kern w:val="0"/>
                      <w:sz w:val="21"/>
                      <w:szCs w:val="21"/>
                      <w:highlight w:val="none"/>
                      <w:u w:val="none" w:color="auto"/>
                      <w:lang w:bidi="ar"/>
                    </w:rPr>
                    <w:t>禁止在自然保护区核心区、缓冲区的岸线和河段范围内投资建设以下项目：（一）高尔夫球场开发、房地产开发、索道建设、会所建设等项目；（二）光伏发电、风力发电、火力发电建设项目；（三）社会资金进行商业性探矿勘查，以及不属于国家紧缺矿种资源的基础地质调查和矿产远景调查等公益性工作的设施建设；（四）野生动物驯养繁殖、展览基地建设项目；（五）污染环境、破坏自然资源或自然景观的建设设施；（六）对自然保护区主要保护对象产生重大影响、改变自然生态系统完整性、原真性、破坏自然景观的设施；（七）其他不符合自然保护区主体功能定位和国家禁止的设施。</w:t>
                  </w:r>
                </w:p>
              </w:tc>
              <w:tc>
                <w:tcPr>
                  <w:tcW w:w="1529" w:type="pct"/>
                  <w:noWrap w:val="0"/>
                  <w:vAlign w:val="center"/>
                </w:tcPr>
                <w:p w14:paraId="5B069B8F">
                  <w:pPr>
                    <w:keepNext w:val="0"/>
                    <w:keepLines w:val="0"/>
                    <w:pageBreakBefore w:val="0"/>
                    <w:widowControl/>
                    <w:suppressLineNumbers w:val="0"/>
                    <w:kinsoku/>
                    <w:wordWrap/>
                    <w:overflowPunct/>
                    <w:topLinePunct w:val="0"/>
                    <w:autoSpaceDE/>
                    <w:bidi w:val="0"/>
                    <w:snapToGrid/>
                    <w:spacing w:line="240" w:lineRule="auto"/>
                    <w:ind w:firstLine="0" w:firstLineChars="0"/>
                    <w:jc w:val="center"/>
                    <w:rPr>
                      <w:rFonts w:hint="eastAsia" w:ascii="Times New Roman" w:hAnsi="Times New Roman" w:eastAsia="宋体" w:cs="Times New Roman"/>
                      <w:b w:val="0"/>
                      <w:bCs w:val="0"/>
                      <w:color w:val="auto"/>
                      <w:kern w:val="0"/>
                      <w:sz w:val="21"/>
                      <w:szCs w:val="21"/>
                      <w:highlight w:val="none"/>
                      <w:u w:val="none" w:color="auto"/>
                      <w:lang w:val="en-US" w:eastAsia="zh-CN" w:bidi="ar"/>
                    </w:rPr>
                  </w:pPr>
                  <w:r>
                    <w:rPr>
                      <w:rFonts w:hint="eastAsia" w:ascii="Times New Roman" w:hAnsi="Times New Roman" w:eastAsia="宋体" w:cs="Times New Roman"/>
                      <w:color w:val="auto"/>
                      <w:sz w:val="21"/>
                      <w:szCs w:val="21"/>
                      <w:u w:val="none" w:color="auto"/>
                      <w:lang w:val="en-US" w:eastAsia="zh-CN"/>
                    </w:rPr>
                    <w:t>本项目选址地不属于自然保护区范围，且不属于高尔夫球场开发、房地产开发、索道建设、会所、光伏发电、风力发电、火力发电等左述类别项目</w:t>
                  </w:r>
                </w:p>
              </w:tc>
              <w:tc>
                <w:tcPr>
                  <w:tcW w:w="444" w:type="pct"/>
                  <w:vMerge w:val="continue"/>
                  <w:noWrap w:val="0"/>
                  <w:vAlign w:val="center"/>
                </w:tcPr>
                <w:p w14:paraId="65D34E57">
                  <w:pPr>
                    <w:keepNext w:val="0"/>
                    <w:keepLines w:val="0"/>
                    <w:pageBreakBefore w:val="0"/>
                    <w:widowControl/>
                    <w:suppressLineNumbers w:val="0"/>
                    <w:kinsoku/>
                    <w:wordWrap/>
                    <w:overflowPunct/>
                    <w:topLinePunct w:val="0"/>
                    <w:autoSpaceDE/>
                    <w:bidi w:val="0"/>
                    <w:snapToGrid/>
                    <w:spacing w:line="240" w:lineRule="auto"/>
                    <w:ind w:firstLine="0" w:firstLineChars="0"/>
                    <w:jc w:val="left"/>
                    <w:rPr>
                      <w:rFonts w:hint="default" w:ascii="Times New Roman" w:hAnsi="Times New Roman" w:eastAsia="宋体" w:cs="Times New Roman"/>
                      <w:b w:val="0"/>
                      <w:bCs w:val="0"/>
                      <w:color w:val="auto"/>
                      <w:kern w:val="0"/>
                      <w:sz w:val="21"/>
                      <w:szCs w:val="21"/>
                      <w:highlight w:val="none"/>
                      <w:u w:val="none" w:color="auto"/>
                      <w:lang w:bidi="ar"/>
                    </w:rPr>
                  </w:pPr>
                </w:p>
              </w:tc>
            </w:tr>
            <w:tr w14:paraId="0DBAAE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3" w:hRule="atLeast"/>
              </w:trPr>
              <w:tc>
                <w:tcPr>
                  <w:tcW w:w="3026" w:type="pct"/>
                  <w:noWrap w:val="0"/>
                  <w:vAlign w:val="center"/>
                </w:tcPr>
                <w:p w14:paraId="205EBC60">
                  <w:pPr>
                    <w:keepNext w:val="0"/>
                    <w:keepLines w:val="0"/>
                    <w:pageBreakBefore w:val="0"/>
                    <w:widowControl/>
                    <w:suppressLineNumbers w:val="0"/>
                    <w:kinsoku/>
                    <w:wordWrap/>
                    <w:overflowPunct/>
                    <w:topLinePunct w:val="0"/>
                    <w:autoSpaceDE/>
                    <w:bidi w:val="0"/>
                    <w:snapToGrid/>
                    <w:spacing w:line="240" w:lineRule="auto"/>
                    <w:ind w:firstLine="0" w:firstLineChars="0"/>
                    <w:jc w:val="left"/>
                    <w:rPr>
                      <w:rFonts w:hint="default" w:ascii="Times New Roman" w:hAnsi="Times New Roman" w:eastAsia="宋体" w:cs="Times New Roman"/>
                      <w:b w:val="0"/>
                      <w:bCs w:val="0"/>
                      <w:color w:val="auto"/>
                      <w:kern w:val="0"/>
                      <w:sz w:val="21"/>
                      <w:szCs w:val="21"/>
                      <w:highlight w:val="none"/>
                      <w:u w:val="none" w:color="auto"/>
                      <w:lang w:bidi="ar"/>
                    </w:rPr>
                  </w:pPr>
                  <w:r>
                    <w:rPr>
                      <w:rFonts w:hint="default" w:ascii="Times New Roman" w:hAnsi="Times New Roman" w:eastAsia="宋体" w:cs="Times New Roman"/>
                      <w:b w:val="0"/>
                      <w:bCs w:val="0"/>
                      <w:color w:val="auto"/>
                      <w:kern w:val="0"/>
                      <w:sz w:val="21"/>
                      <w:szCs w:val="21"/>
                      <w:highlight w:val="none"/>
                      <w:u w:val="none" w:color="auto"/>
                      <w:lang w:bidi="ar"/>
                    </w:rPr>
                    <w:t>机场、铁路、公路、水利、航运、围堰等公益性基础设施的选址选线应多方案优化比选，尽量避让相关自然保护区域、野生动物迁徙洄游通道；无法避让的，应当采取修建野生动物通道、过鱼设施等措施，消除或者减少对野生动物的不利影响。</w:t>
                  </w:r>
                </w:p>
              </w:tc>
              <w:tc>
                <w:tcPr>
                  <w:tcW w:w="1529" w:type="pct"/>
                  <w:noWrap w:val="0"/>
                  <w:vAlign w:val="center"/>
                </w:tcPr>
                <w:p w14:paraId="40E187D7">
                  <w:pPr>
                    <w:pStyle w:val="31"/>
                    <w:keepNext w:val="0"/>
                    <w:keepLines w:val="0"/>
                    <w:pageBreakBefore w:val="0"/>
                    <w:widowControl w:val="0"/>
                    <w:kinsoku/>
                    <w:wordWrap/>
                    <w:overflowPunct/>
                    <w:topLinePunct w:val="0"/>
                    <w:autoSpaceDE w:val="0"/>
                    <w:autoSpaceDN w:val="0"/>
                    <w:bidi w:val="0"/>
                    <w:adjustRightInd w:val="0"/>
                    <w:snapToGrid w:val="0"/>
                    <w:spacing w:line="240" w:lineRule="exact"/>
                    <w:ind w:firstLine="0" w:firstLineChars="0"/>
                    <w:jc w:val="center"/>
                    <w:textAlignment w:val="baseline"/>
                    <w:rPr>
                      <w:rFonts w:hint="default" w:ascii="Times New Roman" w:hAnsi="Times New Roman" w:eastAsia="宋体" w:cs="Times New Roman"/>
                      <w:color w:val="auto"/>
                      <w:kern w:val="2"/>
                      <w:sz w:val="21"/>
                      <w:szCs w:val="21"/>
                      <w:u w:val="none" w:color="auto"/>
                      <w:lang w:val="en-US" w:eastAsia="zh-CN" w:bidi="ar-SA"/>
                    </w:rPr>
                  </w:pPr>
                  <w:r>
                    <w:rPr>
                      <w:rFonts w:hint="eastAsia" w:ascii="Times New Roman" w:hAnsi="Times New Roman" w:eastAsia="宋体" w:cs="Times New Roman"/>
                      <w:bCs/>
                      <w:color w:val="auto"/>
                      <w:kern w:val="2"/>
                      <w:sz w:val="21"/>
                      <w:szCs w:val="21"/>
                      <w:u w:val="none" w:color="auto"/>
                      <w:lang w:val="en-US" w:eastAsia="zh-CN" w:bidi="ar"/>
                    </w:rPr>
                    <w:t>本项目</w:t>
                  </w:r>
                  <w:r>
                    <w:rPr>
                      <w:rFonts w:hint="eastAsia" w:ascii="Times New Roman" w:eastAsia="宋体" w:cs="Times New Roman"/>
                      <w:bCs/>
                      <w:color w:val="auto"/>
                      <w:kern w:val="2"/>
                      <w:sz w:val="21"/>
                      <w:szCs w:val="21"/>
                      <w:u w:val="none" w:color="auto"/>
                      <w:lang w:val="en-US" w:eastAsia="zh-CN" w:bidi="ar"/>
                    </w:rPr>
                    <w:t>属于水利中城镇供水工程，占地区域内不属于</w:t>
                  </w:r>
                  <w:r>
                    <w:rPr>
                      <w:rFonts w:hint="default" w:ascii="Times New Roman" w:hAnsi="Times New Roman" w:eastAsia="宋体" w:cs="Times New Roman"/>
                      <w:b w:val="0"/>
                      <w:bCs w:val="0"/>
                      <w:color w:val="auto"/>
                      <w:kern w:val="0"/>
                      <w:sz w:val="21"/>
                      <w:szCs w:val="21"/>
                      <w:highlight w:val="none"/>
                      <w:u w:val="none" w:color="auto"/>
                      <w:lang w:bidi="ar"/>
                    </w:rPr>
                    <w:t>自然保护区域、野生动物迁徙洄游通道</w:t>
                  </w:r>
                </w:p>
              </w:tc>
              <w:tc>
                <w:tcPr>
                  <w:tcW w:w="444" w:type="pct"/>
                  <w:vMerge w:val="continue"/>
                  <w:noWrap w:val="0"/>
                  <w:vAlign w:val="center"/>
                </w:tcPr>
                <w:p w14:paraId="51A31F6B">
                  <w:pPr>
                    <w:keepNext w:val="0"/>
                    <w:keepLines w:val="0"/>
                    <w:pageBreakBefore w:val="0"/>
                    <w:widowControl/>
                    <w:suppressLineNumbers w:val="0"/>
                    <w:kinsoku/>
                    <w:wordWrap/>
                    <w:overflowPunct/>
                    <w:topLinePunct w:val="0"/>
                    <w:autoSpaceDE/>
                    <w:bidi w:val="0"/>
                    <w:snapToGrid/>
                    <w:spacing w:line="240" w:lineRule="auto"/>
                    <w:ind w:firstLine="0" w:firstLineChars="0"/>
                    <w:jc w:val="left"/>
                    <w:rPr>
                      <w:rFonts w:hint="default" w:ascii="Times New Roman" w:hAnsi="Times New Roman" w:eastAsia="宋体" w:cs="Times New Roman"/>
                      <w:b w:val="0"/>
                      <w:bCs w:val="0"/>
                      <w:color w:val="auto"/>
                      <w:kern w:val="0"/>
                      <w:sz w:val="21"/>
                      <w:szCs w:val="21"/>
                      <w:highlight w:val="none"/>
                      <w:u w:val="none" w:color="auto"/>
                      <w:lang w:bidi="ar"/>
                    </w:rPr>
                  </w:pPr>
                </w:p>
              </w:tc>
            </w:tr>
            <w:tr w14:paraId="614D2C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9" w:hRule="atLeast"/>
              </w:trPr>
              <w:tc>
                <w:tcPr>
                  <w:tcW w:w="3026" w:type="pct"/>
                  <w:noWrap w:val="0"/>
                  <w:vAlign w:val="center"/>
                </w:tcPr>
                <w:p w14:paraId="3277480C">
                  <w:pPr>
                    <w:keepNext w:val="0"/>
                    <w:keepLines w:val="0"/>
                    <w:pageBreakBefore w:val="0"/>
                    <w:widowControl/>
                    <w:suppressLineNumbers w:val="0"/>
                    <w:kinsoku/>
                    <w:wordWrap/>
                    <w:overflowPunct/>
                    <w:topLinePunct w:val="0"/>
                    <w:autoSpaceDE/>
                    <w:bidi w:val="0"/>
                    <w:snapToGrid/>
                    <w:spacing w:line="240" w:lineRule="auto"/>
                    <w:ind w:firstLine="0" w:firstLineChars="0"/>
                    <w:jc w:val="left"/>
                    <w:rPr>
                      <w:rFonts w:hint="default" w:ascii="Times New Roman" w:hAnsi="Times New Roman" w:eastAsia="宋体" w:cs="Times New Roman"/>
                      <w:b w:val="0"/>
                      <w:bCs w:val="0"/>
                      <w:color w:val="auto"/>
                      <w:kern w:val="0"/>
                      <w:sz w:val="21"/>
                      <w:szCs w:val="21"/>
                      <w:highlight w:val="none"/>
                      <w:u w:val="none" w:color="auto"/>
                      <w:lang w:bidi="ar"/>
                    </w:rPr>
                  </w:pPr>
                  <w:r>
                    <w:rPr>
                      <w:rFonts w:hint="default" w:ascii="Times New Roman" w:hAnsi="Times New Roman" w:eastAsia="宋体" w:cs="Times New Roman"/>
                      <w:b w:val="0"/>
                      <w:bCs w:val="0"/>
                      <w:color w:val="auto"/>
                      <w:kern w:val="0"/>
                      <w:sz w:val="21"/>
                      <w:szCs w:val="21"/>
                      <w:highlight w:val="none"/>
                      <w:u w:val="none" w:color="auto"/>
                      <w:lang w:bidi="ar"/>
                    </w:rPr>
                    <w:t>禁止违反风景名胜区规划，在风景名胜区内设立各类开发区和在核心景区内建设宾馆、招待所、培训中心、疗养院以及与风景名胜资源保护无关的其他建筑物；已经建设的，应当按照风景名胜区规划，逐步迁出。</w:t>
                  </w:r>
                </w:p>
              </w:tc>
              <w:tc>
                <w:tcPr>
                  <w:tcW w:w="1529" w:type="pct"/>
                  <w:noWrap w:val="0"/>
                  <w:vAlign w:val="center"/>
                </w:tcPr>
                <w:p w14:paraId="4F10EB63">
                  <w:pPr>
                    <w:pStyle w:val="31"/>
                    <w:keepNext w:val="0"/>
                    <w:keepLines w:val="0"/>
                    <w:pageBreakBefore w:val="0"/>
                    <w:widowControl w:val="0"/>
                    <w:kinsoku/>
                    <w:wordWrap/>
                    <w:overflowPunct/>
                    <w:topLinePunct w:val="0"/>
                    <w:autoSpaceDE w:val="0"/>
                    <w:autoSpaceDN w:val="0"/>
                    <w:bidi w:val="0"/>
                    <w:adjustRightInd w:val="0"/>
                    <w:snapToGrid w:val="0"/>
                    <w:spacing w:line="240" w:lineRule="exact"/>
                    <w:ind w:firstLine="0" w:firstLineChars="0"/>
                    <w:jc w:val="center"/>
                    <w:textAlignment w:val="baseline"/>
                    <w:rPr>
                      <w:rFonts w:hint="default" w:ascii="Times New Roman" w:hAnsi="Times New Roman" w:eastAsia="宋体" w:cs="Times New Roman"/>
                      <w:color w:val="auto"/>
                      <w:kern w:val="2"/>
                      <w:sz w:val="21"/>
                      <w:szCs w:val="21"/>
                      <w:u w:val="none" w:color="auto"/>
                      <w:lang w:val="en-US" w:eastAsia="zh-CN" w:bidi="ar-SA"/>
                    </w:rPr>
                  </w:pPr>
                  <w:r>
                    <w:rPr>
                      <w:rFonts w:hint="eastAsia" w:ascii="Times New Roman" w:eastAsia="宋体" w:cs="Times New Roman"/>
                      <w:color w:val="auto"/>
                      <w:kern w:val="2"/>
                      <w:sz w:val="21"/>
                      <w:szCs w:val="21"/>
                      <w:u w:val="none" w:color="auto"/>
                      <w:lang w:val="en-US" w:eastAsia="zh-CN" w:bidi="ar-SA"/>
                    </w:rPr>
                    <w:t>本项目</w:t>
                  </w:r>
                  <w:r>
                    <w:rPr>
                      <w:rFonts w:hint="default" w:ascii="Times New Roman" w:hAnsi="Times New Roman" w:eastAsia="宋体" w:cs="Times New Roman"/>
                      <w:color w:val="auto"/>
                      <w:kern w:val="2"/>
                      <w:sz w:val="21"/>
                      <w:szCs w:val="21"/>
                      <w:u w:val="none" w:color="auto"/>
                      <w:lang w:val="en-US" w:eastAsia="zh-CN" w:bidi="ar-SA"/>
                    </w:rPr>
                    <w:t>洞庭湖水源取水点及泵站位于岳阳楼景区的二级保护区内，在岳阳楼景区规划之前已存在，不属于破坏风景环境的工程和生产设施</w:t>
                  </w:r>
                </w:p>
              </w:tc>
              <w:tc>
                <w:tcPr>
                  <w:tcW w:w="444" w:type="pct"/>
                  <w:vMerge w:val="continue"/>
                  <w:noWrap w:val="0"/>
                  <w:vAlign w:val="center"/>
                </w:tcPr>
                <w:p w14:paraId="385D0670">
                  <w:pPr>
                    <w:keepNext w:val="0"/>
                    <w:keepLines w:val="0"/>
                    <w:pageBreakBefore w:val="0"/>
                    <w:widowControl/>
                    <w:suppressLineNumbers w:val="0"/>
                    <w:kinsoku/>
                    <w:wordWrap/>
                    <w:overflowPunct/>
                    <w:topLinePunct w:val="0"/>
                    <w:autoSpaceDE/>
                    <w:bidi w:val="0"/>
                    <w:snapToGrid/>
                    <w:spacing w:line="240" w:lineRule="auto"/>
                    <w:ind w:firstLine="0" w:firstLineChars="0"/>
                    <w:jc w:val="left"/>
                    <w:rPr>
                      <w:rFonts w:hint="default" w:ascii="Times New Roman" w:hAnsi="Times New Roman" w:eastAsia="宋体" w:cs="Times New Roman"/>
                      <w:b w:val="0"/>
                      <w:bCs w:val="0"/>
                      <w:color w:val="auto"/>
                      <w:kern w:val="0"/>
                      <w:sz w:val="21"/>
                      <w:szCs w:val="21"/>
                      <w:highlight w:val="none"/>
                      <w:u w:val="none" w:color="auto"/>
                      <w:lang w:bidi="ar"/>
                    </w:rPr>
                  </w:pPr>
                </w:p>
              </w:tc>
            </w:tr>
            <w:tr w14:paraId="2B7089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9" w:hRule="atLeast"/>
              </w:trPr>
              <w:tc>
                <w:tcPr>
                  <w:tcW w:w="3026" w:type="pct"/>
                  <w:noWrap w:val="0"/>
                  <w:vAlign w:val="center"/>
                </w:tcPr>
                <w:p w14:paraId="4EB530E8">
                  <w:pPr>
                    <w:keepNext w:val="0"/>
                    <w:keepLines w:val="0"/>
                    <w:pageBreakBefore w:val="0"/>
                    <w:widowControl/>
                    <w:suppressLineNumbers w:val="0"/>
                    <w:kinsoku/>
                    <w:wordWrap/>
                    <w:overflowPunct/>
                    <w:topLinePunct w:val="0"/>
                    <w:autoSpaceDE/>
                    <w:bidi w:val="0"/>
                    <w:snapToGrid/>
                    <w:spacing w:line="240" w:lineRule="auto"/>
                    <w:ind w:firstLine="0" w:firstLineChars="0"/>
                    <w:jc w:val="left"/>
                    <w:rPr>
                      <w:rFonts w:hint="default" w:ascii="Times New Roman" w:hAnsi="Times New Roman" w:eastAsia="宋体" w:cs="Times New Roman"/>
                      <w:b w:val="0"/>
                      <w:bCs w:val="0"/>
                      <w:color w:val="auto"/>
                      <w:kern w:val="0"/>
                      <w:sz w:val="21"/>
                      <w:szCs w:val="21"/>
                      <w:highlight w:val="none"/>
                      <w:u w:val="none" w:color="auto"/>
                      <w:lang w:bidi="ar"/>
                    </w:rPr>
                  </w:pPr>
                  <w:r>
                    <w:rPr>
                      <w:rFonts w:hint="default" w:ascii="Times New Roman" w:hAnsi="Times New Roman" w:eastAsia="宋体" w:cs="Times New Roman"/>
                      <w:b w:val="0"/>
                      <w:bCs w:val="0"/>
                      <w:color w:val="auto"/>
                      <w:kern w:val="0"/>
                      <w:sz w:val="21"/>
                      <w:szCs w:val="21"/>
                      <w:highlight w:val="none"/>
                      <w:u w:val="none" w:color="auto"/>
                      <w:lang w:bidi="ar"/>
                    </w:rPr>
                    <w:t>饮用水水源一级保护区内禁止新建、改建、扩建与供水设施和保护水源无关的建设项目，以及网箱养殖、畜禽养殖、旅游等可能污染饮用水水体的投资建设项目；禁止向水域排放污水，已设置的排污口必须拆除；不得设置与供水需要无关的码头，禁止停靠船舶；禁止堆置和存放工业废渣、城市垃圾、粪便和其它废弃物；禁止设置油库；禁止使用含磷洗涤用品。</w:t>
                  </w:r>
                </w:p>
              </w:tc>
              <w:tc>
                <w:tcPr>
                  <w:tcW w:w="1529" w:type="pct"/>
                  <w:vMerge w:val="restart"/>
                  <w:noWrap w:val="0"/>
                  <w:vAlign w:val="center"/>
                </w:tcPr>
                <w:p w14:paraId="2E954A92">
                  <w:pPr>
                    <w:pStyle w:val="31"/>
                    <w:keepNext w:val="0"/>
                    <w:keepLines w:val="0"/>
                    <w:pageBreakBefore w:val="0"/>
                    <w:widowControl w:val="0"/>
                    <w:kinsoku/>
                    <w:wordWrap/>
                    <w:overflowPunct/>
                    <w:topLinePunct w:val="0"/>
                    <w:autoSpaceDE w:val="0"/>
                    <w:autoSpaceDN w:val="0"/>
                    <w:bidi w:val="0"/>
                    <w:adjustRightInd w:val="0"/>
                    <w:snapToGrid w:val="0"/>
                    <w:spacing w:line="240" w:lineRule="exact"/>
                    <w:ind w:firstLine="0" w:firstLineChars="0"/>
                    <w:jc w:val="center"/>
                    <w:textAlignment w:val="baseline"/>
                    <w:rPr>
                      <w:rFonts w:hint="default" w:ascii="Times New Roman" w:hAnsi="Times New Roman" w:eastAsia="宋体" w:cs="Times New Roman"/>
                      <w:color w:val="auto"/>
                      <w:kern w:val="2"/>
                      <w:sz w:val="21"/>
                      <w:szCs w:val="21"/>
                      <w:u w:val="none" w:color="auto"/>
                      <w:lang w:val="en-US" w:eastAsia="zh-CN" w:bidi="ar-SA"/>
                    </w:rPr>
                  </w:pPr>
                  <w:r>
                    <w:rPr>
                      <w:rFonts w:hint="eastAsia" w:ascii="宋体" w:eastAsia="宋体" w:cs="Times New Roman"/>
                      <w:color w:val="auto"/>
                      <w:sz w:val="21"/>
                      <w:szCs w:val="21"/>
                      <w:lang w:val="en-US" w:eastAsia="zh-CN"/>
                    </w:rPr>
                    <w:t>本项目选址区域的洞庭湖备用取水设施位于饮用水水源保护区内，不涉及项目水域排放污水和新改扩排污口设施，不涉及</w:t>
                  </w:r>
                  <w:r>
                    <w:rPr>
                      <w:rFonts w:hint="default" w:ascii="Times New Roman" w:hAnsi="Times New Roman" w:eastAsia="宋体" w:cs="Times New Roman"/>
                      <w:b w:val="0"/>
                      <w:bCs w:val="0"/>
                      <w:color w:val="auto"/>
                      <w:kern w:val="0"/>
                      <w:sz w:val="21"/>
                      <w:szCs w:val="21"/>
                      <w:highlight w:val="none"/>
                      <w:u w:val="none" w:color="auto"/>
                      <w:lang w:bidi="ar"/>
                    </w:rPr>
                    <w:t>堆置和存放工业废渣、城市垃圾、粪便和其它废弃物；</w:t>
                  </w:r>
                  <w:r>
                    <w:rPr>
                      <w:rFonts w:hint="eastAsia" w:ascii="Times New Roman" w:eastAsia="宋体" w:cs="Times New Roman"/>
                      <w:b w:val="0"/>
                      <w:bCs w:val="0"/>
                      <w:color w:val="auto"/>
                      <w:kern w:val="0"/>
                      <w:sz w:val="21"/>
                      <w:szCs w:val="21"/>
                      <w:highlight w:val="none"/>
                      <w:u w:val="none" w:color="auto"/>
                      <w:lang w:val="en-US" w:eastAsia="zh-CN" w:bidi="ar"/>
                    </w:rPr>
                    <w:t>不设立码头设施，不属于</w:t>
                  </w:r>
                  <w:r>
                    <w:rPr>
                      <w:rFonts w:hint="default" w:ascii="Times New Roman" w:hAnsi="Times New Roman" w:eastAsia="宋体" w:cs="Times New Roman"/>
                      <w:b w:val="0"/>
                      <w:bCs w:val="0"/>
                      <w:color w:val="auto"/>
                      <w:kern w:val="0"/>
                      <w:sz w:val="21"/>
                      <w:szCs w:val="21"/>
                      <w:highlight w:val="none"/>
                      <w:u w:val="none" w:color="auto"/>
                      <w:lang w:bidi="ar"/>
                    </w:rPr>
                    <w:t>油库</w:t>
                  </w:r>
                  <w:r>
                    <w:rPr>
                      <w:rFonts w:hint="eastAsia" w:ascii="Times New Roman" w:eastAsia="宋体" w:cs="Times New Roman"/>
                      <w:b w:val="0"/>
                      <w:bCs w:val="0"/>
                      <w:color w:val="auto"/>
                      <w:kern w:val="0"/>
                      <w:sz w:val="21"/>
                      <w:szCs w:val="21"/>
                      <w:highlight w:val="none"/>
                      <w:u w:val="none" w:color="auto"/>
                      <w:lang w:val="en-US" w:eastAsia="zh-CN" w:bidi="ar"/>
                    </w:rPr>
                    <w:t>设施</w:t>
                  </w:r>
                </w:p>
              </w:tc>
              <w:tc>
                <w:tcPr>
                  <w:tcW w:w="444" w:type="pct"/>
                  <w:vMerge w:val="continue"/>
                  <w:noWrap w:val="0"/>
                  <w:vAlign w:val="center"/>
                </w:tcPr>
                <w:p w14:paraId="003758C3">
                  <w:pPr>
                    <w:keepNext w:val="0"/>
                    <w:keepLines w:val="0"/>
                    <w:pageBreakBefore w:val="0"/>
                    <w:widowControl/>
                    <w:suppressLineNumbers w:val="0"/>
                    <w:kinsoku/>
                    <w:wordWrap/>
                    <w:overflowPunct/>
                    <w:topLinePunct w:val="0"/>
                    <w:autoSpaceDE/>
                    <w:bidi w:val="0"/>
                    <w:snapToGrid/>
                    <w:spacing w:line="240" w:lineRule="auto"/>
                    <w:ind w:firstLine="0" w:firstLineChars="0"/>
                    <w:jc w:val="left"/>
                    <w:rPr>
                      <w:rFonts w:hint="default" w:ascii="Times New Roman" w:hAnsi="Times New Roman" w:eastAsia="宋体" w:cs="Times New Roman"/>
                      <w:b w:val="0"/>
                      <w:bCs w:val="0"/>
                      <w:color w:val="auto"/>
                      <w:kern w:val="0"/>
                      <w:sz w:val="21"/>
                      <w:szCs w:val="21"/>
                      <w:highlight w:val="none"/>
                      <w:u w:val="none" w:color="auto"/>
                      <w:lang w:bidi="ar"/>
                    </w:rPr>
                  </w:pPr>
                </w:p>
              </w:tc>
            </w:tr>
            <w:tr w14:paraId="7F5092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9" w:hRule="atLeast"/>
              </w:trPr>
              <w:tc>
                <w:tcPr>
                  <w:tcW w:w="3026" w:type="pct"/>
                  <w:noWrap w:val="0"/>
                  <w:vAlign w:val="center"/>
                </w:tcPr>
                <w:p w14:paraId="502FE25A">
                  <w:pPr>
                    <w:keepNext w:val="0"/>
                    <w:keepLines w:val="0"/>
                    <w:pageBreakBefore w:val="0"/>
                    <w:widowControl/>
                    <w:suppressLineNumbers w:val="0"/>
                    <w:kinsoku/>
                    <w:wordWrap/>
                    <w:overflowPunct/>
                    <w:topLinePunct w:val="0"/>
                    <w:autoSpaceDE/>
                    <w:bidi w:val="0"/>
                    <w:snapToGrid/>
                    <w:spacing w:line="240" w:lineRule="auto"/>
                    <w:ind w:firstLine="0" w:firstLineChars="0"/>
                    <w:jc w:val="left"/>
                    <w:rPr>
                      <w:rFonts w:hint="default" w:ascii="Times New Roman" w:hAnsi="Times New Roman" w:eastAsia="宋体" w:cs="Times New Roman"/>
                      <w:b w:val="0"/>
                      <w:bCs w:val="0"/>
                      <w:color w:val="auto"/>
                      <w:kern w:val="0"/>
                      <w:sz w:val="21"/>
                      <w:szCs w:val="21"/>
                      <w:highlight w:val="none"/>
                      <w:u w:val="none" w:color="auto"/>
                      <w:lang w:bidi="ar"/>
                    </w:rPr>
                  </w:pPr>
                  <w:r>
                    <w:rPr>
                      <w:rFonts w:hint="default" w:ascii="Times New Roman" w:hAnsi="Times New Roman" w:eastAsia="宋体" w:cs="Times New Roman"/>
                      <w:b w:val="0"/>
                      <w:bCs w:val="0"/>
                      <w:color w:val="auto"/>
                      <w:kern w:val="0"/>
                      <w:sz w:val="21"/>
                      <w:szCs w:val="21"/>
                      <w:highlight w:val="none"/>
                      <w:u w:val="none" w:color="auto"/>
                      <w:lang w:bidi="ar"/>
                    </w:rPr>
                    <w:t>饮用水水源二级保护区内禁止新建、改建、扩建向水体排放污染物的投资建设项目。原有排污口依法拆除或关闭。禁止设立装卸垃圾、粪便、油类和有毒物品的码头。</w:t>
                  </w:r>
                </w:p>
              </w:tc>
              <w:tc>
                <w:tcPr>
                  <w:tcW w:w="1529" w:type="pct"/>
                  <w:vMerge w:val="continue"/>
                  <w:noWrap w:val="0"/>
                  <w:vAlign w:val="center"/>
                </w:tcPr>
                <w:p w14:paraId="32360286">
                  <w:pPr>
                    <w:pStyle w:val="31"/>
                    <w:keepNext w:val="0"/>
                    <w:keepLines w:val="0"/>
                    <w:pageBreakBefore w:val="0"/>
                    <w:widowControl w:val="0"/>
                    <w:kinsoku/>
                    <w:wordWrap/>
                    <w:overflowPunct/>
                    <w:topLinePunct w:val="0"/>
                    <w:autoSpaceDE w:val="0"/>
                    <w:autoSpaceDN w:val="0"/>
                    <w:bidi w:val="0"/>
                    <w:adjustRightInd w:val="0"/>
                    <w:snapToGrid w:val="0"/>
                    <w:spacing w:line="240" w:lineRule="exact"/>
                    <w:ind w:firstLine="0" w:firstLineChars="0"/>
                    <w:jc w:val="center"/>
                    <w:textAlignment w:val="baseline"/>
                    <w:rPr>
                      <w:rFonts w:hint="default" w:ascii="Times New Roman" w:hAnsi="Times New Roman" w:eastAsia="宋体" w:cs="Times New Roman"/>
                      <w:color w:val="auto"/>
                      <w:kern w:val="2"/>
                      <w:sz w:val="21"/>
                      <w:szCs w:val="21"/>
                      <w:u w:val="none" w:color="auto"/>
                      <w:lang w:val="en-US" w:eastAsia="zh-CN" w:bidi="ar-SA"/>
                    </w:rPr>
                  </w:pPr>
                </w:p>
              </w:tc>
              <w:tc>
                <w:tcPr>
                  <w:tcW w:w="444" w:type="pct"/>
                  <w:vMerge w:val="continue"/>
                  <w:noWrap w:val="0"/>
                  <w:vAlign w:val="center"/>
                </w:tcPr>
                <w:p w14:paraId="45DDD94F">
                  <w:pPr>
                    <w:keepNext w:val="0"/>
                    <w:keepLines w:val="0"/>
                    <w:pageBreakBefore w:val="0"/>
                    <w:widowControl/>
                    <w:suppressLineNumbers w:val="0"/>
                    <w:kinsoku/>
                    <w:wordWrap/>
                    <w:overflowPunct/>
                    <w:topLinePunct w:val="0"/>
                    <w:autoSpaceDE/>
                    <w:bidi w:val="0"/>
                    <w:snapToGrid/>
                    <w:spacing w:line="240" w:lineRule="auto"/>
                    <w:ind w:firstLine="0" w:firstLineChars="0"/>
                    <w:jc w:val="left"/>
                    <w:rPr>
                      <w:rFonts w:hint="default" w:ascii="Times New Roman" w:hAnsi="Times New Roman" w:eastAsia="宋体" w:cs="Times New Roman"/>
                      <w:b w:val="0"/>
                      <w:bCs w:val="0"/>
                      <w:color w:val="auto"/>
                      <w:kern w:val="0"/>
                      <w:sz w:val="21"/>
                      <w:szCs w:val="21"/>
                      <w:highlight w:val="none"/>
                      <w:u w:val="none" w:color="auto"/>
                      <w:lang w:bidi="ar"/>
                    </w:rPr>
                  </w:pPr>
                </w:p>
              </w:tc>
            </w:tr>
            <w:tr w14:paraId="57F731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9" w:hRule="atLeast"/>
              </w:trPr>
              <w:tc>
                <w:tcPr>
                  <w:tcW w:w="3026" w:type="pct"/>
                  <w:noWrap w:val="0"/>
                  <w:vAlign w:val="center"/>
                </w:tcPr>
                <w:p w14:paraId="57A1F587">
                  <w:pPr>
                    <w:keepNext w:val="0"/>
                    <w:keepLines w:val="0"/>
                    <w:pageBreakBefore w:val="0"/>
                    <w:widowControl/>
                    <w:suppressLineNumbers w:val="0"/>
                    <w:kinsoku/>
                    <w:wordWrap/>
                    <w:overflowPunct/>
                    <w:topLinePunct w:val="0"/>
                    <w:autoSpaceDE/>
                    <w:bidi w:val="0"/>
                    <w:snapToGrid/>
                    <w:spacing w:line="240" w:lineRule="auto"/>
                    <w:ind w:firstLine="0" w:firstLineChars="0"/>
                    <w:jc w:val="left"/>
                    <w:rPr>
                      <w:rFonts w:hint="default" w:ascii="Times New Roman" w:hAnsi="Times New Roman" w:eastAsia="宋体" w:cs="Times New Roman"/>
                      <w:b w:val="0"/>
                      <w:bCs w:val="0"/>
                      <w:color w:val="auto"/>
                      <w:kern w:val="0"/>
                      <w:sz w:val="21"/>
                      <w:szCs w:val="21"/>
                      <w:highlight w:val="none"/>
                      <w:u w:val="none" w:color="auto"/>
                      <w:lang w:bidi="ar"/>
                    </w:rPr>
                  </w:pPr>
                  <w:r>
                    <w:rPr>
                      <w:rFonts w:hint="default" w:ascii="Times New Roman" w:hAnsi="Times New Roman" w:eastAsia="宋体" w:cs="Times New Roman"/>
                      <w:b w:val="0"/>
                      <w:bCs w:val="0"/>
                      <w:color w:val="auto"/>
                      <w:kern w:val="0"/>
                      <w:sz w:val="21"/>
                      <w:szCs w:val="21"/>
                      <w:highlight w:val="none"/>
                      <w:u w:val="none" w:color="auto"/>
                      <w:lang w:bidi="ar"/>
                    </w:rPr>
                    <w:t>禁止在水产种质资源保护区的岸线和河段范围内新建排污口、实施非法围垦河道和围湖造田造地等投资建设项目。</w:t>
                  </w:r>
                </w:p>
              </w:tc>
              <w:tc>
                <w:tcPr>
                  <w:tcW w:w="1529" w:type="pct"/>
                  <w:noWrap w:val="0"/>
                  <w:vAlign w:val="center"/>
                </w:tcPr>
                <w:p w14:paraId="7AF603BF">
                  <w:pPr>
                    <w:contextualSpacing/>
                    <w:jc w:val="left"/>
                    <w:rPr>
                      <w:rFonts w:hint="default" w:ascii="Times New Roman" w:hAnsi="Times New Roman" w:eastAsia="宋体" w:cs="Times New Roman"/>
                      <w:bCs/>
                      <w:kern w:val="2"/>
                      <w:sz w:val="21"/>
                      <w:szCs w:val="21"/>
                      <w:lang w:val="en-US" w:eastAsia="zh-CN" w:bidi="ar-SA"/>
                    </w:rPr>
                  </w:pPr>
                  <w:r>
                    <w:rPr>
                      <w:rFonts w:hint="eastAsia" w:ascii="宋体" w:hAnsi="Courier New" w:eastAsia="宋体" w:cs="Times New Roman"/>
                      <w:color w:val="auto"/>
                      <w:kern w:val="2"/>
                      <w:sz w:val="21"/>
                      <w:szCs w:val="21"/>
                      <w:lang w:val="en-US" w:eastAsia="zh-CN" w:bidi="ar-SA"/>
                    </w:rPr>
                    <w:t>本项目不</w:t>
                  </w:r>
                  <w:r>
                    <w:rPr>
                      <w:rFonts w:hint="eastAsia" w:ascii="宋体" w:eastAsia="宋体" w:cs="Times New Roman"/>
                      <w:color w:val="auto"/>
                      <w:sz w:val="21"/>
                      <w:szCs w:val="21"/>
                      <w:lang w:val="en-US" w:eastAsia="zh-CN"/>
                    </w:rPr>
                    <w:t>新改扩排污口设施</w:t>
                  </w:r>
                  <w:r>
                    <w:rPr>
                      <w:rFonts w:hint="eastAsia" w:ascii="宋体" w:hAnsi="Courier New" w:eastAsia="宋体" w:cs="Times New Roman"/>
                      <w:color w:val="auto"/>
                      <w:kern w:val="2"/>
                      <w:sz w:val="21"/>
                      <w:szCs w:val="21"/>
                      <w:lang w:val="en-US" w:eastAsia="zh-CN" w:bidi="ar-SA"/>
                    </w:rPr>
                    <w:t>，不涉及非法围垦河道和围湖造田造地建设内容</w:t>
                  </w:r>
                </w:p>
              </w:tc>
              <w:tc>
                <w:tcPr>
                  <w:tcW w:w="444" w:type="pct"/>
                  <w:vMerge w:val="continue"/>
                  <w:noWrap w:val="0"/>
                  <w:vAlign w:val="center"/>
                </w:tcPr>
                <w:p w14:paraId="2E984896">
                  <w:pPr>
                    <w:keepNext w:val="0"/>
                    <w:keepLines w:val="0"/>
                    <w:pageBreakBefore w:val="0"/>
                    <w:widowControl/>
                    <w:suppressLineNumbers w:val="0"/>
                    <w:kinsoku/>
                    <w:wordWrap/>
                    <w:overflowPunct/>
                    <w:topLinePunct w:val="0"/>
                    <w:autoSpaceDE/>
                    <w:bidi w:val="0"/>
                    <w:snapToGrid/>
                    <w:spacing w:line="240" w:lineRule="auto"/>
                    <w:ind w:firstLine="0" w:firstLineChars="0"/>
                    <w:jc w:val="left"/>
                    <w:rPr>
                      <w:rFonts w:hint="default" w:ascii="Times New Roman" w:hAnsi="Times New Roman" w:eastAsia="宋体" w:cs="Times New Roman"/>
                      <w:b w:val="0"/>
                      <w:bCs w:val="0"/>
                      <w:color w:val="auto"/>
                      <w:kern w:val="0"/>
                      <w:sz w:val="21"/>
                      <w:szCs w:val="21"/>
                      <w:highlight w:val="none"/>
                      <w:u w:val="none" w:color="auto"/>
                      <w:lang w:bidi="ar"/>
                    </w:rPr>
                  </w:pPr>
                </w:p>
              </w:tc>
            </w:tr>
            <w:tr w14:paraId="1287F8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9" w:hRule="atLeast"/>
              </w:trPr>
              <w:tc>
                <w:tcPr>
                  <w:tcW w:w="3026" w:type="pct"/>
                  <w:noWrap w:val="0"/>
                  <w:vAlign w:val="center"/>
                </w:tcPr>
                <w:p w14:paraId="6B3466FA">
                  <w:pPr>
                    <w:keepNext w:val="0"/>
                    <w:keepLines w:val="0"/>
                    <w:pageBreakBefore w:val="0"/>
                    <w:widowControl/>
                    <w:suppressLineNumbers w:val="0"/>
                    <w:kinsoku/>
                    <w:wordWrap/>
                    <w:overflowPunct/>
                    <w:topLinePunct w:val="0"/>
                    <w:autoSpaceDE/>
                    <w:bidi w:val="0"/>
                    <w:snapToGrid/>
                    <w:spacing w:line="240" w:lineRule="auto"/>
                    <w:ind w:firstLine="0" w:firstLineChars="0"/>
                    <w:jc w:val="left"/>
                    <w:rPr>
                      <w:rFonts w:hint="default" w:ascii="Times New Roman" w:hAnsi="Times New Roman" w:eastAsia="宋体" w:cs="Times New Roman"/>
                      <w:b w:val="0"/>
                      <w:bCs w:val="0"/>
                      <w:color w:val="auto"/>
                      <w:kern w:val="0"/>
                      <w:sz w:val="21"/>
                      <w:szCs w:val="21"/>
                      <w:highlight w:val="none"/>
                      <w:u w:val="none" w:color="auto"/>
                      <w:lang w:bidi="ar"/>
                    </w:rPr>
                  </w:pPr>
                  <w:r>
                    <w:rPr>
                      <w:rFonts w:hint="default" w:ascii="Times New Roman" w:hAnsi="Times New Roman" w:eastAsia="宋体" w:cs="Times New Roman"/>
                      <w:b w:val="0"/>
                      <w:bCs w:val="0"/>
                      <w:color w:val="auto"/>
                      <w:kern w:val="0"/>
                      <w:sz w:val="21"/>
                      <w:szCs w:val="21"/>
                      <w:highlight w:val="none"/>
                      <w:u w:val="none" w:color="auto"/>
                      <w:lang w:bidi="ar"/>
                    </w:rPr>
                    <w:t>除《中华人民共和国防洪法》规定的紧急防汛期采取的紧急措施外，禁止在国家湿地公园的岸线和河段范围内挖沙、采矿，以及以下不符合主体功能定位的行为和活动：</w:t>
                  </w:r>
                </w:p>
                <w:p w14:paraId="06F0F665">
                  <w:pPr>
                    <w:keepNext w:val="0"/>
                    <w:keepLines w:val="0"/>
                    <w:pageBreakBefore w:val="0"/>
                    <w:widowControl/>
                    <w:suppressLineNumbers w:val="0"/>
                    <w:kinsoku/>
                    <w:wordWrap/>
                    <w:overflowPunct/>
                    <w:topLinePunct w:val="0"/>
                    <w:autoSpaceDE/>
                    <w:bidi w:val="0"/>
                    <w:snapToGrid/>
                    <w:spacing w:line="240" w:lineRule="auto"/>
                    <w:ind w:firstLine="0" w:firstLineChars="0"/>
                    <w:jc w:val="left"/>
                    <w:rPr>
                      <w:rFonts w:hint="default" w:ascii="Times New Roman" w:hAnsi="Times New Roman" w:eastAsia="宋体" w:cs="Times New Roman"/>
                      <w:b w:val="0"/>
                      <w:bCs w:val="0"/>
                      <w:color w:val="auto"/>
                      <w:kern w:val="0"/>
                      <w:sz w:val="21"/>
                      <w:szCs w:val="21"/>
                      <w:highlight w:val="none"/>
                      <w:u w:val="none" w:color="auto"/>
                      <w:lang w:bidi="ar"/>
                    </w:rPr>
                  </w:pPr>
                  <w:r>
                    <w:rPr>
                      <w:rFonts w:hint="default" w:ascii="Times New Roman" w:hAnsi="Times New Roman" w:cs="Times New Roman"/>
                      <w:b w:val="0"/>
                      <w:bCs w:val="0"/>
                      <w:color w:val="auto"/>
                      <w:kern w:val="0"/>
                      <w:sz w:val="21"/>
                      <w:szCs w:val="21"/>
                      <w:highlight w:val="none"/>
                      <w:u w:val="none" w:color="auto"/>
                      <w:lang w:eastAsia="zh-CN" w:bidi="ar"/>
                    </w:rPr>
                    <w:t>（</w:t>
                  </w:r>
                  <w:r>
                    <w:rPr>
                      <w:rFonts w:hint="default" w:ascii="Times New Roman" w:hAnsi="Times New Roman" w:eastAsia="宋体" w:cs="Times New Roman"/>
                      <w:b w:val="0"/>
                      <w:bCs w:val="0"/>
                      <w:color w:val="auto"/>
                      <w:kern w:val="0"/>
                      <w:sz w:val="21"/>
                      <w:szCs w:val="21"/>
                      <w:highlight w:val="none"/>
                      <w:u w:val="none" w:color="auto"/>
                      <w:lang w:bidi="ar"/>
                    </w:rPr>
                    <w:t>一</w:t>
                  </w:r>
                  <w:r>
                    <w:rPr>
                      <w:rFonts w:hint="default" w:ascii="Times New Roman" w:hAnsi="Times New Roman" w:cs="Times New Roman"/>
                      <w:b w:val="0"/>
                      <w:bCs w:val="0"/>
                      <w:color w:val="auto"/>
                      <w:kern w:val="0"/>
                      <w:sz w:val="21"/>
                      <w:szCs w:val="21"/>
                      <w:highlight w:val="none"/>
                      <w:u w:val="none" w:color="auto"/>
                      <w:lang w:eastAsia="zh-CN" w:bidi="ar"/>
                    </w:rPr>
                    <w:t>）</w:t>
                  </w:r>
                  <w:r>
                    <w:rPr>
                      <w:rFonts w:hint="default" w:ascii="Times New Roman" w:hAnsi="Times New Roman" w:eastAsia="宋体" w:cs="Times New Roman"/>
                      <w:b w:val="0"/>
                      <w:bCs w:val="0"/>
                      <w:color w:val="auto"/>
                      <w:kern w:val="0"/>
                      <w:sz w:val="21"/>
                      <w:szCs w:val="21"/>
                      <w:highlight w:val="none"/>
                      <w:u w:val="none" w:color="auto"/>
                      <w:lang w:bidi="ar"/>
                    </w:rPr>
                    <w:t>开</w:t>
                  </w:r>
                  <w:r>
                    <w:rPr>
                      <w:rFonts w:hint="default" w:ascii="Times New Roman" w:hAnsi="Times New Roman" w:cs="Times New Roman"/>
                      <w:b w:val="0"/>
                      <w:bCs w:val="0"/>
                      <w:color w:val="auto"/>
                      <w:kern w:val="0"/>
                      <w:sz w:val="21"/>
                      <w:szCs w:val="21"/>
                      <w:highlight w:val="none"/>
                      <w:u w:val="none" w:color="auto"/>
                      <w:lang w:eastAsia="zh-CN" w:bidi="ar"/>
                    </w:rPr>
                    <w:t>（</w:t>
                  </w:r>
                  <w:r>
                    <w:rPr>
                      <w:rFonts w:hint="default" w:ascii="Times New Roman" w:hAnsi="Times New Roman" w:eastAsia="宋体" w:cs="Times New Roman"/>
                      <w:b w:val="0"/>
                      <w:bCs w:val="0"/>
                      <w:color w:val="auto"/>
                      <w:kern w:val="0"/>
                      <w:sz w:val="21"/>
                      <w:szCs w:val="21"/>
                      <w:highlight w:val="none"/>
                      <w:u w:val="none" w:color="auto"/>
                      <w:lang w:bidi="ar"/>
                    </w:rPr>
                    <w:t>围</w:t>
                  </w:r>
                  <w:r>
                    <w:rPr>
                      <w:rFonts w:hint="default" w:ascii="Times New Roman" w:hAnsi="Times New Roman" w:cs="Times New Roman"/>
                      <w:b w:val="0"/>
                      <w:bCs w:val="0"/>
                      <w:color w:val="auto"/>
                      <w:kern w:val="0"/>
                      <w:sz w:val="21"/>
                      <w:szCs w:val="21"/>
                      <w:highlight w:val="none"/>
                      <w:u w:val="none" w:color="auto"/>
                      <w:lang w:eastAsia="zh-CN" w:bidi="ar"/>
                    </w:rPr>
                    <w:t>）</w:t>
                  </w:r>
                  <w:r>
                    <w:rPr>
                      <w:rFonts w:hint="default" w:ascii="Times New Roman" w:hAnsi="Times New Roman" w:eastAsia="宋体" w:cs="Times New Roman"/>
                      <w:b w:val="0"/>
                      <w:bCs w:val="0"/>
                      <w:color w:val="auto"/>
                      <w:kern w:val="0"/>
                      <w:sz w:val="21"/>
                      <w:szCs w:val="21"/>
                      <w:highlight w:val="none"/>
                      <w:u w:val="none" w:color="auto"/>
                      <w:lang w:bidi="ar"/>
                    </w:rPr>
                    <w:t>垦、填埋或者排干湿地。</w:t>
                  </w:r>
                </w:p>
                <w:p w14:paraId="67D1B149">
                  <w:pPr>
                    <w:keepNext w:val="0"/>
                    <w:keepLines w:val="0"/>
                    <w:pageBreakBefore w:val="0"/>
                    <w:widowControl/>
                    <w:suppressLineNumbers w:val="0"/>
                    <w:kinsoku/>
                    <w:wordWrap/>
                    <w:overflowPunct/>
                    <w:topLinePunct w:val="0"/>
                    <w:autoSpaceDE/>
                    <w:bidi w:val="0"/>
                    <w:snapToGrid/>
                    <w:spacing w:line="240" w:lineRule="auto"/>
                    <w:ind w:firstLine="0" w:firstLineChars="0"/>
                    <w:jc w:val="left"/>
                    <w:rPr>
                      <w:rFonts w:hint="default" w:ascii="Times New Roman" w:hAnsi="Times New Roman" w:eastAsia="宋体" w:cs="Times New Roman"/>
                      <w:b w:val="0"/>
                      <w:bCs w:val="0"/>
                      <w:color w:val="auto"/>
                      <w:kern w:val="0"/>
                      <w:sz w:val="21"/>
                      <w:szCs w:val="21"/>
                      <w:highlight w:val="none"/>
                      <w:u w:val="none" w:color="auto"/>
                      <w:lang w:bidi="ar"/>
                    </w:rPr>
                  </w:pPr>
                  <w:r>
                    <w:rPr>
                      <w:rFonts w:hint="default" w:ascii="Times New Roman" w:hAnsi="Times New Roman" w:cs="Times New Roman"/>
                      <w:b w:val="0"/>
                      <w:bCs w:val="0"/>
                      <w:color w:val="auto"/>
                      <w:kern w:val="0"/>
                      <w:sz w:val="21"/>
                      <w:szCs w:val="21"/>
                      <w:highlight w:val="none"/>
                      <w:u w:val="none" w:color="auto"/>
                      <w:lang w:eastAsia="zh-CN" w:bidi="ar"/>
                    </w:rPr>
                    <w:t>（</w:t>
                  </w:r>
                  <w:r>
                    <w:rPr>
                      <w:rFonts w:hint="default" w:ascii="Times New Roman" w:hAnsi="Times New Roman" w:eastAsia="宋体" w:cs="Times New Roman"/>
                      <w:b w:val="0"/>
                      <w:bCs w:val="0"/>
                      <w:color w:val="auto"/>
                      <w:kern w:val="0"/>
                      <w:sz w:val="21"/>
                      <w:szCs w:val="21"/>
                      <w:highlight w:val="none"/>
                      <w:u w:val="none" w:color="auto"/>
                      <w:lang w:bidi="ar"/>
                    </w:rPr>
                    <w:t>二</w:t>
                  </w:r>
                  <w:r>
                    <w:rPr>
                      <w:rFonts w:hint="default" w:ascii="Times New Roman" w:hAnsi="Times New Roman" w:cs="Times New Roman"/>
                      <w:b w:val="0"/>
                      <w:bCs w:val="0"/>
                      <w:color w:val="auto"/>
                      <w:kern w:val="0"/>
                      <w:sz w:val="21"/>
                      <w:szCs w:val="21"/>
                      <w:highlight w:val="none"/>
                      <w:u w:val="none" w:color="auto"/>
                      <w:lang w:eastAsia="zh-CN" w:bidi="ar"/>
                    </w:rPr>
                    <w:t>）</w:t>
                  </w:r>
                  <w:r>
                    <w:rPr>
                      <w:rFonts w:hint="default" w:ascii="Times New Roman" w:hAnsi="Times New Roman" w:eastAsia="宋体" w:cs="Times New Roman"/>
                      <w:b w:val="0"/>
                      <w:bCs w:val="0"/>
                      <w:color w:val="auto"/>
                      <w:kern w:val="0"/>
                      <w:sz w:val="21"/>
                      <w:szCs w:val="21"/>
                      <w:highlight w:val="none"/>
                      <w:u w:val="none" w:color="auto"/>
                      <w:lang w:bidi="ar"/>
                    </w:rPr>
                    <w:t>截断湿地水源。</w:t>
                  </w:r>
                  <w:r>
                    <w:rPr>
                      <w:rFonts w:hint="default" w:ascii="Times New Roman" w:hAnsi="Times New Roman" w:cs="Times New Roman"/>
                      <w:b w:val="0"/>
                      <w:bCs w:val="0"/>
                      <w:color w:val="auto"/>
                      <w:kern w:val="0"/>
                      <w:sz w:val="21"/>
                      <w:szCs w:val="21"/>
                      <w:highlight w:val="none"/>
                      <w:u w:val="none" w:color="auto"/>
                      <w:lang w:eastAsia="zh-CN" w:bidi="ar"/>
                    </w:rPr>
                    <w:t>（</w:t>
                  </w:r>
                  <w:r>
                    <w:rPr>
                      <w:rFonts w:hint="default" w:ascii="Times New Roman" w:hAnsi="Times New Roman" w:eastAsia="宋体" w:cs="Times New Roman"/>
                      <w:b w:val="0"/>
                      <w:bCs w:val="0"/>
                      <w:color w:val="auto"/>
                      <w:kern w:val="0"/>
                      <w:sz w:val="21"/>
                      <w:szCs w:val="21"/>
                      <w:highlight w:val="none"/>
                      <w:u w:val="none" w:color="auto"/>
                      <w:lang w:bidi="ar"/>
                    </w:rPr>
                    <w:t>三</w:t>
                  </w:r>
                  <w:r>
                    <w:rPr>
                      <w:rFonts w:hint="default" w:ascii="Times New Roman" w:hAnsi="Times New Roman" w:cs="Times New Roman"/>
                      <w:b w:val="0"/>
                      <w:bCs w:val="0"/>
                      <w:color w:val="auto"/>
                      <w:kern w:val="0"/>
                      <w:sz w:val="21"/>
                      <w:szCs w:val="21"/>
                      <w:highlight w:val="none"/>
                      <w:u w:val="none" w:color="auto"/>
                      <w:lang w:eastAsia="zh-CN" w:bidi="ar"/>
                    </w:rPr>
                    <w:t>）</w:t>
                  </w:r>
                  <w:r>
                    <w:rPr>
                      <w:rFonts w:hint="default" w:ascii="Times New Roman" w:hAnsi="Times New Roman" w:eastAsia="宋体" w:cs="Times New Roman"/>
                      <w:b w:val="0"/>
                      <w:bCs w:val="0"/>
                      <w:color w:val="auto"/>
                      <w:kern w:val="0"/>
                      <w:sz w:val="21"/>
                      <w:szCs w:val="21"/>
                      <w:highlight w:val="none"/>
                      <w:u w:val="none" w:color="auto"/>
                      <w:lang w:bidi="ar"/>
                    </w:rPr>
                    <w:t>倾倒有毒有害物质、废弃物、垃圾。</w:t>
                  </w:r>
                  <w:r>
                    <w:rPr>
                      <w:rFonts w:hint="default" w:ascii="Times New Roman" w:hAnsi="Times New Roman" w:cs="Times New Roman"/>
                      <w:b w:val="0"/>
                      <w:bCs w:val="0"/>
                      <w:color w:val="auto"/>
                      <w:kern w:val="0"/>
                      <w:sz w:val="21"/>
                      <w:szCs w:val="21"/>
                      <w:highlight w:val="none"/>
                      <w:u w:val="none" w:color="auto"/>
                      <w:lang w:eastAsia="zh-CN" w:bidi="ar"/>
                    </w:rPr>
                    <w:t>（</w:t>
                  </w:r>
                  <w:r>
                    <w:rPr>
                      <w:rFonts w:hint="default" w:ascii="Times New Roman" w:hAnsi="Times New Roman" w:eastAsia="宋体" w:cs="Times New Roman"/>
                      <w:b w:val="0"/>
                      <w:bCs w:val="0"/>
                      <w:color w:val="auto"/>
                      <w:kern w:val="0"/>
                      <w:sz w:val="21"/>
                      <w:szCs w:val="21"/>
                      <w:highlight w:val="none"/>
                      <w:u w:val="none" w:color="auto"/>
                      <w:lang w:bidi="ar"/>
                    </w:rPr>
                    <w:t>四</w:t>
                  </w:r>
                  <w:r>
                    <w:rPr>
                      <w:rFonts w:hint="default" w:ascii="Times New Roman" w:hAnsi="Times New Roman" w:cs="Times New Roman"/>
                      <w:b w:val="0"/>
                      <w:bCs w:val="0"/>
                      <w:color w:val="auto"/>
                      <w:kern w:val="0"/>
                      <w:sz w:val="21"/>
                      <w:szCs w:val="21"/>
                      <w:highlight w:val="none"/>
                      <w:u w:val="none" w:color="auto"/>
                      <w:lang w:eastAsia="zh-CN" w:bidi="ar"/>
                    </w:rPr>
                    <w:t>）</w:t>
                  </w:r>
                  <w:r>
                    <w:rPr>
                      <w:rFonts w:hint="default" w:ascii="Times New Roman" w:hAnsi="Times New Roman" w:eastAsia="宋体" w:cs="Times New Roman"/>
                      <w:b w:val="0"/>
                      <w:bCs w:val="0"/>
                      <w:color w:val="auto"/>
                      <w:kern w:val="0"/>
                      <w:sz w:val="21"/>
                      <w:szCs w:val="21"/>
                      <w:highlight w:val="none"/>
                      <w:u w:val="none" w:color="auto"/>
                      <w:lang w:bidi="ar"/>
                    </w:rPr>
                    <w:t>从事房地产、度假村、高尔夫球场、风力发电、光伏发电等任何不符合主体功能定位的建设项目和开发活动。</w:t>
                  </w:r>
                  <w:r>
                    <w:rPr>
                      <w:rFonts w:hint="default" w:ascii="Times New Roman" w:hAnsi="Times New Roman" w:cs="Times New Roman"/>
                      <w:b w:val="0"/>
                      <w:bCs w:val="0"/>
                      <w:color w:val="auto"/>
                      <w:kern w:val="0"/>
                      <w:sz w:val="21"/>
                      <w:szCs w:val="21"/>
                      <w:highlight w:val="none"/>
                      <w:u w:val="none" w:color="auto"/>
                      <w:lang w:eastAsia="zh-CN" w:bidi="ar"/>
                    </w:rPr>
                    <w:t>（</w:t>
                  </w:r>
                  <w:r>
                    <w:rPr>
                      <w:rFonts w:hint="default" w:ascii="Times New Roman" w:hAnsi="Times New Roman" w:eastAsia="宋体" w:cs="Times New Roman"/>
                      <w:b w:val="0"/>
                      <w:bCs w:val="0"/>
                      <w:color w:val="auto"/>
                      <w:kern w:val="0"/>
                      <w:sz w:val="21"/>
                      <w:szCs w:val="21"/>
                      <w:highlight w:val="none"/>
                      <w:u w:val="none" w:color="auto"/>
                      <w:lang w:bidi="ar"/>
                    </w:rPr>
                    <w:t>五</w:t>
                  </w:r>
                  <w:r>
                    <w:rPr>
                      <w:rFonts w:hint="default" w:ascii="Times New Roman" w:hAnsi="Times New Roman" w:cs="Times New Roman"/>
                      <w:b w:val="0"/>
                      <w:bCs w:val="0"/>
                      <w:color w:val="auto"/>
                      <w:kern w:val="0"/>
                      <w:sz w:val="21"/>
                      <w:szCs w:val="21"/>
                      <w:highlight w:val="none"/>
                      <w:u w:val="none" w:color="auto"/>
                      <w:lang w:eastAsia="zh-CN" w:bidi="ar"/>
                    </w:rPr>
                    <w:t>）</w:t>
                  </w:r>
                  <w:r>
                    <w:rPr>
                      <w:rFonts w:hint="default" w:ascii="Times New Roman" w:hAnsi="Times New Roman" w:eastAsia="宋体" w:cs="Times New Roman"/>
                      <w:b w:val="0"/>
                      <w:bCs w:val="0"/>
                      <w:color w:val="auto"/>
                      <w:kern w:val="0"/>
                      <w:sz w:val="21"/>
                      <w:szCs w:val="21"/>
                      <w:highlight w:val="none"/>
                      <w:u w:val="none" w:color="auto"/>
                      <w:lang w:bidi="ar"/>
                    </w:rPr>
                    <w:t>破坏野生动物栖息地和迁徙通道、鱼类洄游通道滥采滥捕野生动植物。</w:t>
                  </w:r>
                  <w:r>
                    <w:rPr>
                      <w:rFonts w:hint="default" w:ascii="Times New Roman" w:hAnsi="Times New Roman" w:cs="Times New Roman"/>
                      <w:b w:val="0"/>
                      <w:bCs w:val="0"/>
                      <w:color w:val="auto"/>
                      <w:kern w:val="0"/>
                      <w:sz w:val="21"/>
                      <w:szCs w:val="21"/>
                      <w:highlight w:val="none"/>
                      <w:u w:val="none" w:color="auto"/>
                      <w:lang w:eastAsia="zh-CN" w:bidi="ar"/>
                    </w:rPr>
                    <w:t>（</w:t>
                  </w:r>
                  <w:r>
                    <w:rPr>
                      <w:rFonts w:hint="default" w:ascii="Times New Roman" w:hAnsi="Times New Roman" w:eastAsia="宋体" w:cs="Times New Roman"/>
                      <w:b w:val="0"/>
                      <w:bCs w:val="0"/>
                      <w:color w:val="auto"/>
                      <w:kern w:val="0"/>
                      <w:sz w:val="21"/>
                      <w:szCs w:val="21"/>
                      <w:highlight w:val="none"/>
                      <w:u w:val="none" w:color="auto"/>
                      <w:lang w:bidi="ar"/>
                    </w:rPr>
                    <w:t>六</w:t>
                  </w:r>
                  <w:r>
                    <w:rPr>
                      <w:rFonts w:hint="default" w:ascii="Times New Roman" w:hAnsi="Times New Roman" w:cs="Times New Roman"/>
                      <w:b w:val="0"/>
                      <w:bCs w:val="0"/>
                      <w:color w:val="auto"/>
                      <w:kern w:val="0"/>
                      <w:sz w:val="21"/>
                      <w:szCs w:val="21"/>
                      <w:highlight w:val="none"/>
                      <w:u w:val="none" w:color="auto"/>
                      <w:lang w:eastAsia="zh-CN" w:bidi="ar"/>
                    </w:rPr>
                    <w:t>）</w:t>
                  </w:r>
                  <w:r>
                    <w:rPr>
                      <w:rFonts w:hint="default" w:ascii="Times New Roman" w:hAnsi="Times New Roman" w:eastAsia="宋体" w:cs="Times New Roman"/>
                      <w:b w:val="0"/>
                      <w:bCs w:val="0"/>
                      <w:color w:val="auto"/>
                      <w:kern w:val="0"/>
                      <w:sz w:val="21"/>
                      <w:szCs w:val="21"/>
                      <w:highlight w:val="none"/>
                      <w:u w:val="none" w:color="auto"/>
                      <w:lang w:bidi="ar"/>
                    </w:rPr>
                    <w:t>引入外来物种。</w:t>
                  </w:r>
                  <w:r>
                    <w:rPr>
                      <w:rFonts w:hint="default" w:ascii="Times New Roman" w:hAnsi="Times New Roman" w:cs="Times New Roman"/>
                      <w:b w:val="0"/>
                      <w:bCs w:val="0"/>
                      <w:color w:val="auto"/>
                      <w:kern w:val="0"/>
                      <w:sz w:val="21"/>
                      <w:szCs w:val="21"/>
                      <w:highlight w:val="none"/>
                      <w:u w:val="none" w:color="auto"/>
                      <w:lang w:eastAsia="zh-CN" w:bidi="ar"/>
                    </w:rPr>
                    <w:t>（</w:t>
                  </w:r>
                  <w:r>
                    <w:rPr>
                      <w:rFonts w:hint="default" w:ascii="Times New Roman" w:hAnsi="Times New Roman" w:eastAsia="宋体" w:cs="Times New Roman"/>
                      <w:b w:val="0"/>
                      <w:bCs w:val="0"/>
                      <w:color w:val="auto"/>
                      <w:kern w:val="0"/>
                      <w:sz w:val="21"/>
                      <w:szCs w:val="21"/>
                      <w:highlight w:val="none"/>
                      <w:u w:val="none" w:color="auto"/>
                      <w:lang w:bidi="ar"/>
                    </w:rPr>
                    <w:t>七</w:t>
                  </w:r>
                  <w:r>
                    <w:rPr>
                      <w:rFonts w:hint="default" w:ascii="Times New Roman" w:hAnsi="Times New Roman" w:cs="Times New Roman"/>
                      <w:b w:val="0"/>
                      <w:bCs w:val="0"/>
                      <w:color w:val="auto"/>
                      <w:kern w:val="0"/>
                      <w:sz w:val="21"/>
                      <w:szCs w:val="21"/>
                      <w:highlight w:val="none"/>
                      <w:u w:val="none" w:color="auto"/>
                      <w:lang w:eastAsia="zh-CN" w:bidi="ar"/>
                    </w:rPr>
                    <w:t>）</w:t>
                  </w:r>
                  <w:r>
                    <w:rPr>
                      <w:rFonts w:hint="default" w:ascii="Times New Roman" w:hAnsi="Times New Roman" w:eastAsia="宋体" w:cs="Times New Roman"/>
                      <w:b w:val="0"/>
                      <w:bCs w:val="0"/>
                      <w:color w:val="auto"/>
                      <w:kern w:val="0"/>
                      <w:sz w:val="21"/>
                      <w:szCs w:val="21"/>
                      <w:highlight w:val="none"/>
                      <w:u w:val="none" w:color="auto"/>
                      <w:lang w:bidi="ar"/>
                    </w:rPr>
                    <w:t>擅自放牧、捕捞、取土、取水、排污、放生。</w:t>
                  </w:r>
                  <w:r>
                    <w:rPr>
                      <w:rFonts w:hint="default" w:ascii="Times New Roman" w:hAnsi="Times New Roman" w:cs="Times New Roman"/>
                      <w:b w:val="0"/>
                      <w:bCs w:val="0"/>
                      <w:color w:val="auto"/>
                      <w:kern w:val="0"/>
                      <w:sz w:val="21"/>
                      <w:szCs w:val="21"/>
                      <w:highlight w:val="none"/>
                      <w:u w:val="none" w:color="auto"/>
                      <w:lang w:eastAsia="zh-CN" w:bidi="ar"/>
                    </w:rPr>
                    <w:t>（</w:t>
                  </w:r>
                  <w:r>
                    <w:rPr>
                      <w:rFonts w:hint="default" w:ascii="Times New Roman" w:hAnsi="Times New Roman" w:eastAsia="宋体" w:cs="Times New Roman"/>
                      <w:b w:val="0"/>
                      <w:bCs w:val="0"/>
                      <w:color w:val="auto"/>
                      <w:kern w:val="0"/>
                      <w:sz w:val="21"/>
                      <w:szCs w:val="21"/>
                      <w:highlight w:val="none"/>
                      <w:u w:val="none" w:color="auto"/>
                      <w:lang w:bidi="ar"/>
                    </w:rPr>
                    <w:t>八</w:t>
                  </w:r>
                  <w:r>
                    <w:rPr>
                      <w:rFonts w:hint="default" w:ascii="Times New Roman" w:hAnsi="Times New Roman" w:cs="Times New Roman"/>
                      <w:b w:val="0"/>
                      <w:bCs w:val="0"/>
                      <w:color w:val="auto"/>
                      <w:kern w:val="0"/>
                      <w:sz w:val="21"/>
                      <w:szCs w:val="21"/>
                      <w:highlight w:val="none"/>
                      <w:u w:val="none" w:color="auto"/>
                      <w:lang w:eastAsia="zh-CN" w:bidi="ar"/>
                    </w:rPr>
                    <w:t>）</w:t>
                  </w:r>
                  <w:r>
                    <w:rPr>
                      <w:rFonts w:hint="default" w:ascii="Times New Roman" w:hAnsi="Times New Roman" w:eastAsia="宋体" w:cs="Times New Roman"/>
                      <w:b w:val="0"/>
                      <w:bCs w:val="0"/>
                      <w:color w:val="auto"/>
                      <w:kern w:val="0"/>
                      <w:sz w:val="21"/>
                      <w:szCs w:val="21"/>
                      <w:highlight w:val="none"/>
                      <w:u w:val="none" w:color="auto"/>
                      <w:lang w:bidi="ar"/>
                    </w:rPr>
                    <w:t>其他破坏湿地及其生态功能的活动。</w:t>
                  </w:r>
                </w:p>
              </w:tc>
              <w:tc>
                <w:tcPr>
                  <w:tcW w:w="1529" w:type="pct"/>
                  <w:noWrap w:val="0"/>
                  <w:vAlign w:val="center"/>
                </w:tcPr>
                <w:p w14:paraId="5E63A36E">
                  <w:pPr>
                    <w:pStyle w:val="31"/>
                    <w:keepNext w:val="0"/>
                    <w:keepLines w:val="0"/>
                    <w:pageBreakBefore w:val="0"/>
                    <w:widowControl w:val="0"/>
                    <w:kinsoku/>
                    <w:wordWrap/>
                    <w:overflowPunct/>
                    <w:topLinePunct w:val="0"/>
                    <w:autoSpaceDE w:val="0"/>
                    <w:autoSpaceDN w:val="0"/>
                    <w:bidi w:val="0"/>
                    <w:adjustRightInd w:val="0"/>
                    <w:snapToGrid w:val="0"/>
                    <w:spacing w:line="240" w:lineRule="exact"/>
                    <w:ind w:firstLine="0" w:firstLineChars="0"/>
                    <w:jc w:val="center"/>
                    <w:textAlignment w:val="baseline"/>
                    <w:rPr>
                      <w:rFonts w:hint="default" w:ascii="Times New Roman" w:hAnsi="Times New Roman" w:eastAsia="宋体" w:cs="Times New Roman"/>
                      <w:color w:val="auto"/>
                      <w:kern w:val="2"/>
                      <w:sz w:val="21"/>
                      <w:szCs w:val="21"/>
                      <w:u w:val="none" w:color="auto"/>
                      <w:lang w:val="en-US" w:eastAsia="zh-CN" w:bidi="ar-SA"/>
                    </w:rPr>
                  </w:pPr>
                  <w:r>
                    <w:rPr>
                      <w:rFonts w:hint="default" w:ascii="Times New Roman" w:hAnsi="Times New Roman" w:eastAsia="宋体" w:cs="Times New Roman"/>
                      <w:bCs/>
                      <w:color w:val="auto"/>
                      <w:kern w:val="2"/>
                      <w:sz w:val="21"/>
                      <w:szCs w:val="21"/>
                      <w:u w:val="none" w:color="auto"/>
                      <w:lang w:val="en-US" w:eastAsia="zh-CN" w:bidi="ar"/>
                    </w:rPr>
                    <w:t>本项目选址不在国家湿地公园范围内</w:t>
                  </w:r>
                  <w:r>
                    <w:rPr>
                      <w:rFonts w:hint="eastAsia" w:ascii="Times New Roman" w:eastAsia="宋体" w:cs="Times New Roman"/>
                      <w:bCs/>
                      <w:color w:val="auto"/>
                      <w:kern w:val="2"/>
                      <w:sz w:val="21"/>
                      <w:szCs w:val="21"/>
                      <w:u w:val="none" w:color="auto"/>
                      <w:lang w:val="en-US" w:eastAsia="zh-CN" w:bidi="ar"/>
                    </w:rPr>
                    <w:t>，未</w:t>
                  </w:r>
                  <w:r>
                    <w:rPr>
                      <w:rFonts w:hint="default" w:ascii="Times New Roman" w:hAnsi="Times New Roman" w:eastAsia="宋体" w:cs="Times New Roman"/>
                      <w:b w:val="0"/>
                      <w:bCs w:val="0"/>
                      <w:color w:val="auto"/>
                      <w:kern w:val="0"/>
                      <w:sz w:val="21"/>
                      <w:szCs w:val="21"/>
                      <w:highlight w:val="none"/>
                      <w:u w:val="none" w:color="auto"/>
                      <w:lang w:bidi="ar"/>
                    </w:rPr>
                    <w:t>破坏野生动物栖息地和迁徙通道、鱼类洄游通道滥采滥捕野生动植物</w:t>
                  </w:r>
                </w:p>
              </w:tc>
              <w:tc>
                <w:tcPr>
                  <w:tcW w:w="444" w:type="pct"/>
                  <w:vMerge w:val="continue"/>
                  <w:noWrap w:val="0"/>
                  <w:vAlign w:val="center"/>
                </w:tcPr>
                <w:p w14:paraId="312BE1A0">
                  <w:pPr>
                    <w:keepNext w:val="0"/>
                    <w:keepLines w:val="0"/>
                    <w:pageBreakBefore w:val="0"/>
                    <w:widowControl/>
                    <w:suppressLineNumbers w:val="0"/>
                    <w:kinsoku/>
                    <w:wordWrap/>
                    <w:overflowPunct/>
                    <w:topLinePunct w:val="0"/>
                    <w:autoSpaceDE/>
                    <w:bidi w:val="0"/>
                    <w:snapToGrid/>
                    <w:spacing w:line="240" w:lineRule="auto"/>
                    <w:ind w:firstLine="0" w:firstLineChars="0"/>
                    <w:jc w:val="left"/>
                    <w:rPr>
                      <w:rFonts w:hint="default" w:ascii="Times New Roman" w:hAnsi="Times New Roman" w:eastAsia="宋体" w:cs="Times New Roman"/>
                      <w:b w:val="0"/>
                      <w:bCs w:val="0"/>
                      <w:color w:val="auto"/>
                      <w:kern w:val="0"/>
                      <w:sz w:val="21"/>
                      <w:szCs w:val="21"/>
                      <w:highlight w:val="none"/>
                      <w:u w:val="none" w:color="auto"/>
                      <w:lang w:bidi="ar"/>
                    </w:rPr>
                  </w:pPr>
                </w:p>
              </w:tc>
            </w:tr>
            <w:tr w14:paraId="38A331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6" w:hRule="atLeast"/>
              </w:trPr>
              <w:tc>
                <w:tcPr>
                  <w:tcW w:w="3026" w:type="pct"/>
                  <w:noWrap w:val="0"/>
                  <w:vAlign w:val="center"/>
                </w:tcPr>
                <w:p w14:paraId="1B7502FD">
                  <w:pPr>
                    <w:keepNext w:val="0"/>
                    <w:keepLines w:val="0"/>
                    <w:pageBreakBefore w:val="0"/>
                    <w:widowControl/>
                    <w:suppressLineNumbers w:val="0"/>
                    <w:kinsoku/>
                    <w:wordWrap/>
                    <w:overflowPunct/>
                    <w:topLinePunct w:val="0"/>
                    <w:autoSpaceDE/>
                    <w:bidi w:val="0"/>
                    <w:snapToGrid/>
                    <w:spacing w:line="240" w:lineRule="auto"/>
                    <w:ind w:firstLine="0" w:firstLineChars="0"/>
                    <w:jc w:val="left"/>
                    <w:rPr>
                      <w:rFonts w:hint="default" w:ascii="Times New Roman" w:hAnsi="Times New Roman" w:eastAsia="宋体" w:cs="Times New Roman"/>
                      <w:b w:val="0"/>
                      <w:bCs w:val="0"/>
                      <w:color w:val="auto"/>
                      <w:kern w:val="0"/>
                      <w:sz w:val="21"/>
                      <w:szCs w:val="21"/>
                      <w:highlight w:val="none"/>
                      <w:u w:val="none" w:color="auto"/>
                      <w:lang w:bidi="ar"/>
                    </w:rPr>
                  </w:pPr>
                  <w:r>
                    <w:rPr>
                      <w:rFonts w:hint="default" w:ascii="Times New Roman" w:hAnsi="Times New Roman" w:eastAsia="宋体" w:cs="Times New Roman"/>
                      <w:b w:val="0"/>
                      <w:bCs w:val="0"/>
                      <w:color w:val="auto"/>
                      <w:kern w:val="0"/>
                      <w:sz w:val="21"/>
                      <w:szCs w:val="21"/>
                      <w:highlight w:val="none"/>
                      <w:u w:val="none" w:color="auto"/>
                      <w:lang w:bidi="ar"/>
                    </w:rPr>
                    <w:t>禁止违法利用、占用长江流域河湖岸线。禁止在《长江岸线保护和开发利用总体规划》划定的岸线保护区和保留区内投资建设除事关公共安全及公众利益的防洪护岸、河道治理、供水、生态环境保护、航道整治、国家重要基础设施以外的项目。禁止填湖造地、围湖造田及非法围垦河道，禁止非法建设矮围网围、填埋湿地等侵占河湖水域或者违法利用、占用河湖岸线的行为。</w:t>
                  </w:r>
                </w:p>
              </w:tc>
              <w:tc>
                <w:tcPr>
                  <w:tcW w:w="1529" w:type="pct"/>
                  <w:noWrap w:val="0"/>
                  <w:vAlign w:val="center"/>
                </w:tcPr>
                <w:p w14:paraId="6982A320">
                  <w:pPr>
                    <w:pStyle w:val="31"/>
                    <w:keepNext w:val="0"/>
                    <w:keepLines w:val="0"/>
                    <w:pageBreakBefore w:val="0"/>
                    <w:widowControl w:val="0"/>
                    <w:kinsoku/>
                    <w:wordWrap/>
                    <w:overflowPunct/>
                    <w:topLinePunct w:val="0"/>
                    <w:autoSpaceDE w:val="0"/>
                    <w:autoSpaceDN w:val="0"/>
                    <w:bidi w:val="0"/>
                    <w:adjustRightInd w:val="0"/>
                    <w:snapToGrid w:val="0"/>
                    <w:spacing w:line="240" w:lineRule="exact"/>
                    <w:ind w:firstLine="0" w:firstLineChars="0"/>
                    <w:jc w:val="center"/>
                    <w:textAlignment w:val="baseline"/>
                    <w:rPr>
                      <w:rFonts w:hint="default" w:ascii="Times New Roman" w:hAnsi="Times New Roman" w:eastAsia="宋体" w:cs="Times New Roman"/>
                      <w:color w:val="auto"/>
                      <w:kern w:val="2"/>
                      <w:sz w:val="21"/>
                      <w:szCs w:val="21"/>
                      <w:u w:val="none" w:color="auto"/>
                      <w:lang w:val="en-US" w:eastAsia="zh-CN" w:bidi="ar-SA"/>
                    </w:rPr>
                  </w:pPr>
                  <w:r>
                    <w:rPr>
                      <w:rFonts w:hint="default" w:ascii="Times New Roman" w:hAnsi="Times New Roman" w:eastAsia="宋体" w:cs="Times New Roman"/>
                      <w:bCs/>
                      <w:color w:val="auto"/>
                      <w:kern w:val="2"/>
                      <w:sz w:val="21"/>
                      <w:szCs w:val="21"/>
                      <w:u w:val="none" w:color="auto"/>
                      <w:lang w:val="en-US" w:eastAsia="zh-CN" w:bidi="ar"/>
                    </w:rPr>
                    <w:t>本项目选址不在长江岸线保护区和保留区</w:t>
                  </w:r>
                </w:p>
              </w:tc>
              <w:tc>
                <w:tcPr>
                  <w:tcW w:w="444" w:type="pct"/>
                  <w:vMerge w:val="continue"/>
                  <w:noWrap w:val="0"/>
                  <w:vAlign w:val="center"/>
                </w:tcPr>
                <w:p w14:paraId="4C6484D7">
                  <w:pPr>
                    <w:keepNext w:val="0"/>
                    <w:keepLines w:val="0"/>
                    <w:pageBreakBefore w:val="0"/>
                    <w:widowControl/>
                    <w:suppressLineNumbers w:val="0"/>
                    <w:kinsoku/>
                    <w:wordWrap/>
                    <w:overflowPunct/>
                    <w:topLinePunct w:val="0"/>
                    <w:autoSpaceDE/>
                    <w:bidi w:val="0"/>
                    <w:snapToGrid/>
                    <w:spacing w:line="240" w:lineRule="auto"/>
                    <w:ind w:firstLine="0" w:firstLineChars="0"/>
                    <w:jc w:val="left"/>
                    <w:rPr>
                      <w:rFonts w:hint="default" w:ascii="Times New Roman" w:hAnsi="Times New Roman" w:eastAsia="宋体" w:cs="Times New Roman"/>
                      <w:b w:val="0"/>
                      <w:bCs w:val="0"/>
                      <w:color w:val="auto"/>
                      <w:kern w:val="0"/>
                      <w:sz w:val="21"/>
                      <w:szCs w:val="21"/>
                      <w:highlight w:val="none"/>
                      <w:u w:val="none" w:color="auto"/>
                      <w:lang w:bidi="ar"/>
                    </w:rPr>
                  </w:pPr>
                </w:p>
              </w:tc>
            </w:tr>
            <w:tr w14:paraId="0F6178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9" w:hRule="atLeast"/>
              </w:trPr>
              <w:tc>
                <w:tcPr>
                  <w:tcW w:w="3026" w:type="pct"/>
                  <w:noWrap w:val="0"/>
                  <w:vAlign w:val="center"/>
                </w:tcPr>
                <w:p w14:paraId="1F8E493D">
                  <w:pPr>
                    <w:keepNext w:val="0"/>
                    <w:keepLines w:val="0"/>
                    <w:pageBreakBefore w:val="0"/>
                    <w:widowControl/>
                    <w:suppressLineNumbers w:val="0"/>
                    <w:kinsoku/>
                    <w:wordWrap/>
                    <w:overflowPunct/>
                    <w:topLinePunct w:val="0"/>
                    <w:autoSpaceDE/>
                    <w:bidi w:val="0"/>
                    <w:snapToGrid/>
                    <w:spacing w:line="240" w:lineRule="auto"/>
                    <w:ind w:firstLine="0" w:firstLineChars="0"/>
                    <w:jc w:val="left"/>
                    <w:rPr>
                      <w:rFonts w:hint="default" w:ascii="Times New Roman" w:hAnsi="Times New Roman" w:eastAsia="宋体" w:cs="Times New Roman"/>
                      <w:b w:val="0"/>
                      <w:bCs w:val="0"/>
                      <w:color w:val="auto"/>
                      <w:kern w:val="0"/>
                      <w:sz w:val="21"/>
                      <w:szCs w:val="21"/>
                      <w:highlight w:val="none"/>
                      <w:u w:val="none" w:color="auto"/>
                      <w:lang w:bidi="ar"/>
                    </w:rPr>
                  </w:pPr>
                  <w:r>
                    <w:rPr>
                      <w:rFonts w:hint="default" w:ascii="Times New Roman" w:hAnsi="Times New Roman" w:eastAsia="宋体" w:cs="Times New Roman"/>
                      <w:b w:val="0"/>
                      <w:bCs w:val="0"/>
                      <w:color w:val="auto"/>
                      <w:kern w:val="0"/>
                      <w:sz w:val="21"/>
                      <w:szCs w:val="21"/>
                      <w:highlight w:val="none"/>
                      <w:u w:val="none" w:color="auto"/>
                      <w:lang w:bidi="ar"/>
                    </w:rPr>
                    <w:t>禁止在《全国重要江河湖泊水功能区划》划定的河段及湖泊保护区、保留区内投资建设不利于水资源及自然生态保护的项目。</w:t>
                  </w:r>
                </w:p>
              </w:tc>
              <w:tc>
                <w:tcPr>
                  <w:tcW w:w="1529" w:type="pct"/>
                  <w:noWrap w:val="0"/>
                  <w:vAlign w:val="center"/>
                </w:tcPr>
                <w:p w14:paraId="406CC0D3">
                  <w:pPr>
                    <w:pStyle w:val="31"/>
                    <w:keepNext w:val="0"/>
                    <w:keepLines w:val="0"/>
                    <w:pageBreakBefore w:val="0"/>
                    <w:widowControl w:val="0"/>
                    <w:kinsoku/>
                    <w:wordWrap/>
                    <w:overflowPunct/>
                    <w:topLinePunct w:val="0"/>
                    <w:autoSpaceDE w:val="0"/>
                    <w:autoSpaceDN w:val="0"/>
                    <w:bidi w:val="0"/>
                    <w:adjustRightInd w:val="0"/>
                    <w:snapToGrid w:val="0"/>
                    <w:spacing w:line="240" w:lineRule="exact"/>
                    <w:ind w:firstLine="0" w:firstLineChars="0"/>
                    <w:jc w:val="center"/>
                    <w:textAlignment w:val="baseline"/>
                    <w:rPr>
                      <w:rFonts w:hint="default" w:ascii="Times New Roman" w:hAnsi="Times New Roman" w:eastAsia="宋体" w:cs="Times New Roman"/>
                      <w:color w:val="auto"/>
                      <w:kern w:val="2"/>
                      <w:sz w:val="21"/>
                      <w:szCs w:val="21"/>
                      <w:u w:val="none" w:color="auto"/>
                      <w:lang w:val="en-US" w:eastAsia="zh-CN" w:bidi="ar-SA"/>
                    </w:rPr>
                  </w:pPr>
                  <w:r>
                    <w:rPr>
                      <w:rFonts w:hint="default" w:ascii="Times New Roman" w:hAnsi="Times New Roman" w:eastAsia="宋体" w:cs="Times New Roman"/>
                      <w:bCs/>
                      <w:color w:val="auto"/>
                      <w:kern w:val="2"/>
                      <w:sz w:val="21"/>
                      <w:szCs w:val="21"/>
                      <w:u w:val="none" w:color="auto"/>
                      <w:lang w:val="en-US" w:eastAsia="zh-CN" w:bidi="ar"/>
                    </w:rPr>
                    <w:t>本项目位于</w:t>
                  </w:r>
                  <w:r>
                    <w:rPr>
                      <w:rFonts w:hint="eastAsia" w:ascii="Times New Roman" w:hAnsi="Times New Roman" w:eastAsia="宋体" w:cs="Times New Roman"/>
                      <w:color w:val="auto"/>
                      <w:sz w:val="21"/>
                      <w:szCs w:val="21"/>
                      <w:u w:val="none" w:color="auto"/>
                      <w:lang w:val="en-US" w:eastAsia="zh-CN"/>
                    </w:rPr>
                    <w:t>岳阳林纸股份有限公司</w:t>
                  </w:r>
                  <w:r>
                    <w:rPr>
                      <w:rFonts w:hint="default" w:ascii="Times New Roman" w:hAnsi="Times New Roman" w:eastAsia="宋体" w:cs="Times New Roman"/>
                      <w:bCs/>
                      <w:color w:val="auto"/>
                      <w:kern w:val="2"/>
                      <w:sz w:val="21"/>
                      <w:szCs w:val="21"/>
                      <w:u w:val="none" w:color="auto"/>
                      <w:lang w:val="en-US" w:eastAsia="zh-CN" w:bidi="ar"/>
                    </w:rPr>
                    <w:t>内</w:t>
                  </w:r>
                  <w:r>
                    <w:rPr>
                      <w:rFonts w:hint="default" w:ascii="Times New Roman" w:hAnsi="Times New Roman" w:eastAsia="宋体" w:cs="Times New Roman"/>
                      <w:color w:val="auto"/>
                      <w:sz w:val="21"/>
                      <w:szCs w:val="21"/>
                      <w:u w:val="none" w:color="auto"/>
                    </w:rPr>
                    <w:t>，不</w:t>
                  </w:r>
                  <w:r>
                    <w:rPr>
                      <w:rFonts w:hint="eastAsia" w:ascii="Times New Roman" w:hAnsi="Times New Roman" w:eastAsia="宋体" w:cs="Times New Roman"/>
                      <w:color w:val="auto"/>
                      <w:sz w:val="21"/>
                      <w:szCs w:val="21"/>
                      <w:u w:val="none" w:color="auto"/>
                      <w:lang w:val="en-US" w:eastAsia="zh-CN"/>
                    </w:rPr>
                    <w:t>在</w:t>
                  </w:r>
                  <w:r>
                    <w:rPr>
                      <w:rFonts w:hint="default" w:ascii="Times New Roman" w:hAnsi="Times New Roman" w:eastAsia="宋体" w:cs="Times New Roman"/>
                      <w:color w:val="auto"/>
                      <w:sz w:val="21"/>
                      <w:szCs w:val="21"/>
                      <w:u w:val="none" w:color="auto"/>
                    </w:rPr>
                    <w:t>《全国重要江河湖泊水功能区划》划定的河段及湖泊保护区、保留区</w:t>
                  </w:r>
                </w:p>
              </w:tc>
              <w:tc>
                <w:tcPr>
                  <w:tcW w:w="444" w:type="pct"/>
                  <w:vMerge w:val="continue"/>
                  <w:noWrap w:val="0"/>
                  <w:vAlign w:val="center"/>
                </w:tcPr>
                <w:p w14:paraId="63703A60">
                  <w:pPr>
                    <w:keepNext w:val="0"/>
                    <w:keepLines w:val="0"/>
                    <w:pageBreakBefore w:val="0"/>
                    <w:widowControl/>
                    <w:suppressLineNumbers w:val="0"/>
                    <w:kinsoku/>
                    <w:wordWrap/>
                    <w:overflowPunct/>
                    <w:topLinePunct w:val="0"/>
                    <w:autoSpaceDE/>
                    <w:bidi w:val="0"/>
                    <w:snapToGrid/>
                    <w:spacing w:line="240" w:lineRule="auto"/>
                    <w:ind w:firstLine="0" w:firstLineChars="0"/>
                    <w:jc w:val="left"/>
                    <w:rPr>
                      <w:rFonts w:hint="default" w:ascii="Times New Roman" w:hAnsi="Times New Roman" w:eastAsia="宋体" w:cs="Times New Roman"/>
                      <w:b w:val="0"/>
                      <w:bCs w:val="0"/>
                      <w:color w:val="auto"/>
                      <w:kern w:val="0"/>
                      <w:sz w:val="21"/>
                      <w:szCs w:val="21"/>
                      <w:highlight w:val="none"/>
                      <w:u w:val="none" w:color="auto"/>
                      <w:lang w:bidi="ar"/>
                    </w:rPr>
                  </w:pPr>
                </w:p>
              </w:tc>
            </w:tr>
            <w:tr w14:paraId="242D21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9" w:hRule="atLeast"/>
              </w:trPr>
              <w:tc>
                <w:tcPr>
                  <w:tcW w:w="3026" w:type="pct"/>
                  <w:noWrap w:val="0"/>
                  <w:vAlign w:val="center"/>
                </w:tcPr>
                <w:p w14:paraId="255340F6">
                  <w:pPr>
                    <w:keepNext w:val="0"/>
                    <w:keepLines w:val="0"/>
                    <w:pageBreakBefore w:val="0"/>
                    <w:widowControl/>
                    <w:suppressLineNumbers w:val="0"/>
                    <w:kinsoku/>
                    <w:wordWrap/>
                    <w:overflowPunct/>
                    <w:topLinePunct w:val="0"/>
                    <w:autoSpaceDE/>
                    <w:bidi w:val="0"/>
                    <w:snapToGrid/>
                    <w:spacing w:line="240" w:lineRule="auto"/>
                    <w:ind w:firstLine="0" w:firstLineChars="0"/>
                    <w:jc w:val="left"/>
                    <w:rPr>
                      <w:rFonts w:hint="default" w:ascii="Times New Roman" w:hAnsi="Times New Roman" w:eastAsia="宋体" w:cs="Times New Roman"/>
                      <w:bCs/>
                      <w:color w:val="auto"/>
                      <w:kern w:val="2"/>
                      <w:sz w:val="21"/>
                      <w:szCs w:val="21"/>
                      <w:u w:val="none" w:color="auto"/>
                      <w:lang w:val="en-US" w:eastAsia="zh-CN" w:bidi="ar"/>
                    </w:rPr>
                  </w:pPr>
                  <w:r>
                    <w:rPr>
                      <w:rFonts w:hint="default" w:ascii="Times New Roman" w:hAnsi="Times New Roman" w:eastAsia="宋体" w:cs="Times New Roman"/>
                      <w:bCs/>
                      <w:color w:val="auto"/>
                      <w:kern w:val="2"/>
                      <w:sz w:val="21"/>
                      <w:szCs w:val="21"/>
                      <w:u w:val="none" w:color="auto"/>
                      <w:lang w:val="en-US" w:eastAsia="zh-CN" w:bidi="ar"/>
                    </w:rPr>
                    <w:t>禁止未经许可在长江干支流及湖泊新设、改设或扩大排污口。</w:t>
                  </w:r>
                </w:p>
              </w:tc>
              <w:tc>
                <w:tcPr>
                  <w:tcW w:w="1529" w:type="pct"/>
                  <w:noWrap w:val="0"/>
                  <w:vAlign w:val="center"/>
                </w:tcPr>
                <w:p w14:paraId="60313952">
                  <w:pPr>
                    <w:pStyle w:val="31"/>
                    <w:keepNext w:val="0"/>
                    <w:keepLines w:val="0"/>
                    <w:pageBreakBefore w:val="0"/>
                    <w:widowControl w:val="0"/>
                    <w:kinsoku/>
                    <w:wordWrap/>
                    <w:overflowPunct/>
                    <w:topLinePunct w:val="0"/>
                    <w:autoSpaceDE w:val="0"/>
                    <w:autoSpaceDN w:val="0"/>
                    <w:bidi w:val="0"/>
                    <w:adjustRightInd w:val="0"/>
                    <w:snapToGrid w:val="0"/>
                    <w:spacing w:line="240" w:lineRule="exact"/>
                    <w:ind w:firstLine="0" w:firstLineChars="0"/>
                    <w:jc w:val="center"/>
                    <w:textAlignment w:val="baseline"/>
                    <w:rPr>
                      <w:rFonts w:hint="default" w:ascii="Times New Roman" w:hAnsi="Times New Roman" w:eastAsia="宋体" w:cs="Times New Roman"/>
                      <w:bCs/>
                      <w:color w:val="auto"/>
                      <w:kern w:val="2"/>
                      <w:sz w:val="21"/>
                      <w:szCs w:val="21"/>
                      <w:u w:val="none" w:color="auto"/>
                      <w:lang w:val="en-US" w:eastAsia="zh-CN" w:bidi="ar"/>
                    </w:rPr>
                  </w:pPr>
                  <w:r>
                    <w:rPr>
                      <w:rFonts w:hint="eastAsia" w:ascii="Times New Roman" w:hAnsi="Times New Roman" w:eastAsia="宋体" w:cs="Times New Roman"/>
                      <w:bCs/>
                      <w:color w:val="auto"/>
                      <w:kern w:val="2"/>
                      <w:sz w:val="21"/>
                      <w:szCs w:val="21"/>
                      <w:u w:val="none" w:color="auto"/>
                      <w:lang w:val="en-US" w:eastAsia="zh-CN" w:bidi="ar"/>
                    </w:rPr>
                    <w:t>本</w:t>
                  </w:r>
                  <w:r>
                    <w:rPr>
                      <w:rFonts w:hint="eastAsia" w:ascii="宋体" w:hAnsi="Courier New" w:eastAsia="宋体" w:cs="Times New Roman"/>
                      <w:color w:val="auto"/>
                      <w:kern w:val="2"/>
                      <w:sz w:val="21"/>
                      <w:szCs w:val="21"/>
                      <w:lang w:val="en-US" w:eastAsia="zh-CN" w:bidi="ar-SA"/>
                    </w:rPr>
                    <w:t>项目不</w:t>
                  </w:r>
                  <w:r>
                    <w:rPr>
                      <w:rFonts w:hint="eastAsia" w:ascii="宋体" w:eastAsia="宋体" w:cs="Times New Roman"/>
                      <w:color w:val="auto"/>
                      <w:sz w:val="21"/>
                      <w:szCs w:val="21"/>
                      <w:lang w:val="en-US" w:eastAsia="zh-CN"/>
                    </w:rPr>
                    <w:t>新改扩排污口设施</w:t>
                  </w:r>
                </w:p>
              </w:tc>
              <w:tc>
                <w:tcPr>
                  <w:tcW w:w="444" w:type="pct"/>
                  <w:vMerge w:val="continue"/>
                  <w:noWrap w:val="0"/>
                  <w:vAlign w:val="center"/>
                </w:tcPr>
                <w:p w14:paraId="7AC0BEE6">
                  <w:pPr>
                    <w:keepNext w:val="0"/>
                    <w:keepLines w:val="0"/>
                    <w:pageBreakBefore w:val="0"/>
                    <w:widowControl/>
                    <w:suppressLineNumbers w:val="0"/>
                    <w:kinsoku/>
                    <w:wordWrap/>
                    <w:overflowPunct/>
                    <w:topLinePunct w:val="0"/>
                    <w:autoSpaceDE/>
                    <w:bidi w:val="0"/>
                    <w:snapToGrid/>
                    <w:spacing w:line="240" w:lineRule="auto"/>
                    <w:ind w:firstLine="0" w:firstLineChars="0"/>
                    <w:jc w:val="left"/>
                    <w:rPr>
                      <w:rFonts w:hint="default" w:ascii="Times New Roman" w:hAnsi="Times New Roman" w:eastAsia="宋体" w:cs="Times New Roman"/>
                      <w:b w:val="0"/>
                      <w:bCs w:val="0"/>
                      <w:color w:val="auto"/>
                      <w:kern w:val="0"/>
                      <w:sz w:val="21"/>
                      <w:szCs w:val="21"/>
                      <w:highlight w:val="none"/>
                      <w:u w:val="none" w:color="auto"/>
                      <w:lang w:bidi="ar"/>
                    </w:rPr>
                  </w:pPr>
                </w:p>
              </w:tc>
            </w:tr>
            <w:tr w14:paraId="4209D5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9" w:hRule="atLeast"/>
              </w:trPr>
              <w:tc>
                <w:tcPr>
                  <w:tcW w:w="3026" w:type="pct"/>
                  <w:noWrap w:val="0"/>
                  <w:vAlign w:val="center"/>
                </w:tcPr>
                <w:p w14:paraId="28E5C919">
                  <w:pPr>
                    <w:keepNext w:val="0"/>
                    <w:keepLines w:val="0"/>
                    <w:pageBreakBefore w:val="0"/>
                    <w:widowControl/>
                    <w:suppressLineNumbers w:val="0"/>
                    <w:kinsoku/>
                    <w:wordWrap/>
                    <w:overflowPunct/>
                    <w:topLinePunct w:val="0"/>
                    <w:autoSpaceDE/>
                    <w:bidi w:val="0"/>
                    <w:snapToGrid/>
                    <w:spacing w:line="240" w:lineRule="auto"/>
                    <w:ind w:firstLine="0" w:firstLineChars="0"/>
                    <w:jc w:val="left"/>
                    <w:rPr>
                      <w:rFonts w:hint="default" w:ascii="Times New Roman" w:hAnsi="Times New Roman" w:eastAsia="宋体" w:cs="Times New Roman"/>
                      <w:b w:val="0"/>
                      <w:bCs w:val="0"/>
                      <w:color w:val="auto"/>
                      <w:kern w:val="0"/>
                      <w:sz w:val="21"/>
                      <w:szCs w:val="21"/>
                      <w:highlight w:val="none"/>
                      <w:u w:val="none" w:color="auto"/>
                      <w:lang w:bidi="ar"/>
                    </w:rPr>
                  </w:pPr>
                  <w:r>
                    <w:rPr>
                      <w:rFonts w:hint="default" w:ascii="Times New Roman" w:hAnsi="Times New Roman" w:eastAsia="宋体" w:cs="Times New Roman"/>
                      <w:b w:val="0"/>
                      <w:bCs w:val="0"/>
                      <w:color w:val="auto"/>
                      <w:kern w:val="0"/>
                      <w:sz w:val="21"/>
                      <w:szCs w:val="21"/>
                      <w:highlight w:val="none"/>
                      <w:u w:val="none" w:color="auto"/>
                      <w:lang w:bidi="ar"/>
                    </w:rPr>
                    <w:t>禁止在洞庭湖、湘江、资江、沅江、澧水干流和45个水生生物保护区开展生产性捕捞。在相关自然保护区域和禁猎（渔）区、禁猎（渔）期内，禁止猎捕以及其他妨碍野生动物生息繁衍的活动，但法律法规另有规定的除外。</w:t>
                  </w:r>
                </w:p>
              </w:tc>
              <w:tc>
                <w:tcPr>
                  <w:tcW w:w="1529" w:type="pct"/>
                  <w:noWrap w:val="0"/>
                  <w:vAlign w:val="center"/>
                </w:tcPr>
                <w:p w14:paraId="566B14CC">
                  <w:pPr>
                    <w:keepNext w:val="0"/>
                    <w:keepLines w:val="0"/>
                    <w:pageBreakBefore w:val="0"/>
                    <w:widowControl/>
                    <w:suppressLineNumbers w:val="0"/>
                    <w:kinsoku/>
                    <w:wordWrap/>
                    <w:overflowPunct/>
                    <w:topLinePunct w:val="0"/>
                    <w:autoSpaceDE/>
                    <w:bidi w:val="0"/>
                    <w:snapToGrid/>
                    <w:spacing w:line="240" w:lineRule="auto"/>
                    <w:ind w:firstLine="0" w:firstLineChars="0"/>
                    <w:jc w:val="left"/>
                    <w:rPr>
                      <w:rFonts w:hint="default" w:ascii="Times New Roman" w:hAnsi="Times New Roman" w:eastAsia="宋体" w:cs="Times New Roman"/>
                      <w:b w:val="0"/>
                      <w:bCs w:val="0"/>
                      <w:color w:val="auto"/>
                      <w:kern w:val="0"/>
                      <w:sz w:val="21"/>
                      <w:szCs w:val="21"/>
                      <w:highlight w:val="none"/>
                      <w:u w:val="none" w:color="auto"/>
                      <w:lang w:val="en-US" w:eastAsia="zh-CN" w:bidi="ar"/>
                    </w:rPr>
                  </w:pPr>
                  <w:r>
                    <w:rPr>
                      <w:rFonts w:hint="eastAsia" w:ascii="Times New Roman" w:hAnsi="Times New Roman" w:eastAsia="宋体" w:cs="Times New Roman"/>
                      <w:b w:val="0"/>
                      <w:bCs w:val="0"/>
                      <w:color w:val="auto"/>
                      <w:kern w:val="0"/>
                      <w:sz w:val="21"/>
                      <w:szCs w:val="21"/>
                      <w:highlight w:val="none"/>
                      <w:u w:val="none" w:color="auto"/>
                      <w:lang w:bidi="ar"/>
                    </w:rPr>
                    <w:t>本项目不涉及生产性捕捞、猎捕和妨碍野生动物生息繁衍的活动</w:t>
                  </w:r>
                </w:p>
              </w:tc>
              <w:tc>
                <w:tcPr>
                  <w:tcW w:w="444" w:type="pct"/>
                  <w:vMerge w:val="continue"/>
                  <w:noWrap w:val="0"/>
                  <w:vAlign w:val="center"/>
                </w:tcPr>
                <w:p w14:paraId="1BDE87E1">
                  <w:pPr>
                    <w:keepNext w:val="0"/>
                    <w:keepLines w:val="0"/>
                    <w:pageBreakBefore w:val="0"/>
                    <w:widowControl/>
                    <w:suppressLineNumbers w:val="0"/>
                    <w:kinsoku/>
                    <w:wordWrap/>
                    <w:overflowPunct/>
                    <w:topLinePunct w:val="0"/>
                    <w:autoSpaceDE/>
                    <w:bidi w:val="0"/>
                    <w:snapToGrid/>
                    <w:spacing w:line="240" w:lineRule="auto"/>
                    <w:ind w:firstLine="0" w:firstLineChars="0"/>
                    <w:jc w:val="left"/>
                    <w:rPr>
                      <w:rFonts w:hint="default" w:ascii="Times New Roman" w:hAnsi="Times New Roman" w:eastAsia="宋体" w:cs="Times New Roman"/>
                      <w:b w:val="0"/>
                      <w:bCs w:val="0"/>
                      <w:color w:val="auto"/>
                      <w:kern w:val="0"/>
                      <w:sz w:val="21"/>
                      <w:szCs w:val="21"/>
                      <w:highlight w:val="none"/>
                      <w:u w:val="none" w:color="auto"/>
                      <w:lang w:bidi="ar"/>
                    </w:rPr>
                  </w:pPr>
                </w:p>
              </w:tc>
            </w:tr>
            <w:tr w14:paraId="2D1B5C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9" w:hRule="atLeast"/>
              </w:trPr>
              <w:tc>
                <w:tcPr>
                  <w:tcW w:w="3026" w:type="pct"/>
                  <w:noWrap w:val="0"/>
                  <w:vAlign w:val="center"/>
                </w:tcPr>
                <w:p w14:paraId="313E8818">
                  <w:pPr>
                    <w:keepNext w:val="0"/>
                    <w:keepLines w:val="0"/>
                    <w:pageBreakBefore w:val="0"/>
                    <w:widowControl/>
                    <w:suppressLineNumbers w:val="0"/>
                    <w:kinsoku/>
                    <w:wordWrap/>
                    <w:overflowPunct/>
                    <w:topLinePunct w:val="0"/>
                    <w:autoSpaceDE/>
                    <w:bidi w:val="0"/>
                    <w:snapToGrid/>
                    <w:spacing w:line="240" w:lineRule="auto"/>
                    <w:ind w:firstLine="0" w:firstLineChars="0"/>
                    <w:jc w:val="left"/>
                    <w:rPr>
                      <w:rFonts w:hint="default" w:ascii="Times New Roman" w:hAnsi="Times New Roman" w:eastAsia="宋体" w:cs="Times New Roman"/>
                      <w:b w:val="0"/>
                      <w:bCs w:val="0"/>
                      <w:color w:val="auto"/>
                      <w:kern w:val="0"/>
                      <w:sz w:val="21"/>
                      <w:szCs w:val="21"/>
                      <w:highlight w:val="none"/>
                      <w:u w:val="none" w:color="auto"/>
                      <w:lang w:bidi="ar"/>
                    </w:rPr>
                  </w:pPr>
                  <w:r>
                    <w:rPr>
                      <w:rFonts w:hint="default" w:ascii="Times New Roman" w:hAnsi="Times New Roman" w:eastAsia="宋体" w:cs="Times New Roman"/>
                      <w:b w:val="0"/>
                      <w:bCs w:val="0"/>
                      <w:color w:val="auto"/>
                      <w:kern w:val="0"/>
                      <w:sz w:val="21"/>
                      <w:szCs w:val="21"/>
                      <w:highlight w:val="none"/>
                      <w:u w:val="none" w:color="auto"/>
                      <w:lang w:bidi="ar"/>
                    </w:rPr>
                    <w:t>禁止在长江湖南段和洞庭湖、湘江、资江、沅江、澧水干流岸线一公里范围内新建、扩建化工园区和化工项目。禁止在长江湖南段岸线三公里范围内和湘江、资江、沅江、澧水岸线一公里范围内新建、改建、扩建尾矿库、冶炼渣库和磷石膏库，以提升安全、生态环境保护水平为目的的改建除外。</w:t>
                  </w:r>
                </w:p>
              </w:tc>
              <w:tc>
                <w:tcPr>
                  <w:tcW w:w="1529" w:type="pct"/>
                  <w:noWrap w:val="0"/>
                  <w:vAlign w:val="center"/>
                </w:tcPr>
                <w:p w14:paraId="208551B6">
                  <w:pPr>
                    <w:keepNext w:val="0"/>
                    <w:keepLines w:val="0"/>
                    <w:pageBreakBefore w:val="0"/>
                    <w:widowControl/>
                    <w:suppressLineNumbers w:val="0"/>
                    <w:kinsoku/>
                    <w:wordWrap/>
                    <w:overflowPunct/>
                    <w:topLinePunct w:val="0"/>
                    <w:autoSpaceDE/>
                    <w:bidi w:val="0"/>
                    <w:snapToGrid/>
                    <w:spacing w:line="240" w:lineRule="auto"/>
                    <w:ind w:firstLine="0" w:firstLineChars="0"/>
                    <w:jc w:val="left"/>
                    <w:rPr>
                      <w:rFonts w:hint="default" w:ascii="Times New Roman" w:hAnsi="Times New Roman" w:eastAsia="宋体" w:cs="Times New Roman"/>
                      <w:b w:val="0"/>
                      <w:bCs w:val="0"/>
                      <w:color w:val="auto"/>
                      <w:kern w:val="0"/>
                      <w:sz w:val="21"/>
                      <w:szCs w:val="21"/>
                      <w:highlight w:val="none"/>
                      <w:u w:val="none" w:color="auto"/>
                      <w:lang w:val="en-US" w:eastAsia="zh-CN" w:bidi="ar"/>
                    </w:rPr>
                  </w:pPr>
                  <w:r>
                    <w:rPr>
                      <w:rFonts w:hint="eastAsia" w:ascii="Times New Roman" w:hAnsi="Times New Roman" w:eastAsia="宋体" w:cs="Times New Roman"/>
                      <w:b w:val="0"/>
                      <w:bCs w:val="0"/>
                      <w:color w:val="auto"/>
                      <w:kern w:val="0"/>
                      <w:sz w:val="21"/>
                      <w:szCs w:val="21"/>
                      <w:highlight w:val="none"/>
                      <w:u w:val="none" w:color="auto"/>
                      <w:lang w:bidi="ar"/>
                    </w:rPr>
                    <w:t>本项目</w:t>
                  </w:r>
                  <w:r>
                    <w:rPr>
                      <w:rFonts w:hint="eastAsia" w:ascii="Times New Roman" w:hAnsi="Times New Roman" w:eastAsia="宋体" w:cs="Times New Roman"/>
                      <w:b w:val="0"/>
                      <w:bCs w:val="0"/>
                      <w:color w:val="auto"/>
                      <w:kern w:val="0"/>
                      <w:sz w:val="21"/>
                      <w:szCs w:val="21"/>
                      <w:highlight w:val="none"/>
                      <w:u w:val="none" w:color="auto"/>
                      <w:lang w:val="en-US" w:eastAsia="zh-CN" w:bidi="ar"/>
                    </w:rPr>
                    <w:t>属于</w:t>
                  </w:r>
                  <w:r>
                    <w:rPr>
                      <w:rFonts w:hint="eastAsia" w:cs="Times New Roman"/>
                      <w:b w:val="0"/>
                      <w:bCs w:val="0"/>
                      <w:color w:val="auto"/>
                      <w:kern w:val="0"/>
                      <w:sz w:val="21"/>
                      <w:szCs w:val="21"/>
                      <w:highlight w:val="none"/>
                      <w:u w:val="none" w:color="auto"/>
                      <w:lang w:val="en-US" w:eastAsia="zh-CN" w:bidi="ar"/>
                    </w:rPr>
                    <w:t>城镇供水设施</w:t>
                  </w:r>
                  <w:r>
                    <w:rPr>
                      <w:rFonts w:hint="eastAsia" w:ascii="Times New Roman" w:hAnsi="Times New Roman" w:eastAsia="宋体" w:cs="Times New Roman"/>
                      <w:b w:val="0"/>
                      <w:bCs w:val="0"/>
                      <w:color w:val="auto"/>
                      <w:kern w:val="0"/>
                      <w:sz w:val="21"/>
                      <w:szCs w:val="21"/>
                      <w:highlight w:val="none"/>
                      <w:u w:val="none" w:color="auto"/>
                      <w:lang w:bidi="ar"/>
                    </w:rPr>
                    <w:t>，不属于钢铁、石化、化工、焦化、建材、有色等高污染项目，且不属于尾矿库、冶炼渣库和磷石膏库</w:t>
                  </w:r>
                </w:p>
              </w:tc>
              <w:tc>
                <w:tcPr>
                  <w:tcW w:w="444" w:type="pct"/>
                  <w:vMerge w:val="continue"/>
                  <w:noWrap w:val="0"/>
                  <w:vAlign w:val="center"/>
                </w:tcPr>
                <w:p w14:paraId="5D49A3EC">
                  <w:pPr>
                    <w:keepNext w:val="0"/>
                    <w:keepLines w:val="0"/>
                    <w:pageBreakBefore w:val="0"/>
                    <w:widowControl/>
                    <w:suppressLineNumbers w:val="0"/>
                    <w:kinsoku/>
                    <w:wordWrap/>
                    <w:overflowPunct/>
                    <w:topLinePunct w:val="0"/>
                    <w:autoSpaceDE/>
                    <w:bidi w:val="0"/>
                    <w:snapToGrid/>
                    <w:spacing w:line="240" w:lineRule="auto"/>
                    <w:ind w:firstLine="0" w:firstLineChars="0"/>
                    <w:jc w:val="left"/>
                    <w:rPr>
                      <w:rFonts w:hint="default" w:ascii="Times New Roman" w:hAnsi="Times New Roman" w:eastAsia="宋体" w:cs="Times New Roman"/>
                      <w:b w:val="0"/>
                      <w:bCs w:val="0"/>
                      <w:color w:val="auto"/>
                      <w:kern w:val="0"/>
                      <w:sz w:val="21"/>
                      <w:szCs w:val="21"/>
                      <w:highlight w:val="none"/>
                      <w:u w:val="none" w:color="auto"/>
                      <w:lang w:bidi="ar"/>
                    </w:rPr>
                  </w:pPr>
                </w:p>
              </w:tc>
            </w:tr>
            <w:tr w14:paraId="572FB3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9" w:hRule="atLeast"/>
              </w:trPr>
              <w:tc>
                <w:tcPr>
                  <w:tcW w:w="3026" w:type="pct"/>
                  <w:noWrap w:val="0"/>
                  <w:vAlign w:val="center"/>
                </w:tcPr>
                <w:p w14:paraId="19F15CAB">
                  <w:pPr>
                    <w:keepNext w:val="0"/>
                    <w:keepLines w:val="0"/>
                    <w:pageBreakBefore w:val="0"/>
                    <w:widowControl/>
                    <w:suppressLineNumbers w:val="0"/>
                    <w:kinsoku/>
                    <w:wordWrap/>
                    <w:overflowPunct/>
                    <w:topLinePunct w:val="0"/>
                    <w:autoSpaceDE/>
                    <w:bidi w:val="0"/>
                    <w:snapToGrid/>
                    <w:spacing w:line="240" w:lineRule="auto"/>
                    <w:ind w:firstLine="0" w:firstLineChars="0"/>
                    <w:jc w:val="left"/>
                    <w:rPr>
                      <w:rFonts w:hint="default" w:ascii="Times New Roman" w:hAnsi="Times New Roman" w:eastAsia="宋体" w:cs="Times New Roman"/>
                      <w:b w:val="0"/>
                      <w:bCs w:val="0"/>
                      <w:color w:val="auto"/>
                      <w:kern w:val="0"/>
                      <w:sz w:val="21"/>
                      <w:szCs w:val="21"/>
                      <w:highlight w:val="none"/>
                      <w:u w:val="none" w:color="auto"/>
                      <w:lang w:bidi="ar"/>
                    </w:rPr>
                  </w:pPr>
                  <w:r>
                    <w:rPr>
                      <w:rFonts w:hint="default" w:ascii="Times New Roman" w:hAnsi="Times New Roman" w:eastAsia="宋体" w:cs="Times New Roman"/>
                      <w:b w:val="0"/>
                      <w:bCs w:val="0"/>
                      <w:color w:val="auto"/>
                      <w:kern w:val="0"/>
                      <w:sz w:val="21"/>
                      <w:szCs w:val="21"/>
                      <w:highlight w:val="none"/>
                      <w:u w:val="none" w:color="auto"/>
                      <w:lang w:bidi="ar"/>
                    </w:rPr>
                    <w:t>禁止在合规园区外新建、扩建钢铁、石化、化工、焦化、建材、有色、制浆造纸等高污染项目。高污染项目严格按照生态环境部《环境保护综合名录</w:t>
                  </w:r>
                  <w:r>
                    <w:rPr>
                      <w:rFonts w:hint="default" w:ascii="Times New Roman" w:hAnsi="Times New Roman" w:cs="Times New Roman"/>
                      <w:b w:val="0"/>
                      <w:bCs w:val="0"/>
                      <w:color w:val="auto"/>
                      <w:kern w:val="0"/>
                      <w:sz w:val="21"/>
                      <w:szCs w:val="21"/>
                      <w:highlight w:val="none"/>
                      <w:u w:val="none" w:color="auto"/>
                      <w:lang w:eastAsia="zh-CN" w:bidi="ar"/>
                    </w:rPr>
                    <w:t>（</w:t>
                  </w:r>
                  <w:r>
                    <w:rPr>
                      <w:rFonts w:hint="default" w:ascii="Times New Roman" w:hAnsi="Times New Roman" w:eastAsia="宋体" w:cs="Times New Roman"/>
                      <w:b w:val="0"/>
                      <w:bCs w:val="0"/>
                      <w:color w:val="auto"/>
                      <w:kern w:val="0"/>
                      <w:sz w:val="21"/>
                      <w:szCs w:val="21"/>
                      <w:highlight w:val="none"/>
                      <w:u w:val="none" w:color="auto"/>
                      <w:lang w:bidi="ar"/>
                    </w:rPr>
                    <w:t>2021年版</w:t>
                  </w:r>
                  <w:r>
                    <w:rPr>
                      <w:rFonts w:hint="default" w:ascii="Times New Roman" w:hAnsi="Times New Roman" w:cs="Times New Roman"/>
                      <w:b w:val="0"/>
                      <w:bCs w:val="0"/>
                      <w:color w:val="auto"/>
                      <w:kern w:val="0"/>
                      <w:sz w:val="21"/>
                      <w:szCs w:val="21"/>
                      <w:highlight w:val="none"/>
                      <w:u w:val="none" w:color="auto"/>
                      <w:lang w:eastAsia="zh-CN" w:bidi="ar"/>
                    </w:rPr>
                    <w:t>）</w:t>
                  </w:r>
                  <w:r>
                    <w:rPr>
                      <w:rFonts w:hint="default" w:ascii="Times New Roman" w:hAnsi="Times New Roman" w:eastAsia="宋体" w:cs="Times New Roman"/>
                      <w:b w:val="0"/>
                      <w:bCs w:val="0"/>
                      <w:color w:val="auto"/>
                      <w:kern w:val="0"/>
                      <w:sz w:val="21"/>
                      <w:szCs w:val="21"/>
                      <w:highlight w:val="none"/>
                      <w:u w:val="none" w:color="auto"/>
                      <w:lang w:bidi="ar"/>
                    </w:rPr>
                    <w:t>》有关要求执行。</w:t>
                  </w:r>
                </w:p>
              </w:tc>
              <w:tc>
                <w:tcPr>
                  <w:tcW w:w="1529" w:type="pct"/>
                  <w:noWrap w:val="0"/>
                  <w:vAlign w:val="center"/>
                </w:tcPr>
                <w:p w14:paraId="7703D27B">
                  <w:pPr>
                    <w:pStyle w:val="31"/>
                    <w:keepNext w:val="0"/>
                    <w:keepLines w:val="0"/>
                    <w:pageBreakBefore w:val="0"/>
                    <w:widowControl w:val="0"/>
                    <w:kinsoku/>
                    <w:wordWrap/>
                    <w:overflowPunct/>
                    <w:topLinePunct w:val="0"/>
                    <w:autoSpaceDE w:val="0"/>
                    <w:autoSpaceDN w:val="0"/>
                    <w:bidi w:val="0"/>
                    <w:adjustRightInd w:val="0"/>
                    <w:snapToGrid w:val="0"/>
                    <w:spacing w:line="240" w:lineRule="exact"/>
                    <w:ind w:firstLine="0" w:firstLineChars="0"/>
                    <w:jc w:val="center"/>
                    <w:textAlignment w:val="baseline"/>
                    <w:rPr>
                      <w:rFonts w:hint="default" w:ascii="Times New Roman" w:hAnsi="Times New Roman" w:eastAsia="宋体" w:cs="Times New Roman"/>
                      <w:color w:val="auto"/>
                      <w:kern w:val="2"/>
                      <w:sz w:val="21"/>
                      <w:szCs w:val="21"/>
                      <w:u w:val="none" w:color="auto"/>
                      <w:lang w:val="en-US" w:eastAsia="zh-CN" w:bidi="ar-SA"/>
                    </w:rPr>
                  </w:pPr>
                  <w:r>
                    <w:rPr>
                      <w:rFonts w:hint="default" w:ascii="Times New Roman" w:hAnsi="Times New Roman" w:eastAsia="宋体" w:cs="Times New Roman"/>
                      <w:bCs/>
                      <w:color w:val="auto"/>
                      <w:kern w:val="2"/>
                      <w:sz w:val="21"/>
                      <w:szCs w:val="21"/>
                      <w:u w:val="none" w:color="auto"/>
                      <w:lang w:val="en-US" w:eastAsia="zh-CN" w:bidi="ar"/>
                    </w:rPr>
                    <w:t>本项目</w:t>
                  </w:r>
                  <w:r>
                    <w:rPr>
                      <w:rFonts w:hint="eastAsia" w:ascii="Times New Roman" w:eastAsia="宋体" w:cs="Times New Roman"/>
                      <w:bCs/>
                      <w:color w:val="auto"/>
                      <w:kern w:val="2"/>
                      <w:sz w:val="21"/>
                      <w:szCs w:val="21"/>
                      <w:u w:val="none" w:color="auto"/>
                      <w:lang w:val="en-US" w:eastAsia="zh-CN" w:bidi="ar"/>
                    </w:rPr>
                    <w:t>不属于</w:t>
                  </w:r>
                  <w:r>
                    <w:rPr>
                      <w:rFonts w:hint="default" w:ascii="Times New Roman" w:hAnsi="Times New Roman" w:eastAsia="宋体" w:cs="Times New Roman"/>
                      <w:b w:val="0"/>
                      <w:bCs w:val="0"/>
                      <w:color w:val="auto"/>
                      <w:kern w:val="0"/>
                      <w:sz w:val="21"/>
                      <w:szCs w:val="21"/>
                      <w:highlight w:val="none"/>
                      <w:u w:val="none" w:color="auto"/>
                      <w:lang w:bidi="ar"/>
                    </w:rPr>
                    <w:t>钢铁、石化、化工、焦化、建材、有色、制浆造纸等高污染项目</w:t>
                  </w:r>
                </w:p>
              </w:tc>
              <w:tc>
                <w:tcPr>
                  <w:tcW w:w="444" w:type="pct"/>
                  <w:vMerge w:val="continue"/>
                  <w:noWrap w:val="0"/>
                  <w:vAlign w:val="center"/>
                </w:tcPr>
                <w:p w14:paraId="089CD84C">
                  <w:pPr>
                    <w:keepNext w:val="0"/>
                    <w:keepLines w:val="0"/>
                    <w:pageBreakBefore w:val="0"/>
                    <w:widowControl/>
                    <w:suppressLineNumbers w:val="0"/>
                    <w:kinsoku/>
                    <w:wordWrap/>
                    <w:overflowPunct/>
                    <w:topLinePunct w:val="0"/>
                    <w:autoSpaceDE/>
                    <w:bidi w:val="0"/>
                    <w:snapToGrid/>
                    <w:spacing w:line="240" w:lineRule="auto"/>
                    <w:ind w:firstLine="0" w:firstLineChars="0"/>
                    <w:jc w:val="left"/>
                    <w:rPr>
                      <w:rFonts w:hint="default" w:ascii="Times New Roman" w:hAnsi="Times New Roman" w:eastAsia="宋体" w:cs="Times New Roman"/>
                      <w:b w:val="0"/>
                      <w:bCs w:val="0"/>
                      <w:color w:val="auto"/>
                      <w:kern w:val="0"/>
                      <w:sz w:val="21"/>
                      <w:szCs w:val="21"/>
                      <w:highlight w:val="none"/>
                      <w:u w:val="none" w:color="auto"/>
                      <w:lang w:bidi="ar"/>
                    </w:rPr>
                  </w:pPr>
                </w:p>
              </w:tc>
            </w:tr>
            <w:tr w14:paraId="7EB332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9" w:hRule="atLeast"/>
              </w:trPr>
              <w:tc>
                <w:tcPr>
                  <w:tcW w:w="3026" w:type="pct"/>
                  <w:noWrap w:val="0"/>
                  <w:vAlign w:val="center"/>
                </w:tcPr>
                <w:p w14:paraId="529E1951">
                  <w:pPr>
                    <w:keepNext w:val="0"/>
                    <w:keepLines w:val="0"/>
                    <w:pageBreakBefore w:val="0"/>
                    <w:widowControl/>
                    <w:suppressLineNumbers w:val="0"/>
                    <w:kinsoku/>
                    <w:wordWrap/>
                    <w:overflowPunct/>
                    <w:topLinePunct w:val="0"/>
                    <w:autoSpaceDE/>
                    <w:bidi w:val="0"/>
                    <w:snapToGrid/>
                    <w:spacing w:line="240" w:lineRule="auto"/>
                    <w:ind w:firstLine="0" w:firstLineChars="0"/>
                    <w:jc w:val="left"/>
                    <w:rPr>
                      <w:rFonts w:hint="default" w:ascii="Times New Roman" w:hAnsi="Times New Roman" w:eastAsia="宋体" w:cs="Times New Roman"/>
                      <w:b w:val="0"/>
                      <w:bCs w:val="0"/>
                      <w:color w:val="auto"/>
                      <w:kern w:val="0"/>
                      <w:sz w:val="21"/>
                      <w:szCs w:val="21"/>
                      <w:highlight w:val="none"/>
                      <w:u w:val="none" w:color="auto"/>
                      <w:lang w:bidi="ar"/>
                    </w:rPr>
                  </w:pPr>
                  <w:r>
                    <w:rPr>
                      <w:rFonts w:hint="default" w:ascii="Times New Roman" w:hAnsi="Times New Roman" w:eastAsia="宋体" w:cs="Times New Roman"/>
                      <w:b w:val="0"/>
                      <w:bCs w:val="0"/>
                      <w:color w:val="auto"/>
                      <w:kern w:val="0"/>
                      <w:sz w:val="21"/>
                      <w:szCs w:val="21"/>
                      <w:highlight w:val="none"/>
                      <w:u w:val="none" w:color="auto"/>
                      <w:lang w:bidi="ar"/>
                    </w:rPr>
                    <w:t>禁止新建、扩建不符合国家石化、现代煤化工等产业布局规划的项目。未通过认定的化工园区，不得新建、改扩建化工项目（安全、环保、节能和智能化改造项目除外</w:t>
                  </w:r>
                  <w:r>
                    <w:rPr>
                      <w:rFonts w:hint="default" w:ascii="Times New Roman" w:hAnsi="Times New Roman" w:eastAsia="宋体" w:cs="Times New Roman"/>
                      <w:b w:val="0"/>
                      <w:bCs w:val="0"/>
                      <w:color w:val="auto"/>
                      <w:kern w:val="0"/>
                      <w:sz w:val="21"/>
                      <w:szCs w:val="21"/>
                      <w:highlight w:val="none"/>
                      <w:u w:val="none" w:color="auto"/>
                      <w:lang w:eastAsia="zh-CN" w:bidi="ar"/>
                    </w:rPr>
                    <w:t>）</w:t>
                  </w:r>
                  <w:r>
                    <w:rPr>
                      <w:rFonts w:hint="default" w:ascii="Times New Roman" w:hAnsi="Times New Roman" w:eastAsia="宋体" w:cs="Times New Roman"/>
                      <w:b w:val="0"/>
                      <w:bCs w:val="0"/>
                      <w:color w:val="auto"/>
                      <w:kern w:val="0"/>
                      <w:sz w:val="21"/>
                      <w:szCs w:val="21"/>
                      <w:highlight w:val="none"/>
                      <w:u w:val="none" w:color="auto"/>
                      <w:lang w:bidi="ar"/>
                    </w:rPr>
                    <w:t>。</w:t>
                  </w:r>
                </w:p>
              </w:tc>
              <w:tc>
                <w:tcPr>
                  <w:tcW w:w="1529" w:type="pct"/>
                  <w:noWrap w:val="0"/>
                  <w:vAlign w:val="center"/>
                </w:tcPr>
                <w:p w14:paraId="505CC094">
                  <w:pPr>
                    <w:keepNext w:val="0"/>
                    <w:keepLines w:val="0"/>
                    <w:pageBreakBefore w:val="0"/>
                    <w:widowControl/>
                    <w:suppressLineNumbers w:val="0"/>
                    <w:kinsoku/>
                    <w:wordWrap/>
                    <w:overflowPunct/>
                    <w:topLinePunct w:val="0"/>
                    <w:autoSpaceDE/>
                    <w:bidi w:val="0"/>
                    <w:snapToGrid/>
                    <w:spacing w:line="240" w:lineRule="auto"/>
                    <w:ind w:firstLine="0" w:firstLineChars="0"/>
                    <w:jc w:val="left"/>
                    <w:rPr>
                      <w:rFonts w:hint="default" w:ascii="Times New Roman" w:hAnsi="Times New Roman" w:eastAsia="宋体" w:cs="Times New Roman"/>
                      <w:b w:val="0"/>
                      <w:bCs w:val="0"/>
                      <w:color w:val="auto"/>
                      <w:kern w:val="0"/>
                      <w:sz w:val="21"/>
                      <w:szCs w:val="21"/>
                      <w:highlight w:val="none"/>
                      <w:u w:val="none" w:color="auto"/>
                      <w:lang w:val="en-US" w:eastAsia="zh-CN" w:bidi="ar"/>
                    </w:rPr>
                  </w:pPr>
                  <w:r>
                    <w:rPr>
                      <w:rFonts w:hint="eastAsia" w:ascii="Times New Roman" w:hAnsi="Times New Roman" w:eastAsia="宋体" w:cs="Times New Roman"/>
                      <w:b w:val="0"/>
                      <w:bCs w:val="0"/>
                      <w:color w:val="auto"/>
                      <w:kern w:val="0"/>
                      <w:sz w:val="21"/>
                      <w:szCs w:val="21"/>
                      <w:highlight w:val="none"/>
                      <w:u w:val="none" w:color="auto"/>
                      <w:lang w:bidi="ar"/>
                    </w:rPr>
                    <w:t>本项目不属于化工、石化和现代煤化工项目</w:t>
                  </w:r>
                </w:p>
              </w:tc>
              <w:tc>
                <w:tcPr>
                  <w:tcW w:w="444" w:type="pct"/>
                  <w:vMerge w:val="continue"/>
                  <w:noWrap w:val="0"/>
                  <w:vAlign w:val="center"/>
                </w:tcPr>
                <w:p w14:paraId="2BAEEBB1">
                  <w:pPr>
                    <w:keepNext w:val="0"/>
                    <w:keepLines w:val="0"/>
                    <w:pageBreakBefore w:val="0"/>
                    <w:widowControl/>
                    <w:suppressLineNumbers w:val="0"/>
                    <w:kinsoku/>
                    <w:wordWrap/>
                    <w:overflowPunct/>
                    <w:topLinePunct w:val="0"/>
                    <w:autoSpaceDE/>
                    <w:bidi w:val="0"/>
                    <w:snapToGrid/>
                    <w:spacing w:line="240" w:lineRule="auto"/>
                    <w:ind w:firstLine="0" w:firstLineChars="0"/>
                    <w:jc w:val="left"/>
                    <w:rPr>
                      <w:rFonts w:hint="default" w:ascii="Times New Roman" w:hAnsi="Times New Roman" w:eastAsia="宋体" w:cs="Times New Roman"/>
                      <w:b w:val="0"/>
                      <w:bCs w:val="0"/>
                      <w:color w:val="auto"/>
                      <w:kern w:val="0"/>
                      <w:sz w:val="21"/>
                      <w:szCs w:val="21"/>
                      <w:highlight w:val="none"/>
                      <w:u w:val="none" w:color="auto"/>
                      <w:lang w:bidi="ar"/>
                    </w:rPr>
                  </w:pPr>
                </w:p>
              </w:tc>
            </w:tr>
            <w:tr w14:paraId="79E389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9" w:hRule="atLeast"/>
              </w:trPr>
              <w:tc>
                <w:tcPr>
                  <w:tcW w:w="3026" w:type="pct"/>
                  <w:noWrap w:val="0"/>
                  <w:vAlign w:val="center"/>
                </w:tcPr>
                <w:p w14:paraId="366FE5C4">
                  <w:pPr>
                    <w:keepNext w:val="0"/>
                    <w:keepLines w:val="0"/>
                    <w:pageBreakBefore w:val="0"/>
                    <w:widowControl/>
                    <w:suppressLineNumbers w:val="0"/>
                    <w:kinsoku/>
                    <w:wordWrap/>
                    <w:overflowPunct/>
                    <w:topLinePunct w:val="0"/>
                    <w:autoSpaceDE/>
                    <w:bidi w:val="0"/>
                    <w:snapToGrid/>
                    <w:spacing w:line="240" w:lineRule="auto"/>
                    <w:ind w:firstLine="0" w:firstLineChars="0"/>
                    <w:jc w:val="left"/>
                    <w:rPr>
                      <w:rFonts w:hint="default" w:ascii="Times New Roman" w:hAnsi="Times New Roman" w:eastAsia="宋体" w:cs="Times New Roman"/>
                      <w:b w:val="0"/>
                      <w:bCs w:val="0"/>
                      <w:color w:val="auto"/>
                      <w:kern w:val="0"/>
                      <w:sz w:val="21"/>
                      <w:szCs w:val="21"/>
                      <w:highlight w:val="none"/>
                      <w:u w:val="none" w:color="auto"/>
                      <w:lang w:bidi="ar"/>
                    </w:rPr>
                  </w:pPr>
                  <w:r>
                    <w:rPr>
                      <w:rFonts w:hint="default" w:ascii="Times New Roman" w:hAnsi="Times New Roman" w:eastAsia="宋体" w:cs="Times New Roman"/>
                      <w:b w:val="0"/>
                      <w:bCs w:val="0"/>
                      <w:color w:val="auto"/>
                      <w:kern w:val="0"/>
                      <w:sz w:val="21"/>
                      <w:szCs w:val="21"/>
                      <w:highlight w:val="none"/>
                      <w:u w:val="none" w:color="auto"/>
                      <w:lang w:bidi="ar"/>
                    </w:rPr>
                    <w:t>禁止新建、扩建法律法规和相关政策明令禁止的落后产能项目；对不符合要求的落后产能存量项目依法依规退出。禁止新建、扩建不符合国家产能置换要求的严重过剩产能行业（钢铁、水泥、电解铝、平板玻璃、船舶等行业）的项目。对确有必要新建、扩建的，必须严格执行产能置换实施办法，实施减量或等量置换，依法依规办理有关手续。禁止新建、扩建不符合要求的高耗能高排放项目。</w:t>
                  </w:r>
                </w:p>
              </w:tc>
              <w:tc>
                <w:tcPr>
                  <w:tcW w:w="1529" w:type="pct"/>
                  <w:noWrap w:val="0"/>
                  <w:vAlign w:val="center"/>
                </w:tcPr>
                <w:p w14:paraId="6D5F9BF8">
                  <w:pPr>
                    <w:keepNext w:val="0"/>
                    <w:keepLines w:val="0"/>
                    <w:pageBreakBefore w:val="0"/>
                    <w:widowControl/>
                    <w:suppressLineNumbers w:val="0"/>
                    <w:kinsoku/>
                    <w:wordWrap/>
                    <w:overflowPunct/>
                    <w:topLinePunct w:val="0"/>
                    <w:autoSpaceDE/>
                    <w:bidi w:val="0"/>
                    <w:snapToGrid/>
                    <w:spacing w:line="240" w:lineRule="auto"/>
                    <w:ind w:firstLine="0" w:firstLineChars="0"/>
                    <w:jc w:val="left"/>
                    <w:rPr>
                      <w:rFonts w:hint="default" w:ascii="Times New Roman" w:hAnsi="Times New Roman" w:eastAsia="宋体" w:cs="Times New Roman"/>
                      <w:b w:val="0"/>
                      <w:bCs w:val="0"/>
                      <w:color w:val="auto"/>
                      <w:kern w:val="0"/>
                      <w:sz w:val="21"/>
                      <w:szCs w:val="21"/>
                      <w:highlight w:val="none"/>
                      <w:u w:val="none" w:color="auto"/>
                      <w:lang w:val="en-US" w:eastAsia="zh-CN" w:bidi="ar"/>
                    </w:rPr>
                  </w:pPr>
                  <w:r>
                    <w:rPr>
                      <w:rFonts w:hint="eastAsia" w:ascii="Times New Roman" w:hAnsi="Times New Roman" w:eastAsia="宋体" w:cs="Times New Roman"/>
                      <w:b w:val="0"/>
                      <w:bCs w:val="0"/>
                      <w:color w:val="auto"/>
                      <w:kern w:val="0"/>
                      <w:sz w:val="21"/>
                      <w:szCs w:val="21"/>
                      <w:highlight w:val="none"/>
                      <w:u w:val="none" w:color="auto"/>
                      <w:lang w:bidi="ar"/>
                    </w:rPr>
                    <w:t>本项目不属于国家产能置换要求的严重过剩产能行业的项目，也不属于高污染项目</w:t>
                  </w:r>
                </w:p>
              </w:tc>
              <w:tc>
                <w:tcPr>
                  <w:tcW w:w="444" w:type="pct"/>
                  <w:vMerge w:val="continue"/>
                  <w:noWrap w:val="0"/>
                  <w:vAlign w:val="center"/>
                </w:tcPr>
                <w:p w14:paraId="065C11CC">
                  <w:pPr>
                    <w:keepNext w:val="0"/>
                    <w:keepLines w:val="0"/>
                    <w:pageBreakBefore w:val="0"/>
                    <w:widowControl/>
                    <w:suppressLineNumbers w:val="0"/>
                    <w:kinsoku/>
                    <w:wordWrap/>
                    <w:overflowPunct/>
                    <w:topLinePunct w:val="0"/>
                    <w:autoSpaceDE/>
                    <w:bidi w:val="0"/>
                    <w:snapToGrid/>
                    <w:spacing w:line="240" w:lineRule="auto"/>
                    <w:ind w:firstLine="0" w:firstLineChars="0"/>
                    <w:jc w:val="left"/>
                    <w:rPr>
                      <w:rFonts w:hint="default" w:ascii="Times New Roman" w:hAnsi="Times New Roman" w:eastAsia="宋体" w:cs="Times New Roman"/>
                      <w:b w:val="0"/>
                      <w:bCs w:val="0"/>
                      <w:color w:val="auto"/>
                      <w:kern w:val="0"/>
                      <w:sz w:val="21"/>
                      <w:szCs w:val="21"/>
                      <w:highlight w:val="none"/>
                      <w:u w:val="none" w:color="auto"/>
                      <w:lang w:bidi="ar"/>
                    </w:rPr>
                  </w:pPr>
                </w:p>
              </w:tc>
            </w:tr>
          </w:tbl>
          <w:p w14:paraId="48F71146">
            <w:pPr>
              <w:autoSpaceDE w:val="0"/>
              <w:autoSpaceDN w:val="0"/>
              <w:spacing w:line="360" w:lineRule="auto"/>
              <w:ind w:firstLine="480" w:firstLineChars="200"/>
              <w:jc w:val="left"/>
              <w:rPr>
                <w:rFonts w:hint="eastAsia"/>
                <w:sz w:val="24"/>
              </w:rPr>
            </w:pPr>
            <w:r>
              <w:rPr>
                <w:rFonts w:hint="eastAsia"/>
                <w:sz w:val="24"/>
              </w:rPr>
              <w:t>根据上表分析内容可知，本项目不属于《长江经济带发展负面清单指南》(试行，2022年版)中禁止建设项目类型，符合负面清单中的相关要求。</w:t>
            </w:r>
          </w:p>
          <w:p w14:paraId="3AC98152">
            <w:pPr>
              <w:autoSpaceDE w:val="0"/>
              <w:autoSpaceDN w:val="0"/>
              <w:spacing w:line="360" w:lineRule="auto"/>
              <w:jc w:val="left"/>
              <w:rPr>
                <w:b/>
                <w:bCs/>
                <w:sz w:val="24"/>
              </w:rPr>
            </w:pPr>
            <w:r>
              <w:rPr>
                <w:rFonts w:hint="eastAsia"/>
                <w:b/>
                <w:bCs/>
                <w:sz w:val="24"/>
                <w:lang w:val="en-US" w:eastAsia="zh-CN"/>
              </w:rPr>
              <w:t>四</w:t>
            </w:r>
            <w:r>
              <w:rPr>
                <w:rFonts w:hint="eastAsia"/>
                <w:b/>
                <w:bCs/>
                <w:sz w:val="24"/>
              </w:rPr>
              <w:t>、</w:t>
            </w:r>
            <w:r>
              <w:rPr>
                <w:rFonts w:hint="eastAsia" w:ascii="Times New Roman" w:hAnsi="Times New Roman" w:eastAsia="宋体" w:cs="Times New Roman"/>
                <w:b/>
                <w:bCs/>
                <w:color w:val="000000"/>
                <w:sz w:val="24"/>
                <w:szCs w:val="24"/>
                <w:lang w:val="en-US" w:eastAsia="zh-CN"/>
              </w:rPr>
              <w:t>与《风景名胜区条例》</w:t>
            </w:r>
            <w:r>
              <w:rPr>
                <w:rFonts w:hint="eastAsia" w:ascii="Times New Roman" w:hAnsi="Times New Roman" w:eastAsia="宋体" w:cs="Times New Roman"/>
                <w:b w:val="0"/>
                <w:bCs w:val="0"/>
                <w:color w:val="000000"/>
                <w:sz w:val="24"/>
                <w:szCs w:val="24"/>
                <w:lang w:val="en-US" w:eastAsia="zh-CN"/>
              </w:rPr>
              <w:t>（2026年修订）</w:t>
            </w:r>
            <w:r>
              <w:rPr>
                <w:rFonts w:hint="eastAsia" w:ascii="Times New Roman" w:hAnsi="Times New Roman" w:eastAsia="宋体" w:cs="Times New Roman"/>
                <w:b/>
                <w:bCs/>
                <w:color w:val="000000"/>
                <w:sz w:val="24"/>
                <w:szCs w:val="24"/>
                <w:lang w:val="en-US" w:eastAsia="zh-CN"/>
              </w:rPr>
              <w:t>符合性分析</w:t>
            </w:r>
          </w:p>
          <w:p w14:paraId="2BFAFC2D">
            <w:pPr>
              <w:autoSpaceDE w:val="0"/>
              <w:autoSpaceDN w:val="0"/>
              <w:spacing w:line="360" w:lineRule="auto"/>
              <w:ind w:firstLine="480" w:firstLineChars="200"/>
              <w:jc w:val="left"/>
              <w:rPr>
                <w:rFonts w:hint="eastAsia"/>
                <w:sz w:val="24"/>
              </w:rPr>
            </w:pPr>
            <w:r>
              <w:rPr>
                <w:rFonts w:hint="eastAsia"/>
                <w:sz w:val="24"/>
              </w:rPr>
              <w:t>本项目与《风景名胜区条例》</w:t>
            </w:r>
            <w:r>
              <w:rPr>
                <w:rFonts w:hint="eastAsia" w:cs="Times New Roman"/>
                <w:b w:val="0"/>
                <w:bCs w:val="0"/>
                <w:color w:val="000000"/>
                <w:sz w:val="24"/>
                <w:szCs w:val="24"/>
                <w:lang w:val="en-US" w:eastAsia="zh-CN"/>
              </w:rPr>
              <w:t>(</w:t>
            </w:r>
            <w:r>
              <w:rPr>
                <w:rFonts w:hint="eastAsia" w:ascii="Times New Roman" w:hAnsi="Times New Roman" w:eastAsia="宋体" w:cs="Times New Roman"/>
                <w:b w:val="0"/>
                <w:bCs w:val="0"/>
                <w:color w:val="000000"/>
                <w:sz w:val="24"/>
                <w:szCs w:val="24"/>
                <w:lang w:val="en-US" w:eastAsia="zh-CN"/>
              </w:rPr>
              <w:t>2026年修订</w:t>
            </w:r>
            <w:r>
              <w:rPr>
                <w:rFonts w:hint="eastAsia" w:cs="Times New Roman"/>
                <w:b w:val="0"/>
                <w:bCs w:val="0"/>
                <w:color w:val="000000"/>
                <w:sz w:val="24"/>
                <w:szCs w:val="24"/>
                <w:lang w:val="en-US" w:eastAsia="zh-CN"/>
              </w:rPr>
              <w:t>)</w:t>
            </w:r>
            <w:r>
              <w:rPr>
                <w:rFonts w:hint="eastAsia"/>
                <w:sz w:val="24"/>
              </w:rPr>
              <w:t>中有关条款要求符合情况分析见下表：</w:t>
            </w:r>
          </w:p>
          <w:tbl>
            <w:tblPr>
              <w:tblStyle w:val="23"/>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0" w:type="dxa"/>
                <w:bottom w:w="0" w:type="dxa"/>
                <w:right w:w="0" w:type="dxa"/>
              </w:tblCellMar>
            </w:tblPr>
            <w:tblGrid>
              <w:gridCol w:w="3678"/>
              <w:gridCol w:w="2491"/>
              <w:gridCol w:w="568"/>
            </w:tblGrid>
            <w:tr w14:paraId="1B43C9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11" w:hRule="atLeast"/>
                <w:jc w:val="center"/>
              </w:trPr>
              <w:tc>
                <w:tcPr>
                  <w:tcW w:w="2730" w:type="pct"/>
                  <w:noWrap w:val="0"/>
                  <w:vAlign w:val="center"/>
                </w:tcPr>
                <w:p w14:paraId="563BEBE6">
                  <w:pPr>
                    <w:keepNext w:val="0"/>
                    <w:keepLines w:val="0"/>
                    <w:pageBreakBefore w:val="0"/>
                    <w:widowControl w:val="0"/>
                    <w:kinsoku/>
                    <w:wordWrap/>
                    <w:overflowPunct/>
                    <w:topLinePunct w:val="0"/>
                    <w:autoSpaceDE/>
                    <w:autoSpaceDN/>
                    <w:bidi w:val="0"/>
                    <w:adjustRightInd w:val="0"/>
                    <w:snapToGrid w:val="0"/>
                    <w:jc w:val="center"/>
                    <w:textAlignment w:val="auto"/>
                    <w:rPr>
                      <w:rFonts w:hint="eastAsia" w:ascii="Times New Roman" w:hAnsi="Times New Roman" w:eastAsia="宋体" w:cs="Times New Roman"/>
                      <w:b/>
                      <w:bCs/>
                      <w:color w:val="auto"/>
                      <w:kern w:val="2"/>
                      <w:sz w:val="21"/>
                      <w:szCs w:val="21"/>
                      <w:highlight w:val="none"/>
                      <w:u w:val="none" w:color="auto"/>
                      <w:lang w:val="en-US" w:eastAsia="zh-CN" w:bidi="ar-SA"/>
                    </w:rPr>
                  </w:pPr>
                  <w:r>
                    <w:rPr>
                      <w:rFonts w:hint="eastAsia" w:ascii="Times New Roman" w:hAnsi="Times New Roman" w:eastAsia="宋体" w:cs="Times New Roman"/>
                      <w:b/>
                      <w:bCs/>
                      <w:color w:val="auto"/>
                      <w:kern w:val="2"/>
                      <w:sz w:val="21"/>
                      <w:szCs w:val="21"/>
                      <w:highlight w:val="none"/>
                      <w:u w:val="none" w:color="auto"/>
                      <w:lang w:val="en-US" w:eastAsia="zh-CN" w:bidi="ar-SA"/>
                    </w:rPr>
                    <w:t>条款规定</w:t>
                  </w:r>
                </w:p>
              </w:tc>
              <w:tc>
                <w:tcPr>
                  <w:tcW w:w="1849" w:type="pct"/>
                  <w:noWrap w:val="0"/>
                  <w:vAlign w:val="center"/>
                </w:tcPr>
                <w:p w14:paraId="3D6A2155">
                  <w:pPr>
                    <w:keepNext w:val="0"/>
                    <w:keepLines w:val="0"/>
                    <w:pageBreakBefore w:val="0"/>
                    <w:widowControl w:val="0"/>
                    <w:kinsoku/>
                    <w:wordWrap/>
                    <w:overflowPunct/>
                    <w:topLinePunct w:val="0"/>
                    <w:autoSpaceDE/>
                    <w:autoSpaceDN/>
                    <w:bidi w:val="0"/>
                    <w:adjustRightInd w:val="0"/>
                    <w:snapToGrid w:val="0"/>
                    <w:jc w:val="center"/>
                    <w:textAlignment w:val="auto"/>
                    <w:rPr>
                      <w:rFonts w:hint="eastAsia" w:ascii="Times New Roman" w:hAnsi="Times New Roman" w:eastAsia="宋体" w:cs="Times New Roman"/>
                      <w:b/>
                      <w:bCs/>
                      <w:color w:val="auto"/>
                      <w:kern w:val="2"/>
                      <w:sz w:val="21"/>
                      <w:szCs w:val="21"/>
                      <w:highlight w:val="none"/>
                      <w:u w:val="none" w:color="auto"/>
                      <w:lang w:val="en-US" w:eastAsia="zh-CN" w:bidi="ar-SA"/>
                    </w:rPr>
                  </w:pPr>
                  <w:r>
                    <w:rPr>
                      <w:rFonts w:hint="eastAsia" w:ascii="Times New Roman" w:hAnsi="Times New Roman" w:eastAsia="宋体" w:cs="Times New Roman"/>
                      <w:b/>
                      <w:bCs/>
                      <w:color w:val="auto"/>
                      <w:kern w:val="2"/>
                      <w:sz w:val="21"/>
                      <w:szCs w:val="21"/>
                      <w:highlight w:val="none"/>
                      <w:u w:val="none" w:color="auto"/>
                      <w:lang w:val="en-US" w:eastAsia="zh-CN" w:bidi="ar-SA"/>
                    </w:rPr>
                    <w:t>本项目情形</w:t>
                  </w:r>
                </w:p>
              </w:tc>
              <w:tc>
                <w:tcPr>
                  <w:tcW w:w="421" w:type="pct"/>
                  <w:noWrap w:val="0"/>
                  <w:vAlign w:val="center"/>
                </w:tcPr>
                <w:p w14:paraId="48C9136D">
                  <w:pPr>
                    <w:keepNext w:val="0"/>
                    <w:keepLines w:val="0"/>
                    <w:pageBreakBefore w:val="0"/>
                    <w:widowControl w:val="0"/>
                    <w:kinsoku/>
                    <w:wordWrap/>
                    <w:overflowPunct/>
                    <w:topLinePunct w:val="0"/>
                    <w:autoSpaceDE/>
                    <w:autoSpaceDN/>
                    <w:bidi w:val="0"/>
                    <w:adjustRightInd w:val="0"/>
                    <w:snapToGrid w:val="0"/>
                    <w:jc w:val="center"/>
                    <w:textAlignment w:val="auto"/>
                    <w:rPr>
                      <w:rFonts w:hint="eastAsia" w:ascii="Times New Roman" w:hAnsi="Times New Roman" w:eastAsia="宋体" w:cs="Times New Roman"/>
                      <w:b/>
                      <w:bCs/>
                      <w:color w:val="auto"/>
                      <w:kern w:val="2"/>
                      <w:sz w:val="21"/>
                      <w:szCs w:val="21"/>
                      <w:highlight w:val="none"/>
                      <w:u w:val="none" w:color="auto"/>
                      <w:lang w:val="en-US" w:eastAsia="zh-CN" w:bidi="ar-SA"/>
                    </w:rPr>
                  </w:pPr>
                  <w:r>
                    <w:rPr>
                      <w:rFonts w:hint="eastAsia" w:ascii="Times New Roman" w:hAnsi="Times New Roman" w:eastAsia="宋体" w:cs="Times New Roman"/>
                      <w:b/>
                      <w:bCs/>
                      <w:color w:val="auto"/>
                      <w:kern w:val="2"/>
                      <w:sz w:val="21"/>
                      <w:szCs w:val="21"/>
                      <w:highlight w:val="none"/>
                      <w:u w:val="none" w:color="auto"/>
                      <w:lang w:val="en-US" w:eastAsia="zh-CN" w:bidi="ar-SA"/>
                    </w:rPr>
                    <w:t>分析</w:t>
                  </w:r>
                </w:p>
                <w:p w14:paraId="59BBF208">
                  <w:pPr>
                    <w:keepNext w:val="0"/>
                    <w:keepLines w:val="0"/>
                    <w:pageBreakBefore w:val="0"/>
                    <w:widowControl w:val="0"/>
                    <w:kinsoku/>
                    <w:wordWrap/>
                    <w:overflowPunct/>
                    <w:topLinePunct w:val="0"/>
                    <w:autoSpaceDE/>
                    <w:autoSpaceDN/>
                    <w:bidi w:val="0"/>
                    <w:adjustRightInd w:val="0"/>
                    <w:snapToGrid w:val="0"/>
                    <w:jc w:val="center"/>
                    <w:textAlignment w:val="auto"/>
                    <w:rPr>
                      <w:rFonts w:hint="eastAsia" w:ascii="Times New Roman" w:hAnsi="Times New Roman" w:eastAsia="宋体" w:cs="Times New Roman"/>
                      <w:b/>
                      <w:bCs/>
                      <w:color w:val="auto"/>
                      <w:kern w:val="2"/>
                      <w:sz w:val="21"/>
                      <w:szCs w:val="21"/>
                      <w:highlight w:val="none"/>
                      <w:u w:val="none" w:color="auto"/>
                      <w:lang w:val="en-US" w:eastAsia="zh-CN" w:bidi="ar-SA"/>
                    </w:rPr>
                  </w:pPr>
                  <w:r>
                    <w:rPr>
                      <w:rFonts w:hint="eastAsia" w:ascii="Times New Roman" w:hAnsi="Times New Roman" w:eastAsia="宋体" w:cs="Times New Roman"/>
                      <w:b/>
                      <w:bCs/>
                      <w:color w:val="auto"/>
                      <w:kern w:val="2"/>
                      <w:sz w:val="21"/>
                      <w:szCs w:val="21"/>
                      <w:highlight w:val="none"/>
                      <w:u w:val="none" w:color="auto"/>
                      <w:lang w:val="en-US" w:eastAsia="zh-CN" w:bidi="ar-SA"/>
                    </w:rPr>
                    <w:t>结论</w:t>
                  </w:r>
                </w:p>
              </w:tc>
            </w:tr>
            <w:tr w14:paraId="3936A5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2730" w:type="pct"/>
                  <w:noWrap w:val="0"/>
                  <w:vAlign w:val="center"/>
                </w:tcPr>
                <w:p w14:paraId="78BA5DE4">
                  <w:pPr>
                    <w:keepNext w:val="0"/>
                    <w:keepLines w:val="0"/>
                    <w:pageBreakBefore w:val="0"/>
                    <w:widowControl w:val="0"/>
                    <w:kinsoku/>
                    <w:wordWrap/>
                    <w:overflowPunct/>
                    <w:topLinePunct w:val="0"/>
                    <w:autoSpaceDE/>
                    <w:autoSpaceDN/>
                    <w:bidi w:val="0"/>
                    <w:adjustRightInd w:val="0"/>
                    <w:snapToGrid w:val="0"/>
                    <w:textAlignment w:val="auto"/>
                    <w:rPr>
                      <w:rFonts w:ascii="Times New Roman" w:hAnsi="Times New Roman"/>
                      <w:sz w:val="21"/>
                      <w:szCs w:val="21"/>
                    </w:rPr>
                  </w:pPr>
                  <w:r>
                    <w:rPr>
                      <w:rFonts w:ascii="Times New Roman" w:hAnsi="Times New Roman"/>
                      <w:b/>
                      <w:bCs/>
                      <w:sz w:val="21"/>
                      <w:szCs w:val="21"/>
                    </w:rPr>
                    <w:t>第二十六条</w:t>
                  </w:r>
                  <w:r>
                    <w:rPr>
                      <w:rFonts w:ascii="Times New Roman" w:hAnsi="Times New Roman"/>
                      <w:sz w:val="21"/>
                      <w:szCs w:val="21"/>
                    </w:rPr>
                    <w:t xml:space="preserve">  在风景名胜区内禁止进行下列活动：</w:t>
                  </w:r>
                </w:p>
                <w:p w14:paraId="61C94AA8">
                  <w:pPr>
                    <w:keepNext w:val="0"/>
                    <w:keepLines w:val="0"/>
                    <w:pageBreakBefore w:val="0"/>
                    <w:widowControl w:val="0"/>
                    <w:kinsoku/>
                    <w:wordWrap/>
                    <w:overflowPunct/>
                    <w:topLinePunct w:val="0"/>
                    <w:autoSpaceDE/>
                    <w:autoSpaceDN/>
                    <w:bidi w:val="0"/>
                    <w:adjustRightInd w:val="0"/>
                    <w:snapToGrid w:val="0"/>
                    <w:textAlignment w:val="auto"/>
                    <w:rPr>
                      <w:rFonts w:ascii="Times New Roman" w:hAnsi="Times New Roman"/>
                      <w:sz w:val="21"/>
                      <w:szCs w:val="21"/>
                    </w:rPr>
                  </w:pPr>
                  <w:r>
                    <w:rPr>
                      <w:rFonts w:ascii="Times New Roman" w:hAnsi="Times New Roman"/>
                      <w:sz w:val="21"/>
                      <w:szCs w:val="21"/>
                    </w:rPr>
                    <w:t>（一）开山、采石、开矿、开荒、修坟立碑等破坏景观、植被和地形地貌的活动；</w:t>
                  </w:r>
                </w:p>
                <w:p w14:paraId="5A92F202">
                  <w:pPr>
                    <w:keepNext w:val="0"/>
                    <w:keepLines w:val="0"/>
                    <w:pageBreakBefore w:val="0"/>
                    <w:widowControl w:val="0"/>
                    <w:kinsoku/>
                    <w:wordWrap/>
                    <w:overflowPunct/>
                    <w:topLinePunct w:val="0"/>
                    <w:autoSpaceDE/>
                    <w:autoSpaceDN/>
                    <w:bidi w:val="0"/>
                    <w:adjustRightInd w:val="0"/>
                    <w:snapToGrid w:val="0"/>
                    <w:textAlignment w:val="auto"/>
                    <w:rPr>
                      <w:rFonts w:ascii="Times New Roman" w:hAnsi="Times New Roman"/>
                      <w:sz w:val="21"/>
                      <w:szCs w:val="21"/>
                    </w:rPr>
                  </w:pPr>
                  <w:r>
                    <w:rPr>
                      <w:rFonts w:ascii="Times New Roman" w:hAnsi="Times New Roman"/>
                      <w:sz w:val="21"/>
                      <w:szCs w:val="21"/>
                    </w:rPr>
                    <w:t>（二）修建储存爆炸性、易燃性、放射性、毒害性、腐蚀性物品的设施；</w:t>
                  </w:r>
                </w:p>
                <w:p w14:paraId="4F7BB373">
                  <w:pPr>
                    <w:keepNext w:val="0"/>
                    <w:keepLines w:val="0"/>
                    <w:pageBreakBefore w:val="0"/>
                    <w:widowControl w:val="0"/>
                    <w:kinsoku/>
                    <w:wordWrap/>
                    <w:overflowPunct/>
                    <w:topLinePunct w:val="0"/>
                    <w:autoSpaceDE/>
                    <w:autoSpaceDN/>
                    <w:bidi w:val="0"/>
                    <w:adjustRightInd w:val="0"/>
                    <w:snapToGrid w:val="0"/>
                    <w:textAlignment w:val="auto"/>
                    <w:rPr>
                      <w:rFonts w:ascii="Times New Roman" w:hAnsi="Times New Roman"/>
                      <w:sz w:val="21"/>
                      <w:szCs w:val="21"/>
                    </w:rPr>
                  </w:pPr>
                  <w:r>
                    <w:rPr>
                      <w:rFonts w:ascii="Times New Roman" w:hAnsi="Times New Roman"/>
                      <w:sz w:val="21"/>
                      <w:szCs w:val="21"/>
                    </w:rPr>
                    <w:t>（三）在景物或者设施上刻划、涂污；</w:t>
                  </w:r>
                </w:p>
                <w:p w14:paraId="197DFD71">
                  <w:pPr>
                    <w:keepNext w:val="0"/>
                    <w:keepLines w:val="0"/>
                    <w:pageBreakBefore w:val="0"/>
                    <w:widowControl w:val="0"/>
                    <w:kinsoku/>
                    <w:wordWrap/>
                    <w:overflowPunct/>
                    <w:topLinePunct w:val="0"/>
                    <w:autoSpaceDE/>
                    <w:autoSpaceDN/>
                    <w:bidi w:val="0"/>
                    <w:adjustRightInd w:val="0"/>
                    <w:snapToGrid w:val="0"/>
                    <w:textAlignment w:val="auto"/>
                    <w:rPr>
                      <w:rFonts w:ascii="Times New Roman" w:hAnsi="Times New Roman"/>
                      <w:b/>
                      <w:sz w:val="21"/>
                      <w:szCs w:val="21"/>
                    </w:rPr>
                  </w:pPr>
                  <w:r>
                    <w:rPr>
                      <w:rFonts w:ascii="Times New Roman" w:hAnsi="Times New Roman"/>
                      <w:sz w:val="21"/>
                      <w:szCs w:val="21"/>
                    </w:rPr>
                    <w:t>（四）乱扔垃圾。</w:t>
                  </w:r>
                </w:p>
              </w:tc>
              <w:tc>
                <w:tcPr>
                  <w:tcW w:w="1849" w:type="pct"/>
                  <w:noWrap w:val="0"/>
                  <w:vAlign w:val="center"/>
                </w:tcPr>
                <w:p w14:paraId="47A02E2A">
                  <w:pPr>
                    <w:keepNext w:val="0"/>
                    <w:keepLines w:val="0"/>
                    <w:pageBreakBefore w:val="0"/>
                    <w:widowControl w:val="0"/>
                    <w:kinsoku/>
                    <w:wordWrap/>
                    <w:overflowPunct/>
                    <w:topLinePunct w:val="0"/>
                    <w:autoSpaceDE/>
                    <w:autoSpaceDN/>
                    <w:bidi w:val="0"/>
                    <w:adjustRightInd w:val="0"/>
                    <w:snapToGrid w:val="0"/>
                    <w:textAlignment w:val="auto"/>
                    <w:rPr>
                      <w:rFonts w:ascii="Times New Roman" w:hAnsi="Times New Roman"/>
                      <w:sz w:val="21"/>
                      <w:szCs w:val="21"/>
                    </w:rPr>
                  </w:pPr>
                  <w:r>
                    <w:rPr>
                      <w:rFonts w:ascii="Times New Roman" w:hAnsi="Times New Roman"/>
                      <w:sz w:val="21"/>
                      <w:szCs w:val="21"/>
                    </w:rPr>
                    <w:t>本项目</w:t>
                  </w:r>
                  <w:r>
                    <w:rPr>
                      <w:rFonts w:hint="eastAsia"/>
                      <w:sz w:val="21"/>
                      <w:szCs w:val="21"/>
                      <w:lang w:val="en-US" w:eastAsia="zh-CN"/>
                    </w:rPr>
                    <w:t>备用水源取水口和泵站设施位于</w:t>
                  </w:r>
                  <w:r>
                    <w:rPr>
                      <w:rFonts w:hint="eastAsia" w:ascii="Times New Roman" w:hAnsi="Times New Roman"/>
                      <w:sz w:val="21"/>
                      <w:szCs w:val="21"/>
                      <w:lang w:val="en-US" w:eastAsia="zh-CN"/>
                    </w:rPr>
                    <w:t>岳阳楼景区的二级保护区内，</w:t>
                  </w:r>
                  <w:r>
                    <w:rPr>
                      <w:rFonts w:hint="eastAsia"/>
                      <w:sz w:val="21"/>
                      <w:szCs w:val="21"/>
                      <w:lang w:val="en-US" w:eastAsia="zh-CN"/>
                    </w:rPr>
                    <w:t>且</w:t>
                  </w:r>
                  <w:r>
                    <w:rPr>
                      <w:rFonts w:ascii="Times New Roman" w:hAnsi="Times New Roman"/>
                      <w:sz w:val="21"/>
                      <w:szCs w:val="21"/>
                    </w:rPr>
                    <w:t>不涉及</w:t>
                  </w:r>
                  <w:r>
                    <w:rPr>
                      <w:rFonts w:hint="eastAsia" w:ascii="Times New Roman" w:hAnsi="Times New Roman"/>
                      <w:sz w:val="21"/>
                      <w:szCs w:val="21"/>
                    </w:rPr>
                    <w:t>左述</w:t>
                  </w:r>
                  <w:r>
                    <w:rPr>
                      <w:rFonts w:ascii="Times New Roman" w:hAnsi="Times New Roman"/>
                      <w:sz w:val="21"/>
                      <w:szCs w:val="21"/>
                    </w:rPr>
                    <w:t>条款中禁止活动。</w:t>
                  </w:r>
                </w:p>
              </w:tc>
              <w:tc>
                <w:tcPr>
                  <w:tcW w:w="421" w:type="pct"/>
                  <w:noWrap w:val="0"/>
                  <w:vAlign w:val="center"/>
                </w:tcPr>
                <w:p w14:paraId="0ABBEDA7">
                  <w:pPr>
                    <w:keepNext w:val="0"/>
                    <w:keepLines w:val="0"/>
                    <w:pageBreakBefore w:val="0"/>
                    <w:widowControl w:val="0"/>
                    <w:kinsoku/>
                    <w:wordWrap/>
                    <w:overflowPunct/>
                    <w:topLinePunct w:val="0"/>
                    <w:autoSpaceDE/>
                    <w:autoSpaceDN/>
                    <w:bidi w:val="0"/>
                    <w:adjustRightInd w:val="0"/>
                    <w:snapToGrid w:val="0"/>
                    <w:jc w:val="center"/>
                    <w:textAlignment w:val="auto"/>
                    <w:rPr>
                      <w:rFonts w:ascii="Times New Roman" w:hAnsi="Times New Roman"/>
                      <w:sz w:val="21"/>
                      <w:szCs w:val="21"/>
                    </w:rPr>
                  </w:pPr>
                  <w:r>
                    <w:rPr>
                      <w:rFonts w:ascii="Times New Roman" w:hAnsi="Times New Roman"/>
                      <w:sz w:val="21"/>
                      <w:szCs w:val="21"/>
                    </w:rPr>
                    <w:t>符合</w:t>
                  </w:r>
                </w:p>
              </w:tc>
            </w:tr>
            <w:tr w14:paraId="1D4574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2730" w:type="pct"/>
                  <w:noWrap w:val="0"/>
                  <w:vAlign w:val="center"/>
                </w:tcPr>
                <w:p w14:paraId="371CCAF9">
                  <w:pPr>
                    <w:keepNext w:val="0"/>
                    <w:keepLines w:val="0"/>
                    <w:pageBreakBefore w:val="0"/>
                    <w:widowControl w:val="0"/>
                    <w:kinsoku/>
                    <w:wordWrap/>
                    <w:overflowPunct/>
                    <w:topLinePunct w:val="0"/>
                    <w:autoSpaceDE/>
                    <w:autoSpaceDN/>
                    <w:bidi w:val="0"/>
                    <w:adjustRightInd w:val="0"/>
                    <w:snapToGrid w:val="0"/>
                    <w:textAlignment w:val="auto"/>
                    <w:rPr>
                      <w:rFonts w:ascii="Times New Roman" w:hAnsi="Times New Roman"/>
                      <w:sz w:val="21"/>
                      <w:szCs w:val="21"/>
                    </w:rPr>
                  </w:pPr>
                  <w:r>
                    <w:rPr>
                      <w:rFonts w:ascii="Times New Roman" w:hAnsi="Times New Roman"/>
                      <w:b/>
                      <w:bCs/>
                      <w:sz w:val="21"/>
                      <w:szCs w:val="21"/>
                    </w:rPr>
                    <w:t>第二十七条</w:t>
                  </w:r>
                  <w:r>
                    <w:rPr>
                      <w:rFonts w:ascii="Times New Roman" w:hAnsi="Times New Roman"/>
                      <w:sz w:val="21"/>
                      <w:szCs w:val="21"/>
                    </w:rPr>
                    <w:t xml:space="preserve">  禁止违反风景名胜区规划，在风景名胜区内设立各类开发区和在核心景区内建设宾馆、招待所、培训中心、疗养院以及与风景名胜资源保护无关的其他建筑物；已经建设的，应当按照风景名胜区规划，逐步迁出。</w:t>
                  </w:r>
                </w:p>
              </w:tc>
              <w:tc>
                <w:tcPr>
                  <w:tcW w:w="1849" w:type="pct"/>
                  <w:noWrap w:val="0"/>
                  <w:vAlign w:val="center"/>
                </w:tcPr>
                <w:p w14:paraId="362CA4CB">
                  <w:pPr>
                    <w:keepNext w:val="0"/>
                    <w:keepLines w:val="0"/>
                    <w:pageBreakBefore w:val="0"/>
                    <w:widowControl w:val="0"/>
                    <w:kinsoku/>
                    <w:wordWrap/>
                    <w:overflowPunct/>
                    <w:topLinePunct w:val="0"/>
                    <w:autoSpaceDE/>
                    <w:autoSpaceDN/>
                    <w:bidi w:val="0"/>
                    <w:adjustRightInd w:val="0"/>
                    <w:snapToGrid w:val="0"/>
                    <w:textAlignment w:val="auto"/>
                    <w:rPr>
                      <w:rFonts w:hint="eastAsia" w:ascii="Times New Roman" w:hAnsi="Times New Roman" w:eastAsia="宋体"/>
                      <w:sz w:val="21"/>
                      <w:szCs w:val="21"/>
                      <w:lang w:eastAsia="zh-CN"/>
                    </w:rPr>
                  </w:pPr>
                  <w:r>
                    <w:rPr>
                      <w:rFonts w:hint="eastAsia"/>
                      <w:sz w:val="21"/>
                      <w:szCs w:val="21"/>
                      <w:lang w:val="en-US" w:eastAsia="zh-CN"/>
                    </w:rPr>
                    <w:t>本项目属于历史存在的取水供水设施，不涉及</w:t>
                  </w:r>
                  <w:r>
                    <w:rPr>
                      <w:rFonts w:ascii="Times New Roman" w:hAnsi="Times New Roman"/>
                      <w:sz w:val="21"/>
                      <w:szCs w:val="21"/>
                    </w:rPr>
                    <w:t>宾馆、招待所、培训中心、疗养院以及与风景名胜资源保护无关的其他建筑物</w:t>
                  </w:r>
                </w:p>
              </w:tc>
              <w:tc>
                <w:tcPr>
                  <w:tcW w:w="421" w:type="pct"/>
                  <w:noWrap w:val="0"/>
                  <w:vAlign w:val="center"/>
                </w:tcPr>
                <w:p w14:paraId="49177EB8">
                  <w:pPr>
                    <w:keepNext w:val="0"/>
                    <w:keepLines w:val="0"/>
                    <w:pageBreakBefore w:val="0"/>
                    <w:widowControl w:val="0"/>
                    <w:kinsoku/>
                    <w:wordWrap/>
                    <w:overflowPunct/>
                    <w:topLinePunct w:val="0"/>
                    <w:autoSpaceDE/>
                    <w:autoSpaceDN/>
                    <w:bidi w:val="0"/>
                    <w:adjustRightInd w:val="0"/>
                    <w:snapToGrid w:val="0"/>
                    <w:jc w:val="center"/>
                    <w:textAlignment w:val="auto"/>
                    <w:rPr>
                      <w:rFonts w:ascii="Times New Roman" w:hAnsi="Times New Roman"/>
                      <w:sz w:val="21"/>
                      <w:szCs w:val="21"/>
                    </w:rPr>
                  </w:pPr>
                  <w:r>
                    <w:rPr>
                      <w:rFonts w:ascii="Times New Roman" w:hAnsi="Times New Roman"/>
                      <w:sz w:val="21"/>
                      <w:szCs w:val="21"/>
                    </w:rPr>
                    <w:t>符合</w:t>
                  </w:r>
                </w:p>
              </w:tc>
            </w:tr>
            <w:tr w14:paraId="71FCAF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2730" w:type="pct"/>
                  <w:noWrap w:val="0"/>
                  <w:vAlign w:val="center"/>
                </w:tcPr>
                <w:p w14:paraId="295FA7CD">
                  <w:pPr>
                    <w:keepNext w:val="0"/>
                    <w:keepLines w:val="0"/>
                    <w:pageBreakBefore w:val="0"/>
                    <w:widowControl w:val="0"/>
                    <w:kinsoku/>
                    <w:wordWrap/>
                    <w:overflowPunct/>
                    <w:topLinePunct w:val="0"/>
                    <w:autoSpaceDE/>
                    <w:autoSpaceDN/>
                    <w:bidi w:val="0"/>
                    <w:adjustRightInd w:val="0"/>
                    <w:snapToGrid w:val="0"/>
                    <w:textAlignment w:val="auto"/>
                    <w:rPr>
                      <w:rFonts w:ascii="Times New Roman" w:hAnsi="Times New Roman"/>
                      <w:sz w:val="21"/>
                      <w:szCs w:val="21"/>
                    </w:rPr>
                  </w:pPr>
                  <w:r>
                    <w:rPr>
                      <w:rFonts w:ascii="Times New Roman" w:hAnsi="Times New Roman"/>
                      <w:b/>
                      <w:bCs/>
                      <w:sz w:val="21"/>
                      <w:szCs w:val="21"/>
                    </w:rPr>
                    <w:t>第二十九条</w:t>
                  </w:r>
                  <w:r>
                    <w:rPr>
                      <w:rFonts w:ascii="Times New Roman" w:hAnsi="Times New Roman"/>
                      <w:sz w:val="21"/>
                      <w:szCs w:val="21"/>
                    </w:rPr>
                    <w:t xml:space="preserve">  在风景名胜区内进行下列活动，应当经风景名胜区管理机构审核后，依照有关法律、法规的规定报有关主管部门批准：</w:t>
                  </w:r>
                </w:p>
                <w:p w14:paraId="2C784FC7">
                  <w:pPr>
                    <w:keepNext w:val="0"/>
                    <w:keepLines w:val="0"/>
                    <w:pageBreakBefore w:val="0"/>
                    <w:widowControl w:val="0"/>
                    <w:kinsoku/>
                    <w:wordWrap/>
                    <w:overflowPunct/>
                    <w:topLinePunct w:val="0"/>
                    <w:autoSpaceDE/>
                    <w:autoSpaceDN/>
                    <w:bidi w:val="0"/>
                    <w:adjustRightInd w:val="0"/>
                    <w:snapToGrid w:val="0"/>
                    <w:textAlignment w:val="auto"/>
                    <w:rPr>
                      <w:rFonts w:ascii="Times New Roman" w:hAnsi="Times New Roman"/>
                      <w:sz w:val="21"/>
                      <w:szCs w:val="21"/>
                    </w:rPr>
                  </w:pPr>
                  <w:r>
                    <w:rPr>
                      <w:rFonts w:ascii="Times New Roman" w:hAnsi="Times New Roman"/>
                      <w:sz w:val="21"/>
                      <w:szCs w:val="21"/>
                    </w:rPr>
                    <w:t>（一）设置、张贴商业广告；</w:t>
                  </w:r>
                </w:p>
                <w:p w14:paraId="4F9A64BD">
                  <w:pPr>
                    <w:keepNext w:val="0"/>
                    <w:keepLines w:val="0"/>
                    <w:pageBreakBefore w:val="0"/>
                    <w:widowControl w:val="0"/>
                    <w:kinsoku/>
                    <w:wordWrap/>
                    <w:overflowPunct/>
                    <w:topLinePunct w:val="0"/>
                    <w:autoSpaceDE/>
                    <w:autoSpaceDN/>
                    <w:bidi w:val="0"/>
                    <w:adjustRightInd w:val="0"/>
                    <w:snapToGrid w:val="0"/>
                    <w:textAlignment w:val="auto"/>
                    <w:rPr>
                      <w:rFonts w:ascii="Times New Roman" w:hAnsi="Times New Roman"/>
                      <w:sz w:val="21"/>
                      <w:szCs w:val="21"/>
                    </w:rPr>
                  </w:pPr>
                  <w:r>
                    <w:rPr>
                      <w:rFonts w:ascii="Times New Roman" w:hAnsi="Times New Roman"/>
                      <w:sz w:val="21"/>
                      <w:szCs w:val="21"/>
                    </w:rPr>
                    <w:t>（二）举办大型游乐等活动；</w:t>
                  </w:r>
                </w:p>
                <w:p w14:paraId="7E4F12B3">
                  <w:pPr>
                    <w:keepNext w:val="0"/>
                    <w:keepLines w:val="0"/>
                    <w:pageBreakBefore w:val="0"/>
                    <w:widowControl w:val="0"/>
                    <w:kinsoku/>
                    <w:wordWrap/>
                    <w:overflowPunct/>
                    <w:topLinePunct w:val="0"/>
                    <w:autoSpaceDE/>
                    <w:autoSpaceDN/>
                    <w:bidi w:val="0"/>
                    <w:adjustRightInd w:val="0"/>
                    <w:snapToGrid w:val="0"/>
                    <w:textAlignment w:val="auto"/>
                    <w:rPr>
                      <w:rFonts w:ascii="Times New Roman" w:hAnsi="Times New Roman"/>
                      <w:sz w:val="21"/>
                      <w:szCs w:val="21"/>
                    </w:rPr>
                  </w:pPr>
                  <w:r>
                    <w:rPr>
                      <w:rFonts w:ascii="Times New Roman" w:hAnsi="Times New Roman"/>
                      <w:sz w:val="21"/>
                      <w:szCs w:val="21"/>
                    </w:rPr>
                    <w:t>（三）改变水资源、水环境自然状态的活动；</w:t>
                  </w:r>
                </w:p>
                <w:p w14:paraId="255F42DB">
                  <w:pPr>
                    <w:keepNext w:val="0"/>
                    <w:keepLines w:val="0"/>
                    <w:pageBreakBefore w:val="0"/>
                    <w:widowControl w:val="0"/>
                    <w:kinsoku/>
                    <w:wordWrap/>
                    <w:overflowPunct/>
                    <w:topLinePunct w:val="0"/>
                    <w:autoSpaceDE/>
                    <w:autoSpaceDN/>
                    <w:bidi w:val="0"/>
                    <w:adjustRightInd w:val="0"/>
                    <w:snapToGrid w:val="0"/>
                    <w:textAlignment w:val="auto"/>
                    <w:rPr>
                      <w:rFonts w:ascii="Times New Roman" w:hAnsi="Times New Roman"/>
                      <w:b/>
                      <w:sz w:val="21"/>
                      <w:szCs w:val="21"/>
                    </w:rPr>
                  </w:pPr>
                  <w:r>
                    <w:rPr>
                      <w:rFonts w:ascii="Times New Roman" w:hAnsi="Times New Roman"/>
                      <w:sz w:val="21"/>
                      <w:szCs w:val="21"/>
                    </w:rPr>
                    <w:t>（四）其他影响生态和景观的活动。</w:t>
                  </w:r>
                </w:p>
              </w:tc>
              <w:tc>
                <w:tcPr>
                  <w:tcW w:w="1849" w:type="pct"/>
                  <w:noWrap w:val="0"/>
                  <w:vAlign w:val="center"/>
                </w:tcPr>
                <w:p w14:paraId="1783395C">
                  <w:pPr>
                    <w:keepNext w:val="0"/>
                    <w:keepLines w:val="0"/>
                    <w:pageBreakBefore w:val="0"/>
                    <w:widowControl w:val="0"/>
                    <w:kinsoku/>
                    <w:wordWrap/>
                    <w:overflowPunct/>
                    <w:topLinePunct w:val="0"/>
                    <w:autoSpaceDE/>
                    <w:autoSpaceDN/>
                    <w:bidi w:val="0"/>
                    <w:adjustRightInd w:val="0"/>
                    <w:snapToGrid w:val="0"/>
                    <w:textAlignment w:val="auto"/>
                    <w:rPr>
                      <w:rFonts w:hint="eastAsia" w:ascii="Times New Roman" w:hAnsi="Times New Roman" w:eastAsia="宋体"/>
                      <w:sz w:val="21"/>
                      <w:szCs w:val="21"/>
                      <w:lang w:eastAsia="zh-CN"/>
                    </w:rPr>
                  </w:pPr>
                  <w:r>
                    <w:rPr>
                      <w:rFonts w:ascii="Times New Roman" w:hAnsi="Times New Roman"/>
                      <w:sz w:val="21"/>
                      <w:szCs w:val="21"/>
                    </w:rPr>
                    <w:t>本项目</w:t>
                  </w:r>
                  <w:r>
                    <w:rPr>
                      <w:rFonts w:hint="eastAsia"/>
                      <w:sz w:val="21"/>
                      <w:szCs w:val="21"/>
                      <w:lang w:val="en-US" w:eastAsia="zh-CN"/>
                    </w:rPr>
                    <w:t>不属于影响</w:t>
                  </w:r>
                  <w:r>
                    <w:rPr>
                      <w:rFonts w:ascii="Times New Roman" w:hAnsi="Times New Roman"/>
                      <w:sz w:val="21"/>
                      <w:szCs w:val="21"/>
                    </w:rPr>
                    <w:t>生态和景观的活动</w:t>
                  </w:r>
                  <w:r>
                    <w:rPr>
                      <w:rFonts w:hint="eastAsia" w:ascii="Times New Roman" w:hAnsi="Times New Roman"/>
                      <w:sz w:val="21"/>
                      <w:szCs w:val="21"/>
                    </w:rPr>
                    <w:t>，</w:t>
                  </w:r>
                  <w:r>
                    <w:rPr>
                      <w:rFonts w:hint="eastAsia"/>
                      <w:sz w:val="21"/>
                      <w:szCs w:val="21"/>
                      <w:lang w:val="en-US" w:eastAsia="zh-CN"/>
                    </w:rPr>
                    <w:t>项目实施不涉及</w:t>
                  </w:r>
                  <w:r>
                    <w:rPr>
                      <w:rFonts w:hint="eastAsia" w:ascii="Times New Roman" w:hAnsi="Times New Roman"/>
                      <w:sz w:val="21"/>
                      <w:szCs w:val="21"/>
                    </w:rPr>
                    <w:t>施工期</w:t>
                  </w:r>
                </w:p>
              </w:tc>
              <w:tc>
                <w:tcPr>
                  <w:tcW w:w="421" w:type="pct"/>
                  <w:noWrap w:val="0"/>
                  <w:vAlign w:val="center"/>
                </w:tcPr>
                <w:p w14:paraId="7228FC9A">
                  <w:pPr>
                    <w:keepNext w:val="0"/>
                    <w:keepLines w:val="0"/>
                    <w:pageBreakBefore w:val="0"/>
                    <w:widowControl w:val="0"/>
                    <w:kinsoku/>
                    <w:wordWrap/>
                    <w:overflowPunct/>
                    <w:topLinePunct w:val="0"/>
                    <w:autoSpaceDE/>
                    <w:autoSpaceDN/>
                    <w:bidi w:val="0"/>
                    <w:adjustRightInd w:val="0"/>
                    <w:snapToGrid w:val="0"/>
                    <w:jc w:val="center"/>
                    <w:textAlignment w:val="auto"/>
                    <w:rPr>
                      <w:rFonts w:ascii="Times New Roman" w:hAnsi="Times New Roman"/>
                      <w:sz w:val="21"/>
                      <w:szCs w:val="21"/>
                    </w:rPr>
                  </w:pPr>
                  <w:r>
                    <w:rPr>
                      <w:rFonts w:ascii="Times New Roman" w:hAnsi="Times New Roman"/>
                      <w:sz w:val="21"/>
                      <w:szCs w:val="21"/>
                    </w:rPr>
                    <w:t>符合</w:t>
                  </w:r>
                </w:p>
              </w:tc>
            </w:tr>
            <w:tr w14:paraId="6252AF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2730" w:type="pct"/>
                  <w:noWrap w:val="0"/>
                  <w:vAlign w:val="center"/>
                </w:tcPr>
                <w:p w14:paraId="0EF7A191">
                  <w:pPr>
                    <w:keepNext w:val="0"/>
                    <w:keepLines w:val="0"/>
                    <w:pageBreakBefore w:val="0"/>
                    <w:widowControl w:val="0"/>
                    <w:kinsoku/>
                    <w:wordWrap/>
                    <w:overflowPunct/>
                    <w:topLinePunct w:val="0"/>
                    <w:autoSpaceDE/>
                    <w:autoSpaceDN/>
                    <w:bidi w:val="0"/>
                    <w:adjustRightInd w:val="0"/>
                    <w:snapToGrid w:val="0"/>
                    <w:textAlignment w:val="auto"/>
                    <w:rPr>
                      <w:rFonts w:ascii="Times New Roman" w:hAnsi="Times New Roman"/>
                      <w:sz w:val="21"/>
                      <w:szCs w:val="21"/>
                    </w:rPr>
                  </w:pPr>
                  <w:r>
                    <w:rPr>
                      <w:rFonts w:ascii="Times New Roman" w:hAnsi="Times New Roman"/>
                      <w:b/>
                      <w:bCs/>
                      <w:sz w:val="21"/>
                      <w:szCs w:val="21"/>
                    </w:rPr>
                    <w:t>第三十条</w:t>
                  </w:r>
                  <w:r>
                    <w:rPr>
                      <w:rFonts w:ascii="Times New Roman" w:hAnsi="Times New Roman"/>
                      <w:sz w:val="21"/>
                      <w:szCs w:val="21"/>
                    </w:rPr>
                    <w:t xml:space="preserve">  风景名胜区内的建设项目应当符合风景名胜区规划，并与景观相协调，不得破坏景观、污染环境、妨碍游览。</w:t>
                  </w:r>
                </w:p>
                <w:p w14:paraId="4860C6A4">
                  <w:pPr>
                    <w:keepNext w:val="0"/>
                    <w:keepLines w:val="0"/>
                    <w:pageBreakBefore w:val="0"/>
                    <w:widowControl w:val="0"/>
                    <w:kinsoku/>
                    <w:wordWrap/>
                    <w:overflowPunct/>
                    <w:topLinePunct w:val="0"/>
                    <w:autoSpaceDE/>
                    <w:autoSpaceDN/>
                    <w:bidi w:val="0"/>
                    <w:adjustRightInd w:val="0"/>
                    <w:snapToGrid w:val="0"/>
                    <w:textAlignment w:val="auto"/>
                    <w:rPr>
                      <w:rFonts w:ascii="Times New Roman" w:hAnsi="Times New Roman"/>
                      <w:sz w:val="21"/>
                      <w:szCs w:val="21"/>
                    </w:rPr>
                  </w:pPr>
                  <w:r>
                    <w:rPr>
                      <w:rFonts w:ascii="Times New Roman" w:hAnsi="Times New Roman"/>
                      <w:sz w:val="21"/>
                      <w:szCs w:val="21"/>
                    </w:rPr>
                    <w:t>在风景名胜区内进行建设活动的，建设单位、施工单位应当制定污染防治和水土保持方案，并采取有效措施，保护好周围景物、水体、林草植被、野生动物资源和地形地貌。</w:t>
                  </w:r>
                </w:p>
              </w:tc>
              <w:tc>
                <w:tcPr>
                  <w:tcW w:w="1849" w:type="pct"/>
                  <w:noWrap w:val="0"/>
                  <w:vAlign w:val="center"/>
                </w:tcPr>
                <w:p w14:paraId="2859ECB4">
                  <w:pPr>
                    <w:keepNext w:val="0"/>
                    <w:keepLines w:val="0"/>
                    <w:pageBreakBefore w:val="0"/>
                    <w:widowControl w:val="0"/>
                    <w:kinsoku/>
                    <w:wordWrap/>
                    <w:overflowPunct/>
                    <w:topLinePunct w:val="0"/>
                    <w:autoSpaceDE/>
                    <w:autoSpaceDN/>
                    <w:bidi w:val="0"/>
                    <w:adjustRightInd w:val="0"/>
                    <w:snapToGrid w:val="0"/>
                    <w:textAlignment w:val="auto"/>
                    <w:rPr>
                      <w:rFonts w:ascii="Times New Roman" w:hAnsi="Times New Roman"/>
                      <w:sz w:val="21"/>
                      <w:szCs w:val="21"/>
                    </w:rPr>
                  </w:pPr>
                  <w:r>
                    <w:rPr>
                      <w:rFonts w:ascii="Times New Roman" w:hAnsi="Times New Roman"/>
                      <w:sz w:val="21"/>
                      <w:szCs w:val="21"/>
                    </w:rPr>
                    <w:t>本项目</w:t>
                  </w:r>
                  <w:r>
                    <w:rPr>
                      <w:rFonts w:hint="eastAsia"/>
                      <w:sz w:val="21"/>
                      <w:szCs w:val="21"/>
                      <w:lang w:val="en-US" w:eastAsia="zh-CN"/>
                    </w:rPr>
                    <w:t>位于景区范围内的取水设施</w:t>
                  </w:r>
                  <w:r>
                    <w:rPr>
                      <w:rFonts w:hint="eastAsia" w:ascii="Times New Roman" w:hAnsi="Times New Roman"/>
                      <w:sz w:val="21"/>
                      <w:szCs w:val="21"/>
                      <w:lang w:val="en-US" w:eastAsia="zh-CN"/>
                    </w:rPr>
                    <w:t>在岳阳楼景区规划之前已存在，不属于</w:t>
                  </w:r>
                  <w:r>
                    <w:rPr>
                      <w:rFonts w:hint="default" w:ascii="Times New Roman" w:hAnsi="Times New Roman" w:eastAsia="宋体" w:cs="Times New Roman"/>
                      <w:kern w:val="2"/>
                      <w:sz w:val="21"/>
                      <w:szCs w:val="21"/>
                      <w:u w:val="none"/>
                    </w:rPr>
                    <w:t>破坏风景环境的工程</w:t>
                  </w:r>
                  <w:r>
                    <w:rPr>
                      <w:rFonts w:hint="eastAsia" w:ascii="Times New Roman" w:hAnsi="Times New Roman" w:cs="Times New Roman"/>
                      <w:kern w:val="2"/>
                      <w:sz w:val="21"/>
                      <w:szCs w:val="21"/>
                      <w:u w:val="none"/>
                      <w:lang w:val="en-US" w:eastAsia="zh-CN"/>
                    </w:rPr>
                    <w:t>和生产设施</w:t>
                  </w:r>
                </w:p>
              </w:tc>
              <w:tc>
                <w:tcPr>
                  <w:tcW w:w="421" w:type="pct"/>
                  <w:noWrap w:val="0"/>
                  <w:vAlign w:val="center"/>
                </w:tcPr>
                <w:p w14:paraId="0A47CEE0">
                  <w:pPr>
                    <w:keepNext w:val="0"/>
                    <w:keepLines w:val="0"/>
                    <w:pageBreakBefore w:val="0"/>
                    <w:widowControl w:val="0"/>
                    <w:kinsoku/>
                    <w:wordWrap/>
                    <w:overflowPunct/>
                    <w:topLinePunct w:val="0"/>
                    <w:autoSpaceDE/>
                    <w:autoSpaceDN/>
                    <w:bidi w:val="0"/>
                    <w:adjustRightInd w:val="0"/>
                    <w:snapToGrid w:val="0"/>
                    <w:jc w:val="center"/>
                    <w:textAlignment w:val="auto"/>
                    <w:rPr>
                      <w:rFonts w:ascii="Times New Roman" w:hAnsi="Times New Roman"/>
                      <w:sz w:val="21"/>
                      <w:szCs w:val="21"/>
                    </w:rPr>
                  </w:pPr>
                  <w:r>
                    <w:rPr>
                      <w:rFonts w:ascii="Times New Roman" w:hAnsi="Times New Roman"/>
                      <w:sz w:val="21"/>
                      <w:szCs w:val="21"/>
                    </w:rPr>
                    <w:t>符合</w:t>
                  </w:r>
                </w:p>
              </w:tc>
            </w:tr>
          </w:tbl>
          <w:p w14:paraId="1EFC5CEA">
            <w:pPr>
              <w:pStyle w:val="22"/>
              <w:keepNext w:val="0"/>
              <w:keepLines w:val="0"/>
              <w:pageBreakBefore w:val="0"/>
              <w:widowControl w:val="0"/>
              <w:suppressLineNumbers w:val="0"/>
              <w:pBdr>
                <w:top w:val="none" w:color="auto" w:sz="0" w:space="0"/>
                <w:left w:val="none" w:color="auto" w:sz="0" w:space="0"/>
                <w:bottom w:val="none" w:color="auto" w:sz="0" w:space="0"/>
                <w:right w:val="none" w:color="auto" w:sz="0" w:space="0"/>
                <w:between w:val="none" w:color="auto" w:sz="0" w:space="0"/>
              </w:pBdr>
              <w:kinsoku/>
              <w:wordWrap/>
              <w:overflowPunct/>
              <w:topLinePunct w:val="0"/>
              <w:autoSpaceDE/>
              <w:autoSpaceDN/>
              <w:bidi w:val="0"/>
              <w:adjustRightInd/>
              <w:snapToGrid/>
              <w:spacing w:before="0" w:beforeAutospacing="0" w:after="0" w:afterAutospacing="0" w:line="360" w:lineRule="auto"/>
              <w:ind w:firstLine="480" w:firstLineChars="200"/>
              <w:jc w:val="both"/>
              <w:textAlignment w:val="auto"/>
              <w:rPr>
                <w:rFonts w:hint="eastAsia" w:ascii="Times New Roman" w:hAnsi="Times New Roman" w:eastAsia="宋体" w:cs="Times New Roman"/>
                <w:b/>
                <w:bCs/>
                <w:color w:val="000000"/>
                <w:sz w:val="24"/>
                <w:szCs w:val="24"/>
                <w:lang w:val="en-US" w:eastAsia="zh-CN"/>
              </w:rPr>
            </w:pPr>
            <w:r>
              <w:rPr>
                <w:rFonts w:ascii="Times New Roman" w:hAnsi="Times New Roman"/>
                <w:sz w:val="24"/>
              </w:rPr>
              <w:t>经上述分析，本项目</w:t>
            </w:r>
            <w:r>
              <w:rPr>
                <w:rFonts w:hint="eastAsia" w:ascii="Times New Roman" w:hAnsi="Times New Roman"/>
                <w:sz w:val="24"/>
              </w:rPr>
              <w:t>在岳阳楼景区规划之前已存在，不属于破坏风景环境的工程和生产设施</w:t>
            </w:r>
            <w:r>
              <w:rPr>
                <w:rFonts w:hint="eastAsia" w:ascii="Times New Roman" w:hAnsi="Times New Roman"/>
                <w:sz w:val="24"/>
                <w:u w:val="none"/>
              </w:rPr>
              <w:t>，</w:t>
            </w:r>
            <w:r>
              <w:rPr>
                <w:rFonts w:hint="eastAsia" w:ascii="Times New Roman" w:hAnsi="Times New Roman"/>
                <w:sz w:val="24"/>
                <w:u w:val="none"/>
                <w:lang w:val="en-US" w:eastAsia="zh-CN"/>
              </w:rPr>
              <w:t>不存在施工期，</w:t>
            </w:r>
            <w:r>
              <w:rPr>
                <w:rFonts w:ascii="Times New Roman" w:hAnsi="Times New Roman"/>
                <w:sz w:val="24"/>
                <w:u w:val="none"/>
              </w:rPr>
              <w:t>运营期</w:t>
            </w:r>
            <w:r>
              <w:rPr>
                <w:rFonts w:hint="eastAsia" w:ascii="Times New Roman" w:hAnsi="Times New Roman"/>
                <w:sz w:val="24"/>
                <w:u w:val="none"/>
                <w:lang w:val="en-US" w:eastAsia="zh-CN"/>
              </w:rPr>
              <w:t>在</w:t>
            </w:r>
            <w:r>
              <w:rPr>
                <w:rFonts w:ascii="Times New Roman" w:hAnsi="Times New Roman"/>
                <w:sz w:val="24"/>
                <w:u w:val="none"/>
              </w:rPr>
              <w:t>做好相应的防护措施和风险防范措施后，不会对岳阳楼-洞庭湖风景名胜区的</w:t>
            </w:r>
            <w:r>
              <w:rPr>
                <w:rFonts w:hint="eastAsia" w:ascii="Times New Roman" w:hAnsi="Times New Roman"/>
                <w:sz w:val="24"/>
                <w:u w:val="none"/>
                <w:lang w:val="en-US" w:eastAsia="zh-CN"/>
              </w:rPr>
              <w:t>岳阳楼景区</w:t>
            </w:r>
            <w:r>
              <w:rPr>
                <w:rFonts w:ascii="Times New Roman" w:hAnsi="Times New Roman"/>
                <w:sz w:val="24"/>
                <w:u w:val="none"/>
              </w:rPr>
              <w:t>造成直接影响，</w:t>
            </w:r>
            <w:r>
              <w:rPr>
                <w:rFonts w:ascii="Times New Roman" w:hAnsi="Times New Roman"/>
                <w:sz w:val="24"/>
              </w:rPr>
              <w:t>项目建设与《风景名胜区条例》要求是不相冲突的。</w:t>
            </w:r>
          </w:p>
          <w:p w14:paraId="493D37F3">
            <w:pPr>
              <w:autoSpaceDE w:val="0"/>
              <w:autoSpaceDN w:val="0"/>
              <w:spacing w:line="360" w:lineRule="auto"/>
              <w:jc w:val="left"/>
              <w:rPr>
                <w:b/>
                <w:bCs/>
                <w:sz w:val="24"/>
              </w:rPr>
            </w:pPr>
            <w:r>
              <w:rPr>
                <w:rFonts w:hint="eastAsia"/>
                <w:b/>
                <w:bCs/>
                <w:sz w:val="24"/>
                <w:lang w:val="en-US" w:eastAsia="zh-CN"/>
              </w:rPr>
              <w:t>五</w:t>
            </w:r>
            <w:r>
              <w:rPr>
                <w:rFonts w:hint="eastAsia"/>
                <w:b/>
                <w:bCs/>
                <w:sz w:val="24"/>
              </w:rPr>
              <w:t>、</w:t>
            </w:r>
            <w:r>
              <w:rPr>
                <w:rFonts w:hint="eastAsia" w:ascii="Times New Roman" w:hAnsi="Times New Roman" w:eastAsia="宋体" w:cs="Times New Roman"/>
                <w:b/>
                <w:bCs/>
                <w:color w:val="auto"/>
                <w:sz w:val="24"/>
                <w:highlight w:val="none"/>
                <w:u w:val="none"/>
                <w:lang w:val="en-US" w:eastAsia="zh-CN"/>
              </w:rPr>
              <w:t>项目选址合理性分析</w:t>
            </w:r>
          </w:p>
          <w:p w14:paraId="2383CF74">
            <w:pPr>
              <w:autoSpaceDE w:val="0"/>
              <w:autoSpaceDN w:val="0"/>
              <w:spacing w:line="360" w:lineRule="auto"/>
              <w:ind w:firstLine="480" w:firstLineChars="200"/>
              <w:jc w:val="left"/>
              <w:rPr>
                <w:rFonts w:hint="eastAsia"/>
                <w:sz w:val="24"/>
                <w:lang w:bidi="ar"/>
              </w:rPr>
            </w:pPr>
            <w:r>
              <w:rPr>
                <w:rFonts w:hint="eastAsia"/>
                <w:sz w:val="24"/>
                <w:lang w:bidi="ar"/>
              </w:rPr>
              <w:t>项目</w:t>
            </w:r>
            <w:r>
              <w:rPr>
                <w:rFonts w:hint="eastAsia"/>
                <w:sz w:val="24"/>
                <w:lang w:val="en-US" w:eastAsia="zh-CN" w:bidi="ar"/>
              </w:rPr>
              <w:t>位于东洞庭湖岸边（应急备用水源）的取水点、取水管道、集水池和取水泵房，</w:t>
            </w:r>
            <w:r>
              <w:rPr>
                <w:rFonts w:hint="eastAsia"/>
                <w:sz w:val="24"/>
                <w:lang w:bidi="ar"/>
              </w:rPr>
              <w:t>东侧、北侧、西侧均为空地</w:t>
            </w:r>
            <w:r>
              <w:rPr>
                <w:rFonts w:hint="eastAsia"/>
                <w:sz w:val="24"/>
                <w:lang w:eastAsia="zh-CN" w:bidi="ar"/>
              </w:rPr>
              <w:t>（</w:t>
            </w:r>
            <w:r>
              <w:rPr>
                <w:rFonts w:hint="eastAsia"/>
                <w:sz w:val="24"/>
                <w:lang w:val="en-US" w:eastAsia="zh-CN" w:bidi="ar"/>
              </w:rPr>
              <w:t>岸域</w:t>
            </w:r>
            <w:r>
              <w:rPr>
                <w:rFonts w:hint="eastAsia"/>
                <w:sz w:val="24"/>
                <w:lang w:eastAsia="zh-CN" w:bidi="ar"/>
              </w:rPr>
              <w:t>）</w:t>
            </w:r>
            <w:r>
              <w:rPr>
                <w:rFonts w:hint="eastAsia"/>
                <w:sz w:val="24"/>
                <w:lang w:bidi="ar"/>
              </w:rPr>
              <w:t>，南侧</w:t>
            </w:r>
            <w:r>
              <w:rPr>
                <w:rFonts w:hint="eastAsia"/>
                <w:sz w:val="24"/>
                <w:lang w:val="en-US" w:eastAsia="zh-CN" w:bidi="ar"/>
              </w:rPr>
              <w:t>相隔40m</w:t>
            </w:r>
            <w:r>
              <w:rPr>
                <w:rFonts w:hint="eastAsia"/>
                <w:sz w:val="24"/>
                <w:lang w:bidi="ar"/>
              </w:rPr>
              <w:t>为</w:t>
            </w:r>
            <w:r>
              <w:rPr>
                <w:rFonts w:hint="eastAsia"/>
                <w:sz w:val="24"/>
                <w:lang w:val="en-US" w:eastAsia="zh-CN" w:bidi="ar"/>
              </w:rPr>
              <w:t>东洞庭湖管理局家属楼。</w:t>
            </w:r>
            <w:r>
              <w:rPr>
                <w:rFonts w:hint="eastAsia"/>
                <w:sz w:val="24"/>
                <w:lang w:bidi="ar"/>
              </w:rPr>
              <w:t>引水管线由取水口处取水，</w:t>
            </w:r>
            <w:r>
              <w:rPr>
                <w:rFonts w:hint="eastAsia"/>
                <w:sz w:val="24"/>
                <w:lang w:val="en-US" w:eastAsia="zh-CN" w:bidi="ar"/>
              </w:rPr>
              <w:t>向东</w:t>
            </w:r>
            <w:r>
              <w:rPr>
                <w:rFonts w:hint="eastAsia"/>
                <w:sz w:val="24"/>
                <w:lang w:bidi="ar"/>
              </w:rPr>
              <w:t>沿</w:t>
            </w:r>
            <w:r>
              <w:rPr>
                <w:rFonts w:hint="eastAsia"/>
                <w:sz w:val="24"/>
                <w:lang w:val="en-US" w:eastAsia="zh-CN" w:bidi="ar"/>
              </w:rPr>
              <w:t>输水管线11</w:t>
            </w:r>
            <w:r>
              <w:rPr>
                <w:rFonts w:hint="eastAsia"/>
                <w:sz w:val="24"/>
                <w:lang w:bidi="ar"/>
              </w:rPr>
              <w:t>0m后敷设至水厂。项目</w:t>
            </w:r>
            <w:r>
              <w:rPr>
                <w:rFonts w:hint="eastAsia"/>
                <w:sz w:val="24"/>
                <w:lang w:val="en-US" w:eastAsia="zh-CN" w:bidi="ar"/>
              </w:rPr>
              <w:t>净水</w:t>
            </w:r>
            <w:r>
              <w:rPr>
                <w:rFonts w:hint="eastAsia"/>
                <w:sz w:val="24"/>
                <w:lang w:bidi="ar"/>
              </w:rPr>
              <w:t>厂不在</w:t>
            </w:r>
            <w:r>
              <w:rPr>
                <w:rFonts w:hint="eastAsia"/>
                <w:sz w:val="24"/>
                <w:lang w:val="en-US" w:eastAsia="zh-CN" w:bidi="ar"/>
              </w:rPr>
              <w:t>饮用</w:t>
            </w:r>
            <w:r>
              <w:rPr>
                <w:rFonts w:hint="eastAsia"/>
                <w:sz w:val="24"/>
                <w:lang w:bidi="ar"/>
              </w:rPr>
              <w:t>水源保护区</w:t>
            </w:r>
            <w:r>
              <w:rPr>
                <w:rFonts w:hint="eastAsia"/>
                <w:sz w:val="24"/>
                <w:lang w:eastAsia="zh-CN" w:bidi="ar"/>
              </w:rPr>
              <w:t>、</w:t>
            </w:r>
            <w:r>
              <w:rPr>
                <w:rFonts w:hint="eastAsia"/>
                <w:sz w:val="24"/>
                <w:lang w:val="en-US" w:eastAsia="zh-CN" w:bidi="ar"/>
              </w:rPr>
              <w:t>风景保护区、自然保护区等生态敏感区范围</w:t>
            </w:r>
            <w:r>
              <w:rPr>
                <w:rFonts w:hint="eastAsia"/>
                <w:sz w:val="24"/>
                <w:lang w:bidi="ar"/>
              </w:rPr>
              <w:t>内，</w:t>
            </w:r>
            <w:r>
              <w:rPr>
                <w:rFonts w:hint="eastAsia"/>
                <w:sz w:val="24"/>
                <w:lang w:val="en-US" w:eastAsia="zh-CN" w:bidi="ar"/>
              </w:rPr>
              <w:t>取水和输水</w:t>
            </w:r>
            <w:r>
              <w:rPr>
                <w:rFonts w:hint="eastAsia"/>
                <w:sz w:val="24"/>
                <w:lang w:bidi="ar"/>
              </w:rPr>
              <w:t>管线属于供水设施，且于</w:t>
            </w:r>
            <w:r>
              <w:rPr>
                <w:rFonts w:hint="eastAsia"/>
                <w:sz w:val="24"/>
                <w:lang w:val="en-US" w:eastAsia="zh-CN" w:bidi="ar"/>
              </w:rPr>
              <w:t>1970</w:t>
            </w:r>
            <w:r>
              <w:rPr>
                <w:rFonts w:hint="eastAsia"/>
                <w:sz w:val="24"/>
                <w:lang w:bidi="ar"/>
              </w:rPr>
              <w:t>年</w:t>
            </w:r>
            <w:r>
              <w:rPr>
                <w:rFonts w:hint="eastAsia"/>
                <w:sz w:val="24"/>
                <w:lang w:val="en-US" w:eastAsia="zh-CN" w:bidi="ar"/>
              </w:rPr>
              <w:t>已</w:t>
            </w:r>
            <w:r>
              <w:rPr>
                <w:rFonts w:hint="eastAsia"/>
                <w:sz w:val="24"/>
                <w:lang w:bidi="ar"/>
              </w:rPr>
              <w:t>建成并投入使用，</w:t>
            </w:r>
            <w:r>
              <w:rPr>
                <w:rFonts w:hint="eastAsia"/>
                <w:sz w:val="24"/>
                <w:lang w:val="en-US" w:eastAsia="zh-CN" w:bidi="ar"/>
              </w:rPr>
              <w:t>经历多次扩建改造，2019年对</w:t>
            </w:r>
            <w:r>
              <w:rPr>
                <w:rFonts w:hint="eastAsia"/>
                <w:sz w:val="24"/>
                <w:lang w:bidi="ar"/>
              </w:rPr>
              <w:t>现有</w:t>
            </w:r>
            <w:r>
              <w:rPr>
                <w:rFonts w:hint="eastAsia"/>
                <w:sz w:val="24"/>
                <w:lang w:val="en-US" w:eastAsia="zh-CN" w:bidi="ar"/>
              </w:rPr>
              <w:t>取水口头部和虹吸管进行改造，目前输水</w:t>
            </w:r>
            <w:r>
              <w:rPr>
                <w:rFonts w:hint="eastAsia"/>
                <w:sz w:val="24"/>
                <w:lang w:bidi="ar"/>
              </w:rPr>
              <w:t>管线上方占地均已恢复其本身的土地属性，不存在遗留环境问题。</w:t>
            </w:r>
          </w:p>
          <w:p w14:paraId="1C782B18">
            <w:pPr>
              <w:autoSpaceDE w:val="0"/>
              <w:autoSpaceDN w:val="0"/>
              <w:spacing w:line="360" w:lineRule="auto"/>
              <w:ind w:firstLine="480" w:firstLineChars="200"/>
              <w:jc w:val="left"/>
              <w:rPr>
                <w:rFonts w:hint="eastAsia"/>
                <w:sz w:val="24"/>
                <w:lang w:bidi="ar"/>
              </w:rPr>
            </w:pPr>
            <w:r>
              <w:rPr>
                <w:rFonts w:hint="eastAsia"/>
                <w:sz w:val="24"/>
                <w:lang w:bidi="ar"/>
              </w:rPr>
              <w:t>本项目</w:t>
            </w:r>
            <w:r>
              <w:rPr>
                <w:rFonts w:hint="eastAsia"/>
                <w:sz w:val="24"/>
                <w:lang w:val="en-US" w:eastAsia="zh-CN" w:bidi="ar"/>
              </w:rPr>
              <w:t>取水设施、净水厂占地区域已</w:t>
            </w:r>
            <w:r>
              <w:rPr>
                <w:rFonts w:hint="eastAsia"/>
                <w:sz w:val="24"/>
                <w:lang w:bidi="ar"/>
              </w:rPr>
              <w:t>于取得建设用地批准书，土地用途用于建设</w:t>
            </w:r>
            <w:r>
              <w:rPr>
                <w:rFonts w:hint="eastAsia"/>
                <w:sz w:val="24"/>
                <w:lang w:val="en-US" w:eastAsia="zh-CN" w:bidi="ar"/>
              </w:rPr>
              <w:t>公共设施</w:t>
            </w:r>
            <w:r>
              <w:rPr>
                <w:rFonts w:hint="eastAsia"/>
                <w:sz w:val="24"/>
                <w:lang w:bidi="ar"/>
              </w:rPr>
              <w:t>净水厂，</w:t>
            </w:r>
            <w:r>
              <w:rPr>
                <w:rFonts w:hint="eastAsia"/>
                <w:sz w:val="24"/>
                <w:lang w:val="en-US" w:eastAsia="zh-CN" w:bidi="ar"/>
              </w:rPr>
              <w:t>净水</w:t>
            </w:r>
            <w:r>
              <w:rPr>
                <w:rFonts w:hint="eastAsia"/>
                <w:sz w:val="24"/>
                <w:lang w:bidi="ar"/>
              </w:rPr>
              <w:t>厂区周边无自然保护区、</w:t>
            </w:r>
            <w:r>
              <w:rPr>
                <w:rFonts w:hint="eastAsia"/>
                <w:sz w:val="24"/>
                <w:lang w:val="en-US" w:eastAsia="zh-CN" w:bidi="ar"/>
              </w:rPr>
              <w:t>风景保护区、</w:t>
            </w:r>
            <w:r>
              <w:rPr>
                <w:rFonts w:hint="eastAsia"/>
                <w:sz w:val="24"/>
                <w:lang w:bidi="ar"/>
              </w:rPr>
              <w:t>野生保护动物和文物古迹等需要特殊保护的环境</w:t>
            </w:r>
            <w:r>
              <w:rPr>
                <w:rFonts w:hint="eastAsia"/>
                <w:sz w:val="24"/>
                <w:lang w:val="en-US" w:eastAsia="zh-CN" w:bidi="ar"/>
              </w:rPr>
              <w:t>保护</w:t>
            </w:r>
            <w:r>
              <w:rPr>
                <w:rFonts w:hint="eastAsia"/>
                <w:sz w:val="24"/>
                <w:lang w:bidi="ar"/>
              </w:rPr>
              <w:t>目标，地表水环境保护目标为</w:t>
            </w:r>
            <w:r>
              <w:rPr>
                <w:rFonts w:hint="eastAsia"/>
                <w:sz w:val="24"/>
                <w:lang w:val="en-US" w:eastAsia="zh-CN" w:bidi="ar"/>
              </w:rPr>
              <w:t>取水水源地东洞庭湖</w:t>
            </w:r>
            <w:r>
              <w:rPr>
                <w:rFonts w:hint="eastAsia"/>
                <w:sz w:val="24"/>
                <w:lang w:bidi="ar"/>
              </w:rPr>
              <w:t>。项目所在区域水环境质量、环境空气和声环境质量良好，具有一定的环境容量。项目在落实本环评提出的各项环保措施后，运营期产生的废气、废水、固体废物、噪声等环境影响在可接受的范围内，与周边环境相容。</w:t>
            </w:r>
          </w:p>
          <w:p w14:paraId="38B2819D">
            <w:pPr>
              <w:autoSpaceDE w:val="0"/>
              <w:autoSpaceDN w:val="0"/>
              <w:spacing w:line="360" w:lineRule="auto"/>
              <w:ind w:firstLine="480" w:firstLineChars="200"/>
              <w:jc w:val="left"/>
              <w:rPr>
                <w:b/>
                <w:bCs/>
                <w:sz w:val="24"/>
              </w:rPr>
            </w:pPr>
            <w:r>
              <w:rPr>
                <w:rFonts w:hint="eastAsia"/>
                <w:sz w:val="24"/>
                <w:lang w:bidi="ar"/>
              </w:rPr>
              <w:t>综上所述，本项目选址是合理的。</w:t>
            </w:r>
          </w:p>
          <w:p w14:paraId="2B7E0DD9">
            <w:pPr>
              <w:autoSpaceDE w:val="0"/>
              <w:autoSpaceDN w:val="0"/>
              <w:spacing w:line="360" w:lineRule="auto"/>
              <w:jc w:val="left"/>
              <w:rPr>
                <w:rFonts w:hint="eastAsia"/>
                <w:kern w:val="0"/>
                <w:szCs w:val="21"/>
              </w:rPr>
            </w:pPr>
          </w:p>
          <w:p w14:paraId="3B0F81AA">
            <w:pPr>
              <w:autoSpaceDE w:val="0"/>
              <w:autoSpaceDN w:val="0"/>
              <w:spacing w:line="360" w:lineRule="auto"/>
              <w:jc w:val="left"/>
              <w:rPr>
                <w:kern w:val="0"/>
                <w:szCs w:val="21"/>
              </w:rPr>
            </w:pPr>
          </w:p>
        </w:tc>
      </w:tr>
    </w:tbl>
    <w:p w14:paraId="46CC1000"/>
    <w:p w14:paraId="3E0681F4">
      <w:r>
        <w:br w:type="page"/>
      </w:r>
    </w:p>
    <w:p w14:paraId="40BB8673">
      <w:pPr>
        <w:pStyle w:val="22"/>
        <w:jc w:val="center"/>
        <w:outlineLvl w:val="0"/>
        <w:rPr>
          <w:rFonts w:hint="eastAsia" w:ascii="黑体" w:hAnsi="黑体" w:eastAsia="黑体" w:cs="Times New Roman"/>
          <w:snapToGrid w:val="0"/>
          <w:sz w:val="30"/>
          <w:szCs w:val="30"/>
        </w:rPr>
      </w:pPr>
      <w:bookmarkStart w:id="5" w:name="_Toc16129"/>
      <w:bookmarkStart w:id="6" w:name="_Toc22952"/>
      <w:bookmarkStart w:id="7" w:name="_Toc13642"/>
      <w:bookmarkStart w:id="8" w:name="_Toc1498"/>
      <w:r>
        <w:rPr>
          <w:rFonts w:hint="eastAsia" w:ascii="黑体" w:hAnsi="黑体" w:eastAsia="黑体" w:cs="Times New Roman"/>
          <w:snapToGrid w:val="0"/>
          <w:sz w:val="30"/>
          <w:szCs w:val="30"/>
        </w:rPr>
        <w:t>二、建设项目工程分析</w:t>
      </w:r>
      <w:bookmarkEnd w:id="5"/>
      <w:bookmarkEnd w:id="6"/>
      <w:bookmarkEnd w:id="7"/>
      <w:bookmarkEnd w:id="8"/>
    </w:p>
    <w:tbl>
      <w:tblPr>
        <w:tblStyle w:val="23"/>
        <w:tblW w:w="8984" w:type="dxa"/>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
      <w:tblGrid>
        <w:gridCol w:w="823"/>
        <w:gridCol w:w="8161"/>
      </w:tblGrid>
      <w:tr w14:paraId="6DD26F7F">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23" w:type="dxa"/>
            <w:noWrap w:val="0"/>
            <w:vAlign w:val="center"/>
          </w:tcPr>
          <w:p w14:paraId="0A8FE7C2">
            <w:pPr>
              <w:pStyle w:val="39"/>
              <w:keepNext w:val="0"/>
              <w:keepLines w:val="0"/>
              <w:pageBreakBefore w:val="0"/>
              <w:widowControl w:val="0"/>
              <w:kinsoku/>
              <w:wordWrap/>
              <w:overflowPunct/>
              <w:topLinePunct w:val="0"/>
              <w:autoSpaceDE/>
              <w:autoSpaceDN/>
              <w:bidi w:val="0"/>
              <w:adjustRightInd w:val="0"/>
              <w:snapToGrid w:val="0"/>
              <w:spacing w:line="240" w:lineRule="auto"/>
              <w:ind w:firstLine="0" w:firstLineChars="0"/>
              <w:textAlignment w:val="auto"/>
              <w:rPr>
                <w:rFonts w:hint="eastAsia"/>
                <w:sz w:val="24"/>
                <w:szCs w:val="24"/>
              </w:rPr>
            </w:pPr>
            <w:r>
              <w:rPr>
                <w:rFonts w:hint="eastAsia"/>
                <w:sz w:val="24"/>
                <w:szCs w:val="24"/>
              </w:rPr>
              <w:t>建设</w:t>
            </w:r>
          </w:p>
          <w:p w14:paraId="6B239FC1">
            <w:pPr>
              <w:pStyle w:val="39"/>
              <w:keepNext w:val="0"/>
              <w:keepLines w:val="0"/>
              <w:pageBreakBefore w:val="0"/>
              <w:widowControl w:val="0"/>
              <w:kinsoku/>
              <w:wordWrap/>
              <w:overflowPunct/>
              <w:topLinePunct w:val="0"/>
              <w:autoSpaceDE/>
              <w:autoSpaceDN/>
              <w:bidi w:val="0"/>
              <w:adjustRightInd w:val="0"/>
              <w:snapToGrid w:val="0"/>
              <w:spacing w:line="240" w:lineRule="auto"/>
              <w:ind w:firstLine="0" w:firstLineChars="0"/>
              <w:textAlignment w:val="auto"/>
              <w:rPr>
                <w:sz w:val="24"/>
                <w:szCs w:val="24"/>
              </w:rPr>
            </w:pPr>
            <w:r>
              <w:rPr>
                <w:rFonts w:hint="eastAsia"/>
                <w:sz w:val="24"/>
                <w:szCs w:val="24"/>
              </w:rPr>
              <w:t>内容</w:t>
            </w:r>
          </w:p>
        </w:tc>
        <w:tc>
          <w:tcPr>
            <w:tcW w:w="8161" w:type="dxa"/>
            <w:noWrap w:val="0"/>
            <w:vAlign w:val="top"/>
          </w:tcPr>
          <w:p w14:paraId="686707D9">
            <w:pPr>
              <w:pStyle w:val="39"/>
              <w:keepNext w:val="0"/>
              <w:keepLines w:val="0"/>
              <w:pageBreakBefore w:val="0"/>
              <w:widowControl w:val="0"/>
              <w:kinsoku/>
              <w:wordWrap/>
              <w:overflowPunct/>
              <w:topLinePunct w:val="0"/>
              <w:autoSpaceDE/>
              <w:autoSpaceDN/>
              <w:bidi w:val="0"/>
              <w:adjustRightInd/>
              <w:snapToGrid/>
              <w:spacing w:before="157" w:beforeLines="50" w:after="157" w:afterLines="50"/>
              <w:ind w:left="0" w:leftChars="0" w:firstLine="0" w:firstLineChars="0"/>
              <w:textAlignment w:val="auto"/>
              <w:rPr>
                <w:rFonts w:hint="default" w:eastAsia="宋体"/>
                <w:b/>
                <w:bCs w:val="0"/>
                <w:sz w:val="24"/>
                <w:szCs w:val="24"/>
                <w:lang w:val="en-US" w:eastAsia="zh-CN"/>
              </w:rPr>
            </w:pPr>
            <w:r>
              <w:rPr>
                <w:rFonts w:hint="eastAsia"/>
                <w:b/>
                <w:bCs w:val="0"/>
                <w:sz w:val="24"/>
                <w:szCs w:val="24"/>
                <w:lang w:val="en-US" w:eastAsia="zh-CN"/>
              </w:rPr>
              <w:t>一、项目由来</w:t>
            </w:r>
          </w:p>
          <w:p w14:paraId="0D408E7B">
            <w:pPr>
              <w:pStyle w:val="39"/>
              <w:keepNext w:val="0"/>
              <w:keepLines w:val="0"/>
              <w:pageBreakBefore w:val="0"/>
              <w:widowControl w:val="0"/>
              <w:kinsoku/>
              <w:wordWrap/>
              <w:overflowPunct/>
              <w:topLinePunct w:val="0"/>
              <w:autoSpaceDE/>
              <w:autoSpaceDN/>
              <w:bidi w:val="0"/>
              <w:adjustRightInd/>
              <w:snapToGrid/>
              <w:ind w:firstLine="480"/>
              <w:textAlignment w:val="auto"/>
              <w:rPr>
                <w:rFonts w:hint="default" w:ascii="Times New Roman" w:hAnsi="Times New Roman" w:cs="Times New Roman"/>
                <w:color w:val="auto"/>
                <w:sz w:val="24"/>
                <w:szCs w:val="24"/>
                <w:u w:val="none"/>
                <w:lang w:val="en-US" w:eastAsia="zh-CN"/>
              </w:rPr>
            </w:pPr>
            <w:r>
              <w:rPr>
                <w:rFonts w:hint="eastAsia" w:ascii="Times New Roman" w:hAnsi="Times New Roman" w:cs="Times New Roman"/>
                <w:color w:val="auto"/>
                <w:sz w:val="24"/>
                <w:szCs w:val="24"/>
                <w:u w:val="none"/>
                <w:lang w:val="en-US" w:eastAsia="zh-CN"/>
              </w:rPr>
              <w:t>1970年北门水厂（制水一厂的前身）建成投产，日供水能力为‌1.5万立方米，在经历1976年扩建改造，直至1984年，原水厂随主体单位更名为岳阳市自来水公司，日供水能力在4.5万立方米；同时在1985年启动扩建、1991再次扩建，并在1992年完成厂内扩建工程，制水一厂供水规模已达到19万吨/日。</w:t>
            </w:r>
          </w:p>
          <w:p w14:paraId="671321B7">
            <w:pPr>
              <w:pStyle w:val="39"/>
              <w:keepNext w:val="0"/>
              <w:keepLines w:val="0"/>
              <w:pageBreakBefore w:val="0"/>
              <w:widowControl w:val="0"/>
              <w:kinsoku/>
              <w:wordWrap/>
              <w:overflowPunct/>
              <w:topLinePunct w:val="0"/>
              <w:autoSpaceDE/>
              <w:autoSpaceDN/>
              <w:bidi w:val="0"/>
              <w:adjustRightInd/>
              <w:snapToGrid/>
              <w:ind w:firstLine="480"/>
              <w:textAlignment w:val="auto"/>
              <w:rPr>
                <w:rFonts w:hint="eastAsia" w:ascii="Times New Roman" w:hAnsi="Times New Roman" w:cs="Times New Roman"/>
                <w:color w:val="auto"/>
                <w:sz w:val="24"/>
                <w:szCs w:val="24"/>
                <w:u w:val="none"/>
                <w:lang w:val="en-US" w:eastAsia="zh-CN"/>
              </w:rPr>
            </w:pPr>
            <w:r>
              <w:rPr>
                <w:rFonts w:hint="eastAsia" w:ascii="Times New Roman" w:hAnsi="Times New Roman" w:cs="Times New Roman"/>
                <w:color w:val="auto"/>
                <w:sz w:val="24"/>
                <w:szCs w:val="24"/>
                <w:u w:val="none"/>
                <w:lang w:val="en-US" w:eastAsia="zh-CN"/>
              </w:rPr>
              <w:t>1992年岳阳市委、市政府正式决定启动‌岳阳市引铁山水工程‌，从铁山水库引水解决城市饮水问题。经过10年建设，2002年10月18日制水一厂原水干管管道工程竣工通水，标志着岳阳市引铁山水工程全线完工，水厂正式全面采用铁山水库水源；制水一厂的洞庭湖水源被保留为城市应急备用水源，形成了双水源供水保障格局。</w:t>
            </w:r>
          </w:p>
          <w:p w14:paraId="2791E21E">
            <w:pPr>
              <w:pStyle w:val="39"/>
              <w:keepNext w:val="0"/>
              <w:keepLines w:val="0"/>
              <w:pageBreakBefore w:val="0"/>
              <w:widowControl w:val="0"/>
              <w:kinsoku/>
              <w:wordWrap/>
              <w:overflowPunct/>
              <w:topLinePunct w:val="0"/>
              <w:autoSpaceDE/>
              <w:autoSpaceDN/>
              <w:bidi w:val="0"/>
              <w:adjustRightInd/>
              <w:snapToGrid/>
              <w:ind w:firstLine="480"/>
              <w:textAlignment w:val="auto"/>
              <w:rPr>
                <w:rFonts w:hint="eastAsia" w:ascii="Times New Roman" w:hAnsi="Times New Roman" w:cs="Times New Roman"/>
                <w:color w:val="auto"/>
                <w:sz w:val="24"/>
                <w:szCs w:val="24"/>
                <w:u w:val="none"/>
                <w:lang w:val="en-US" w:eastAsia="zh-CN"/>
              </w:rPr>
            </w:pPr>
            <w:r>
              <w:rPr>
                <w:rFonts w:hint="eastAsia" w:ascii="Times New Roman" w:hAnsi="Times New Roman" w:cs="Times New Roman"/>
                <w:color w:val="auto"/>
                <w:sz w:val="24"/>
                <w:szCs w:val="24"/>
                <w:u w:val="none"/>
                <w:lang w:val="en-US" w:eastAsia="zh-CN"/>
              </w:rPr>
              <w:t>2021年5月岳阳市水务集团完成企业化改制，正式注册成立‌岳阳市水务集团有限公司制水一厂，目前一厂日供水能力为19万吨。建厂至今一直未办理环评手续，本次为补做环评。</w:t>
            </w:r>
          </w:p>
          <w:p w14:paraId="5D84EEEA">
            <w:pPr>
              <w:pStyle w:val="39"/>
              <w:keepNext w:val="0"/>
              <w:keepLines w:val="0"/>
              <w:pageBreakBefore w:val="0"/>
              <w:widowControl w:val="0"/>
              <w:kinsoku/>
              <w:wordWrap/>
              <w:overflowPunct/>
              <w:topLinePunct w:val="0"/>
              <w:autoSpaceDE/>
              <w:autoSpaceDN/>
              <w:bidi w:val="0"/>
              <w:adjustRightInd/>
              <w:snapToGrid/>
              <w:ind w:firstLine="480"/>
              <w:textAlignment w:val="auto"/>
              <w:rPr>
                <w:rFonts w:hint="default" w:ascii="Times New Roman" w:hAnsi="Times New Roman" w:cs="Times New Roman"/>
                <w:color w:val="auto"/>
                <w:sz w:val="24"/>
                <w:szCs w:val="24"/>
                <w:u w:val="none"/>
                <w:lang w:val="en-US" w:eastAsia="zh-CN"/>
              </w:rPr>
            </w:pPr>
            <w:r>
              <w:rPr>
                <w:rFonts w:hint="default" w:ascii="Times New Roman" w:hAnsi="Times New Roman" w:cs="Times New Roman"/>
                <w:color w:val="auto"/>
                <w:sz w:val="24"/>
                <w:szCs w:val="24"/>
                <w:u w:val="none"/>
                <w:lang w:val="en-US" w:eastAsia="zh-CN"/>
              </w:rPr>
              <w:t>根据《建设项目环境影响评价分类管理名录》（2021版），本项目属于“四十三、水的生产和供应业、94、自来水生产和供应461（不含供应工程；不含村庄供应工程）”，项目属于自来水生产和供应项目，应编制环境影响报告表。受岳阳市水务集团</w:t>
            </w:r>
            <w:r>
              <w:rPr>
                <w:rFonts w:hint="eastAsia" w:ascii="Times New Roman" w:hAnsi="Times New Roman" w:cs="Times New Roman"/>
                <w:color w:val="auto"/>
                <w:sz w:val="24"/>
                <w:szCs w:val="24"/>
                <w:u w:val="none"/>
                <w:lang w:val="en-US" w:eastAsia="zh-CN"/>
              </w:rPr>
              <w:t>有限公司</w:t>
            </w:r>
            <w:r>
              <w:rPr>
                <w:rFonts w:hint="default" w:ascii="Times New Roman" w:hAnsi="Times New Roman" w:cs="Times New Roman"/>
                <w:color w:val="auto"/>
                <w:sz w:val="24"/>
                <w:szCs w:val="24"/>
                <w:u w:val="none"/>
                <w:lang w:val="en-US" w:eastAsia="zh-CN"/>
              </w:rPr>
              <w:t>（以下简称“建设单位”）的委托，湖南聚星励志环保科技有限公司（以下简称“我单位”）承担了本项目环境影响报告表的编制工作。接受委托后，我单位相关人员立即开展了现场踏勘、资料收集等工作，并按照相关要求编制完成《岳阳市制水一厂建设项目环境影响报告表》，供建设单位上报审批。</w:t>
            </w:r>
          </w:p>
          <w:p w14:paraId="79D14032">
            <w:pPr>
              <w:pStyle w:val="39"/>
              <w:keepNext w:val="0"/>
              <w:keepLines w:val="0"/>
              <w:pageBreakBefore w:val="0"/>
              <w:widowControl w:val="0"/>
              <w:kinsoku/>
              <w:wordWrap/>
              <w:overflowPunct/>
              <w:topLinePunct w:val="0"/>
              <w:autoSpaceDE/>
              <w:autoSpaceDN/>
              <w:bidi w:val="0"/>
              <w:adjustRightInd/>
              <w:snapToGrid/>
              <w:spacing w:before="157" w:beforeLines="50" w:after="157" w:afterLines="50"/>
              <w:ind w:left="0" w:leftChars="0" w:firstLine="0" w:firstLineChars="0"/>
              <w:textAlignment w:val="auto"/>
              <w:rPr>
                <w:rFonts w:hint="default"/>
                <w:b/>
                <w:bCs w:val="0"/>
                <w:sz w:val="24"/>
                <w:szCs w:val="24"/>
                <w:lang w:val="en-US" w:eastAsia="zh-CN"/>
              </w:rPr>
            </w:pPr>
            <w:r>
              <w:rPr>
                <w:rFonts w:hint="eastAsia"/>
                <w:b/>
                <w:bCs w:val="0"/>
                <w:sz w:val="24"/>
                <w:szCs w:val="24"/>
                <w:lang w:val="en-US" w:eastAsia="zh-CN"/>
              </w:rPr>
              <w:t>二、建设内容</w:t>
            </w:r>
          </w:p>
          <w:p w14:paraId="20B9CE40">
            <w:pPr>
              <w:pStyle w:val="39"/>
              <w:keepNext w:val="0"/>
              <w:keepLines w:val="0"/>
              <w:pageBreakBefore w:val="0"/>
              <w:widowControl w:val="0"/>
              <w:kinsoku/>
              <w:wordWrap/>
              <w:overflowPunct/>
              <w:topLinePunct w:val="0"/>
              <w:autoSpaceDE/>
              <w:autoSpaceDN/>
              <w:bidi w:val="0"/>
              <w:adjustRightInd/>
              <w:snapToGrid/>
              <w:ind w:firstLine="480"/>
              <w:textAlignment w:val="auto"/>
              <w:rPr>
                <w:rFonts w:hint="default" w:ascii="Times New Roman" w:hAnsi="Times New Roman" w:cs="Times New Roman"/>
                <w:b/>
                <w:bCs w:val="0"/>
                <w:color w:val="auto"/>
                <w:sz w:val="24"/>
                <w:szCs w:val="24"/>
                <w:u w:val="none"/>
                <w:lang w:val="en-US" w:eastAsia="zh-CN"/>
              </w:rPr>
            </w:pPr>
            <w:r>
              <w:rPr>
                <w:rFonts w:hint="eastAsia" w:ascii="Times New Roman" w:hAnsi="Times New Roman" w:cs="Times New Roman"/>
                <w:b/>
                <w:bCs w:val="0"/>
                <w:color w:val="auto"/>
                <w:sz w:val="24"/>
                <w:szCs w:val="24"/>
                <w:u w:val="none"/>
                <w:lang w:val="en-US" w:eastAsia="zh-CN"/>
              </w:rPr>
              <w:t>1</w:t>
            </w:r>
            <w:r>
              <w:rPr>
                <w:rFonts w:hint="default" w:ascii="Times New Roman" w:hAnsi="Times New Roman" w:cs="Times New Roman"/>
                <w:b/>
                <w:bCs w:val="0"/>
                <w:color w:val="auto"/>
                <w:sz w:val="24"/>
                <w:szCs w:val="24"/>
                <w:u w:val="none"/>
                <w:lang w:val="en-US" w:eastAsia="zh-CN"/>
              </w:rPr>
              <w:t>、</w:t>
            </w:r>
            <w:r>
              <w:rPr>
                <w:rFonts w:hint="eastAsia" w:ascii="Times New Roman" w:hAnsi="Times New Roman" w:cs="Times New Roman"/>
                <w:b/>
                <w:bCs w:val="0"/>
                <w:color w:val="auto"/>
                <w:sz w:val="24"/>
                <w:szCs w:val="24"/>
                <w:u w:val="none"/>
                <w:lang w:val="en-US" w:eastAsia="zh-CN"/>
              </w:rPr>
              <w:t>主要建设内容规模</w:t>
            </w:r>
          </w:p>
          <w:p w14:paraId="0F425969">
            <w:pPr>
              <w:pStyle w:val="39"/>
              <w:keepNext w:val="0"/>
              <w:keepLines w:val="0"/>
              <w:pageBreakBefore w:val="0"/>
              <w:widowControl w:val="0"/>
              <w:kinsoku/>
              <w:wordWrap/>
              <w:overflowPunct/>
              <w:topLinePunct w:val="0"/>
              <w:autoSpaceDE/>
              <w:autoSpaceDN/>
              <w:bidi w:val="0"/>
              <w:adjustRightInd/>
              <w:snapToGrid/>
              <w:ind w:firstLine="480"/>
              <w:textAlignment w:val="auto"/>
              <w:rPr>
                <w:rFonts w:hint="default" w:ascii="Times New Roman" w:hAnsi="Times New Roman" w:cs="Times New Roman"/>
                <w:color w:val="auto"/>
                <w:sz w:val="24"/>
                <w:szCs w:val="24"/>
                <w:u w:val="none"/>
                <w:lang w:val="en-US" w:eastAsia="zh-CN"/>
              </w:rPr>
            </w:pPr>
            <w:r>
              <w:rPr>
                <w:rFonts w:hint="default" w:ascii="Times New Roman" w:hAnsi="Times New Roman" w:cs="Times New Roman"/>
                <w:color w:val="auto"/>
                <w:sz w:val="24"/>
                <w:szCs w:val="24"/>
                <w:u w:val="none"/>
                <w:lang w:val="en-US" w:eastAsia="zh-CN"/>
              </w:rPr>
              <w:t>本项目厂区总占地面积</w:t>
            </w:r>
            <w:r>
              <w:rPr>
                <w:rFonts w:hint="eastAsia" w:ascii="Times New Roman" w:hAnsi="Times New Roman" w:cs="Times New Roman"/>
                <w:color w:val="auto"/>
                <w:sz w:val="24"/>
                <w:szCs w:val="24"/>
                <w:u w:val="none"/>
                <w:lang w:val="en-US" w:eastAsia="zh-CN"/>
              </w:rPr>
              <w:t>32890m</w:t>
            </w:r>
            <w:r>
              <w:rPr>
                <w:rFonts w:hint="eastAsia" w:ascii="Times New Roman" w:hAnsi="Times New Roman" w:cs="Times New Roman"/>
                <w:color w:val="auto"/>
                <w:sz w:val="24"/>
                <w:szCs w:val="24"/>
                <w:u w:val="none"/>
                <w:vertAlign w:val="superscript"/>
                <w:lang w:val="en-US" w:eastAsia="zh-CN"/>
              </w:rPr>
              <w:t>2</w:t>
            </w:r>
            <w:r>
              <w:rPr>
                <w:rFonts w:hint="default" w:ascii="Times New Roman" w:hAnsi="Times New Roman" w:cs="Times New Roman"/>
                <w:color w:val="auto"/>
                <w:sz w:val="24"/>
                <w:szCs w:val="24"/>
                <w:u w:val="none"/>
                <w:lang w:val="en-US" w:eastAsia="zh-CN"/>
              </w:rPr>
              <w:t>，</w:t>
            </w:r>
            <w:r>
              <w:rPr>
                <w:rFonts w:hint="eastAsia" w:ascii="Times New Roman" w:hAnsi="Times New Roman" w:cs="Times New Roman"/>
                <w:color w:val="auto"/>
                <w:sz w:val="24"/>
                <w:szCs w:val="24"/>
                <w:u w:val="none"/>
                <w:lang w:val="en-US" w:eastAsia="zh-CN"/>
              </w:rPr>
              <w:t>设计</w:t>
            </w:r>
            <w:r>
              <w:rPr>
                <w:rFonts w:hint="default" w:ascii="Times New Roman" w:hAnsi="Times New Roman" w:cs="Times New Roman"/>
                <w:color w:val="auto"/>
                <w:sz w:val="24"/>
                <w:szCs w:val="24"/>
                <w:u w:val="none"/>
                <w:lang w:val="en-US" w:eastAsia="zh-CN"/>
              </w:rPr>
              <w:t>供水能力</w:t>
            </w:r>
            <w:r>
              <w:rPr>
                <w:rFonts w:hint="eastAsia" w:ascii="Times New Roman" w:hAnsi="Times New Roman" w:cs="Times New Roman"/>
                <w:color w:val="auto"/>
                <w:sz w:val="24"/>
                <w:szCs w:val="24"/>
                <w:u w:val="none"/>
                <w:lang w:val="en-US" w:eastAsia="zh-CN"/>
              </w:rPr>
              <w:t>19</w:t>
            </w:r>
            <w:r>
              <w:rPr>
                <w:rFonts w:hint="default" w:ascii="Times New Roman" w:hAnsi="Times New Roman" w:cs="Times New Roman"/>
                <w:color w:val="auto"/>
                <w:sz w:val="24"/>
                <w:szCs w:val="24"/>
                <w:u w:val="none"/>
                <w:lang w:val="en-US" w:eastAsia="zh-CN"/>
              </w:rPr>
              <w:t>万m</w:t>
            </w:r>
            <w:r>
              <w:rPr>
                <w:rFonts w:hint="eastAsia" w:ascii="Times New Roman" w:hAnsi="Times New Roman" w:cs="Times New Roman"/>
                <w:color w:val="auto"/>
                <w:sz w:val="24"/>
                <w:szCs w:val="24"/>
                <w:u w:val="none"/>
                <w:lang w:val="en-US" w:eastAsia="zh-CN"/>
              </w:rPr>
              <w:t>3</w:t>
            </w:r>
            <w:r>
              <w:rPr>
                <w:rFonts w:hint="default" w:ascii="Times New Roman" w:hAnsi="Times New Roman" w:cs="Times New Roman"/>
                <w:color w:val="auto"/>
                <w:sz w:val="24"/>
                <w:szCs w:val="24"/>
                <w:u w:val="none"/>
                <w:lang w:val="en-US" w:eastAsia="zh-CN"/>
              </w:rPr>
              <w:t>/d</w:t>
            </w:r>
            <w:r>
              <w:rPr>
                <w:rFonts w:hint="eastAsia" w:ascii="Times New Roman" w:hAnsi="Times New Roman" w:cs="Times New Roman"/>
                <w:color w:val="auto"/>
                <w:sz w:val="24"/>
                <w:szCs w:val="24"/>
                <w:u w:val="none"/>
                <w:lang w:val="en-US" w:eastAsia="zh-CN"/>
              </w:rPr>
              <w:t>（最大能力为19.5</w:t>
            </w:r>
            <w:r>
              <w:rPr>
                <w:rFonts w:hint="default" w:ascii="Times New Roman" w:hAnsi="Times New Roman" w:cs="Times New Roman"/>
                <w:color w:val="auto"/>
                <w:sz w:val="24"/>
                <w:szCs w:val="24"/>
                <w:u w:val="none"/>
                <w:lang w:val="en-US" w:eastAsia="zh-CN"/>
              </w:rPr>
              <w:t>万m</w:t>
            </w:r>
            <w:r>
              <w:rPr>
                <w:rFonts w:hint="eastAsia" w:ascii="Times New Roman" w:hAnsi="Times New Roman" w:cs="Times New Roman"/>
                <w:color w:val="auto"/>
                <w:sz w:val="24"/>
                <w:szCs w:val="24"/>
                <w:u w:val="none"/>
                <w:lang w:val="en-US" w:eastAsia="zh-CN"/>
              </w:rPr>
              <w:t>3</w:t>
            </w:r>
            <w:r>
              <w:rPr>
                <w:rFonts w:hint="default" w:ascii="Times New Roman" w:hAnsi="Times New Roman" w:cs="Times New Roman"/>
                <w:color w:val="auto"/>
                <w:sz w:val="24"/>
                <w:szCs w:val="24"/>
                <w:u w:val="none"/>
                <w:lang w:val="en-US" w:eastAsia="zh-CN"/>
              </w:rPr>
              <w:t>/d</w:t>
            </w:r>
            <w:r>
              <w:rPr>
                <w:rFonts w:hint="eastAsia" w:ascii="Times New Roman" w:hAnsi="Times New Roman" w:cs="Times New Roman"/>
                <w:color w:val="auto"/>
                <w:sz w:val="24"/>
                <w:szCs w:val="24"/>
                <w:u w:val="none"/>
                <w:lang w:val="en-US" w:eastAsia="zh-CN"/>
              </w:rPr>
              <w:t>）</w:t>
            </w:r>
            <w:r>
              <w:rPr>
                <w:rFonts w:hint="default" w:ascii="Times New Roman" w:hAnsi="Times New Roman" w:cs="Times New Roman"/>
                <w:color w:val="auto"/>
                <w:sz w:val="24"/>
                <w:szCs w:val="24"/>
                <w:u w:val="none"/>
                <w:lang w:val="en-US" w:eastAsia="zh-CN"/>
              </w:rPr>
              <w:t>，配套</w:t>
            </w:r>
            <w:r>
              <w:rPr>
                <w:rFonts w:hint="eastAsia" w:ascii="Times New Roman" w:hAnsi="Times New Roman" w:cs="Times New Roman"/>
                <w:color w:val="auto"/>
                <w:sz w:val="24"/>
                <w:szCs w:val="24"/>
                <w:u w:val="none"/>
                <w:lang w:val="en-US" w:eastAsia="zh-CN"/>
              </w:rPr>
              <w:t>相应主要</w:t>
            </w:r>
            <w:r>
              <w:rPr>
                <w:rFonts w:hint="default" w:ascii="Times New Roman" w:hAnsi="Times New Roman" w:cs="Times New Roman"/>
                <w:color w:val="auto"/>
                <w:sz w:val="24"/>
                <w:szCs w:val="24"/>
                <w:u w:val="none"/>
                <w:lang w:val="en-US" w:eastAsia="zh-CN"/>
              </w:rPr>
              <w:t>生产设备</w:t>
            </w:r>
            <w:r>
              <w:rPr>
                <w:rFonts w:hint="eastAsia" w:ascii="Times New Roman" w:hAnsi="Times New Roman" w:cs="Times New Roman"/>
                <w:color w:val="auto"/>
                <w:sz w:val="24"/>
                <w:szCs w:val="24"/>
                <w:u w:val="none"/>
                <w:lang w:val="en-US" w:eastAsia="zh-CN"/>
              </w:rPr>
              <w:t>、</w:t>
            </w:r>
            <w:r>
              <w:rPr>
                <w:rFonts w:hint="default" w:ascii="Times New Roman" w:hAnsi="Times New Roman" w:cs="Times New Roman"/>
                <w:color w:val="auto"/>
                <w:sz w:val="24"/>
                <w:szCs w:val="24"/>
                <w:u w:val="none"/>
                <w:lang w:val="en-US" w:eastAsia="zh-CN"/>
              </w:rPr>
              <w:t>公辅设施、环保工程</w:t>
            </w:r>
            <w:r>
              <w:rPr>
                <w:rFonts w:hint="eastAsia" w:ascii="Times New Roman" w:hAnsi="Times New Roman" w:cs="Times New Roman"/>
                <w:color w:val="auto"/>
                <w:sz w:val="24"/>
                <w:szCs w:val="24"/>
                <w:u w:val="none"/>
                <w:lang w:val="en-US" w:eastAsia="zh-CN"/>
              </w:rPr>
              <w:t>等</w:t>
            </w:r>
            <w:r>
              <w:rPr>
                <w:rFonts w:hint="default" w:ascii="Times New Roman" w:hAnsi="Times New Roman" w:cs="Times New Roman"/>
                <w:color w:val="auto"/>
                <w:sz w:val="24"/>
                <w:szCs w:val="24"/>
                <w:u w:val="none"/>
                <w:lang w:val="en-US" w:eastAsia="zh-CN"/>
              </w:rPr>
              <w:t>。现状</w:t>
            </w:r>
            <w:r>
              <w:rPr>
                <w:rFonts w:hint="eastAsia" w:ascii="Times New Roman" w:hAnsi="Times New Roman" w:cs="Times New Roman"/>
                <w:color w:val="auto"/>
                <w:sz w:val="24"/>
                <w:szCs w:val="24"/>
                <w:u w:val="none"/>
                <w:lang w:val="en-US" w:eastAsia="zh-CN"/>
              </w:rPr>
              <w:t>岳阳市制水一厂的厂区范围</w:t>
            </w:r>
            <w:r>
              <w:rPr>
                <w:rFonts w:hint="default" w:ascii="Times New Roman" w:hAnsi="Times New Roman" w:cs="Times New Roman"/>
                <w:color w:val="auto"/>
                <w:sz w:val="24"/>
                <w:szCs w:val="24"/>
                <w:u w:val="none"/>
                <w:lang w:val="en-US" w:eastAsia="zh-CN"/>
              </w:rPr>
              <w:t>内建筑包括：综合楼、</w:t>
            </w:r>
            <w:r>
              <w:rPr>
                <w:rFonts w:hint="eastAsia" w:ascii="Times New Roman" w:hAnsi="Times New Roman" w:cs="Times New Roman"/>
                <w:color w:val="auto"/>
                <w:sz w:val="24"/>
                <w:szCs w:val="24"/>
                <w:u w:val="none"/>
                <w:lang w:val="en-US" w:eastAsia="zh-CN"/>
              </w:rPr>
              <w:t>门卫</w:t>
            </w:r>
            <w:r>
              <w:rPr>
                <w:rFonts w:hint="default" w:ascii="Times New Roman" w:hAnsi="Times New Roman" w:cs="Times New Roman"/>
                <w:color w:val="auto"/>
                <w:sz w:val="24"/>
                <w:szCs w:val="24"/>
                <w:u w:val="none"/>
                <w:lang w:val="en-US" w:eastAsia="zh-CN"/>
              </w:rPr>
              <w:t>、</w:t>
            </w:r>
            <w:r>
              <w:rPr>
                <w:rFonts w:hint="eastAsia" w:ascii="Times New Roman" w:hAnsi="Times New Roman" w:cs="Times New Roman"/>
                <w:color w:val="auto"/>
                <w:sz w:val="24"/>
                <w:szCs w:val="24"/>
                <w:u w:val="none"/>
                <w:lang w:val="en-US" w:eastAsia="zh-CN"/>
              </w:rPr>
              <w:t>进水取水口及取水</w:t>
            </w:r>
            <w:r>
              <w:rPr>
                <w:rFonts w:hint="default" w:ascii="Times New Roman" w:hAnsi="Times New Roman" w:cs="Times New Roman"/>
                <w:color w:val="auto"/>
                <w:sz w:val="24"/>
                <w:szCs w:val="24"/>
                <w:u w:val="none"/>
                <w:lang w:val="en-US" w:eastAsia="zh-CN"/>
              </w:rPr>
              <w:t>泵房、配电室、</w:t>
            </w:r>
            <w:r>
              <w:rPr>
                <w:rFonts w:hint="eastAsia" w:ascii="Times New Roman" w:hAnsi="Times New Roman" w:cs="Times New Roman"/>
                <w:color w:val="auto"/>
                <w:sz w:val="24"/>
                <w:szCs w:val="24"/>
                <w:u w:val="none"/>
                <w:lang w:val="en-US" w:eastAsia="zh-CN"/>
              </w:rPr>
              <w:t>净水生产设施3套</w:t>
            </w:r>
            <w:r>
              <w:rPr>
                <w:rFonts w:hint="default" w:ascii="Times New Roman" w:hAnsi="Times New Roman" w:cs="Times New Roman"/>
                <w:color w:val="auto"/>
                <w:sz w:val="24"/>
                <w:szCs w:val="24"/>
                <w:u w:val="none"/>
                <w:lang w:val="en-US" w:eastAsia="zh-CN"/>
              </w:rPr>
              <w:t>、</w:t>
            </w:r>
            <w:r>
              <w:rPr>
                <w:rFonts w:hint="eastAsia" w:ascii="Times New Roman" w:hAnsi="Times New Roman" w:cs="Times New Roman"/>
                <w:color w:val="auto"/>
                <w:sz w:val="24"/>
                <w:szCs w:val="24"/>
                <w:u w:val="none"/>
                <w:lang w:val="en-US" w:eastAsia="zh-CN"/>
              </w:rPr>
              <w:t>送水加压泵房、</w:t>
            </w:r>
            <w:r>
              <w:rPr>
                <w:rFonts w:hint="default" w:ascii="Times New Roman" w:hAnsi="Times New Roman" w:cs="Times New Roman"/>
                <w:color w:val="auto"/>
                <w:sz w:val="24"/>
                <w:szCs w:val="24"/>
                <w:u w:val="none"/>
                <w:lang w:val="en-US" w:eastAsia="zh-CN"/>
              </w:rPr>
              <w:t>加药间、</w:t>
            </w:r>
            <w:r>
              <w:rPr>
                <w:rFonts w:hint="eastAsia" w:ascii="Times New Roman" w:hAnsi="Times New Roman" w:cs="Times New Roman"/>
                <w:color w:val="auto"/>
                <w:sz w:val="24"/>
                <w:szCs w:val="24"/>
                <w:u w:val="none"/>
                <w:lang w:val="en-US" w:eastAsia="zh-CN"/>
              </w:rPr>
              <w:t>加氯间、排泥水处理设施1套、库房（仓库）、</w:t>
            </w:r>
            <w:r>
              <w:rPr>
                <w:rFonts w:hint="default" w:ascii="Times New Roman" w:hAnsi="Times New Roman" w:cs="Times New Roman"/>
                <w:color w:val="auto"/>
                <w:sz w:val="24"/>
                <w:szCs w:val="24"/>
                <w:u w:val="none"/>
                <w:lang w:val="en-US" w:eastAsia="zh-CN"/>
              </w:rPr>
              <w:t>绿化等。</w:t>
            </w:r>
          </w:p>
          <w:p w14:paraId="4411706C">
            <w:pPr>
              <w:pStyle w:val="39"/>
              <w:keepNext w:val="0"/>
              <w:keepLines w:val="0"/>
              <w:pageBreakBefore w:val="0"/>
              <w:widowControl w:val="0"/>
              <w:kinsoku/>
              <w:wordWrap/>
              <w:overflowPunct/>
              <w:topLinePunct w:val="0"/>
              <w:autoSpaceDE/>
              <w:autoSpaceDN/>
              <w:bidi w:val="0"/>
              <w:adjustRightInd/>
              <w:snapToGrid/>
              <w:ind w:firstLine="480"/>
              <w:textAlignment w:val="auto"/>
              <w:rPr>
                <w:rFonts w:hint="default" w:ascii="Times New Roman" w:hAnsi="Times New Roman" w:cs="Times New Roman"/>
                <w:color w:val="auto"/>
                <w:sz w:val="24"/>
                <w:szCs w:val="24"/>
                <w:u w:val="none"/>
                <w:lang w:val="en-US" w:eastAsia="zh-CN"/>
              </w:rPr>
            </w:pPr>
            <w:r>
              <w:rPr>
                <w:rFonts w:hint="eastAsia" w:ascii="Times New Roman" w:hAnsi="Times New Roman" w:cs="Times New Roman"/>
                <w:color w:val="auto"/>
                <w:sz w:val="24"/>
                <w:szCs w:val="24"/>
                <w:u w:val="none"/>
                <w:lang w:val="en-US" w:eastAsia="zh-CN"/>
              </w:rPr>
              <w:t>制水一厂取水水源在2002年10月以采用铁山水库水源为主，同时东洞庭湖取水水源作为水厂应急备用水源，</w:t>
            </w:r>
            <w:r>
              <w:rPr>
                <w:rFonts w:hint="default" w:ascii="Times New Roman" w:hAnsi="Times New Roman" w:cs="Times New Roman"/>
                <w:color w:val="auto"/>
                <w:sz w:val="24"/>
                <w:szCs w:val="24"/>
                <w:u w:val="none"/>
                <w:lang w:val="en-US" w:eastAsia="zh-CN"/>
              </w:rPr>
              <w:t>项目主要建设内容见表2-1。</w:t>
            </w:r>
          </w:p>
          <w:p w14:paraId="1A243C19">
            <w:pPr>
              <w:pStyle w:val="39"/>
              <w:keepNext w:val="0"/>
              <w:keepLines w:val="0"/>
              <w:pageBreakBefore w:val="0"/>
              <w:widowControl w:val="0"/>
              <w:kinsoku/>
              <w:wordWrap/>
              <w:overflowPunct/>
              <w:topLinePunct w:val="0"/>
              <w:autoSpaceDE/>
              <w:autoSpaceDN/>
              <w:bidi w:val="0"/>
              <w:adjustRightInd/>
              <w:snapToGrid/>
              <w:spacing w:line="360" w:lineRule="auto"/>
              <w:ind w:firstLine="0" w:firstLineChars="0"/>
              <w:jc w:val="center"/>
              <w:textAlignment w:val="auto"/>
              <w:rPr>
                <w:rFonts w:hint="default" w:eastAsia="宋体"/>
                <w:b/>
                <w:bCs w:val="0"/>
                <w:sz w:val="24"/>
                <w:szCs w:val="21"/>
                <w:lang w:val="en-US" w:eastAsia="zh-CN"/>
              </w:rPr>
            </w:pPr>
            <w:r>
              <w:rPr>
                <w:rFonts w:hint="default" w:ascii="Times New Roman" w:hAnsi="Times New Roman" w:cs="Times New Roman"/>
                <w:b/>
                <w:bCs w:val="0"/>
                <w:sz w:val="24"/>
                <w:szCs w:val="21"/>
                <w:lang w:val="en-US" w:eastAsia="zh-CN"/>
              </w:rPr>
              <w:t>表2-1</w:t>
            </w:r>
            <w:r>
              <w:rPr>
                <w:rFonts w:hint="eastAsia"/>
                <w:b/>
                <w:bCs w:val="0"/>
                <w:sz w:val="24"/>
                <w:szCs w:val="21"/>
                <w:lang w:val="en-US" w:eastAsia="zh-CN"/>
              </w:rPr>
              <w:t>项目最主要建设内容一览表</w:t>
            </w:r>
          </w:p>
          <w:tbl>
            <w:tblPr>
              <w:tblStyle w:val="23"/>
              <w:tblW w:w="4998" w:type="pct"/>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92"/>
              <w:gridCol w:w="884"/>
              <w:gridCol w:w="718"/>
              <w:gridCol w:w="4005"/>
              <w:gridCol w:w="1633"/>
            </w:tblGrid>
            <w:tr w14:paraId="786843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436" w:type="pct"/>
                  <w:tcBorders>
                    <w:tl2br w:val="nil"/>
                    <w:tr2bl w:val="nil"/>
                  </w:tcBorders>
                  <w:noWrap w:val="0"/>
                  <w:vAlign w:val="center"/>
                </w:tcPr>
                <w:p w14:paraId="6D68DBE7">
                  <w:pPr>
                    <w:pStyle w:val="40"/>
                    <w:keepNext w:val="0"/>
                    <w:keepLines w:val="0"/>
                    <w:pageBreakBefore w:val="0"/>
                    <w:widowControl w:val="0"/>
                    <w:kinsoku/>
                    <w:wordWrap/>
                    <w:overflowPunct/>
                    <w:topLinePunct w:val="0"/>
                    <w:autoSpaceDE/>
                    <w:autoSpaceDN/>
                    <w:bidi w:val="0"/>
                    <w:adjustRightInd w:val="0"/>
                    <w:snapToGrid w:val="0"/>
                    <w:spacing w:before="0" w:beforeLines="0" w:after="0" w:afterLines="0" w:line="240" w:lineRule="auto"/>
                    <w:ind w:firstLine="0" w:firstLineChars="0"/>
                    <w:rPr>
                      <w:rFonts w:hint="default" w:ascii="Times New Roman" w:hAnsi="Times New Roman" w:cs="Times New Roman" w:eastAsiaTheme="minorEastAsia"/>
                      <w:b/>
                      <w:bCs/>
                      <w:color w:val="auto"/>
                      <w:sz w:val="21"/>
                      <w:szCs w:val="21"/>
                      <w:u w:val="none"/>
                    </w:rPr>
                  </w:pPr>
                  <w:r>
                    <w:rPr>
                      <w:rFonts w:hint="default" w:ascii="Times New Roman" w:hAnsi="Times New Roman" w:cs="Times New Roman" w:eastAsiaTheme="minorEastAsia"/>
                      <w:b/>
                      <w:bCs/>
                      <w:color w:val="auto"/>
                      <w:sz w:val="21"/>
                      <w:szCs w:val="21"/>
                      <w:u w:val="none"/>
                    </w:rPr>
                    <w:t>工程类别</w:t>
                  </w:r>
                </w:p>
              </w:tc>
              <w:tc>
                <w:tcPr>
                  <w:tcW w:w="557" w:type="pct"/>
                  <w:tcBorders>
                    <w:tl2br w:val="nil"/>
                    <w:tr2bl w:val="nil"/>
                  </w:tcBorders>
                  <w:noWrap w:val="0"/>
                  <w:vAlign w:val="center"/>
                </w:tcPr>
                <w:p w14:paraId="36A61182">
                  <w:pPr>
                    <w:pStyle w:val="40"/>
                    <w:keepNext w:val="0"/>
                    <w:keepLines w:val="0"/>
                    <w:pageBreakBefore w:val="0"/>
                    <w:widowControl w:val="0"/>
                    <w:kinsoku/>
                    <w:wordWrap/>
                    <w:overflowPunct/>
                    <w:topLinePunct w:val="0"/>
                    <w:autoSpaceDE/>
                    <w:autoSpaceDN/>
                    <w:bidi w:val="0"/>
                    <w:adjustRightInd w:val="0"/>
                    <w:snapToGrid w:val="0"/>
                    <w:spacing w:before="0" w:beforeLines="0" w:after="0" w:afterLines="0" w:line="240" w:lineRule="auto"/>
                    <w:ind w:firstLine="0" w:firstLineChars="0"/>
                    <w:rPr>
                      <w:rFonts w:hint="default" w:ascii="Times New Roman" w:hAnsi="Times New Roman" w:cs="Times New Roman" w:eastAsiaTheme="minorEastAsia"/>
                      <w:b/>
                      <w:bCs/>
                      <w:color w:val="auto"/>
                      <w:sz w:val="21"/>
                      <w:szCs w:val="21"/>
                      <w:u w:val="none"/>
                    </w:rPr>
                  </w:pPr>
                  <w:r>
                    <w:rPr>
                      <w:rFonts w:hint="default" w:ascii="Times New Roman" w:hAnsi="Times New Roman" w:cs="Times New Roman" w:eastAsiaTheme="minorEastAsia"/>
                      <w:b/>
                      <w:bCs/>
                      <w:color w:val="auto"/>
                      <w:sz w:val="21"/>
                      <w:szCs w:val="21"/>
                      <w:u w:val="none"/>
                    </w:rPr>
                    <w:t>建设</w:t>
                  </w:r>
                </w:p>
                <w:p w14:paraId="3CA2F7D1">
                  <w:pPr>
                    <w:pStyle w:val="40"/>
                    <w:keepNext w:val="0"/>
                    <w:keepLines w:val="0"/>
                    <w:pageBreakBefore w:val="0"/>
                    <w:widowControl w:val="0"/>
                    <w:kinsoku/>
                    <w:wordWrap/>
                    <w:overflowPunct/>
                    <w:topLinePunct w:val="0"/>
                    <w:autoSpaceDE/>
                    <w:autoSpaceDN/>
                    <w:bidi w:val="0"/>
                    <w:adjustRightInd w:val="0"/>
                    <w:snapToGrid w:val="0"/>
                    <w:spacing w:before="0" w:beforeLines="0" w:after="0" w:afterLines="0" w:line="240" w:lineRule="auto"/>
                    <w:ind w:firstLine="0" w:firstLineChars="0"/>
                    <w:rPr>
                      <w:rFonts w:hint="default" w:ascii="Times New Roman" w:hAnsi="Times New Roman" w:cs="Times New Roman" w:eastAsiaTheme="minorEastAsia"/>
                      <w:b/>
                      <w:bCs/>
                      <w:color w:val="auto"/>
                      <w:sz w:val="21"/>
                      <w:szCs w:val="21"/>
                      <w:u w:val="none"/>
                      <w:lang w:val="en-US" w:eastAsia="zh-CN"/>
                    </w:rPr>
                  </w:pPr>
                  <w:r>
                    <w:rPr>
                      <w:rFonts w:hint="default" w:ascii="Times New Roman" w:hAnsi="Times New Roman" w:cs="Times New Roman" w:eastAsiaTheme="minorEastAsia"/>
                      <w:b/>
                      <w:bCs/>
                      <w:color w:val="auto"/>
                      <w:sz w:val="21"/>
                      <w:szCs w:val="21"/>
                      <w:u w:val="none"/>
                      <w:lang w:val="en-US" w:eastAsia="zh-CN"/>
                    </w:rPr>
                    <w:t>名称</w:t>
                  </w:r>
                </w:p>
              </w:tc>
              <w:tc>
                <w:tcPr>
                  <w:tcW w:w="452" w:type="pct"/>
                  <w:tcBorders>
                    <w:tl2br w:val="nil"/>
                    <w:tr2bl w:val="nil"/>
                  </w:tcBorders>
                  <w:noWrap w:val="0"/>
                  <w:vAlign w:val="center"/>
                </w:tcPr>
                <w:p w14:paraId="40DD5F14">
                  <w:pPr>
                    <w:pStyle w:val="40"/>
                    <w:keepNext w:val="0"/>
                    <w:keepLines w:val="0"/>
                    <w:pageBreakBefore w:val="0"/>
                    <w:widowControl w:val="0"/>
                    <w:kinsoku/>
                    <w:wordWrap/>
                    <w:overflowPunct/>
                    <w:topLinePunct w:val="0"/>
                    <w:autoSpaceDE/>
                    <w:autoSpaceDN/>
                    <w:bidi w:val="0"/>
                    <w:adjustRightInd w:val="0"/>
                    <w:snapToGrid w:val="0"/>
                    <w:spacing w:before="0" w:beforeLines="0" w:after="0" w:afterLines="0" w:line="240" w:lineRule="auto"/>
                    <w:ind w:firstLine="0" w:firstLineChars="0"/>
                    <w:rPr>
                      <w:rFonts w:hint="default" w:ascii="Times New Roman" w:hAnsi="Times New Roman" w:cs="Times New Roman" w:eastAsiaTheme="minorEastAsia"/>
                      <w:b/>
                      <w:bCs/>
                      <w:color w:val="auto"/>
                      <w:sz w:val="21"/>
                      <w:szCs w:val="21"/>
                      <w:u w:val="none"/>
                    </w:rPr>
                  </w:pPr>
                  <w:r>
                    <w:rPr>
                      <w:rFonts w:hint="default" w:ascii="Times New Roman" w:hAnsi="Times New Roman" w:cs="Times New Roman" w:eastAsiaTheme="minorEastAsia"/>
                      <w:b/>
                      <w:bCs/>
                      <w:color w:val="auto"/>
                      <w:sz w:val="21"/>
                      <w:szCs w:val="21"/>
                      <w:u w:val="none"/>
                    </w:rPr>
                    <w:t>建设</w:t>
                  </w:r>
                </w:p>
                <w:p w14:paraId="4C7A9550">
                  <w:pPr>
                    <w:pStyle w:val="40"/>
                    <w:keepNext w:val="0"/>
                    <w:keepLines w:val="0"/>
                    <w:pageBreakBefore w:val="0"/>
                    <w:widowControl w:val="0"/>
                    <w:kinsoku/>
                    <w:wordWrap/>
                    <w:overflowPunct/>
                    <w:topLinePunct w:val="0"/>
                    <w:autoSpaceDE/>
                    <w:autoSpaceDN/>
                    <w:bidi w:val="0"/>
                    <w:adjustRightInd w:val="0"/>
                    <w:snapToGrid w:val="0"/>
                    <w:spacing w:before="0" w:beforeLines="0" w:after="0" w:afterLines="0" w:line="240" w:lineRule="auto"/>
                    <w:ind w:firstLine="0" w:firstLineChars="0"/>
                    <w:rPr>
                      <w:rFonts w:hint="default" w:ascii="Times New Roman" w:hAnsi="Times New Roman" w:cs="Times New Roman" w:eastAsiaTheme="minorEastAsia"/>
                      <w:b/>
                      <w:bCs/>
                      <w:color w:val="auto"/>
                      <w:sz w:val="21"/>
                      <w:szCs w:val="21"/>
                      <w:u w:val="none"/>
                    </w:rPr>
                  </w:pPr>
                  <w:r>
                    <w:rPr>
                      <w:rFonts w:hint="default" w:ascii="Times New Roman" w:hAnsi="Times New Roman" w:cs="Times New Roman" w:eastAsiaTheme="minorEastAsia"/>
                      <w:b/>
                      <w:bCs/>
                      <w:color w:val="auto"/>
                      <w:sz w:val="21"/>
                      <w:szCs w:val="21"/>
                      <w:u w:val="none"/>
                    </w:rPr>
                    <w:t>规模</w:t>
                  </w:r>
                </w:p>
              </w:tc>
              <w:tc>
                <w:tcPr>
                  <w:tcW w:w="2524" w:type="pct"/>
                  <w:tcBorders>
                    <w:tl2br w:val="nil"/>
                    <w:tr2bl w:val="nil"/>
                  </w:tcBorders>
                  <w:noWrap w:val="0"/>
                  <w:vAlign w:val="center"/>
                </w:tcPr>
                <w:p w14:paraId="5C313357">
                  <w:pPr>
                    <w:pStyle w:val="40"/>
                    <w:keepNext w:val="0"/>
                    <w:keepLines w:val="0"/>
                    <w:pageBreakBefore w:val="0"/>
                    <w:widowControl w:val="0"/>
                    <w:kinsoku/>
                    <w:wordWrap/>
                    <w:overflowPunct/>
                    <w:topLinePunct w:val="0"/>
                    <w:autoSpaceDE/>
                    <w:autoSpaceDN/>
                    <w:bidi w:val="0"/>
                    <w:adjustRightInd w:val="0"/>
                    <w:snapToGrid w:val="0"/>
                    <w:spacing w:before="0" w:beforeLines="0" w:after="0" w:afterLines="0" w:line="240" w:lineRule="auto"/>
                    <w:ind w:firstLine="0" w:firstLineChars="0"/>
                    <w:rPr>
                      <w:rFonts w:hint="default" w:ascii="Times New Roman" w:hAnsi="Times New Roman" w:cs="Times New Roman" w:eastAsiaTheme="minorEastAsia"/>
                      <w:b/>
                      <w:bCs/>
                      <w:color w:val="auto"/>
                      <w:sz w:val="21"/>
                      <w:szCs w:val="21"/>
                      <w:u w:val="none"/>
                      <w:lang w:val="en-US" w:eastAsia="zh-CN"/>
                    </w:rPr>
                  </w:pPr>
                  <w:r>
                    <w:rPr>
                      <w:rFonts w:hint="default" w:ascii="Times New Roman" w:hAnsi="Times New Roman" w:cs="Times New Roman" w:eastAsiaTheme="minorEastAsia"/>
                      <w:b/>
                      <w:bCs/>
                      <w:color w:val="auto"/>
                      <w:sz w:val="21"/>
                      <w:szCs w:val="21"/>
                      <w:u w:val="none"/>
                      <w:lang w:val="en-US" w:eastAsia="zh-CN"/>
                    </w:rPr>
                    <w:t>建设内容</w:t>
                  </w:r>
                </w:p>
              </w:tc>
              <w:tc>
                <w:tcPr>
                  <w:tcW w:w="1029" w:type="pct"/>
                  <w:tcBorders>
                    <w:tl2br w:val="nil"/>
                    <w:tr2bl w:val="nil"/>
                  </w:tcBorders>
                  <w:noWrap w:val="0"/>
                  <w:vAlign w:val="center"/>
                </w:tcPr>
                <w:p w14:paraId="1869FA86">
                  <w:pPr>
                    <w:pStyle w:val="40"/>
                    <w:keepNext w:val="0"/>
                    <w:keepLines w:val="0"/>
                    <w:pageBreakBefore w:val="0"/>
                    <w:widowControl w:val="0"/>
                    <w:kinsoku/>
                    <w:wordWrap/>
                    <w:overflowPunct/>
                    <w:topLinePunct w:val="0"/>
                    <w:autoSpaceDE/>
                    <w:autoSpaceDN/>
                    <w:bidi w:val="0"/>
                    <w:adjustRightInd w:val="0"/>
                    <w:snapToGrid w:val="0"/>
                    <w:spacing w:before="0" w:beforeLines="0" w:after="0" w:afterLines="0" w:line="240" w:lineRule="auto"/>
                    <w:ind w:firstLine="0" w:firstLineChars="0"/>
                    <w:rPr>
                      <w:rFonts w:hint="default" w:ascii="Times New Roman" w:hAnsi="Times New Roman" w:cs="Times New Roman" w:eastAsiaTheme="minorEastAsia"/>
                      <w:b/>
                      <w:bCs/>
                      <w:color w:val="auto"/>
                      <w:sz w:val="21"/>
                      <w:szCs w:val="21"/>
                      <w:u w:val="none"/>
                      <w:lang w:val="en-US" w:eastAsia="zh-CN"/>
                    </w:rPr>
                  </w:pPr>
                  <w:r>
                    <w:rPr>
                      <w:rFonts w:hint="default" w:ascii="Times New Roman" w:hAnsi="Times New Roman" w:cs="Times New Roman" w:eastAsiaTheme="minorEastAsia"/>
                      <w:b/>
                      <w:bCs/>
                      <w:color w:val="auto"/>
                      <w:sz w:val="21"/>
                      <w:szCs w:val="21"/>
                      <w:u w:val="none"/>
                      <w:lang w:val="en-US" w:eastAsia="zh-CN"/>
                    </w:rPr>
                    <w:t>备注</w:t>
                  </w:r>
                </w:p>
              </w:tc>
            </w:tr>
            <w:tr w14:paraId="539DF4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436" w:type="pct"/>
                  <w:vMerge w:val="restart"/>
                  <w:tcBorders>
                    <w:tl2br w:val="nil"/>
                    <w:tr2bl w:val="nil"/>
                  </w:tcBorders>
                  <w:noWrap w:val="0"/>
                  <w:vAlign w:val="center"/>
                </w:tcPr>
                <w:p w14:paraId="52C765DB">
                  <w:pPr>
                    <w:pStyle w:val="40"/>
                    <w:keepNext w:val="0"/>
                    <w:keepLines w:val="0"/>
                    <w:pageBreakBefore w:val="0"/>
                    <w:widowControl w:val="0"/>
                    <w:kinsoku/>
                    <w:wordWrap/>
                    <w:overflowPunct/>
                    <w:topLinePunct w:val="0"/>
                    <w:autoSpaceDE/>
                    <w:autoSpaceDN/>
                    <w:bidi w:val="0"/>
                    <w:adjustRightInd w:val="0"/>
                    <w:snapToGrid w:val="0"/>
                    <w:spacing w:before="0" w:beforeLines="0" w:after="0" w:afterLines="0" w:line="240" w:lineRule="auto"/>
                    <w:ind w:firstLine="0" w:firstLineChars="0"/>
                    <w:rPr>
                      <w:rFonts w:hint="default" w:ascii="Times New Roman" w:hAnsi="Times New Roman" w:cs="Times New Roman" w:eastAsiaTheme="minorEastAsia"/>
                      <w:b w:val="0"/>
                      <w:bCs/>
                      <w:color w:val="auto"/>
                      <w:sz w:val="21"/>
                      <w:szCs w:val="21"/>
                      <w:u w:val="none"/>
                    </w:rPr>
                  </w:pPr>
                  <w:r>
                    <w:rPr>
                      <w:rFonts w:hint="default" w:ascii="Times New Roman" w:hAnsi="Times New Roman" w:cs="Times New Roman" w:eastAsiaTheme="minorEastAsia"/>
                      <w:b w:val="0"/>
                      <w:bCs/>
                      <w:color w:val="auto"/>
                      <w:sz w:val="21"/>
                      <w:szCs w:val="21"/>
                      <w:u w:val="none"/>
                    </w:rPr>
                    <w:t>主体工程</w:t>
                  </w:r>
                </w:p>
              </w:tc>
              <w:tc>
                <w:tcPr>
                  <w:tcW w:w="557" w:type="pct"/>
                  <w:tcBorders>
                    <w:tl2br w:val="nil"/>
                    <w:tr2bl w:val="nil"/>
                  </w:tcBorders>
                  <w:shd w:val="clear" w:color="auto" w:fill="auto"/>
                  <w:noWrap w:val="0"/>
                  <w:vAlign w:val="center"/>
                </w:tcPr>
                <w:p w14:paraId="3A444F44">
                  <w:pPr>
                    <w:pStyle w:val="40"/>
                    <w:keepNext w:val="0"/>
                    <w:keepLines w:val="0"/>
                    <w:pageBreakBefore w:val="0"/>
                    <w:widowControl w:val="0"/>
                    <w:kinsoku/>
                    <w:wordWrap/>
                    <w:overflowPunct/>
                    <w:topLinePunct w:val="0"/>
                    <w:autoSpaceDE/>
                    <w:autoSpaceDN/>
                    <w:bidi w:val="0"/>
                    <w:adjustRightInd w:val="0"/>
                    <w:snapToGrid w:val="0"/>
                    <w:spacing w:before="0" w:beforeLines="0" w:after="0" w:afterLines="0" w:line="240" w:lineRule="auto"/>
                    <w:ind w:firstLine="0" w:firstLineChars="0"/>
                    <w:rPr>
                      <w:rFonts w:hint="default" w:ascii="Times New Roman" w:hAnsi="Times New Roman" w:cs="Times New Roman" w:eastAsiaTheme="minorEastAsia"/>
                      <w:b w:val="0"/>
                      <w:bCs/>
                      <w:color w:val="auto"/>
                      <w:kern w:val="0"/>
                      <w:sz w:val="21"/>
                      <w:szCs w:val="21"/>
                      <w:u w:val="none"/>
                      <w:lang w:val="en-US" w:eastAsia="zh-CN" w:bidi="ar-SA"/>
                    </w:rPr>
                  </w:pPr>
                  <w:r>
                    <w:rPr>
                      <w:rFonts w:hint="default" w:ascii="Times New Roman" w:hAnsi="Times New Roman" w:cs="Times New Roman" w:eastAsiaTheme="minorEastAsia"/>
                      <w:b w:val="0"/>
                      <w:bCs/>
                      <w:color w:val="auto"/>
                      <w:sz w:val="21"/>
                      <w:szCs w:val="21"/>
                      <w:u w:val="none"/>
                      <w:lang w:val="en-US" w:eastAsia="zh-CN"/>
                    </w:rPr>
                    <w:t>1#净水生产线</w:t>
                  </w:r>
                </w:p>
              </w:tc>
              <w:tc>
                <w:tcPr>
                  <w:tcW w:w="452" w:type="pct"/>
                  <w:tcBorders>
                    <w:tl2br w:val="nil"/>
                    <w:tr2bl w:val="nil"/>
                  </w:tcBorders>
                  <w:shd w:val="clear" w:color="auto" w:fill="auto"/>
                  <w:noWrap w:val="0"/>
                  <w:vAlign w:val="center"/>
                </w:tcPr>
                <w:p w14:paraId="42C2737B">
                  <w:pPr>
                    <w:pStyle w:val="40"/>
                    <w:keepNext w:val="0"/>
                    <w:keepLines w:val="0"/>
                    <w:pageBreakBefore w:val="0"/>
                    <w:widowControl w:val="0"/>
                    <w:kinsoku/>
                    <w:wordWrap/>
                    <w:overflowPunct/>
                    <w:topLinePunct w:val="0"/>
                    <w:autoSpaceDE/>
                    <w:autoSpaceDN/>
                    <w:bidi w:val="0"/>
                    <w:adjustRightInd w:val="0"/>
                    <w:snapToGrid w:val="0"/>
                    <w:spacing w:before="0" w:beforeLines="0" w:after="0" w:afterLines="0" w:line="240" w:lineRule="auto"/>
                    <w:ind w:firstLine="0" w:firstLineChars="0"/>
                    <w:rPr>
                      <w:rFonts w:hint="default" w:ascii="Times New Roman" w:hAnsi="Times New Roman" w:cs="Times New Roman" w:eastAsiaTheme="minorEastAsia"/>
                      <w:b w:val="0"/>
                      <w:bCs/>
                      <w:color w:val="auto"/>
                      <w:kern w:val="0"/>
                      <w:sz w:val="21"/>
                      <w:szCs w:val="21"/>
                      <w:u w:val="none"/>
                      <w:lang w:val="en-US" w:eastAsia="zh-CN" w:bidi="ar-SA"/>
                    </w:rPr>
                  </w:pPr>
                  <w:r>
                    <w:rPr>
                      <w:rFonts w:hint="default" w:ascii="Times New Roman" w:hAnsi="Times New Roman" w:cs="Times New Roman" w:eastAsiaTheme="minorEastAsia"/>
                      <w:b w:val="0"/>
                      <w:bCs/>
                      <w:color w:val="auto"/>
                      <w:sz w:val="21"/>
                      <w:szCs w:val="21"/>
                      <w:u w:val="none"/>
                      <w:lang w:val="en-US" w:eastAsia="zh-CN"/>
                    </w:rPr>
                    <w:t>4万</w:t>
                  </w:r>
                  <w:r>
                    <w:rPr>
                      <w:rFonts w:hint="default" w:ascii="Times New Roman" w:hAnsi="Times New Roman" w:cs="Times New Roman" w:eastAsiaTheme="minorEastAsia"/>
                      <w:b w:val="0"/>
                      <w:bCs/>
                      <w:color w:val="auto"/>
                      <w:sz w:val="21"/>
                      <w:szCs w:val="21"/>
                      <w:u w:val="none"/>
                    </w:rPr>
                    <w:t>m</w:t>
                  </w:r>
                  <w:r>
                    <w:rPr>
                      <w:rFonts w:hint="default" w:ascii="Times New Roman" w:hAnsi="Times New Roman" w:cs="Times New Roman" w:eastAsiaTheme="minorEastAsia"/>
                      <w:b w:val="0"/>
                      <w:bCs/>
                      <w:color w:val="auto"/>
                      <w:sz w:val="21"/>
                      <w:szCs w:val="21"/>
                      <w:u w:val="none"/>
                      <w:vertAlign w:val="superscript"/>
                      <w:lang w:val="en-US" w:eastAsia="zh-CN"/>
                    </w:rPr>
                    <w:t>3</w:t>
                  </w:r>
                  <w:r>
                    <w:rPr>
                      <w:rFonts w:hint="default" w:ascii="Times New Roman" w:hAnsi="Times New Roman" w:cs="Times New Roman" w:eastAsiaTheme="minorEastAsia"/>
                      <w:b w:val="0"/>
                      <w:bCs/>
                      <w:color w:val="auto"/>
                      <w:sz w:val="21"/>
                      <w:szCs w:val="21"/>
                      <w:u w:val="none"/>
                      <w:vertAlign w:val="baseline"/>
                      <w:lang w:val="en-US" w:eastAsia="zh-CN"/>
                    </w:rPr>
                    <w:t>/d</w:t>
                  </w:r>
                </w:p>
              </w:tc>
              <w:tc>
                <w:tcPr>
                  <w:tcW w:w="2524" w:type="pct"/>
                  <w:tcBorders>
                    <w:tl2br w:val="nil"/>
                    <w:tr2bl w:val="nil"/>
                  </w:tcBorders>
                  <w:shd w:val="clear" w:color="auto" w:fill="auto"/>
                  <w:noWrap w:val="0"/>
                  <w:vAlign w:val="center"/>
                </w:tcPr>
                <w:p w14:paraId="57522F48">
                  <w:pPr>
                    <w:pStyle w:val="40"/>
                    <w:keepNext w:val="0"/>
                    <w:keepLines w:val="0"/>
                    <w:pageBreakBefore w:val="0"/>
                    <w:widowControl w:val="0"/>
                    <w:kinsoku/>
                    <w:wordWrap/>
                    <w:overflowPunct/>
                    <w:topLinePunct w:val="0"/>
                    <w:autoSpaceDE/>
                    <w:autoSpaceDN/>
                    <w:bidi w:val="0"/>
                    <w:adjustRightInd w:val="0"/>
                    <w:snapToGrid w:val="0"/>
                    <w:spacing w:before="0" w:beforeLines="0" w:after="0" w:afterLines="0" w:line="240" w:lineRule="auto"/>
                    <w:ind w:firstLine="0" w:firstLineChars="0"/>
                    <w:rPr>
                      <w:rFonts w:hint="default" w:ascii="Times New Roman" w:hAnsi="Times New Roman" w:cs="Times New Roman" w:eastAsiaTheme="minorEastAsia"/>
                      <w:b w:val="0"/>
                      <w:bCs/>
                      <w:color w:val="auto"/>
                      <w:kern w:val="0"/>
                      <w:sz w:val="21"/>
                      <w:szCs w:val="21"/>
                      <w:u w:val="none"/>
                      <w:lang w:val="en-US" w:eastAsia="zh-CN" w:bidi="ar-SA"/>
                    </w:rPr>
                  </w:pPr>
                  <w:r>
                    <w:rPr>
                      <w:rFonts w:hint="default" w:ascii="Times New Roman" w:hAnsi="Times New Roman" w:cs="Times New Roman" w:eastAsiaTheme="minorEastAsia"/>
                      <w:b w:val="0"/>
                      <w:bCs/>
                      <w:color w:val="auto"/>
                      <w:sz w:val="21"/>
                      <w:szCs w:val="21"/>
                      <w:u w:val="none"/>
                      <w:lang w:val="en-US" w:eastAsia="zh-CN"/>
                    </w:rPr>
                    <w:t>主要包括巴氏槽、折板反应池、斜管沉淀池、虹吸滤池、清水池、二级泵房（出水泵房），消毒采用两次加氯工艺</w:t>
                  </w:r>
                </w:p>
              </w:tc>
              <w:tc>
                <w:tcPr>
                  <w:tcW w:w="1029" w:type="pct"/>
                  <w:tcBorders>
                    <w:tl2br w:val="nil"/>
                    <w:tr2bl w:val="nil"/>
                  </w:tcBorders>
                  <w:noWrap w:val="0"/>
                  <w:vAlign w:val="center"/>
                </w:tcPr>
                <w:p w14:paraId="504129A9">
                  <w:pPr>
                    <w:pStyle w:val="40"/>
                    <w:keepNext w:val="0"/>
                    <w:keepLines w:val="0"/>
                    <w:pageBreakBefore w:val="0"/>
                    <w:widowControl w:val="0"/>
                    <w:kinsoku/>
                    <w:wordWrap/>
                    <w:overflowPunct/>
                    <w:topLinePunct w:val="0"/>
                    <w:autoSpaceDE/>
                    <w:autoSpaceDN/>
                    <w:bidi w:val="0"/>
                    <w:adjustRightInd w:val="0"/>
                    <w:snapToGrid w:val="0"/>
                    <w:spacing w:before="0" w:beforeLines="0" w:after="0" w:afterLines="0" w:line="240" w:lineRule="auto"/>
                    <w:ind w:firstLine="0" w:firstLineChars="0"/>
                    <w:rPr>
                      <w:rFonts w:hint="default" w:ascii="Times New Roman" w:hAnsi="Times New Roman" w:cs="Times New Roman" w:eastAsiaTheme="minorEastAsia"/>
                      <w:b w:val="0"/>
                      <w:bCs/>
                      <w:color w:val="auto"/>
                      <w:sz w:val="21"/>
                      <w:szCs w:val="21"/>
                      <w:u w:val="none"/>
                      <w:lang w:val="en-US" w:eastAsia="zh-CN"/>
                    </w:rPr>
                  </w:pPr>
                  <w:r>
                    <w:rPr>
                      <w:rFonts w:hint="default" w:ascii="Times New Roman" w:hAnsi="Times New Roman" w:cs="Times New Roman" w:eastAsiaTheme="minorEastAsia"/>
                      <w:b w:val="0"/>
                      <w:bCs/>
                      <w:color w:val="auto"/>
                      <w:sz w:val="21"/>
                      <w:szCs w:val="21"/>
                      <w:u w:val="none"/>
                      <w:lang w:val="en-US" w:eastAsia="zh-CN"/>
                    </w:rPr>
                    <w:t>始建于1970年，经1976年、1992年两次扩建改造</w:t>
                  </w:r>
                </w:p>
              </w:tc>
            </w:tr>
            <w:tr w14:paraId="30C4C2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436" w:type="pct"/>
                  <w:vMerge w:val="continue"/>
                  <w:tcBorders>
                    <w:tl2br w:val="nil"/>
                    <w:tr2bl w:val="nil"/>
                  </w:tcBorders>
                  <w:noWrap w:val="0"/>
                  <w:vAlign w:val="center"/>
                </w:tcPr>
                <w:p w14:paraId="6D9F8008">
                  <w:pPr>
                    <w:pStyle w:val="40"/>
                    <w:keepNext w:val="0"/>
                    <w:keepLines w:val="0"/>
                    <w:pageBreakBefore w:val="0"/>
                    <w:widowControl w:val="0"/>
                    <w:kinsoku/>
                    <w:wordWrap/>
                    <w:overflowPunct/>
                    <w:topLinePunct w:val="0"/>
                    <w:autoSpaceDE/>
                    <w:autoSpaceDN/>
                    <w:bidi w:val="0"/>
                    <w:adjustRightInd w:val="0"/>
                    <w:snapToGrid w:val="0"/>
                    <w:spacing w:before="0" w:beforeLines="0" w:after="0" w:afterLines="0" w:line="240" w:lineRule="auto"/>
                    <w:ind w:firstLine="0" w:firstLineChars="0"/>
                    <w:rPr>
                      <w:rFonts w:hint="default" w:ascii="Times New Roman" w:hAnsi="Times New Roman" w:cs="Times New Roman" w:eastAsiaTheme="minorEastAsia"/>
                      <w:b w:val="0"/>
                      <w:bCs/>
                      <w:color w:val="auto"/>
                      <w:sz w:val="21"/>
                      <w:szCs w:val="21"/>
                      <w:u w:val="none"/>
                    </w:rPr>
                  </w:pPr>
                </w:p>
              </w:tc>
              <w:tc>
                <w:tcPr>
                  <w:tcW w:w="557" w:type="pct"/>
                  <w:tcBorders>
                    <w:tl2br w:val="nil"/>
                    <w:tr2bl w:val="nil"/>
                  </w:tcBorders>
                  <w:shd w:val="clear" w:color="auto" w:fill="auto"/>
                  <w:noWrap w:val="0"/>
                  <w:vAlign w:val="center"/>
                </w:tcPr>
                <w:p w14:paraId="1616C8A1">
                  <w:pPr>
                    <w:pStyle w:val="40"/>
                    <w:keepNext w:val="0"/>
                    <w:keepLines w:val="0"/>
                    <w:pageBreakBefore w:val="0"/>
                    <w:widowControl w:val="0"/>
                    <w:kinsoku/>
                    <w:wordWrap/>
                    <w:overflowPunct/>
                    <w:topLinePunct w:val="0"/>
                    <w:autoSpaceDE/>
                    <w:autoSpaceDN/>
                    <w:bidi w:val="0"/>
                    <w:adjustRightInd w:val="0"/>
                    <w:snapToGrid w:val="0"/>
                    <w:spacing w:before="0" w:beforeLines="0" w:after="0" w:afterLines="0" w:line="240" w:lineRule="auto"/>
                    <w:ind w:firstLine="0" w:firstLineChars="0"/>
                    <w:rPr>
                      <w:rFonts w:hint="default" w:ascii="Times New Roman" w:hAnsi="Times New Roman" w:cs="Times New Roman" w:eastAsiaTheme="minorEastAsia"/>
                      <w:b w:val="0"/>
                      <w:bCs/>
                      <w:color w:val="auto"/>
                      <w:kern w:val="0"/>
                      <w:sz w:val="21"/>
                      <w:szCs w:val="21"/>
                      <w:u w:val="none"/>
                      <w:lang w:val="en-US" w:eastAsia="zh-CN" w:bidi="ar-SA"/>
                    </w:rPr>
                  </w:pPr>
                  <w:r>
                    <w:rPr>
                      <w:rFonts w:hint="default" w:ascii="Times New Roman" w:hAnsi="Times New Roman" w:cs="Times New Roman" w:eastAsiaTheme="minorEastAsia"/>
                      <w:b w:val="0"/>
                      <w:bCs/>
                      <w:color w:val="auto"/>
                      <w:sz w:val="21"/>
                      <w:szCs w:val="21"/>
                      <w:u w:val="none"/>
                      <w:lang w:val="en-US" w:eastAsia="zh-CN"/>
                    </w:rPr>
                    <w:t>2#净水生产线</w:t>
                  </w:r>
                </w:p>
              </w:tc>
              <w:tc>
                <w:tcPr>
                  <w:tcW w:w="452" w:type="pct"/>
                  <w:tcBorders>
                    <w:tl2br w:val="nil"/>
                    <w:tr2bl w:val="nil"/>
                  </w:tcBorders>
                  <w:shd w:val="clear" w:color="auto" w:fill="auto"/>
                  <w:noWrap w:val="0"/>
                  <w:vAlign w:val="center"/>
                </w:tcPr>
                <w:p w14:paraId="6010C60D">
                  <w:pPr>
                    <w:pStyle w:val="40"/>
                    <w:keepNext w:val="0"/>
                    <w:keepLines w:val="0"/>
                    <w:pageBreakBefore w:val="0"/>
                    <w:widowControl w:val="0"/>
                    <w:kinsoku/>
                    <w:wordWrap/>
                    <w:overflowPunct/>
                    <w:topLinePunct w:val="0"/>
                    <w:autoSpaceDE/>
                    <w:autoSpaceDN/>
                    <w:bidi w:val="0"/>
                    <w:adjustRightInd w:val="0"/>
                    <w:snapToGrid w:val="0"/>
                    <w:spacing w:before="0" w:beforeLines="0" w:after="0" w:afterLines="0" w:line="240" w:lineRule="auto"/>
                    <w:ind w:firstLine="0" w:firstLineChars="0"/>
                    <w:rPr>
                      <w:rFonts w:hint="default" w:ascii="Times New Roman" w:hAnsi="Times New Roman" w:cs="Times New Roman" w:eastAsiaTheme="minorEastAsia"/>
                      <w:b w:val="0"/>
                      <w:bCs/>
                      <w:color w:val="auto"/>
                      <w:kern w:val="0"/>
                      <w:sz w:val="21"/>
                      <w:szCs w:val="21"/>
                      <w:u w:val="none"/>
                      <w:lang w:val="en-US" w:eastAsia="zh-CN" w:bidi="ar-SA"/>
                    </w:rPr>
                  </w:pPr>
                  <w:r>
                    <w:rPr>
                      <w:rFonts w:hint="default" w:ascii="Times New Roman" w:hAnsi="Times New Roman" w:cs="Times New Roman" w:eastAsiaTheme="minorEastAsia"/>
                      <w:b w:val="0"/>
                      <w:bCs/>
                      <w:color w:val="auto"/>
                      <w:sz w:val="21"/>
                      <w:szCs w:val="21"/>
                      <w:u w:val="none"/>
                      <w:lang w:val="en-US" w:eastAsia="zh-CN"/>
                    </w:rPr>
                    <w:t>5万</w:t>
                  </w:r>
                  <w:r>
                    <w:rPr>
                      <w:rFonts w:hint="default" w:ascii="Times New Roman" w:hAnsi="Times New Roman" w:cs="Times New Roman" w:eastAsiaTheme="minorEastAsia"/>
                      <w:b w:val="0"/>
                      <w:bCs/>
                      <w:color w:val="auto"/>
                      <w:sz w:val="21"/>
                      <w:szCs w:val="21"/>
                      <w:u w:val="none"/>
                    </w:rPr>
                    <w:t>m</w:t>
                  </w:r>
                  <w:r>
                    <w:rPr>
                      <w:rFonts w:hint="default" w:ascii="Times New Roman" w:hAnsi="Times New Roman" w:cs="Times New Roman" w:eastAsiaTheme="minorEastAsia"/>
                      <w:b w:val="0"/>
                      <w:bCs/>
                      <w:color w:val="auto"/>
                      <w:sz w:val="21"/>
                      <w:szCs w:val="21"/>
                      <w:u w:val="none"/>
                      <w:vertAlign w:val="superscript"/>
                      <w:lang w:val="en-US" w:eastAsia="zh-CN"/>
                    </w:rPr>
                    <w:t>3</w:t>
                  </w:r>
                  <w:r>
                    <w:rPr>
                      <w:rFonts w:hint="default" w:ascii="Times New Roman" w:hAnsi="Times New Roman" w:cs="Times New Roman" w:eastAsiaTheme="minorEastAsia"/>
                      <w:b w:val="0"/>
                      <w:bCs/>
                      <w:color w:val="auto"/>
                      <w:sz w:val="21"/>
                      <w:szCs w:val="21"/>
                      <w:u w:val="none"/>
                      <w:vertAlign w:val="baseline"/>
                      <w:lang w:val="en-US" w:eastAsia="zh-CN"/>
                    </w:rPr>
                    <w:t>/d</w:t>
                  </w:r>
                </w:p>
              </w:tc>
              <w:tc>
                <w:tcPr>
                  <w:tcW w:w="2524" w:type="pct"/>
                  <w:tcBorders>
                    <w:tl2br w:val="nil"/>
                    <w:tr2bl w:val="nil"/>
                  </w:tcBorders>
                  <w:shd w:val="clear" w:color="auto" w:fill="auto"/>
                  <w:noWrap w:val="0"/>
                  <w:vAlign w:val="center"/>
                </w:tcPr>
                <w:p w14:paraId="3A996E06">
                  <w:pPr>
                    <w:pStyle w:val="40"/>
                    <w:keepNext w:val="0"/>
                    <w:keepLines w:val="0"/>
                    <w:pageBreakBefore w:val="0"/>
                    <w:widowControl w:val="0"/>
                    <w:kinsoku/>
                    <w:wordWrap/>
                    <w:overflowPunct/>
                    <w:topLinePunct w:val="0"/>
                    <w:autoSpaceDE/>
                    <w:autoSpaceDN/>
                    <w:bidi w:val="0"/>
                    <w:adjustRightInd w:val="0"/>
                    <w:snapToGrid w:val="0"/>
                    <w:spacing w:before="0" w:beforeLines="0" w:after="0" w:afterLines="0" w:line="240" w:lineRule="auto"/>
                    <w:ind w:firstLine="0" w:firstLineChars="0"/>
                    <w:rPr>
                      <w:rFonts w:hint="default" w:ascii="Times New Roman" w:hAnsi="Times New Roman" w:cs="Times New Roman" w:eastAsiaTheme="minorEastAsia"/>
                      <w:b w:val="0"/>
                      <w:bCs/>
                      <w:color w:val="auto"/>
                      <w:kern w:val="0"/>
                      <w:sz w:val="21"/>
                      <w:szCs w:val="21"/>
                      <w:u w:val="none"/>
                      <w:lang w:val="en-US" w:eastAsia="zh-CN" w:bidi="ar-SA"/>
                    </w:rPr>
                  </w:pPr>
                  <w:r>
                    <w:rPr>
                      <w:rFonts w:hint="default" w:ascii="Times New Roman" w:hAnsi="Times New Roman" w:cs="Times New Roman" w:eastAsiaTheme="minorEastAsia"/>
                      <w:b w:val="0"/>
                      <w:bCs/>
                      <w:color w:val="auto"/>
                      <w:sz w:val="21"/>
                      <w:szCs w:val="21"/>
                      <w:u w:val="none"/>
                      <w:lang w:val="en-US" w:eastAsia="zh-CN"/>
                    </w:rPr>
                    <w:t>主要包括巴氏槽、回流隔板反应池、斜管沉淀池、虹吸滤池、清水池、二级泵房（出水泵房），消毒采用两次加氯工艺</w:t>
                  </w:r>
                </w:p>
              </w:tc>
              <w:tc>
                <w:tcPr>
                  <w:tcW w:w="1029" w:type="pct"/>
                  <w:tcBorders>
                    <w:tl2br w:val="nil"/>
                    <w:tr2bl w:val="nil"/>
                  </w:tcBorders>
                  <w:noWrap w:val="0"/>
                  <w:vAlign w:val="center"/>
                </w:tcPr>
                <w:p w14:paraId="67153108">
                  <w:pPr>
                    <w:pStyle w:val="40"/>
                    <w:keepNext w:val="0"/>
                    <w:keepLines w:val="0"/>
                    <w:pageBreakBefore w:val="0"/>
                    <w:widowControl w:val="0"/>
                    <w:kinsoku/>
                    <w:wordWrap/>
                    <w:overflowPunct/>
                    <w:topLinePunct w:val="0"/>
                    <w:autoSpaceDE/>
                    <w:autoSpaceDN/>
                    <w:bidi w:val="0"/>
                    <w:adjustRightInd w:val="0"/>
                    <w:snapToGrid w:val="0"/>
                    <w:spacing w:before="0" w:beforeLines="0" w:after="0" w:afterLines="0" w:line="240" w:lineRule="auto"/>
                    <w:ind w:firstLine="0" w:firstLineChars="0"/>
                    <w:rPr>
                      <w:rFonts w:hint="default" w:ascii="Times New Roman" w:hAnsi="Times New Roman" w:cs="Times New Roman" w:eastAsiaTheme="minorEastAsia"/>
                      <w:b w:val="0"/>
                      <w:bCs/>
                      <w:color w:val="auto"/>
                      <w:sz w:val="21"/>
                      <w:szCs w:val="21"/>
                      <w:u w:val="none"/>
                      <w:lang w:val="en-US" w:eastAsia="zh-CN"/>
                    </w:rPr>
                  </w:pPr>
                  <w:r>
                    <w:rPr>
                      <w:rFonts w:hint="default" w:ascii="Times New Roman" w:hAnsi="Times New Roman" w:cs="Times New Roman" w:eastAsiaTheme="minorEastAsia"/>
                      <w:b w:val="0"/>
                      <w:bCs/>
                      <w:color w:val="auto"/>
                      <w:sz w:val="21"/>
                      <w:szCs w:val="21"/>
                      <w:u w:val="none"/>
                      <w:lang w:val="en-US" w:eastAsia="zh-CN"/>
                    </w:rPr>
                    <w:t>1985年建成</w:t>
                  </w:r>
                </w:p>
              </w:tc>
            </w:tr>
            <w:tr w14:paraId="0992DD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436" w:type="pct"/>
                  <w:vMerge w:val="continue"/>
                  <w:tcBorders>
                    <w:tl2br w:val="nil"/>
                    <w:tr2bl w:val="nil"/>
                  </w:tcBorders>
                  <w:noWrap w:val="0"/>
                  <w:vAlign w:val="center"/>
                </w:tcPr>
                <w:p w14:paraId="2C6F7D92">
                  <w:pPr>
                    <w:pStyle w:val="40"/>
                    <w:keepNext w:val="0"/>
                    <w:keepLines w:val="0"/>
                    <w:pageBreakBefore w:val="0"/>
                    <w:widowControl w:val="0"/>
                    <w:kinsoku/>
                    <w:wordWrap/>
                    <w:overflowPunct/>
                    <w:topLinePunct w:val="0"/>
                    <w:autoSpaceDE/>
                    <w:autoSpaceDN/>
                    <w:bidi w:val="0"/>
                    <w:adjustRightInd w:val="0"/>
                    <w:snapToGrid w:val="0"/>
                    <w:spacing w:before="0" w:beforeLines="0" w:after="0" w:afterLines="0" w:line="240" w:lineRule="auto"/>
                    <w:ind w:firstLine="0" w:firstLineChars="0"/>
                    <w:rPr>
                      <w:rFonts w:hint="default" w:ascii="Times New Roman" w:hAnsi="Times New Roman" w:cs="Times New Roman" w:eastAsiaTheme="minorEastAsia"/>
                      <w:b w:val="0"/>
                      <w:bCs/>
                      <w:color w:val="auto"/>
                      <w:sz w:val="21"/>
                      <w:szCs w:val="21"/>
                      <w:u w:val="none"/>
                    </w:rPr>
                  </w:pPr>
                </w:p>
              </w:tc>
              <w:tc>
                <w:tcPr>
                  <w:tcW w:w="557" w:type="pct"/>
                  <w:tcBorders>
                    <w:tl2br w:val="nil"/>
                    <w:tr2bl w:val="nil"/>
                  </w:tcBorders>
                  <w:shd w:val="clear" w:color="auto" w:fill="auto"/>
                  <w:noWrap w:val="0"/>
                  <w:vAlign w:val="center"/>
                </w:tcPr>
                <w:p w14:paraId="6EB39DEC">
                  <w:pPr>
                    <w:pStyle w:val="40"/>
                    <w:keepNext w:val="0"/>
                    <w:keepLines w:val="0"/>
                    <w:pageBreakBefore w:val="0"/>
                    <w:widowControl w:val="0"/>
                    <w:kinsoku/>
                    <w:wordWrap/>
                    <w:overflowPunct/>
                    <w:topLinePunct w:val="0"/>
                    <w:autoSpaceDE/>
                    <w:autoSpaceDN/>
                    <w:bidi w:val="0"/>
                    <w:adjustRightInd w:val="0"/>
                    <w:snapToGrid w:val="0"/>
                    <w:spacing w:before="0" w:beforeLines="0" w:after="0" w:afterLines="0" w:line="240" w:lineRule="auto"/>
                    <w:ind w:firstLine="0" w:firstLineChars="0"/>
                    <w:rPr>
                      <w:rFonts w:hint="default" w:ascii="Times New Roman" w:hAnsi="Times New Roman" w:cs="Times New Roman" w:eastAsiaTheme="minorEastAsia"/>
                      <w:b w:val="0"/>
                      <w:bCs/>
                      <w:color w:val="auto"/>
                      <w:kern w:val="0"/>
                      <w:sz w:val="21"/>
                      <w:szCs w:val="21"/>
                      <w:u w:val="none"/>
                      <w:lang w:val="en-US" w:eastAsia="zh-CN" w:bidi="ar-SA"/>
                    </w:rPr>
                  </w:pPr>
                  <w:r>
                    <w:rPr>
                      <w:rFonts w:hint="default" w:ascii="Times New Roman" w:hAnsi="Times New Roman" w:cs="Times New Roman" w:eastAsiaTheme="minorEastAsia"/>
                      <w:b w:val="0"/>
                      <w:bCs/>
                      <w:color w:val="auto"/>
                      <w:sz w:val="21"/>
                      <w:szCs w:val="21"/>
                      <w:u w:val="none"/>
                      <w:lang w:val="en-US" w:eastAsia="zh-CN"/>
                    </w:rPr>
                    <w:t>3#净水生产线</w:t>
                  </w:r>
                </w:p>
              </w:tc>
              <w:tc>
                <w:tcPr>
                  <w:tcW w:w="452" w:type="pct"/>
                  <w:tcBorders>
                    <w:tl2br w:val="nil"/>
                    <w:tr2bl w:val="nil"/>
                  </w:tcBorders>
                  <w:shd w:val="clear" w:color="auto" w:fill="auto"/>
                  <w:noWrap w:val="0"/>
                  <w:vAlign w:val="center"/>
                </w:tcPr>
                <w:p w14:paraId="739E2BFF">
                  <w:pPr>
                    <w:pStyle w:val="40"/>
                    <w:keepNext w:val="0"/>
                    <w:keepLines w:val="0"/>
                    <w:pageBreakBefore w:val="0"/>
                    <w:widowControl w:val="0"/>
                    <w:kinsoku/>
                    <w:wordWrap/>
                    <w:overflowPunct/>
                    <w:topLinePunct w:val="0"/>
                    <w:autoSpaceDE/>
                    <w:autoSpaceDN/>
                    <w:bidi w:val="0"/>
                    <w:adjustRightInd w:val="0"/>
                    <w:snapToGrid w:val="0"/>
                    <w:spacing w:before="0" w:beforeLines="0" w:after="0" w:afterLines="0" w:line="240" w:lineRule="auto"/>
                    <w:ind w:firstLine="0" w:firstLineChars="0"/>
                    <w:rPr>
                      <w:rFonts w:hint="default" w:ascii="Times New Roman" w:hAnsi="Times New Roman" w:cs="Times New Roman" w:eastAsiaTheme="minorEastAsia"/>
                      <w:b w:val="0"/>
                      <w:bCs/>
                      <w:color w:val="auto"/>
                      <w:kern w:val="0"/>
                      <w:sz w:val="21"/>
                      <w:szCs w:val="21"/>
                      <w:u w:val="none"/>
                      <w:lang w:val="en-US" w:eastAsia="zh-CN" w:bidi="ar-SA"/>
                    </w:rPr>
                  </w:pPr>
                  <w:r>
                    <w:rPr>
                      <w:rFonts w:hint="default" w:ascii="Times New Roman" w:hAnsi="Times New Roman" w:cs="Times New Roman" w:eastAsiaTheme="minorEastAsia"/>
                      <w:b w:val="0"/>
                      <w:bCs/>
                      <w:color w:val="auto"/>
                      <w:sz w:val="21"/>
                      <w:szCs w:val="21"/>
                      <w:u w:val="none"/>
                      <w:lang w:val="en-US" w:eastAsia="zh-CN"/>
                    </w:rPr>
                    <w:t>10万</w:t>
                  </w:r>
                  <w:r>
                    <w:rPr>
                      <w:rFonts w:hint="default" w:ascii="Times New Roman" w:hAnsi="Times New Roman" w:cs="Times New Roman" w:eastAsiaTheme="minorEastAsia"/>
                      <w:b w:val="0"/>
                      <w:bCs/>
                      <w:color w:val="auto"/>
                      <w:sz w:val="21"/>
                      <w:szCs w:val="21"/>
                      <w:u w:val="none"/>
                    </w:rPr>
                    <w:t>m</w:t>
                  </w:r>
                  <w:r>
                    <w:rPr>
                      <w:rFonts w:hint="default" w:ascii="Times New Roman" w:hAnsi="Times New Roman" w:cs="Times New Roman" w:eastAsiaTheme="minorEastAsia"/>
                      <w:b w:val="0"/>
                      <w:bCs/>
                      <w:color w:val="auto"/>
                      <w:sz w:val="21"/>
                      <w:szCs w:val="21"/>
                      <w:u w:val="none"/>
                      <w:vertAlign w:val="superscript"/>
                      <w:lang w:val="en-US" w:eastAsia="zh-CN"/>
                    </w:rPr>
                    <w:t>3</w:t>
                  </w:r>
                  <w:r>
                    <w:rPr>
                      <w:rFonts w:hint="default" w:ascii="Times New Roman" w:hAnsi="Times New Roman" w:cs="Times New Roman" w:eastAsiaTheme="minorEastAsia"/>
                      <w:b w:val="0"/>
                      <w:bCs/>
                      <w:color w:val="auto"/>
                      <w:sz w:val="21"/>
                      <w:szCs w:val="21"/>
                      <w:u w:val="none"/>
                      <w:vertAlign w:val="baseline"/>
                      <w:lang w:val="en-US" w:eastAsia="zh-CN"/>
                    </w:rPr>
                    <w:t>/d</w:t>
                  </w:r>
                </w:p>
              </w:tc>
              <w:tc>
                <w:tcPr>
                  <w:tcW w:w="2524" w:type="pct"/>
                  <w:tcBorders>
                    <w:tl2br w:val="nil"/>
                    <w:tr2bl w:val="nil"/>
                  </w:tcBorders>
                  <w:shd w:val="clear" w:color="auto" w:fill="auto"/>
                  <w:noWrap w:val="0"/>
                  <w:vAlign w:val="center"/>
                </w:tcPr>
                <w:p w14:paraId="4FC37201">
                  <w:pPr>
                    <w:pStyle w:val="40"/>
                    <w:keepNext w:val="0"/>
                    <w:keepLines w:val="0"/>
                    <w:pageBreakBefore w:val="0"/>
                    <w:widowControl w:val="0"/>
                    <w:kinsoku/>
                    <w:wordWrap/>
                    <w:overflowPunct/>
                    <w:topLinePunct w:val="0"/>
                    <w:autoSpaceDE/>
                    <w:autoSpaceDN/>
                    <w:bidi w:val="0"/>
                    <w:adjustRightInd w:val="0"/>
                    <w:snapToGrid w:val="0"/>
                    <w:spacing w:before="0" w:beforeLines="0" w:after="0" w:afterLines="0" w:line="240" w:lineRule="auto"/>
                    <w:ind w:firstLine="0" w:firstLineChars="0"/>
                    <w:rPr>
                      <w:rFonts w:hint="default" w:ascii="Times New Roman" w:hAnsi="Times New Roman" w:cs="Times New Roman" w:eastAsiaTheme="minorEastAsia"/>
                      <w:b w:val="0"/>
                      <w:bCs/>
                      <w:color w:val="auto"/>
                      <w:kern w:val="0"/>
                      <w:sz w:val="21"/>
                      <w:szCs w:val="21"/>
                      <w:u w:val="none"/>
                      <w:lang w:val="en-US" w:eastAsia="zh-CN" w:bidi="ar-SA"/>
                    </w:rPr>
                  </w:pPr>
                  <w:r>
                    <w:rPr>
                      <w:rFonts w:hint="default" w:ascii="Times New Roman" w:hAnsi="Times New Roman" w:cs="Times New Roman" w:eastAsiaTheme="minorEastAsia"/>
                      <w:b w:val="0"/>
                      <w:bCs/>
                      <w:color w:val="auto"/>
                      <w:sz w:val="21"/>
                      <w:szCs w:val="21"/>
                      <w:u w:val="none"/>
                      <w:lang w:val="en-US" w:eastAsia="zh-CN"/>
                    </w:rPr>
                    <w:t>主要包括上下流网格反应池、斜管沉淀池、气水反冲洗滤池、清水池、二级泵房（出水泵房），消毒采用两次加氯工艺</w:t>
                  </w:r>
                </w:p>
              </w:tc>
              <w:tc>
                <w:tcPr>
                  <w:tcW w:w="1029" w:type="pct"/>
                  <w:tcBorders>
                    <w:tl2br w:val="nil"/>
                    <w:tr2bl w:val="nil"/>
                  </w:tcBorders>
                  <w:shd w:val="clear" w:color="auto" w:fill="auto"/>
                  <w:noWrap w:val="0"/>
                  <w:vAlign w:val="center"/>
                </w:tcPr>
                <w:p w14:paraId="4E18C61E">
                  <w:pPr>
                    <w:pStyle w:val="40"/>
                    <w:keepNext w:val="0"/>
                    <w:keepLines w:val="0"/>
                    <w:pageBreakBefore w:val="0"/>
                    <w:widowControl w:val="0"/>
                    <w:kinsoku/>
                    <w:wordWrap/>
                    <w:overflowPunct/>
                    <w:topLinePunct w:val="0"/>
                    <w:autoSpaceDE/>
                    <w:autoSpaceDN/>
                    <w:bidi w:val="0"/>
                    <w:adjustRightInd w:val="0"/>
                    <w:snapToGrid w:val="0"/>
                    <w:spacing w:before="0" w:beforeLines="0" w:after="0" w:afterLines="0" w:line="240" w:lineRule="auto"/>
                    <w:ind w:firstLine="0" w:firstLineChars="0"/>
                    <w:rPr>
                      <w:rFonts w:hint="default" w:ascii="Times New Roman" w:hAnsi="Times New Roman" w:cs="Times New Roman" w:eastAsiaTheme="minorEastAsia"/>
                      <w:b w:val="0"/>
                      <w:bCs/>
                      <w:color w:val="auto"/>
                      <w:kern w:val="0"/>
                      <w:sz w:val="21"/>
                      <w:szCs w:val="21"/>
                      <w:u w:val="none"/>
                      <w:lang w:val="en-US" w:eastAsia="zh-CN" w:bidi="ar-SA"/>
                    </w:rPr>
                  </w:pPr>
                  <w:r>
                    <w:rPr>
                      <w:rFonts w:hint="default" w:ascii="Times New Roman" w:hAnsi="Times New Roman" w:cs="Times New Roman" w:eastAsiaTheme="minorEastAsia"/>
                      <w:b w:val="0"/>
                      <w:bCs/>
                      <w:color w:val="auto"/>
                      <w:sz w:val="21"/>
                      <w:szCs w:val="21"/>
                      <w:u w:val="none"/>
                      <w:lang w:val="en-US" w:eastAsia="zh-CN"/>
                    </w:rPr>
                    <w:t>1991年建成</w:t>
                  </w:r>
                </w:p>
              </w:tc>
            </w:tr>
            <w:tr w14:paraId="78687C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436" w:type="pct"/>
                  <w:vMerge w:val="continue"/>
                  <w:tcBorders>
                    <w:tl2br w:val="nil"/>
                    <w:tr2bl w:val="nil"/>
                  </w:tcBorders>
                  <w:noWrap w:val="0"/>
                  <w:vAlign w:val="center"/>
                </w:tcPr>
                <w:p w14:paraId="7276E9E8">
                  <w:pPr>
                    <w:pStyle w:val="40"/>
                    <w:keepNext w:val="0"/>
                    <w:keepLines w:val="0"/>
                    <w:pageBreakBefore w:val="0"/>
                    <w:widowControl w:val="0"/>
                    <w:kinsoku/>
                    <w:wordWrap/>
                    <w:overflowPunct/>
                    <w:topLinePunct w:val="0"/>
                    <w:autoSpaceDE/>
                    <w:autoSpaceDN/>
                    <w:bidi w:val="0"/>
                    <w:adjustRightInd w:val="0"/>
                    <w:snapToGrid w:val="0"/>
                    <w:spacing w:before="0" w:beforeLines="0" w:after="0" w:afterLines="0" w:line="240" w:lineRule="auto"/>
                    <w:ind w:firstLine="0" w:firstLineChars="0"/>
                    <w:rPr>
                      <w:rFonts w:hint="default" w:ascii="Times New Roman" w:hAnsi="Times New Roman" w:cs="Times New Roman" w:eastAsiaTheme="minorEastAsia"/>
                      <w:b w:val="0"/>
                      <w:bCs/>
                      <w:color w:val="auto"/>
                      <w:sz w:val="21"/>
                      <w:szCs w:val="21"/>
                      <w:u w:val="none"/>
                    </w:rPr>
                  </w:pPr>
                </w:p>
              </w:tc>
              <w:tc>
                <w:tcPr>
                  <w:tcW w:w="557" w:type="pct"/>
                  <w:tcBorders>
                    <w:tl2br w:val="nil"/>
                    <w:tr2bl w:val="nil"/>
                  </w:tcBorders>
                  <w:noWrap w:val="0"/>
                  <w:vAlign w:val="center"/>
                </w:tcPr>
                <w:p w14:paraId="03871EFC">
                  <w:pPr>
                    <w:pStyle w:val="40"/>
                    <w:keepNext w:val="0"/>
                    <w:keepLines w:val="0"/>
                    <w:pageBreakBefore w:val="0"/>
                    <w:widowControl w:val="0"/>
                    <w:kinsoku/>
                    <w:wordWrap/>
                    <w:overflowPunct/>
                    <w:topLinePunct w:val="0"/>
                    <w:autoSpaceDE/>
                    <w:autoSpaceDN/>
                    <w:bidi w:val="0"/>
                    <w:adjustRightInd w:val="0"/>
                    <w:snapToGrid w:val="0"/>
                    <w:spacing w:before="0" w:beforeLines="0" w:after="0" w:afterLines="0" w:line="240" w:lineRule="auto"/>
                    <w:ind w:firstLine="0" w:firstLineChars="0"/>
                    <w:rPr>
                      <w:rFonts w:hint="default" w:ascii="Times New Roman" w:hAnsi="Times New Roman" w:cs="Times New Roman" w:eastAsiaTheme="minorEastAsia"/>
                      <w:b w:val="0"/>
                      <w:bCs/>
                      <w:color w:val="auto"/>
                      <w:sz w:val="21"/>
                      <w:szCs w:val="21"/>
                      <w:u w:val="none"/>
                      <w:lang w:val="en-US" w:eastAsia="zh-CN"/>
                    </w:rPr>
                  </w:pPr>
                  <w:r>
                    <w:rPr>
                      <w:rFonts w:hint="default" w:ascii="Times New Roman" w:hAnsi="Times New Roman" w:cs="Times New Roman" w:eastAsiaTheme="minorEastAsia"/>
                      <w:b w:val="0"/>
                      <w:bCs/>
                      <w:color w:val="auto"/>
                      <w:sz w:val="21"/>
                      <w:szCs w:val="21"/>
                      <w:u w:val="none"/>
                      <w:lang w:val="en-US" w:eastAsia="zh-CN"/>
                    </w:rPr>
                    <w:t>加药间</w:t>
                  </w:r>
                </w:p>
              </w:tc>
              <w:tc>
                <w:tcPr>
                  <w:tcW w:w="2977" w:type="pct"/>
                  <w:gridSpan w:val="2"/>
                  <w:tcBorders>
                    <w:tl2br w:val="nil"/>
                    <w:tr2bl w:val="nil"/>
                  </w:tcBorders>
                  <w:noWrap w:val="0"/>
                  <w:vAlign w:val="center"/>
                </w:tcPr>
                <w:p w14:paraId="3C43E7CF">
                  <w:pPr>
                    <w:pStyle w:val="40"/>
                    <w:keepNext w:val="0"/>
                    <w:keepLines w:val="0"/>
                    <w:pageBreakBefore w:val="0"/>
                    <w:widowControl w:val="0"/>
                    <w:kinsoku/>
                    <w:wordWrap/>
                    <w:overflowPunct/>
                    <w:topLinePunct w:val="0"/>
                    <w:autoSpaceDE/>
                    <w:autoSpaceDN/>
                    <w:bidi w:val="0"/>
                    <w:adjustRightInd w:val="0"/>
                    <w:snapToGrid w:val="0"/>
                    <w:spacing w:before="0" w:beforeLines="0" w:after="0" w:afterLines="0" w:line="240" w:lineRule="auto"/>
                    <w:ind w:firstLine="0" w:firstLineChars="0"/>
                    <w:rPr>
                      <w:rFonts w:hint="default" w:ascii="Times New Roman" w:hAnsi="Times New Roman" w:cs="Times New Roman" w:eastAsiaTheme="minorEastAsia"/>
                      <w:b w:val="0"/>
                      <w:bCs/>
                      <w:color w:val="auto"/>
                      <w:sz w:val="21"/>
                      <w:szCs w:val="21"/>
                      <w:u w:val="none"/>
                      <w:lang w:val="en-US" w:eastAsia="zh-CN"/>
                    </w:rPr>
                  </w:pPr>
                  <w:r>
                    <w:rPr>
                      <w:rFonts w:hint="default" w:ascii="Times New Roman" w:hAnsi="Times New Roman" w:cs="Times New Roman" w:eastAsiaTheme="minorEastAsia"/>
                      <w:b w:val="0"/>
                      <w:bCs/>
                      <w:color w:val="auto"/>
                      <w:sz w:val="21"/>
                      <w:szCs w:val="21"/>
                      <w:u w:val="none"/>
                      <w:lang w:val="en-US" w:eastAsia="zh-CN"/>
                    </w:rPr>
                    <w:t>在各个净水生产线各个反应池内投加净水剂（聚合氯化铝），配置加药隔膜泵</w:t>
                  </w:r>
                </w:p>
              </w:tc>
              <w:tc>
                <w:tcPr>
                  <w:tcW w:w="1029" w:type="pct"/>
                  <w:tcBorders>
                    <w:tl2br w:val="nil"/>
                    <w:tr2bl w:val="nil"/>
                  </w:tcBorders>
                  <w:noWrap w:val="0"/>
                  <w:vAlign w:val="center"/>
                </w:tcPr>
                <w:p w14:paraId="773D03C1">
                  <w:pPr>
                    <w:pStyle w:val="40"/>
                    <w:keepNext w:val="0"/>
                    <w:keepLines w:val="0"/>
                    <w:pageBreakBefore w:val="0"/>
                    <w:widowControl w:val="0"/>
                    <w:kinsoku/>
                    <w:wordWrap/>
                    <w:overflowPunct/>
                    <w:topLinePunct w:val="0"/>
                    <w:autoSpaceDE/>
                    <w:autoSpaceDN/>
                    <w:bidi w:val="0"/>
                    <w:adjustRightInd w:val="0"/>
                    <w:snapToGrid w:val="0"/>
                    <w:spacing w:before="0" w:beforeLines="0" w:after="0" w:afterLines="0" w:line="240" w:lineRule="auto"/>
                    <w:ind w:firstLine="0" w:firstLineChars="0"/>
                    <w:rPr>
                      <w:rFonts w:hint="default" w:ascii="Times New Roman" w:hAnsi="Times New Roman" w:cs="Times New Roman" w:eastAsiaTheme="minorEastAsia"/>
                      <w:b w:val="0"/>
                      <w:bCs/>
                      <w:color w:val="auto"/>
                      <w:sz w:val="21"/>
                      <w:szCs w:val="21"/>
                      <w:u w:val="none"/>
                      <w:lang w:val="en-US" w:eastAsia="zh-CN"/>
                    </w:rPr>
                  </w:pPr>
                  <w:r>
                    <w:rPr>
                      <w:rFonts w:hint="default" w:ascii="Times New Roman" w:hAnsi="Times New Roman" w:cs="Times New Roman" w:eastAsiaTheme="minorEastAsia"/>
                      <w:b w:val="0"/>
                      <w:bCs/>
                      <w:color w:val="auto"/>
                      <w:sz w:val="21"/>
                      <w:szCs w:val="21"/>
                      <w:u w:val="none"/>
                      <w:lang w:val="en-US" w:eastAsia="zh-CN"/>
                    </w:rPr>
                    <w:t>占地12m×11m</w:t>
                  </w:r>
                </w:p>
              </w:tc>
            </w:tr>
            <w:tr w14:paraId="26EE23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436" w:type="pct"/>
                  <w:vMerge w:val="continue"/>
                  <w:tcBorders>
                    <w:tl2br w:val="nil"/>
                    <w:tr2bl w:val="nil"/>
                  </w:tcBorders>
                  <w:noWrap w:val="0"/>
                  <w:vAlign w:val="center"/>
                </w:tcPr>
                <w:p w14:paraId="6B8DED72">
                  <w:pPr>
                    <w:pStyle w:val="40"/>
                    <w:keepNext w:val="0"/>
                    <w:keepLines w:val="0"/>
                    <w:pageBreakBefore w:val="0"/>
                    <w:widowControl w:val="0"/>
                    <w:kinsoku/>
                    <w:wordWrap/>
                    <w:overflowPunct/>
                    <w:topLinePunct w:val="0"/>
                    <w:autoSpaceDE/>
                    <w:autoSpaceDN/>
                    <w:bidi w:val="0"/>
                    <w:adjustRightInd w:val="0"/>
                    <w:snapToGrid w:val="0"/>
                    <w:spacing w:before="0" w:beforeLines="0" w:after="0" w:afterLines="0" w:line="240" w:lineRule="auto"/>
                    <w:ind w:firstLine="0" w:firstLineChars="0"/>
                    <w:rPr>
                      <w:rFonts w:hint="default" w:ascii="Times New Roman" w:hAnsi="Times New Roman" w:cs="Times New Roman" w:eastAsiaTheme="minorEastAsia"/>
                      <w:b w:val="0"/>
                      <w:bCs/>
                      <w:color w:val="auto"/>
                      <w:sz w:val="21"/>
                      <w:szCs w:val="21"/>
                      <w:u w:val="none"/>
                    </w:rPr>
                  </w:pPr>
                </w:p>
              </w:tc>
              <w:tc>
                <w:tcPr>
                  <w:tcW w:w="557" w:type="pct"/>
                  <w:tcBorders>
                    <w:tl2br w:val="nil"/>
                    <w:tr2bl w:val="nil"/>
                  </w:tcBorders>
                  <w:noWrap w:val="0"/>
                  <w:vAlign w:val="center"/>
                </w:tcPr>
                <w:p w14:paraId="41AA9052">
                  <w:pPr>
                    <w:pStyle w:val="40"/>
                    <w:keepNext w:val="0"/>
                    <w:keepLines w:val="0"/>
                    <w:pageBreakBefore w:val="0"/>
                    <w:widowControl w:val="0"/>
                    <w:kinsoku/>
                    <w:wordWrap/>
                    <w:overflowPunct/>
                    <w:topLinePunct w:val="0"/>
                    <w:autoSpaceDE/>
                    <w:autoSpaceDN/>
                    <w:bidi w:val="0"/>
                    <w:adjustRightInd w:val="0"/>
                    <w:snapToGrid w:val="0"/>
                    <w:spacing w:before="0" w:beforeLines="0" w:after="0" w:afterLines="0" w:line="240" w:lineRule="auto"/>
                    <w:ind w:firstLine="0" w:firstLineChars="0"/>
                    <w:rPr>
                      <w:rFonts w:hint="default" w:ascii="Times New Roman" w:hAnsi="Times New Roman" w:cs="Times New Roman" w:eastAsiaTheme="minorEastAsia"/>
                      <w:b w:val="0"/>
                      <w:bCs/>
                      <w:color w:val="auto"/>
                      <w:sz w:val="21"/>
                      <w:szCs w:val="21"/>
                      <w:u w:val="none"/>
                      <w:lang w:val="en-US" w:eastAsia="zh-CN"/>
                    </w:rPr>
                  </w:pPr>
                  <w:r>
                    <w:rPr>
                      <w:rFonts w:hint="default" w:ascii="Times New Roman" w:hAnsi="Times New Roman" w:cs="Times New Roman" w:eastAsiaTheme="minorEastAsia"/>
                      <w:b w:val="0"/>
                      <w:bCs/>
                      <w:color w:val="auto"/>
                      <w:sz w:val="21"/>
                      <w:szCs w:val="21"/>
                      <w:u w:val="none"/>
                      <w:lang w:val="en-US" w:eastAsia="zh-CN"/>
                    </w:rPr>
                    <w:t>加氯间</w:t>
                  </w:r>
                </w:p>
              </w:tc>
              <w:tc>
                <w:tcPr>
                  <w:tcW w:w="2977" w:type="pct"/>
                  <w:gridSpan w:val="2"/>
                  <w:tcBorders>
                    <w:tl2br w:val="nil"/>
                    <w:tr2bl w:val="nil"/>
                  </w:tcBorders>
                  <w:noWrap w:val="0"/>
                  <w:vAlign w:val="center"/>
                </w:tcPr>
                <w:p w14:paraId="2A82E2CE">
                  <w:pPr>
                    <w:pStyle w:val="40"/>
                    <w:keepNext w:val="0"/>
                    <w:keepLines w:val="0"/>
                    <w:pageBreakBefore w:val="0"/>
                    <w:widowControl w:val="0"/>
                    <w:kinsoku/>
                    <w:wordWrap/>
                    <w:overflowPunct/>
                    <w:topLinePunct w:val="0"/>
                    <w:autoSpaceDE/>
                    <w:autoSpaceDN/>
                    <w:bidi w:val="0"/>
                    <w:adjustRightInd w:val="0"/>
                    <w:snapToGrid w:val="0"/>
                    <w:spacing w:before="0" w:beforeLines="0" w:after="0" w:afterLines="0" w:line="240" w:lineRule="auto"/>
                    <w:ind w:firstLine="0" w:firstLineChars="0"/>
                    <w:rPr>
                      <w:rFonts w:hint="default" w:ascii="Times New Roman" w:hAnsi="Times New Roman" w:cs="Times New Roman" w:eastAsiaTheme="minorEastAsia"/>
                      <w:b w:val="0"/>
                      <w:bCs/>
                      <w:color w:val="auto"/>
                      <w:sz w:val="21"/>
                      <w:szCs w:val="21"/>
                      <w:u w:val="none"/>
                      <w:lang w:val="en-US" w:eastAsia="zh-CN"/>
                    </w:rPr>
                  </w:pPr>
                  <w:r>
                    <w:rPr>
                      <w:rFonts w:hint="default" w:ascii="Times New Roman" w:hAnsi="Times New Roman" w:cs="Times New Roman" w:eastAsiaTheme="minorEastAsia"/>
                      <w:b w:val="0"/>
                      <w:bCs/>
                      <w:color w:val="auto"/>
                      <w:sz w:val="21"/>
                      <w:szCs w:val="21"/>
                      <w:u w:val="none"/>
                      <w:lang w:val="en-US" w:eastAsia="zh-CN"/>
                    </w:rPr>
                    <w:t>五套液氯汽化系统+加氯机对净水生产线加氯，其中预加氯系统4套（1#线1套、2#线1套、3#线2套）、滤后加氯系统1套（3#线1万立方清水池进水口）</w:t>
                  </w:r>
                </w:p>
              </w:tc>
              <w:tc>
                <w:tcPr>
                  <w:tcW w:w="1029" w:type="pct"/>
                  <w:tcBorders>
                    <w:tl2br w:val="nil"/>
                    <w:tr2bl w:val="nil"/>
                  </w:tcBorders>
                  <w:shd w:val="clear" w:color="auto" w:fill="auto"/>
                  <w:noWrap w:val="0"/>
                  <w:vAlign w:val="center"/>
                </w:tcPr>
                <w:p w14:paraId="0857B7AD">
                  <w:pPr>
                    <w:pStyle w:val="40"/>
                    <w:keepNext w:val="0"/>
                    <w:keepLines w:val="0"/>
                    <w:pageBreakBefore w:val="0"/>
                    <w:widowControl w:val="0"/>
                    <w:kinsoku/>
                    <w:wordWrap/>
                    <w:overflowPunct/>
                    <w:topLinePunct w:val="0"/>
                    <w:autoSpaceDE/>
                    <w:autoSpaceDN/>
                    <w:bidi w:val="0"/>
                    <w:adjustRightInd w:val="0"/>
                    <w:snapToGrid w:val="0"/>
                    <w:spacing w:before="0" w:beforeLines="0" w:after="0" w:afterLines="0" w:line="240" w:lineRule="auto"/>
                    <w:ind w:firstLine="0" w:firstLineChars="0"/>
                    <w:rPr>
                      <w:rFonts w:hint="default" w:ascii="Times New Roman" w:hAnsi="Times New Roman" w:cs="Times New Roman" w:eastAsiaTheme="minorEastAsia"/>
                      <w:b w:val="0"/>
                      <w:bCs/>
                      <w:snapToGrid w:val="0"/>
                      <w:color w:val="auto"/>
                      <w:kern w:val="0"/>
                      <w:sz w:val="21"/>
                      <w:szCs w:val="21"/>
                      <w:u w:val="none"/>
                      <w:lang w:val="en-US" w:eastAsia="zh-CN" w:bidi="ar-SA"/>
                    </w:rPr>
                  </w:pPr>
                  <w:r>
                    <w:rPr>
                      <w:rFonts w:hint="default" w:ascii="Times New Roman" w:hAnsi="Times New Roman" w:cs="Times New Roman" w:eastAsiaTheme="minorEastAsia"/>
                      <w:b w:val="0"/>
                      <w:bCs/>
                      <w:color w:val="auto"/>
                      <w:sz w:val="21"/>
                      <w:szCs w:val="21"/>
                      <w:u w:val="none"/>
                      <w:lang w:val="en-US" w:eastAsia="zh-CN"/>
                    </w:rPr>
                    <w:t>占地15m×7m</w:t>
                  </w:r>
                </w:p>
              </w:tc>
            </w:tr>
            <w:tr w14:paraId="759854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436" w:type="pct"/>
                  <w:vMerge w:val="continue"/>
                  <w:tcBorders>
                    <w:tl2br w:val="nil"/>
                    <w:tr2bl w:val="nil"/>
                  </w:tcBorders>
                  <w:noWrap w:val="0"/>
                  <w:vAlign w:val="center"/>
                </w:tcPr>
                <w:p w14:paraId="4B6934CC">
                  <w:pPr>
                    <w:pStyle w:val="40"/>
                    <w:keepNext w:val="0"/>
                    <w:keepLines w:val="0"/>
                    <w:pageBreakBefore w:val="0"/>
                    <w:widowControl w:val="0"/>
                    <w:kinsoku/>
                    <w:wordWrap/>
                    <w:overflowPunct/>
                    <w:topLinePunct w:val="0"/>
                    <w:autoSpaceDE/>
                    <w:autoSpaceDN/>
                    <w:bidi w:val="0"/>
                    <w:adjustRightInd w:val="0"/>
                    <w:snapToGrid w:val="0"/>
                    <w:spacing w:before="0" w:beforeLines="0" w:after="0" w:afterLines="0" w:line="240" w:lineRule="auto"/>
                    <w:ind w:firstLine="0" w:firstLineChars="0"/>
                    <w:rPr>
                      <w:rFonts w:hint="default" w:ascii="Times New Roman" w:hAnsi="Times New Roman" w:cs="Times New Roman" w:eastAsiaTheme="minorEastAsia"/>
                      <w:b w:val="0"/>
                      <w:bCs/>
                      <w:color w:val="auto"/>
                      <w:sz w:val="21"/>
                      <w:szCs w:val="21"/>
                      <w:u w:val="none"/>
                    </w:rPr>
                  </w:pPr>
                </w:p>
              </w:tc>
              <w:tc>
                <w:tcPr>
                  <w:tcW w:w="557" w:type="pct"/>
                  <w:tcBorders>
                    <w:tl2br w:val="nil"/>
                    <w:tr2bl w:val="nil"/>
                  </w:tcBorders>
                  <w:noWrap w:val="0"/>
                  <w:vAlign w:val="center"/>
                </w:tcPr>
                <w:p w14:paraId="2F02C866">
                  <w:pPr>
                    <w:pStyle w:val="40"/>
                    <w:keepNext w:val="0"/>
                    <w:keepLines w:val="0"/>
                    <w:pageBreakBefore w:val="0"/>
                    <w:widowControl w:val="0"/>
                    <w:kinsoku/>
                    <w:wordWrap/>
                    <w:overflowPunct/>
                    <w:topLinePunct w:val="0"/>
                    <w:autoSpaceDE/>
                    <w:autoSpaceDN/>
                    <w:bidi w:val="0"/>
                    <w:adjustRightInd w:val="0"/>
                    <w:snapToGrid w:val="0"/>
                    <w:spacing w:before="0" w:beforeLines="0" w:after="0" w:afterLines="0" w:line="240" w:lineRule="auto"/>
                    <w:ind w:firstLine="0" w:firstLineChars="0"/>
                    <w:rPr>
                      <w:rFonts w:hint="default" w:ascii="Times New Roman" w:hAnsi="Times New Roman" w:cs="Times New Roman" w:eastAsiaTheme="minorEastAsia"/>
                      <w:b w:val="0"/>
                      <w:bCs/>
                      <w:color w:val="auto"/>
                      <w:sz w:val="21"/>
                      <w:szCs w:val="21"/>
                      <w:u w:val="none"/>
                      <w:lang w:val="en-US" w:eastAsia="zh-CN"/>
                    </w:rPr>
                  </w:pPr>
                  <w:r>
                    <w:rPr>
                      <w:rFonts w:hint="default" w:ascii="Times New Roman" w:hAnsi="Times New Roman" w:cs="Times New Roman" w:eastAsiaTheme="minorEastAsia"/>
                      <w:b w:val="0"/>
                      <w:bCs/>
                      <w:color w:val="auto"/>
                      <w:sz w:val="21"/>
                      <w:szCs w:val="21"/>
                      <w:u w:val="none"/>
                      <w:lang w:val="en-US" w:eastAsia="zh-CN"/>
                    </w:rPr>
                    <w:t>泵房</w:t>
                  </w:r>
                </w:p>
              </w:tc>
              <w:tc>
                <w:tcPr>
                  <w:tcW w:w="2977" w:type="pct"/>
                  <w:gridSpan w:val="2"/>
                  <w:tcBorders>
                    <w:tl2br w:val="nil"/>
                    <w:tr2bl w:val="nil"/>
                  </w:tcBorders>
                  <w:noWrap w:val="0"/>
                  <w:vAlign w:val="center"/>
                </w:tcPr>
                <w:p w14:paraId="636D1DDE">
                  <w:pPr>
                    <w:pStyle w:val="40"/>
                    <w:keepNext w:val="0"/>
                    <w:keepLines w:val="0"/>
                    <w:pageBreakBefore w:val="0"/>
                    <w:widowControl w:val="0"/>
                    <w:kinsoku/>
                    <w:wordWrap/>
                    <w:overflowPunct/>
                    <w:topLinePunct w:val="0"/>
                    <w:autoSpaceDE/>
                    <w:autoSpaceDN/>
                    <w:bidi w:val="0"/>
                    <w:adjustRightInd w:val="0"/>
                    <w:snapToGrid w:val="0"/>
                    <w:spacing w:before="0" w:beforeLines="0" w:after="0" w:afterLines="0" w:line="240" w:lineRule="auto"/>
                    <w:ind w:firstLine="0" w:firstLineChars="0"/>
                    <w:rPr>
                      <w:rFonts w:hint="default" w:ascii="Times New Roman" w:hAnsi="Times New Roman" w:cs="Times New Roman" w:eastAsiaTheme="minorEastAsia"/>
                      <w:b w:val="0"/>
                      <w:bCs/>
                      <w:color w:val="auto"/>
                      <w:sz w:val="21"/>
                      <w:szCs w:val="21"/>
                      <w:u w:val="none"/>
                      <w:lang w:val="en-US" w:eastAsia="zh-CN"/>
                    </w:rPr>
                  </w:pPr>
                  <w:r>
                    <w:rPr>
                      <w:rFonts w:hint="default" w:ascii="Times New Roman" w:hAnsi="Times New Roman" w:cs="Times New Roman" w:eastAsiaTheme="minorEastAsia"/>
                      <w:b w:val="0"/>
                      <w:bCs/>
                      <w:color w:val="auto"/>
                      <w:sz w:val="21"/>
                      <w:szCs w:val="21"/>
                      <w:u w:val="none"/>
                      <w:lang w:val="en-US" w:eastAsia="zh-CN"/>
                    </w:rPr>
                    <w:t>包括取水泵房（含铁山水库水源、东洞庭湖备用水源取水泵设施）、送水泵房（由1万m</w:t>
                  </w:r>
                  <w:r>
                    <w:rPr>
                      <w:rFonts w:hint="default" w:ascii="Times New Roman" w:hAnsi="Times New Roman" w:cs="Times New Roman" w:eastAsiaTheme="minorEastAsia"/>
                      <w:b w:val="0"/>
                      <w:bCs/>
                      <w:color w:val="auto"/>
                      <w:sz w:val="21"/>
                      <w:szCs w:val="21"/>
                      <w:u w:val="none"/>
                      <w:vertAlign w:val="superscript"/>
                      <w:lang w:val="en-US" w:eastAsia="zh-CN"/>
                    </w:rPr>
                    <w:t>3</w:t>
                  </w:r>
                  <w:r>
                    <w:rPr>
                      <w:rFonts w:hint="default" w:ascii="Times New Roman" w:hAnsi="Times New Roman" w:cs="Times New Roman" w:eastAsiaTheme="minorEastAsia"/>
                      <w:b w:val="0"/>
                      <w:bCs/>
                      <w:color w:val="auto"/>
                      <w:sz w:val="21"/>
                      <w:szCs w:val="21"/>
                      <w:u w:val="none"/>
                      <w:lang w:val="en-US" w:eastAsia="zh-CN"/>
                    </w:rPr>
                    <w:t>清水池出水加压供水输出）</w:t>
                  </w:r>
                </w:p>
              </w:tc>
              <w:tc>
                <w:tcPr>
                  <w:tcW w:w="1029" w:type="pct"/>
                  <w:tcBorders>
                    <w:tl2br w:val="nil"/>
                    <w:tr2bl w:val="nil"/>
                  </w:tcBorders>
                  <w:noWrap w:val="0"/>
                  <w:vAlign w:val="center"/>
                </w:tcPr>
                <w:p w14:paraId="227203CB">
                  <w:pPr>
                    <w:pStyle w:val="40"/>
                    <w:keepNext w:val="0"/>
                    <w:keepLines w:val="0"/>
                    <w:pageBreakBefore w:val="0"/>
                    <w:widowControl w:val="0"/>
                    <w:kinsoku/>
                    <w:wordWrap/>
                    <w:overflowPunct/>
                    <w:topLinePunct w:val="0"/>
                    <w:autoSpaceDE/>
                    <w:autoSpaceDN/>
                    <w:bidi w:val="0"/>
                    <w:adjustRightInd w:val="0"/>
                    <w:snapToGrid w:val="0"/>
                    <w:spacing w:before="0" w:beforeLines="0" w:after="0" w:afterLines="0" w:line="240" w:lineRule="auto"/>
                    <w:ind w:firstLine="0" w:firstLineChars="0"/>
                    <w:rPr>
                      <w:rFonts w:hint="default" w:ascii="Times New Roman" w:hAnsi="Times New Roman" w:cs="Times New Roman" w:eastAsiaTheme="minorEastAsia"/>
                      <w:b w:val="0"/>
                      <w:bCs/>
                      <w:color w:val="auto"/>
                      <w:sz w:val="21"/>
                      <w:szCs w:val="21"/>
                      <w:u w:val="none"/>
                      <w:lang w:val="en-US" w:eastAsia="zh-CN"/>
                    </w:rPr>
                  </w:pPr>
                  <w:r>
                    <w:rPr>
                      <w:rFonts w:hint="default" w:ascii="Times New Roman" w:hAnsi="Times New Roman" w:cs="Times New Roman" w:eastAsiaTheme="minorEastAsia"/>
                      <w:b w:val="0"/>
                      <w:bCs/>
                      <w:color w:val="auto"/>
                      <w:sz w:val="21"/>
                      <w:szCs w:val="21"/>
                      <w:u w:val="none"/>
                      <w:lang w:val="en-US" w:eastAsia="zh-CN"/>
                    </w:rPr>
                    <w:t>东洞庭湖岸边设置取水头和池体、泵房</w:t>
                  </w:r>
                </w:p>
              </w:tc>
            </w:tr>
            <w:tr w14:paraId="7B0F3D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436" w:type="pct"/>
                  <w:vMerge w:val="continue"/>
                  <w:tcBorders>
                    <w:tl2br w:val="nil"/>
                    <w:tr2bl w:val="nil"/>
                  </w:tcBorders>
                  <w:noWrap w:val="0"/>
                  <w:vAlign w:val="center"/>
                </w:tcPr>
                <w:p w14:paraId="39F92B1C">
                  <w:pPr>
                    <w:pStyle w:val="40"/>
                    <w:keepNext w:val="0"/>
                    <w:keepLines w:val="0"/>
                    <w:pageBreakBefore w:val="0"/>
                    <w:widowControl w:val="0"/>
                    <w:kinsoku/>
                    <w:wordWrap/>
                    <w:overflowPunct/>
                    <w:topLinePunct w:val="0"/>
                    <w:autoSpaceDE/>
                    <w:autoSpaceDN/>
                    <w:bidi w:val="0"/>
                    <w:adjustRightInd w:val="0"/>
                    <w:snapToGrid w:val="0"/>
                    <w:spacing w:before="0" w:beforeLines="0" w:after="0" w:afterLines="0" w:line="240" w:lineRule="auto"/>
                    <w:ind w:firstLine="0" w:firstLineChars="0"/>
                    <w:rPr>
                      <w:rFonts w:hint="default" w:ascii="Times New Roman" w:hAnsi="Times New Roman" w:cs="Times New Roman" w:eastAsiaTheme="minorEastAsia"/>
                      <w:b w:val="0"/>
                      <w:bCs/>
                      <w:color w:val="auto"/>
                      <w:sz w:val="21"/>
                      <w:szCs w:val="21"/>
                      <w:u w:val="none"/>
                    </w:rPr>
                  </w:pPr>
                </w:p>
              </w:tc>
              <w:tc>
                <w:tcPr>
                  <w:tcW w:w="557" w:type="pct"/>
                  <w:tcBorders>
                    <w:tl2br w:val="nil"/>
                    <w:tr2bl w:val="nil"/>
                  </w:tcBorders>
                  <w:noWrap w:val="0"/>
                  <w:vAlign w:val="center"/>
                </w:tcPr>
                <w:p w14:paraId="1387601D">
                  <w:pPr>
                    <w:pStyle w:val="40"/>
                    <w:keepNext w:val="0"/>
                    <w:keepLines w:val="0"/>
                    <w:pageBreakBefore w:val="0"/>
                    <w:widowControl w:val="0"/>
                    <w:kinsoku/>
                    <w:wordWrap/>
                    <w:overflowPunct/>
                    <w:topLinePunct w:val="0"/>
                    <w:autoSpaceDE/>
                    <w:autoSpaceDN/>
                    <w:bidi w:val="0"/>
                    <w:adjustRightInd w:val="0"/>
                    <w:snapToGrid w:val="0"/>
                    <w:spacing w:before="0" w:beforeLines="0" w:after="0" w:afterLines="0" w:line="240" w:lineRule="auto"/>
                    <w:ind w:firstLine="0" w:firstLineChars="0"/>
                    <w:rPr>
                      <w:rFonts w:hint="default" w:ascii="Times New Roman" w:hAnsi="Times New Roman" w:cs="Times New Roman" w:eastAsiaTheme="minorEastAsia"/>
                      <w:b w:val="0"/>
                      <w:bCs/>
                      <w:color w:val="auto"/>
                      <w:sz w:val="21"/>
                      <w:szCs w:val="21"/>
                      <w:u w:val="none"/>
                      <w:lang w:val="en-US" w:eastAsia="zh-CN"/>
                    </w:rPr>
                  </w:pPr>
                  <w:r>
                    <w:rPr>
                      <w:rFonts w:hint="default" w:ascii="Times New Roman" w:hAnsi="Times New Roman" w:cs="Times New Roman" w:eastAsiaTheme="minorEastAsia"/>
                      <w:b w:val="0"/>
                      <w:bCs/>
                      <w:color w:val="auto"/>
                      <w:sz w:val="21"/>
                      <w:szCs w:val="21"/>
                      <w:u w:val="none"/>
                      <w:lang w:val="en-US" w:eastAsia="zh-CN"/>
                    </w:rPr>
                    <w:t>排泥水处理</w:t>
                  </w:r>
                </w:p>
              </w:tc>
              <w:tc>
                <w:tcPr>
                  <w:tcW w:w="2977" w:type="pct"/>
                  <w:gridSpan w:val="2"/>
                  <w:tcBorders>
                    <w:tl2br w:val="nil"/>
                    <w:tr2bl w:val="nil"/>
                  </w:tcBorders>
                  <w:noWrap w:val="0"/>
                  <w:vAlign w:val="center"/>
                </w:tcPr>
                <w:p w14:paraId="2D81FB9F">
                  <w:pPr>
                    <w:pStyle w:val="40"/>
                    <w:keepNext w:val="0"/>
                    <w:keepLines w:val="0"/>
                    <w:pageBreakBefore w:val="0"/>
                    <w:widowControl w:val="0"/>
                    <w:kinsoku/>
                    <w:wordWrap/>
                    <w:overflowPunct/>
                    <w:topLinePunct w:val="0"/>
                    <w:autoSpaceDE/>
                    <w:autoSpaceDN/>
                    <w:bidi w:val="0"/>
                    <w:adjustRightInd w:val="0"/>
                    <w:snapToGrid w:val="0"/>
                    <w:spacing w:before="0" w:beforeLines="0" w:after="0" w:afterLines="0" w:line="240" w:lineRule="auto"/>
                    <w:ind w:firstLine="0" w:firstLineChars="0"/>
                    <w:rPr>
                      <w:rFonts w:hint="default" w:ascii="Times New Roman" w:hAnsi="Times New Roman" w:cs="Times New Roman" w:eastAsiaTheme="minorEastAsia"/>
                      <w:b w:val="0"/>
                      <w:bCs/>
                      <w:color w:val="auto"/>
                      <w:sz w:val="21"/>
                      <w:szCs w:val="21"/>
                      <w:u w:val="none"/>
                      <w:lang w:val="en-US" w:eastAsia="zh-CN"/>
                    </w:rPr>
                  </w:pPr>
                  <w:r>
                    <w:rPr>
                      <w:rFonts w:hint="default" w:ascii="Times New Roman" w:hAnsi="Times New Roman" w:cs="Times New Roman" w:eastAsiaTheme="minorEastAsia"/>
                      <w:b w:val="0"/>
                      <w:bCs/>
                      <w:color w:val="auto"/>
                      <w:sz w:val="21"/>
                      <w:szCs w:val="21"/>
                      <w:u w:val="none"/>
                      <w:lang w:val="en-US" w:eastAsia="zh-CN"/>
                    </w:rPr>
                    <w:t>处理净水生产线反应沉淀池产生的排泥水，由排泥池（收集净水生产线排泥水）+污泥脱水处理（设置污泥浓缩、离心脱水设备，污泥贮存池，泥饼堆放区）+清水回用（污泥浓缩上清液进回收水池）组成，污泥处理离心脱水产生的含泥废水外排厂区污水管网</w:t>
                  </w:r>
                </w:p>
              </w:tc>
              <w:tc>
                <w:tcPr>
                  <w:tcW w:w="1029" w:type="pct"/>
                  <w:tcBorders>
                    <w:tl2br w:val="nil"/>
                    <w:tr2bl w:val="nil"/>
                  </w:tcBorders>
                  <w:noWrap w:val="0"/>
                  <w:vAlign w:val="center"/>
                </w:tcPr>
                <w:p w14:paraId="5A5B277B">
                  <w:pPr>
                    <w:pStyle w:val="40"/>
                    <w:keepNext w:val="0"/>
                    <w:keepLines w:val="0"/>
                    <w:pageBreakBefore w:val="0"/>
                    <w:widowControl w:val="0"/>
                    <w:kinsoku/>
                    <w:wordWrap/>
                    <w:overflowPunct/>
                    <w:topLinePunct w:val="0"/>
                    <w:autoSpaceDE/>
                    <w:autoSpaceDN/>
                    <w:bidi w:val="0"/>
                    <w:adjustRightInd w:val="0"/>
                    <w:snapToGrid w:val="0"/>
                    <w:spacing w:before="0" w:beforeLines="0" w:after="0" w:afterLines="0" w:line="240" w:lineRule="auto"/>
                    <w:ind w:firstLine="0" w:firstLineChars="0"/>
                    <w:jc w:val="left"/>
                    <w:rPr>
                      <w:rFonts w:hint="default" w:ascii="Times New Roman" w:hAnsi="Times New Roman" w:cs="Times New Roman" w:eastAsiaTheme="minorEastAsia"/>
                      <w:b w:val="0"/>
                      <w:bCs/>
                      <w:color w:val="auto"/>
                      <w:sz w:val="21"/>
                      <w:szCs w:val="21"/>
                      <w:highlight w:val="none"/>
                      <w:u w:val="none"/>
                      <w:lang w:val="en-US" w:eastAsia="zh-CN"/>
                    </w:rPr>
                  </w:pPr>
                  <w:r>
                    <w:rPr>
                      <w:rFonts w:hint="default" w:ascii="Times New Roman" w:hAnsi="Times New Roman" w:cs="Times New Roman" w:eastAsiaTheme="minorEastAsia"/>
                      <w:b w:val="0"/>
                      <w:bCs/>
                      <w:color w:val="auto"/>
                      <w:sz w:val="21"/>
                      <w:szCs w:val="21"/>
                      <w:highlight w:val="none"/>
                      <w:u w:val="none"/>
                      <w:lang w:val="en-US" w:eastAsia="zh-CN"/>
                    </w:rPr>
                    <w:t>排泥池300m</w:t>
                  </w:r>
                  <w:r>
                    <w:rPr>
                      <w:rFonts w:hint="default" w:ascii="Times New Roman" w:hAnsi="Times New Roman" w:cs="Times New Roman" w:eastAsiaTheme="minorEastAsia"/>
                      <w:b w:val="0"/>
                      <w:bCs/>
                      <w:color w:val="auto"/>
                      <w:sz w:val="21"/>
                      <w:szCs w:val="21"/>
                      <w:highlight w:val="none"/>
                      <w:u w:val="none"/>
                      <w:vertAlign w:val="superscript"/>
                      <w:lang w:val="en-US" w:eastAsia="zh-CN"/>
                    </w:rPr>
                    <w:t>3</w:t>
                  </w:r>
                </w:p>
                <w:p w14:paraId="7CDC694E">
                  <w:pPr>
                    <w:pStyle w:val="40"/>
                    <w:keepNext w:val="0"/>
                    <w:keepLines w:val="0"/>
                    <w:pageBreakBefore w:val="0"/>
                    <w:widowControl w:val="0"/>
                    <w:kinsoku/>
                    <w:wordWrap/>
                    <w:overflowPunct/>
                    <w:topLinePunct w:val="0"/>
                    <w:autoSpaceDE/>
                    <w:autoSpaceDN/>
                    <w:bidi w:val="0"/>
                    <w:adjustRightInd w:val="0"/>
                    <w:snapToGrid w:val="0"/>
                    <w:spacing w:before="0" w:beforeLines="0" w:after="0" w:afterLines="0" w:line="240" w:lineRule="auto"/>
                    <w:ind w:firstLine="0" w:firstLineChars="0"/>
                    <w:jc w:val="left"/>
                    <w:rPr>
                      <w:rFonts w:hint="default" w:ascii="Times New Roman" w:hAnsi="Times New Roman" w:cs="Times New Roman" w:eastAsiaTheme="minorEastAsia"/>
                      <w:b w:val="0"/>
                      <w:bCs/>
                      <w:color w:val="auto"/>
                      <w:sz w:val="21"/>
                      <w:szCs w:val="21"/>
                      <w:highlight w:val="none"/>
                      <w:u w:val="none"/>
                      <w:lang w:val="en-US" w:eastAsia="zh-CN"/>
                    </w:rPr>
                  </w:pPr>
                  <w:r>
                    <w:rPr>
                      <w:rFonts w:hint="default" w:ascii="Times New Roman" w:hAnsi="Times New Roman" w:cs="Times New Roman" w:eastAsiaTheme="minorEastAsia"/>
                      <w:b w:val="0"/>
                      <w:bCs/>
                      <w:color w:val="auto"/>
                      <w:sz w:val="21"/>
                      <w:szCs w:val="21"/>
                      <w:highlight w:val="none"/>
                      <w:u w:val="none"/>
                      <w:lang w:val="en-US" w:eastAsia="zh-CN"/>
                    </w:rPr>
                    <w:t>污泥处理间占地400m</w:t>
                  </w:r>
                  <w:r>
                    <w:rPr>
                      <w:rFonts w:hint="default" w:ascii="Times New Roman" w:hAnsi="Times New Roman" w:cs="Times New Roman" w:eastAsiaTheme="minorEastAsia"/>
                      <w:b w:val="0"/>
                      <w:bCs/>
                      <w:color w:val="auto"/>
                      <w:sz w:val="21"/>
                      <w:szCs w:val="21"/>
                      <w:highlight w:val="none"/>
                      <w:u w:val="none"/>
                      <w:vertAlign w:val="superscript"/>
                      <w:lang w:val="en-US" w:eastAsia="zh-CN"/>
                    </w:rPr>
                    <w:t>2</w:t>
                  </w:r>
                </w:p>
                <w:p w14:paraId="1ED4733C">
                  <w:pPr>
                    <w:pStyle w:val="40"/>
                    <w:keepNext w:val="0"/>
                    <w:keepLines w:val="0"/>
                    <w:pageBreakBefore w:val="0"/>
                    <w:widowControl w:val="0"/>
                    <w:kinsoku/>
                    <w:wordWrap/>
                    <w:overflowPunct/>
                    <w:topLinePunct w:val="0"/>
                    <w:autoSpaceDE/>
                    <w:autoSpaceDN/>
                    <w:bidi w:val="0"/>
                    <w:adjustRightInd w:val="0"/>
                    <w:snapToGrid w:val="0"/>
                    <w:spacing w:before="0" w:beforeLines="0" w:after="0" w:afterLines="0" w:line="240" w:lineRule="auto"/>
                    <w:ind w:firstLine="0" w:firstLineChars="0"/>
                    <w:jc w:val="left"/>
                    <w:rPr>
                      <w:rFonts w:hint="default" w:ascii="Times New Roman" w:hAnsi="Times New Roman" w:cs="Times New Roman" w:eastAsiaTheme="minorEastAsia"/>
                      <w:lang w:val="en-US" w:eastAsia="zh-CN"/>
                    </w:rPr>
                  </w:pPr>
                  <w:r>
                    <w:rPr>
                      <w:rFonts w:hint="default" w:ascii="Times New Roman" w:hAnsi="Times New Roman" w:cs="Times New Roman" w:eastAsiaTheme="minorEastAsia"/>
                      <w:lang w:val="en-US" w:eastAsia="zh-CN"/>
                    </w:rPr>
                    <w:t>回用水池依托现有</w:t>
                  </w:r>
                  <w:r>
                    <w:rPr>
                      <w:rFonts w:hint="default" w:ascii="Times New Roman" w:hAnsi="Times New Roman" w:cs="Times New Roman" w:eastAsiaTheme="minorEastAsia"/>
                      <w:b w:val="0"/>
                      <w:bCs/>
                      <w:color w:val="auto"/>
                      <w:sz w:val="21"/>
                      <w:szCs w:val="21"/>
                      <w:highlight w:val="none"/>
                      <w:u w:val="none"/>
                      <w:lang w:val="en-US" w:eastAsia="zh-CN"/>
                    </w:rPr>
                    <w:t>300m</w:t>
                  </w:r>
                  <w:r>
                    <w:rPr>
                      <w:rFonts w:hint="default" w:ascii="Times New Roman" w:hAnsi="Times New Roman" w:cs="Times New Roman" w:eastAsiaTheme="minorEastAsia"/>
                      <w:b w:val="0"/>
                      <w:bCs/>
                      <w:color w:val="auto"/>
                      <w:sz w:val="21"/>
                      <w:szCs w:val="21"/>
                      <w:highlight w:val="none"/>
                      <w:u w:val="none"/>
                      <w:vertAlign w:val="superscript"/>
                      <w:lang w:val="en-US" w:eastAsia="zh-CN"/>
                    </w:rPr>
                    <w:t>3</w:t>
                  </w:r>
                  <w:r>
                    <w:rPr>
                      <w:rFonts w:hint="default" w:ascii="Times New Roman" w:hAnsi="Times New Roman" w:cs="Times New Roman" w:eastAsiaTheme="minorEastAsia"/>
                      <w:lang w:val="en-US" w:eastAsia="zh-CN"/>
                    </w:rPr>
                    <w:t>（预留建设一座</w:t>
                  </w:r>
                  <w:r>
                    <w:rPr>
                      <w:rFonts w:hint="default" w:ascii="Times New Roman" w:hAnsi="Times New Roman" w:cs="Times New Roman" w:eastAsiaTheme="minorEastAsia"/>
                      <w:b w:val="0"/>
                      <w:bCs/>
                      <w:color w:val="auto"/>
                      <w:sz w:val="21"/>
                      <w:szCs w:val="21"/>
                      <w:highlight w:val="none"/>
                      <w:u w:val="none"/>
                      <w:lang w:val="en-US" w:eastAsia="zh-CN"/>
                    </w:rPr>
                    <w:t>1000m</w:t>
                  </w:r>
                  <w:r>
                    <w:rPr>
                      <w:rFonts w:hint="default" w:ascii="Times New Roman" w:hAnsi="Times New Roman" w:cs="Times New Roman" w:eastAsiaTheme="minorEastAsia"/>
                      <w:b w:val="0"/>
                      <w:bCs/>
                      <w:color w:val="auto"/>
                      <w:sz w:val="21"/>
                      <w:szCs w:val="21"/>
                      <w:highlight w:val="none"/>
                      <w:u w:val="none"/>
                      <w:vertAlign w:val="superscript"/>
                      <w:lang w:val="en-US" w:eastAsia="zh-CN"/>
                    </w:rPr>
                    <w:t>3</w:t>
                  </w:r>
                  <w:r>
                    <w:rPr>
                      <w:rFonts w:hint="default" w:ascii="Times New Roman" w:hAnsi="Times New Roman" w:cs="Times New Roman" w:eastAsiaTheme="minorEastAsia"/>
                      <w:lang w:val="en-US" w:eastAsia="zh-CN"/>
                    </w:rPr>
                    <w:t>）</w:t>
                  </w:r>
                </w:p>
              </w:tc>
            </w:tr>
            <w:tr w14:paraId="5E9EFF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36" w:type="pct"/>
                  <w:vMerge w:val="restart"/>
                  <w:tcBorders>
                    <w:tl2br w:val="nil"/>
                    <w:tr2bl w:val="nil"/>
                  </w:tcBorders>
                  <w:noWrap w:val="0"/>
                  <w:vAlign w:val="center"/>
                </w:tcPr>
                <w:p w14:paraId="10BFB74C">
                  <w:pPr>
                    <w:pStyle w:val="40"/>
                    <w:keepNext w:val="0"/>
                    <w:keepLines w:val="0"/>
                    <w:pageBreakBefore w:val="0"/>
                    <w:widowControl w:val="0"/>
                    <w:kinsoku/>
                    <w:wordWrap/>
                    <w:overflowPunct/>
                    <w:topLinePunct w:val="0"/>
                    <w:autoSpaceDE/>
                    <w:autoSpaceDN/>
                    <w:bidi w:val="0"/>
                    <w:adjustRightInd w:val="0"/>
                    <w:snapToGrid w:val="0"/>
                    <w:spacing w:before="0" w:beforeLines="0" w:after="0" w:afterLines="0" w:line="240" w:lineRule="auto"/>
                    <w:ind w:firstLine="0" w:firstLineChars="0"/>
                    <w:rPr>
                      <w:rFonts w:hint="default" w:ascii="Times New Roman" w:hAnsi="Times New Roman" w:cs="Times New Roman" w:eastAsiaTheme="minorEastAsia"/>
                      <w:b w:val="0"/>
                      <w:bCs/>
                      <w:color w:val="auto"/>
                      <w:sz w:val="21"/>
                      <w:szCs w:val="21"/>
                      <w:u w:val="none"/>
                      <w:lang w:val="en-US" w:eastAsia="zh-CN"/>
                    </w:rPr>
                  </w:pPr>
                  <w:r>
                    <w:rPr>
                      <w:rFonts w:hint="default" w:ascii="Times New Roman" w:hAnsi="Times New Roman" w:cs="Times New Roman" w:eastAsiaTheme="minorEastAsia"/>
                      <w:b w:val="0"/>
                      <w:bCs/>
                      <w:color w:val="auto"/>
                      <w:sz w:val="21"/>
                      <w:szCs w:val="21"/>
                      <w:u w:val="none"/>
                      <w:lang w:val="en-US" w:eastAsia="zh-CN"/>
                    </w:rPr>
                    <w:t>辅助工程</w:t>
                  </w:r>
                </w:p>
              </w:tc>
              <w:tc>
                <w:tcPr>
                  <w:tcW w:w="557" w:type="pct"/>
                  <w:tcBorders>
                    <w:tl2br w:val="nil"/>
                    <w:tr2bl w:val="nil"/>
                  </w:tcBorders>
                  <w:noWrap w:val="0"/>
                  <w:vAlign w:val="center"/>
                </w:tcPr>
                <w:p w14:paraId="3188BBFF">
                  <w:pPr>
                    <w:pStyle w:val="40"/>
                    <w:keepNext w:val="0"/>
                    <w:keepLines w:val="0"/>
                    <w:pageBreakBefore w:val="0"/>
                    <w:widowControl w:val="0"/>
                    <w:kinsoku/>
                    <w:wordWrap/>
                    <w:overflowPunct/>
                    <w:topLinePunct w:val="0"/>
                    <w:autoSpaceDE/>
                    <w:autoSpaceDN/>
                    <w:bidi w:val="0"/>
                    <w:adjustRightInd w:val="0"/>
                    <w:snapToGrid w:val="0"/>
                    <w:spacing w:before="0" w:beforeLines="0" w:after="0" w:afterLines="0" w:line="240" w:lineRule="auto"/>
                    <w:ind w:firstLine="0" w:firstLineChars="0"/>
                    <w:rPr>
                      <w:rFonts w:hint="default" w:ascii="Times New Roman" w:hAnsi="Times New Roman" w:cs="Times New Roman" w:eastAsiaTheme="minorEastAsia"/>
                      <w:b w:val="0"/>
                      <w:bCs/>
                      <w:color w:val="auto"/>
                      <w:kern w:val="2"/>
                      <w:sz w:val="21"/>
                      <w:szCs w:val="21"/>
                      <w:u w:val="none"/>
                      <w:lang w:val="en-US" w:eastAsia="zh-CN" w:bidi="ar-SA"/>
                    </w:rPr>
                  </w:pPr>
                  <w:r>
                    <w:rPr>
                      <w:rFonts w:hint="default" w:ascii="Times New Roman" w:hAnsi="Times New Roman" w:cs="Times New Roman" w:eastAsiaTheme="minorEastAsia"/>
                      <w:b w:val="0"/>
                      <w:bCs/>
                      <w:color w:val="auto"/>
                      <w:kern w:val="2"/>
                      <w:sz w:val="21"/>
                      <w:szCs w:val="21"/>
                      <w:u w:val="none"/>
                      <w:lang w:val="en-US" w:eastAsia="zh-CN" w:bidi="ar-SA"/>
                    </w:rPr>
                    <w:t>综合办公楼</w:t>
                  </w:r>
                </w:p>
              </w:tc>
              <w:tc>
                <w:tcPr>
                  <w:tcW w:w="2977" w:type="pct"/>
                  <w:gridSpan w:val="2"/>
                  <w:tcBorders>
                    <w:tl2br w:val="nil"/>
                    <w:tr2bl w:val="nil"/>
                  </w:tcBorders>
                  <w:noWrap w:val="0"/>
                  <w:vAlign w:val="center"/>
                </w:tcPr>
                <w:p w14:paraId="529C8533">
                  <w:pPr>
                    <w:pStyle w:val="40"/>
                    <w:keepNext w:val="0"/>
                    <w:keepLines w:val="0"/>
                    <w:pageBreakBefore w:val="0"/>
                    <w:widowControl w:val="0"/>
                    <w:kinsoku/>
                    <w:wordWrap/>
                    <w:overflowPunct/>
                    <w:topLinePunct w:val="0"/>
                    <w:autoSpaceDE/>
                    <w:autoSpaceDN/>
                    <w:bidi w:val="0"/>
                    <w:adjustRightInd w:val="0"/>
                    <w:snapToGrid w:val="0"/>
                    <w:spacing w:before="0" w:beforeLines="0" w:after="0" w:afterLines="0" w:line="240" w:lineRule="auto"/>
                    <w:ind w:firstLine="0" w:firstLineChars="0"/>
                    <w:rPr>
                      <w:rFonts w:hint="default" w:ascii="Times New Roman" w:hAnsi="Times New Roman" w:cs="Times New Roman" w:eastAsiaTheme="minorEastAsia"/>
                      <w:b w:val="0"/>
                      <w:bCs/>
                      <w:color w:val="auto"/>
                      <w:kern w:val="2"/>
                      <w:sz w:val="21"/>
                      <w:szCs w:val="21"/>
                      <w:u w:val="none"/>
                      <w:lang w:val="en-US" w:eastAsia="zh-CN" w:bidi="ar-SA"/>
                    </w:rPr>
                  </w:pPr>
                  <w:r>
                    <w:rPr>
                      <w:rFonts w:hint="default" w:ascii="Times New Roman" w:hAnsi="Times New Roman" w:cs="Times New Roman" w:eastAsiaTheme="minorEastAsia"/>
                      <w:b w:val="0"/>
                      <w:bCs/>
                      <w:color w:val="auto"/>
                      <w:kern w:val="2"/>
                      <w:sz w:val="21"/>
                      <w:szCs w:val="21"/>
                      <w:u w:val="none"/>
                      <w:lang w:val="en-US" w:eastAsia="zh-CN" w:bidi="ar-SA"/>
                    </w:rPr>
                    <w:t>5F，占地160m</w:t>
                  </w:r>
                  <w:r>
                    <w:rPr>
                      <w:rFonts w:hint="default" w:ascii="Times New Roman" w:hAnsi="Times New Roman" w:cs="Times New Roman" w:eastAsiaTheme="minorEastAsia"/>
                      <w:b w:val="0"/>
                      <w:bCs/>
                      <w:color w:val="auto"/>
                      <w:kern w:val="2"/>
                      <w:sz w:val="21"/>
                      <w:szCs w:val="21"/>
                      <w:u w:val="none"/>
                      <w:vertAlign w:val="superscript"/>
                      <w:lang w:val="en-US" w:eastAsia="zh-CN" w:bidi="ar-SA"/>
                    </w:rPr>
                    <w:t>2</w:t>
                  </w:r>
                </w:p>
                <w:p w14:paraId="579615B0">
                  <w:pPr>
                    <w:pStyle w:val="40"/>
                    <w:keepNext w:val="0"/>
                    <w:keepLines w:val="0"/>
                    <w:pageBreakBefore w:val="0"/>
                    <w:widowControl w:val="0"/>
                    <w:kinsoku/>
                    <w:wordWrap/>
                    <w:overflowPunct/>
                    <w:topLinePunct w:val="0"/>
                    <w:autoSpaceDE/>
                    <w:autoSpaceDN/>
                    <w:bidi w:val="0"/>
                    <w:adjustRightInd w:val="0"/>
                    <w:snapToGrid w:val="0"/>
                    <w:spacing w:before="0" w:beforeLines="0" w:after="0" w:afterLines="0" w:line="240" w:lineRule="auto"/>
                    <w:ind w:firstLine="0" w:firstLineChars="0"/>
                    <w:rPr>
                      <w:rFonts w:hint="default" w:ascii="Times New Roman" w:hAnsi="Times New Roman" w:cs="Times New Roman" w:eastAsiaTheme="minorEastAsia"/>
                      <w:b w:val="0"/>
                      <w:bCs/>
                      <w:color w:val="auto"/>
                      <w:kern w:val="2"/>
                      <w:sz w:val="21"/>
                      <w:szCs w:val="21"/>
                      <w:u w:val="none"/>
                      <w:vertAlign w:val="baseline"/>
                      <w:lang w:val="en-US" w:eastAsia="zh-CN" w:bidi="ar-SA"/>
                    </w:rPr>
                  </w:pPr>
                  <w:r>
                    <w:rPr>
                      <w:rFonts w:hint="default" w:ascii="Times New Roman" w:hAnsi="Times New Roman" w:cs="Times New Roman" w:eastAsiaTheme="minorEastAsia"/>
                      <w:b w:val="0"/>
                      <w:bCs/>
                      <w:color w:val="auto"/>
                      <w:kern w:val="2"/>
                      <w:sz w:val="21"/>
                      <w:szCs w:val="21"/>
                      <w:u w:val="none"/>
                      <w:vertAlign w:val="baseline"/>
                      <w:lang w:val="en-US" w:eastAsia="zh-CN" w:bidi="ar-SA"/>
                    </w:rPr>
                    <w:t>主要包括职工办公、会议</w:t>
                  </w:r>
                  <w:r>
                    <w:rPr>
                      <w:rFonts w:hint="default" w:ascii="Times New Roman" w:hAnsi="Times New Roman" w:cs="Times New Roman" w:eastAsiaTheme="minorEastAsia"/>
                      <w:b w:val="0"/>
                      <w:bCs/>
                      <w:color w:val="auto"/>
                      <w:kern w:val="2"/>
                      <w:sz w:val="21"/>
                      <w:szCs w:val="21"/>
                      <w:highlight w:val="none"/>
                      <w:u w:val="none"/>
                      <w:vertAlign w:val="baseline"/>
                      <w:lang w:val="en-US" w:eastAsia="zh-CN" w:bidi="ar-SA"/>
                    </w:rPr>
                    <w:t>、分析化验等</w:t>
                  </w:r>
                </w:p>
              </w:tc>
              <w:tc>
                <w:tcPr>
                  <w:tcW w:w="1029" w:type="pct"/>
                  <w:tcBorders>
                    <w:tl2br w:val="nil"/>
                    <w:tr2bl w:val="nil"/>
                  </w:tcBorders>
                  <w:noWrap w:val="0"/>
                  <w:vAlign w:val="center"/>
                </w:tcPr>
                <w:p w14:paraId="11443468">
                  <w:pPr>
                    <w:pStyle w:val="40"/>
                    <w:keepNext w:val="0"/>
                    <w:keepLines w:val="0"/>
                    <w:pageBreakBefore w:val="0"/>
                    <w:widowControl w:val="0"/>
                    <w:kinsoku/>
                    <w:wordWrap/>
                    <w:overflowPunct/>
                    <w:topLinePunct w:val="0"/>
                    <w:autoSpaceDE/>
                    <w:autoSpaceDN/>
                    <w:bidi w:val="0"/>
                    <w:adjustRightInd w:val="0"/>
                    <w:snapToGrid w:val="0"/>
                    <w:spacing w:before="0" w:beforeLines="0" w:after="0" w:afterLines="0" w:line="240" w:lineRule="auto"/>
                    <w:ind w:right="113" w:rightChars="0" w:firstLine="0" w:firstLineChars="0"/>
                    <w:rPr>
                      <w:rFonts w:hint="default" w:ascii="Times New Roman" w:hAnsi="Times New Roman" w:cs="Times New Roman" w:eastAsiaTheme="minorEastAsia"/>
                      <w:b w:val="0"/>
                      <w:bCs/>
                      <w:color w:val="auto"/>
                      <w:kern w:val="0"/>
                      <w:sz w:val="21"/>
                      <w:szCs w:val="21"/>
                      <w:u w:val="none"/>
                      <w:lang w:val="en-US" w:eastAsia="zh-CN" w:bidi="ar-SA"/>
                    </w:rPr>
                  </w:pPr>
                  <w:r>
                    <w:rPr>
                      <w:rFonts w:hint="default" w:ascii="Times New Roman" w:hAnsi="Times New Roman" w:cs="Times New Roman" w:eastAsiaTheme="minorEastAsia"/>
                      <w:b w:val="0"/>
                      <w:bCs/>
                      <w:color w:val="auto"/>
                      <w:kern w:val="0"/>
                      <w:sz w:val="21"/>
                      <w:szCs w:val="21"/>
                      <w:u w:val="none"/>
                      <w:lang w:val="en-US" w:eastAsia="zh-CN" w:bidi="ar-SA"/>
                    </w:rPr>
                    <w:t>/</w:t>
                  </w:r>
                </w:p>
              </w:tc>
            </w:tr>
            <w:tr w14:paraId="0C780C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36" w:type="pct"/>
                  <w:vMerge w:val="continue"/>
                  <w:tcBorders>
                    <w:tl2br w:val="nil"/>
                    <w:tr2bl w:val="nil"/>
                  </w:tcBorders>
                  <w:noWrap w:val="0"/>
                  <w:vAlign w:val="center"/>
                </w:tcPr>
                <w:p w14:paraId="11373093">
                  <w:pPr>
                    <w:pStyle w:val="40"/>
                    <w:keepNext w:val="0"/>
                    <w:keepLines w:val="0"/>
                    <w:pageBreakBefore w:val="0"/>
                    <w:widowControl w:val="0"/>
                    <w:kinsoku/>
                    <w:wordWrap/>
                    <w:overflowPunct/>
                    <w:topLinePunct w:val="0"/>
                    <w:autoSpaceDE/>
                    <w:autoSpaceDN/>
                    <w:bidi w:val="0"/>
                    <w:adjustRightInd w:val="0"/>
                    <w:snapToGrid w:val="0"/>
                    <w:spacing w:before="0" w:beforeLines="0" w:after="0" w:afterLines="0" w:line="240" w:lineRule="auto"/>
                    <w:ind w:firstLine="0" w:firstLineChars="0"/>
                    <w:rPr>
                      <w:rFonts w:hint="default" w:ascii="Times New Roman" w:hAnsi="Times New Roman" w:cs="Times New Roman" w:eastAsiaTheme="minorEastAsia"/>
                      <w:b w:val="0"/>
                      <w:bCs/>
                      <w:color w:val="auto"/>
                      <w:sz w:val="21"/>
                      <w:szCs w:val="21"/>
                      <w:u w:val="none"/>
                      <w:lang w:val="en-US" w:eastAsia="zh-CN"/>
                    </w:rPr>
                  </w:pPr>
                </w:p>
              </w:tc>
              <w:tc>
                <w:tcPr>
                  <w:tcW w:w="557" w:type="pct"/>
                  <w:tcBorders>
                    <w:tl2br w:val="nil"/>
                    <w:tr2bl w:val="nil"/>
                  </w:tcBorders>
                  <w:noWrap w:val="0"/>
                  <w:vAlign w:val="center"/>
                </w:tcPr>
                <w:p w14:paraId="43EA694F">
                  <w:pPr>
                    <w:pStyle w:val="40"/>
                    <w:keepNext w:val="0"/>
                    <w:keepLines w:val="0"/>
                    <w:pageBreakBefore w:val="0"/>
                    <w:widowControl w:val="0"/>
                    <w:kinsoku/>
                    <w:wordWrap/>
                    <w:overflowPunct/>
                    <w:topLinePunct w:val="0"/>
                    <w:autoSpaceDE/>
                    <w:autoSpaceDN/>
                    <w:bidi w:val="0"/>
                    <w:adjustRightInd w:val="0"/>
                    <w:snapToGrid w:val="0"/>
                    <w:spacing w:before="0" w:beforeLines="0" w:after="0" w:afterLines="0" w:line="240" w:lineRule="auto"/>
                    <w:ind w:firstLine="0" w:firstLineChars="0"/>
                    <w:rPr>
                      <w:rFonts w:hint="default" w:ascii="Times New Roman" w:hAnsi="Times New Roman" w:cs="Times New Roman" w:eastAsiaTheme="minorEastAsia"/>
                      <w:b w:val="0"/>
                      <w:bCs/>
                      <w:color w:val="auto"/>
                      <w:kern w:val="2"/>
                      <w:sz w:val="21"/>
                      <w:szCs w:val="21"/>
                      <w:u w:val="none"/>
                      <w:lang w:val="en-US" w:eastAsia="zh-CN" w:bidi="ar-SA"/>
                    </w:rPr>
                  </w:pPr>
                  <w:r>
                    <w:rPr>
                      <w:rFonts w:hint="default" w:ascii="Times New Roman" w:hAnsi="Times New Roman" w:cs="Times New Roman" w:eastAsiaTheme="minorEastAsia"/>
                      <w:b w:val="0"/>
                      <w:bCs/>
                      <w:color w:val="auto"/>
                      <w:kern w:val="2"/>
                      <w:sz w:val="21"/>
                      <w:szCs w:val="21"/>
                      <w:u w:val="none"/>
                      <w:lang w:val="en-US" w:eastAsia="zh-CN" w:bidi="ar-SA"/>
                    </w:rPr>
                    <w:t>门卫室</w:t>
                  </w:r>
                </w:p>
              </w:tc>
              <w:tc>
                <w:tcPr>
                  <w:tcW w:w="2977" w:type="pct"/>
                  <w:gridSpan w:val="2"/>
                  <w:tcBorders>
                    <w:tl2br w:val="nil"/>
                    <w:tr2bl w:val="nil"/>
                  </w:tcBorders>
                  <w:shd w:val="clear" w:color="auto" w:fill="auto"/>
                  <w:noWrap w:val="0"/>
                  <w:vAlign w:val="center"/>
                </w:tcPr>
                <w:p w14:paraId="78311711">
                  <w:pPr>
                    <w:contextualSpacing/>
                    <w:jc w:val="center"/>
                    <w:rPr>
                      <w:rFonts w:hint="default" w:ascii="Times New Roman" w:hAnsi="Times New Roman" w:cs="Times New Roman" w:eastAsiaTheme="minorEastAsia"/>
                      <w:b w:val="0"/>
                      <w:bCs/>
                      <w:color w:val="auto"/>
                      <w:kern w:val="2"/>
                      <w:sz w:val="21"/>
                      <w:szCs w:val="21"/>
                      <w:u w:val="none"/>
                      <w:vertAlign w:val="baseline"/>
                      <w:lang w:val="en-US" w:eastAsia="zh-CN" w:bidi="ar-SA"/>
                    </w:rPr>
                  </w:pPr>
                  <w:r>
                    <w:rPr>
                      <w:rFonts w:hint="default" w:ascii="Times New Roman" w:hAnsi="Times New Roman" w:cs="Times New Roman" w:eastAsiaTheme="minorEastAsia"/>
                      <w:b w:val="0"/>
                      <w:bCs/>
                      <w:color w:val="auto"/>
                      <w:kern w:val="2"/>
                      <w:sz w:val="21"/>
                      <w:szCs w:val="21"/>
                      <w:u w:val="none"/>
                      <w:lang w:val="en-US" w:eastAsia="zh-CN" w:bidi="ar-SA"/>
                    </w:rPr>
                    <w:t>1F，占地40m</w:t>
                  </w:r>
                  <w:r>
                    <w:rPr>
                      <w:rFonts w:hint="default" w:ascii="Times New Roman" w:hAnsi="Times New Roman" w:cs="Times New Roman" w:eastAsiaTheme="minorEastAsia"/>
                      <w:b w:val="0"/>
                      <w:bCs/>
                      <w:color w:val="auto"/>
                      <w:kern w:val="2"/>
                      <w:sz w:val="21"/>
                      <w:szCs w:val="21"/>
                      <w:u w:val="none"/>
                      <w:vertAlign w:val="superscript"/>
                      <w:lang w:val="en-US" w:eastAsia="zh-CN" w:bidi="ar-SA"/>
                    </w:rPr>
                    <w:t>2</w:t>
                  </w:r>
                  <w:r>
                    <w:rPr>
                      <w:rFonts w:hint="default" w:ascii="Times New Roman" w:hAnsi="Times New Roman" w:cs="Times New Roman" w:eastAsiaTheme="minorEastAsia"/>
                      <w:b w:val="0"/>
                      <w:bCs/>
                      <w:color w:val="auto"/>
                      <w:kern w:val="2"/>
                      <w:sz w:val="21"/>
                      <w:szCs w:val="21"/>
                      <w:u w:val="none"/>
                      <w:vertAlign w:val="baseline"/>
                      <w:lang w:val="en-US" w:eastAsia="zh-CN" w:bidi="ar-SA"/>
                    </w:rPr>
                    <w:t>，位于厂区大门东侧</w:t>
                  </w:r>
                </w:p>
              </w:tc>
              <w:tc>
                <w:tcPr>
                  <w:tcW w:w="1029" w:type="pct"/>
                  <w:tcBorders>
                    <w:tl2br w:val="nil"/>
                    <w:tr2bl w:val="nil"/>
                  </w:tcBorders>
                  <w:noWrap w:val="0"/>
                  <w:vAlign w:val="center"/>
                </w:tcPr>
                <w:p w14:paraId="4C89F9CD">
                  <w:pPr>
                    <w:pStyle w:val="40"/>
                    <w:keepNext w:val="0"/>
                    <w:keepLines w:val="0"/>
                    <w:pageBreakBefore w:val="0"/>
                    <w:widowControl w:val="0"/>
                    <w:kinsoku/>
                    <w:wordWrap/>
                    <w:overflowPunct/>
                    <w:topLinePunct w:val="0"/>
                    <w:autoSpaceDE/>
                    <w:autoSpaceDN/>
                    <w:bidi w:val="0"/>
                    <w:adjustRightInd w:val="0"/>
                    <w:snapToGrid w:val="0"/>
                    <w:spacing w:before="0" w:beforeLines="0" w:after="0" w:afterLines="0" w:line="240" w:lineRule="auto"/>
                    <w:ind w:right="113" w:rightChars="0" w:firstLine="0" w:firstLineChars="0"/>
                    <w:rPr>
                      <w:rFonts w:hint="default" w:ascii="Times New Roman" w:hAnsi="Times New Roman" w:cs="Times New Roman" w:eastAsiaTheme="minorEastAsia"/>
                      <w:b w:val="0"/>
                      <w:bCs/>
                      <w:color w:val="auto"/>
                      <w:kern w:val="0"/>
                      <w:sz w:val="21"/>
                      <w:szCs w:val="21"/>
                      <w:u w:val="none"/>
                      <w:lang w:val="en-US" w:eastAsia="zh-CN" w:bidi="ar-SA"/>
                    </w:rPr>
                  </w:pPr>
                  <w:r>
                    <w:rPr>
                      <w:rFonts w:hint="default" w:ascii="Times New Roman" w:hAnsi="Times New Roman" w:cs="Times New Roman" w:eastAsiaTheme="minorEastAsia"/>
                      <w:b w:val="0"/>
                      <w:bCs/>
                      <w:color w:val="auto"/>
                      <w:kern w:val="0"/>
                      <w:sz w:val="21"/>
                      <w:szCs w:val="21"/>
                      <w:u w:val="none"/>
                      <w:lang w:val="en-US" w:eastAsia="zh-CN" w:bidi="ar-SA"/>
                    </w:rPr>
                    <w:t>/</w:t>
                  </w:r>
                </w:p>
              </w:tc>
            </w:tr>
            <w:tr w14:paraId="251508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36" w:type="pct"/>
                  <w:vMerge w:val="continue"/>
                  <w:tcBorders>
                    <w:tl2br w:val="nil"/>
                    <w:tr2bl w:val="nil"/>
                  </w:tcBorders>
                  <w:noWrap w:val="0"/>
                  <w:vAlign w:val="center"/>
                </w:tcPr>
                <w:p w14:paraId="4390D7A6">
                  <w:pPr>
                    <w:pStyle w:val="40"/>
                    <w:keepNext w:val="0"/>
                    <w:keepLines w:val="0"/>
                    <w:pageBreakBefore w:val="0"/>
                    <w:widowControl w:val="0"/>
                    <w:kinsoku/>
                    <w:wordWrap/>
                    <w:overflowPunct/>
                    <w:topLinePunct w:val="0"/>
                    <w:autoSpaceDE/>
                    <w:autoSpaceDN/>
                    <w:bidi w:val="0"/>
                    <w:adjustRightInd w:val="0"/>
                    <w:snapToGrid w:val="0"/>
                    <w:spacing w:before="0" w:beforeLines="0" w:after="0" w:afterLines="0" w:line="240" w:lineRule="auto"/>
                    <w:ind w:firstLine="0" w:firstLineChars="0"/>
                    <w:rPr>
                      <w:rFonts w:hint="default" w:ascii="Times New Roman" w:hAnsi="Times New Roman" w:cs="Times New Roman" w:eastAsiaTheme="minorEastAsia"/>
                      <w:b w:val="0"/>
                      <w:bCs/>
                      <w:color w:val="auto"/>
                      <w:sz w:val="21"/>
                      <w:szCs w:val="21"/>
                      <w:u w:val="none"/>
                      <w:lang w:val="en-US" w:eastAsia="zh-CN"/>
                    </w:rPr>
                  </w:pPr>
                </w:p>
              </w:tc>
              <w:tc>
                <w:tcPr>
                  <w:tcW w:w="557" w:type="pct"/>
                  <w:tcBorders>
                    <w:tl2br w:val="nil"/>
                    <w:tr2bl w:val="nil"/>
                  </w:tcBorders>
                  <w:noWrap w:val="0"/>
                  <w:vAlign w:val="center"/>
                </w:tcPr>
                <w:p w14:paraId="34830288">
                  <w:pPr>
                    <w:pStyle w:val="40"/>
                    <w:keepNext w:val="0"/>
                    <w:keepLines w:val="0"/>
                    <w:pageBreakBefore w:val="0"/>
                    <w:widowControl w:val="0"/>
                    <w:kinsoku/>
                    <w:wordWrap/>
                    <w:overflowPunct/>
                    <w:topLinePunct w:val="0"/>
                    <w:autoSpaceDE/>
                    <w:autoSpaceDN/>
                    <w:bidi w:val="0"/>
                    <w:adjustRightInd w:val="0"/>
                    <w:snapToGrid w:val="0"/>
                    <w:spacing w:before="0" w:beforeLines="0" w:after="0" w:afterLines="0" w:line="240" w:lineRule="auto"/>
                    <w:ind w:firstLine="0" w:firstLineChars="0"/>
                    <w:rPr>
                      <w:rFonts w:hint="default" w:ascii="Times New Roman" w:hAnsi="Times New Roman" w:cs="Times New Roman" w:eastAsiaTheme="minorEastAsia"/>
                      <w:b w:val="0"/>
                      <w:bCs/>
                      <w:color w:val="auto"/>
                      <w:kern w:val="2"/>
                      <w:sz w:val="21"/>
                      <w:szCs w:val="21"/>
                      <w:u w:val="none"/>
                      <w:lang w:val="en-US" w:eastAsia="zh-CN" w:bidi="ar-SA"/>
                    </w:rPr>
                  </w:pPr>
                  <w:r>
                    <w:rPr>
                      <w:rFonts w:hint="default" w:ascii="Times New Roman" w:hAnsi="Times New Roman" w:cs="Times New Roman" w:eastAsiaTheme="minorEastAsia"/>
                      <w:b w:val="0"/>
                      <w:bCs/>
                      <w:color w:val="auto"/>
                      <w:kern w:val="2"/>
                      <w:sz w:val="21"/>
                      <w:szCs w:val="21"/>
                      <w:u w:val="none"/>
                      <w:lang w:val="en-US" w:eastAsia="zh-CN" w:bidi="ar-SA"/>
                    </w:rPr>
                    <w:t>配电室</w:t>
                  </w:r>
                </w:p>
              </w:tc>
              <w:tc>
                <w:tcPr>
                  <w:tcW w:w="2977" w:type="pct"/>
                  <w:gridSpan w:val="2"/>
                  <w:tcBorders>
                    <w:tl2br w:val="nil"/>
                    <w:tr2bl w:val="nil"/>
                  </w:tcBorders>
                  <w:shd w:val="clear" w:color="auto" w:fill="auto"/>
                  <w:noWrap w:val="0"/>
                  <w:vAlign w:val="center"/>
                </w:tcPr>
                <w:p w14:paraId="2664908C">
                  <w:pPr>
                    <w:pStyle w:val="40"/>
                    <w:keepNext w:val="0"/>
                    <w:keepLines w:val="0"/>
                    <w:pageBreakBefore w:val="0"/>
                    <w:widowControl w:val="0"/>
                    <w:kinsoku/>
                    <w:wordWrap/>
                    <w:overflowPunct/>
                    <w:topLinePunct w:val="0"/>
                    <w:autoSpaceDE/>
                    <w:autoSpaceDN/>
                    <w:bidi w:val="0"/>
                    <w:adjustRightInd w:val="0"/>
                    <w:snapToGrid w:val="0"/>
                    <w:spacing w:before="0" w:beforeLines="0" w:after="0" w:afterLines="0" w:line="240" w:lineRule="auto"/>
                    <w:ind w:firstLine="0" w:firstLineChars="0"/>
                    <w:rPr>
                      <w:rFonts w:hint="default" w:ascii="Times New Roman" w:hAnsi="Times New Roman" w:cs="Times New Roman" w:eastAsiaTheme="minorEastAsia"/>
                      <w:b w:val="0"/>
                      <w:bCs/>
                      <w:color w:val="auto"/>
                      <w:kern w:val="2"/>
                      <w:sz w:val="21"/>
                      <w:szCs w:val="21"/>
                      <w:u w:val="none"/>
                      <w:vertAlign w:val="baseline"/>
                      <w:lang w:val="en-US" w:eastAsia="zh-CN" w:bidi="ar-SA"/>
                    </w:rPr>
                  </w:pPr>
                  <w:r>
                    <w:rPr>
                      <w:rFonts w:hint="default" w:ascii="Times New Roman" w:hAnsi="Times New Roman" w:cs="Times New Roman" w:eastAsiaTheme="minorEastAsia"/>
                      <w:b w:val="0"/>
                      <w:bCs/>
                      <w:color w:val="auto"/>
                      <w:kern w:val="2"/>
                      <w:sz w:val="21"/>
                      <w:szCs w:val="21"/>
                      <w:u w:val="none"/>
                      <w:lang w:val="en-US" w:eastAsia="zh-CN" w:bidi="ar-SA"/>
                    </w:rPr>
                    <w:t>1F，</w:t>
                  </w:r>
                  <w:r>
                    <w:rPr>
                      <w:rFonts w:hint="default" w:ascii="Times New Roman" w:hAnsi="Times New Roman" w:cs="Times New Roman" w:eastAsiaTheme="minorEastAsia"/>
                      <w:b w:val="0"/>
                      <w:bCs/>
                      <w:color w:val="auto"/>
                      <w:kern w:val="2"/>
                      <w:sz w:val="21"/>
                      <w:szCs w:val="21"/>
                      <w:u w:val="none"/>
                      <w:vertAlign w:val="baseline"/>
                      <w:lang w:val="en-US" w:eastAsia="zh-CN" w:bidi="ar-SA"/>
                    </w:rPr>
                    <w:t>设置配电设施，供厂区整体用电</w:t>
                  </w:r>
                </w:p>
              </w:tc>
              <w:tc>
                <w:tcPr>
                  <w:tcW w:w="1029" w:type="pct"/>
                  <w:tcBorders>
                    <w:tl2br w:val="nil"/>
                    <w:tr2bl w:val="nil"/>
                  </w:tcBorders>
                  <w:noWrap w:val="0"/>
                  <w:vAlign w:val="center"/>
                </w:tcPr>
                <w:p w14:paraId="7278F824">
                  <w:pPr>
                    <w:pStyle w:val="40"/>
                    <w:keepNext w:val="0"/>
                    <w:keepLines w:val="0"/>
                    <w:pageBreakBefore w:val="0"/>
                    <w:widowControl w:val="0"/>
                    <w:kinsoku/>
                    <w:wordWrap/>
                    <w:overflowPunct/>
                    <w:topLinePunct w:val="0"/>
                    <w:autoSpaceDE/>
                    <w:autoSpaceDN/>
                    <w:bidi w:val="0"/>
                    <w:adjustRightInd w:val="0"/>
                    <w:snapToGrid w:val="0"/>
                    <w:spacing w:before="0" w:beforeLines="0" w:after="0" w:afterLines="0" w:line="240" w:lineRule="auto"/>
                    <w:ind w:right="113" w:rightChars="0" w:firstLine="0" w:firstLineChars="0"/>
                    <w:rPr>
                      <w:rFonts w:hint="default" w:ascii="Times New Roman" w:hAnsi="Times New Roman" w:cs="Times New Roman" w:eastAsiaTheme="minorEastAsia"/>
                      <w:b w:val="0"/>
                      <w:bCs/>
                      <w:color w:val="auto"/>
                      <w:kern w:val="0"/>
                      <w:sz w:val="21"/>
                      <w:szCs w:val="21"/>
                      <w:u w:val="none"/>
                      <w:lang w:val="en-US" w:eastAsia="zh-CN" w:bidi="ar-SA"/>
                    </w:rPr>
                  </w:pPr>
                  <w:r>
                    <w:rPr>
                      <w:rFonts w:hint="default" w:ascii="Times New Roman" w:hAnsi="Times New Roman" w:cs="Times New Roman" w:eastAsiaTheme="minorEastAsia"/>
                      <w:b w:val="0"/>
                      <w:bCs/>
                      <w:color w:val="auto"/>
                      <w:sz w:val="21"/>
                      <w:szCs w:val="21"/>
                      <w:u w:val="none"/>
                      <w:lang w:val="en-US" w:eastAsia="zh-CN"/>
                    </w:rPr>
                    <w:t>占地13m×5m</w:t>
                  </w:r>
                </w:p>
              </w:tc>
            </w:tr>
            <w:tr w14:paraId="4AB024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36" w:type="pct"/>
                  <w:vMerge w:val="continue"/>
                  <w:tcBorders>
                    <w:tl2br w:val="nil"/>
                    <w:tr2bl w:val="nil"/>
                  </w:tcBorders>
                  <w:noWrap w:val="0"/>
                  <w:vAlign w:val="center"/>
                </w:tcPr>
                <w:p w14:paraId="6731FF68">
                  <w:pPr>
                    <w:pStyle w:val="40"/>
                    <w:keepNext w:val="0"/>
                    <w:keepLines w:val="0"/>
                    <w:pageBreakBefore w:val="0"/>
                    <w:widowControl w:val="0"/>
                    <w:kinsoku/>
                    <w:wordWrap/>
                    <w:overflowPunct/>
                    <w:topLinePunct w:val="0"/>
                    <w:autoSpaceDE/>
                    <w:autoSpaceDN/>
                    <w:bidi w:val="0"/>
                    <w:adjustRightInd w:val="0"/>
                    <w:snapToGrid w:val="0"/>
                    <w:spacing w:before="0" w:beforeLines="0" w:after="0" w:afterLines="0" w:line="240" w:lineRule="auto"/>
                    <w:ind w:firstLine="0" w:firstLineChars="0"/>
                    <w:rPr>
                      <w:rFonts w:hint="default" w:ascii="Times New Roman" w:hAnsi="Times New Roman" w:cs="Times New Roman" w:eastAsiaTheme="minorEastAsia"/>
                      <w:b w:val="0"/>
                      <w:bCs/>
                      <w:color w:val="auto"/>
                      <w:sz w:val="21"/>
                      <w:szCs w:val="21"/>
                      <w:u w:val="none"/>
                      <w:lang w:val="en-US" w:eastAsia="zh-CN"/>
                    </w:rPr>
                  </w:pPr>
                </w:p>
              </w:tc>
              <w:tc>
                <w:tcPr>
                  <w:tcW w:w="557" w:type="pct"/>
                  <w:tcBorders>
                    <w:tl2br w:val="nil"/>
                    <w:tr2bl w:val="nil"/>
                  </w:tcBorders>
                  <w:noWrap w:val="0"/>
                  <w:vAlign w:val="center"/>
                </w:tcPr>
                <w:p w14:paraId="670E3491">
                  <w:pPr>
                    <w:pStyle w:val="40"/>
                    <w:keepNext w:val="0"/>
                    <w:keepLines w:val="0"/>
                    <w:pageBreakBefore w:val="0"/>
                    <w:widowControl w:val="0"/>
                    <w:kinsoku/>
                    <w:wordWrap/>
                    <w:overflowPunct/>
                    <w:topLinePunct w:val="0"/>
                    <w:autoSpaceDE/>
                    <w:autoSpaceDN/>
                    <w:bidi w:val="0"/>
                    <w:adjustRightInd w:val="0"/>
                    <w:snapToGrid w:val="0"/>
                    <w:spacing w:before="0" w:beforeLines="0" w:after="0" w:afterLines="0" w:line="240" w:lineRule="auto"/>
                    <w:ind w:firstLine="0" w:firstLineChars="0"/>
                    <w:rPr>
                      <w:rFonts w:hint="default" w:ascii="Times New Roman" w:hAnsi="Times New Roman" w:cs="Times New Roman" w:eastAsiaTheme="minorEastAsia"/>
                      <w:b w:val="0"/>
                      <w:bCs/>
                      <w:color w:val="auto"/>
                      <w:kern w:val="2"/>
                      <w:sz w:val="21"/>
                      <w:szCs w:val="21"/>
                      <w:u w:val="none"/>
                      <w:lang w:val="en-US" w:eastAsia="zh-CN" w:bidi="ar-SA"/>
                    </w:rPr>
                  </w:pPr>
                  <w:r>
                    <w:rPr>
                      <w:rFonts w:hint="default" w:ascii="Times New Roman" w:hAnsi="Times New Roman" w:cs="Times New Roman" w:eastAsiaTheme="minorEastAsia"/>
                      <w:b w:val="0"/>
                      <w:bCs/>
                      <w:color w:val="auto"/>
                      <w:kern w:val="2"/>
                      <w:sz w:val="21"/>
                      <w:szCs w:val="21"/>
                      <w:u w:val="none"/>
                      <w:lang w:val="en-US" w:eastAsia="zh-CN" w:bidi="ar-SA"/>
                    </w:rPr>
                    <w:t>库房</w:t>
                  </w:r>
                </w:p>
              </w:tc>
              <w:tc>
                <w:tcPr>
                  <w:tcW w:w="2977" w:type="pct"/>
                  <w:gridSpan w:val="2"/>
                  <w:tcBorders>
                    <w:tl2br w:val="nil"/>
                    <w:tr2bl w:val="nil"/>
                  </w:tcBorders>
                  <w:noWrap w:val="0"/>
                  <w:vAlign w:val="center"/>
                </w:tcPr>
                <w:p w14:paraId="7FF95EBD">
                  <w:pPr>
                    <w:pStyle w:val="40"/>
                    <w:keepNext w:val="0"/>
                    <w:keepLines w:val="0"/>
                    <w:pageBreakBefore w:val="0"/>
                    <w:widowControl w:val="0"/>
                    <w:kinsoku/>
                    <w:wordWrap/>
                    <w:overflowPunct/>
                    <w:topLinePunct w:val="0"/>
                    <w:autoSpaceDE/>
                    <w:autoSpaceDN/>
                    <w:bidi w:val="0"/>
                    <w:adjustRightInd w:val="0"/>
                    <w:snapToGrid w:val="0"/>
                    <w:spacing w:before="0" w:beforeLines="0" w:after="0" w:afterLines="0" w:line="240" w:lineRule="auto"/>
                    <w:ind w:firstLine="0" w:firstLineChars="0"/>
                    <w:rPr>
                      <w:rFonts w:hint="default" w:ascii="Times New Roman" w:hAnsi="Times New Roman" w:cs="Times New Roman" w:eastAsiaTheme="minorEastAsia"/>
                      <w:b w:val="0"/>
                      <w:bCs/>
                      <w:color w:val="auto"/>
                      <w:kern w:val="2"/>
                      <w:sz w:val="21"/>
                      <w:szCs w:val="21"/>
                      <w:u w:val="none"/>
                      <w:vertAlign w:val="baseline"/>
                      <w:lang w:val="en-US" w:eastAsia="zh-CN" w:bidi="ar-SA"/>
                    </w:rPr>
                  </w:pPr>
                  <w:r>
                    <w:rPr>
                      <w:rFonts w:hint="default" w:ascii="Times New Roman" w:hAnsi="Times New Roman" w:cs="Times New Roman" w:eastAsiaTheme="minorEastAsia"/>
                      <w:b w:val="0"/>
                      <w:bCs/>
                      <w:color w:val="auto"/>
                      <w:kern w:val="2"/>
                      <w:sz w:val="21"/>
                      <w:szCs w:val="21"/>
                      <w:u w:val="none"/>
                      <w:lang w:val="en-US" w:eastAsia="zh-CN" w:bidi="ar-SA"/>
                    </w:rPr>
                    <w:t>1F，占地</w:t>
                  </w:r>
                  <w:r>
                    <w:rPr>
                      <w:rFonts w:hint="default" w:ascii="Times New Roman" w:hAnsi="Times New Roman" w:cs="Times New Roman" w:eastAsiaTheme="minorEastAsia"/>
                      <w:b w:val="0"/>
                      <w:bCs/>
                      <w:color w:val="auto"/>
                      <w:sz w:val="21"/>
                      <w:szCs w:val="21"/>
                      <w:u w:val="none"/>
                      <w:lang w:val="en-US" w:eastAsia="zh-CN"/>
                    </w:rPr>
                    <w:t>36m×15m，</w:t>
                  </w:r>
                  <w:r>
                    <w:rPr>
                      <w:rFonts w:hint="default" w:ascii="Times New Roman" w:hAnsi="Times New Roman" w:cs="Times New Roman" w:eastAsiaTheme="minorEastAsia"/>
                      <w:b w:val="0"/>
                      <w:bCs/>
                      <w:color w:val="auto"/>
                      <w:kern w:val="2"/>
                      <w:sz w:val="21"/>
                      <w:szCs w:val="21"/>
                      <w:highlight w:val="none"/>
                      <w:u w:val="none"/>
                      <w:vertAlign w:val="baseline"/>
                      <w:lang w:val="en-US" w:eastAsia="zh-CN" w:bidi="ar-SA"/>
                    </w:rPr>
                    <w:t>主要存放各类物资材料、机修间（内设</w:t>
                  </w:r>
                  <w:r>
                    <w:rPr>
                      <w:rFonts w:hint="default" w:ascii="Times New Roman" w:hAnsi="Times New Roman" w:cs="Times New Roman" w:eastAsiaTheme="minorEastAsia"/>
                      <w:b w:val="0"/>
                      <w:bCs/>
                      <w:color w:val="auto"/>
                      <w:sz w:val="21"/>
                      <w:szCs w:val="21"/>
                      <w:highlight w:val="none"/>
                      <w:u w:val="none"/>
                      <w:lang w:val="en-US" w:eastAsia="zh-CN"/>
                    </w:rPr>
                    <w:t>危险废物</w:t>
                  </w:r>
                  <w:r>
                    <w:rPr>
                      <w:rFonts w:hint="default" w:ascii="Times New Roman" w:hAnsi="Times New Roman" w:cs="Times New Roman" w:eastAsiaTheme="minorEastAsia"/>
                      <w:b w:val="0"/>
                      <w:bCs/>
                      <w:color w:val="auto"/>
                      <w:kern w:val="2"/>
                      <w:sz w:val="21"/>
                      <w:szCs w:val="21"/>
                      <w:highlight w:val="none"/>
                      <w:u w:val="none"/>
                      <w:vertAlign w:val="baseline"/>
                      <w:lang w:val="en-US" w:eastAsia="zh-CN" w:bidi="ar-SA"/>
                    </w:rPr>
                    <w:t>暂存间）</w:t>
                  </w:r>
                </w:p>
              </w:tc>
              <w:tc>
                <w:tcPr>
                  <w:tcW w:w="1029" w:type="pct"/>
                  <w:tcBorders>
                    <w:tl2br w:val="nil"/>
                    <w:tr2bl w:val="nil"/>
                  </w:tcBorders>
                  <w:noWrap w:val="0"/>
                  <w:vAlign w:val="center"/>
                </w:tcPr>
                <w:p w14:paraId="06F48402">
                  <w:pPr>
                    <w:pStyle w:val="40"/>
                    <w:keepNext w:val="0"/>
                    <w:keepLines w:val="0"/>
                    <w:pageBreakBefore w:val="0"/>
                    <w:widowControl w:val="0"/>
                    <w:kinsoku/>
                    <w:wordWrap/>
                    <w:overflowPunct/>
                    <w:topLinePunct w:val="0"/>
                    <w:autoSpaceDE/>
                    <w:autoSpaceDN/>
                    <w:bidi w:val="0"/>
                    <w:adjustRightInd w:val="0"/>
                    <w:snapToGrid w:val="0"/>
                    <w:spacing w:before="0" w:beforeLines="0" w:after="0" w:afterLines="0" w:line="240" w:lineRule="auto"/>
                    <w:ind w:right="113" w:rightChars="0" w:firstLine="0" w:firstLineChars="0"/>
                    <w:rPr>
                      <w:rFonts w:hint="default" w:ascii="Times New Roman" w:hAnsi="Times New Roman" w:cs="Times New Roman" w:eastAsiaTheme="minorEastAsia"/>
                      <w:b w:val="0"/>
                      <w:bCs/>
                      <w:color w:val="auto"/>
                      <w:kern w:val="0"/>
                      <w:sz w:val="21"/>
                      <w:szCs w:val="21"/>
                      <w:u w:val="none"/>
                      <w:lang w:val="en-US" w:eastAsia="zh-CN" w:bidi="ar-SA"/>
                    </w:rPr>
                  </w:pPr>
                  <w:r>
                    <w:rPr>
                      <w:rFonts w:hint="default" w:ascii="Times New Roman" w:hAnsi="Times New Roman" w:cs="Times New Roman" w:eastAsiaTheme="minorEastAsia"/>
                      <w:b w:val="0"/>
                      <w:bCs/>
                      <w:color w:val="auto"/>
                      <w:kern w:val="0"/>
                      <w:sz w:val="21"/>
                      <w:szCs w:val="21"/>
                      <w:u w:val="none"/>
                      <w:lang w:val="en-US" w:eastAsia="zh-CN" w:bidi="ar-SA"/>
                    </w:rPr>
                    <w:t>/</w:t>
                  </w:r>
                </w:p>
              </w:tc>
            </w:tr>
            <w:tr w14:paraId="5B60A1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36" w:type="pct"/>
                  <w:vMerge w:val="continue"/>
                  <w:tcBorders>
                    <w:tl2br w:val="nil"/>
                    <w:tr2bl w:val="nil"/>
                  </w:tcBorders>
                  <w:noWrap w:val="0"/>
                  <w:vAlign w:val="center"/>
                </w:tcPr>
                <w:p w14:paraId="2D9C9E1A">
                  <w:pPr>
                    <w:pStyle w:val="40"/>
                    <w:keepNext w:val="0"/>
                    <w:keepLines w:val="0"/>
                    <w:pageBreakBefore w:val="0"/>
                    <w:widowControl w:val="0"/>
                    <w:kinsoku/>
                    <w:wordWrap/>
                    <w:overflowPunct/>
                    <w:topLinePunct w:val="0"/>
                    <w:autoSpaceDE/>
                    <w:autoSpaceDN/>
                    <w:bidi w:val="0"/>
                    <w:adjustRightInd w:val="0"/>
                    <w:snapToGrid w:val="0"/>
                    <w:spacing w:before="0" w:beforeLines="0" w:after="0" w:afterLines="0" w:line="240" w:lineRule="auto"/>
                    <w:ind w:firstLine="0" w:firstLineChars="0"/>
                    <w:rPr>
                      <w:rFonts w:hint="default" w:ascii="Times New Roman" w:hAnsi="Times New Roman" w:cs="Times New Roman" w:eastAsiaTheme="minorEastAsia"/>
                      <w:b w:val="0"/>
                      <w:bCs/>
                      <w:color w:val="auto"/>
                      <w:sz w:val="21"/>
                      <w:szCs w:val="21"/>
                      <w:u w:val="none"/>
                    </w:rPr>
                  </w:pPr>
                </w:p>
              </w:tc>
              <w:tc>
                <w:tcPr>
                  <w:tcW w:w="557" w:type="pct"/>
                  <w:tcBorders>
                    <w:tl2br w:val="nil"/>
                    <w:tr2bl w:val="nil"/>
                  </w:tcBorders>
                  <w:noWrap w:val="0"/>
                  <w:vAlign w:val="center"/>
                </w:tcPr>
                <w:p w14:paraId="78B669C4">
                  <w:pPr>
                    <w:contextualSpacing/>
                    <w:jc w:val="center"/>
                    <w:rPr>
                      <w:rFonts w:hint="default" w:ascii="Times New Roman" w:hAnsi="Times New Roman" w:cs="Times New Roman" w:eastAsiaTheme="minorEastAsia"/>
                      <w:b w:val="0"/>
                      <w:bCs/>
                      <w:color w:val="auto"/>
                      <w:sz w:val="21"/>
                      <w:szCs w:val="21"/>
                      <w:vertAlign w:val="baseline"/>
                      <w:lang w:val="en-US" w:eastAsia="zh-CN"/>
                    </w:rPr>
                  </w:pPr>
                  <w:r>
                    <w:rPr>
                      <w:rFonts w:hint="default" w:ascii="Times New Roman" w:hAnsi="Times New Roman" w:cs="Times New Roman" w:eastAsiaTheme="minorEastAsia"/>
                      <w:b w:val="0"/>
                      <w:bCs/>
                      <w:color w:val="auto"/>
                      <w:sz w:val="21"/>
                      <w:szCs w:val="21"/>
                      <w:vertAlign w:val="baseline"/>
                      <w:lang w:val="en-US" w:eastAsia="zh-CN"/>
                    </w:rPr>
                    <w:t>回用</w:t>
                  </w:r>
                </w:p>
                <w:p w14:paraId="2BA7FE7B">
                  <w:pPr>
                    <w:contextualSpacing/>
                    <w:jc w:val="center"/>
                    <w:rPr>
                      <w:rFonts w:hint="default" w:ascii="Times New Roman" w:hAnsi="Times New Roman" w:cs="Times New Roman" w:eastAsiaTheme="minorEastAsia"/>
                      <w:b w:val="0"/>
                      <w:bCs/>
                      <w:color w:val="auto"/>
                      <w:sz w:val="21"/>
                      <w:szCs w:val="21"/>
                      <w:vertAlign w:val="baseline"/>
                      <w:lang w:val="en-US" w:eastAsia="zh-CN"/>
                    </w:rPr>
                  </w:pPr>
                  <w:r>
                    <w:rPr>
                      <w:rFonts w:hint="default" w:ascii="Times New Roman" w:hAnsi="Times New Roman" w:cs="Times New Roman" w:eastAsiaTheme="minorEastAsia"/>
                      <w:b w:val="0"/>
                      <w:bCs/>
                      <w:color w:val="auto"/>
                      <w:sz w:val="21"/>
                      <w:szCs w:val="21"/>
                      <w:vertAlign w:val="baseline"/>
                      <w:lang w:val="en-US" w:eastAsia="zh-CN"/>
                    </w:rPr>
                    <w:t>水池</w:t>
                  </w:r>
                </w:p>
              </w:tc>
              <w:tc>
                <w:tcPr>
                  <w:tcW w:w="2977" w:type="pct"/>
                  <w:gridSpan w:val="2"/>
                  <w:tcBorders>
                    <w:tl2br w:val="nil"/>
                    <w:tr2bl w:val="nil"/>
                  </w:tcBorders>
                  <w:noWrap w:val="0"/>
                  <w:vAlign w:val="center"/>
                </w:tcPr>
                <w:p w14:paraId="0F4E7AFE">
                  <w:pPr>
                    <w:contextualSpacing/>
                    <w:jc w:val="center"/>
                    <w:rPr>
                      <w:rFonts w:hint="default" w:ascii="Times New Roman" w:hAnsi="Times New Roman" w:cs="Times New Roman" w:eastAsiaTheme="minorEastAsia"/>
                      <w:b w:val="0"/>
                      <w:bCs/>
                      <w:color w:val="auto"/>
                      <w:kern w:val="2"/>
                      <w:sz w:val="21"/>
                      <w:szCs w:val="21"/>
                      <w:u w:val="none"/>
                      <w:lang w:val="en-US" w:eastAsia="zh-CN" w:bidi="ar-SA"/>
                    </w:rPr>
                  </w:pPr>
                  <w:r>
                    <w:rPr>
                      <w:rFonts w:hint="default" w:ascii="Times New Roman" w:hAnsi="Times New Roman" w:cs="Times New Roman" w:eastAsiaTheme="minorEastAsia"/>
                      <w:b w:val="0"/>
                      <w:bCs/>
                      <w:color w:val="auto"/>
                      <w:kern w:val="2"/>
                      <w:sz w:val="21"/>
                      <w:szCs w:val="21"/>
                      <w:u w:val="none"/>
                      <w:lang w:val="en-US" w:eastAsia="zh-CN" w:bidi="ar-SA"/>
                    </w:rPr>
                    <w:t>现有一座有效容积300m</w:t>
                  </w:r>
                  <w:r>
                    <w:rPr>
                      <w:rFonts w:hint="default" w:ascii="Times New Roman" w:hAnsi="Times New Roman" w:cs="Times New Roman" w:eastAsiaTheme="minorEastAsia"/>
                      <w:b w:val="0"/>
                      <w:bCs/>
                      <w:color w:val="auto"/>
                      <w:kern w:val="2"/>
                      <w:sz w:val="21"/>
                      <w:szCs w:val="21"/>
                      <w:u w:val="none"/>
                      <w:vertAlign w:val="superscript"/>
                      <w:lang w:val="en-US" w:eastAsia="zh-CN" w:bidi="ar-SA"/>
                    </w:rPr>
                    <w:t>3</w:t>
                  </w:r>
                  <w:r>
                    <w:rPr>
                      <w:rFonts w:hint="default" w:ascii="Times New Roman" w:hAnsi="Times New Roman" w:cs="Times New Roman" w:eastAsiaTheme="minorEastAsia"/>
                      <w:b w:val="0"/>
                      <w:bCs/>
                      <w:color w:val="auto"/>
                      <w:kern w:val="2"/>
                      <w:sz w:val="21"/>
                      <w:szCs w:val="21"/>
                      <w:u w:val="none"/>
                      <w:vertAlign w:val="baseline"/>
                      <w:lang w:val="en-US" w:eastAsia="zh-CN" w:bidi="ar-SA"/>
                    </w:rPr>
                    <w:t>；收集净水生产线产生的反冲洗水、应急排泥水溢流水，定期回生产线再利用</w:t>
                  </w:r>
                </w:p>
              </w:tc>
              <w:tc>
                <w:tcPr>
                  <w:tcW w:w="1029" w:type="pct"/>
                  <w:tcBorders>
                    <w:tl2br w:val="nil"/>
                    <w:tr2bl w:val="nil"/>
                  </w:tcBorders>
                  <w:noWrap w:val="0"/>
                  <w:vAlign w:val="center"/>
                </w:tcPr>
                <w:p w14:paraId="31CD9A6B">
                  <w:pPr>
                    <w:contextualSpacing/>
                    <w:jc w:val="center"/>
                    <w:rPr>
                      <w:rFonts w:hint="default" w:ascii="Times New Roman" w:hAnsi="Times New Roman" w:cs="Times New Roman" w:eastAsiaTheme="minorEastAsia"/>
                      <w:b w:val="0"/>
                      <w:bCs/>
                      <w:color w:val="auto"/>
                      <w:kern w:val="2"/>
                      <w:sz w:val="21"/>
                      <w:szCs w:val="21"/>
                      <w:u w:val="none"/>
                      <w:lang w:val="en-US" w:eastAsia="zh-CN" w:bidi="ar-SA"/>
                    </w:rPr>
                  </w:pPr>
                  <w:r>
                    <w:rPr>
                      <w:rFonts w:hint="default" w:ascii="Times New Roman" w:hAnsi="Times New Roman" w:cs="Times New Roman" w:eastAsiaTheme="minorEastAsia"/>
                      <w:b w:val="0"/>
                      <w:bCs/>
                      <w:color w:val="auto"/>
                      <w:kern w:val="2"/>
                      <w:sz w:val="21"/>
                      <w:szCs w:val="21"/>
                      <w:u w:val="none"/>
                      <w:lang w:val="en-US" w:eastAsia="zh-CN" w:bidi="ar-SA"/>
                    </w:rPr>
                    <w:t>预留建设一座有效容积800m</w:t>
                  </w:r>
                  <w:r>
                    <w:rPr>
                      <w:rFonts w:hint="default" w:ascii="Times New Roman" w:hAnsi="Times New Roman" w:cs="Times New Roman" w:eastAsiaTheme="minorEastAsia"/>
                      <w:b w:val="0"/>
                      <w:bCs/>
                      <w:color w:val="auto"/>
                      <w:kern w:val="2"/>
                      <w:sz w:val="21"/>
                      <w:szCs w:val="21"/>
                      <w:u w:val="none"/>
                      <w:vertAlign w:val="superscript"/>
                      <w:lang w:val="en-US" w:eastAsia="zh-CN" w:bidi="ar-SA"/>
                    </w:rPr>
                    <w:t>3</w:t>
                  </w:r>
                </w:p>
              </w:tc>
            </w:tr>
            <w:tr w14:paraId="29DFC0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36" w:type="pct"/>
                  <w:vMerge w:val="restart"/>
                  <w:tcBorders>
                    <w:tl2br w:val="nil"/>
                    <w:tr2bl w:val="nil"/>
                  </w:tcBorders>
                  <w:noWrap w:val="0"/>
                  <w:vAlign w:val="center"/>
                </w:tcPr>
                <w:p w14:paraId="0A876909">
                  <w:pPr>
                    <w:pStyle w:val="40"/>
                    <w:keepNext w:val="0"/>
                    <w:keepLines w:val="0"/>
                    <w:pageBreakBefore w:val="0"/>
                    <w:widowControl w:val="0"/>
                    <w:kinsoku/>
                    <w:wordWrap/>
                    <w:overflowPunct/>
                    <w:topLinePunct w:val="0"/>
                    <w:autoSpaceDE/>
                    <w:autoSpaceDN/>
                    <w:bidi w:val="0"/>
                    <w:adjustRightInd w:val="0"/>
                    <w:snapToGrid w:val="0"/>
                    <w:spacing w:before="0" w:beforeLines="0" w:after="0" w:afterLines="0" w:line="240" w:lineRule="auto"/>
                    <w:ind w:firstLine="0" w:firstLineChars="0"/>
                    <w:rPr>
                      <w:rFonts w:hint="default" w:ascii="Times New Roman" w:hAnsi="Times New Roman" w:cs="Times New Roman" w:eastAsiaTheme="minorEastAsia"/>
                      <w:b w:val="0"/>
                      <w:bCs/>
                      <w:color w:val="auto"/>
                      <w:sz w:val="21"/>
                      <w:szCs w:val="21"/>
                      <w:u w:val="none"/>
                    </w:rPr>
                  </w:pPr>
                  <w:r>
                    <w:rPr>
                      <w:rFonts w:hint="default" w:ascii="Times New Roman" w:hAnsi="Times New Roman" w:cs="Times New Roman" w:eastAsiaTheme="minorEastAsia"/>
                      <w:b w:val="0"/>
                      <w:bCs/>
                      <w:color w:val="auto"/>
                      <w:sz w:val="21"/>
                      <w:szCs w:val="21"/>
                      <w:u w:val="none"/>
                    </w:rPr>
                    <w:t>公用工程</w:t>
                  </w:r>
                </w:p>
              </w:tc>
              <w:tc>
                <w:tcPr>
                  <w:tcW w:w="557" w:type="pct"/>
                  <w:tcBorders>
                    <w:tl2br w:val="nil"/>
                    <w:tr2bl w:val="nil"/>
                  </w:tcBorders>
                  <w:noWrap w:val="0"/>
                  <w:vAlign w:val="center"/>
                </w:tcPr>
                <w:p w14:paraId="6A88BCAA">
                  <w:pPr>
                    <w:pStyle w:val="40"/>
                    <w:keepNext w:val="0"/>
                    <w:keepLines w:val="0"/>
                    <w:pageBreakBefore w:val="0"/>
                    <w:widowControl w:val="0"/>
                    <w:kinsoku/>
                    <w:wordWrap/>
                    <w:overflowPunct/>
                    <w:topLinePunct w:val="0"/>
                    <w:autoSpaceDE/>
                    <w:autoSpaceDN/>
                    <w:bidi w:val="0"/>
                    <w:adjustRightInd w:val="0"/>
                    <w:snapToGrid w:val="0"/>
                    <w:spacing w:before="0" w:beforeLines="0" w:after="0" w:afterLines="0" w:line="240" w:lineRule="auto"/>
                    <w:ind w:firstLine="0" w:firstLineChars="0"/>
                    <w:rPr>
                      <w:rFonts w:hint="default" w:ascii="Times New Roman" w:hAnsi="Times New Roman" w:cs="Times New Roman" w:eastAsiaTheme="minorEastAsia"/>
                      <w:b w:val="0"/>
                      <w:bCs/>
                      <w:color w:val="auto"/>
                      <w:sz w:val="21"/>
                      <w:szCs w:val="21"/>
                      <w:u w:val="none"/>
                    </w:rPr>
                  </w:pPr>
                  <w:r>
                    <w:rPr>
                      <w:rFonts w:hint="default" w:ascii="Times New Roman" w:hAnsi="Times New Roman" w:cs="Times New Roman" w:eastAsiaTheme="minorEastAsia"/>
                      <w:b w:val="0"/>
                      <w:bCs/>
                      <w:color w:val="auto"/>
                      <w:sz w:val="21"/>
                      <w:szCs w:val="21"/>
                      <w:u w:val="none"/>
                    </w:rPr>
                    <w:t>供水</w:t>
                  </w:r>
                </w:p>
              </w:tc>
              <w:tc>
                <w:tcPr>
                  <w:tcW w:w="2977" w:type="pct"/>
                  <w:gridSpan w:val="2"/>
                  <w:tcBorders>
                    <w:tl2br w:val="nil"/>
                    <w:tr2bl w:val="nil"/>
                  </w:tcBorders>
                  <w:noWrap w:val="0"/>
                  <w:vAlign w:val="center"/>
                </w:tcPr>
                <w:p w14:paraId="20D623BF">
                  <w:pPr>
                    <w:keepNext w:val="0"/>
                    <w:keepLines w:val="0"/>
                    <w:pageBreakBefore w:val="0"/>
                    <w:kinsoku/>
                    <w:wordWrap/>
                    <w:overflowPunct/>
                    <w:topLinePunct w:val="0"/>
                    <w:autoSpaceDE/>
                    <w:autoSpaceDN/>
                    <w:bidi w:val="0"/>
                    <w:adjustRightInd/>
                    <w:snapToGrid/>
                    <w:jc w:val="center"/>
                    <w:textAlignment w:val="auto"/>
                    <w:rPr>
                      <w:rFonts w:hint="default" w:ascii="Times New Roman" w:hAnsi="Times New Roman" w:cs="Times New Roman" w:eastAsiaTheme="minorEastAsia"/>
                      <w:b w:val="0"/>
                      <w:bCs/>
                      <w:color w:val="auto"/>
                      <w:kern w:val="2"/>
                      <w:sz w:val="21"/>
                      <w:szCs w:val="21"/>
                      <w:lang w:val="en-US" w:eastAsia="zh-CN" w:bidi="ar-SA"/>
                    </w:rPr>
                  </w:pPr>
                  <w:r>
                    <w:rPr>
                      <w:rFonts w:hint="default" w:ascii="Times New Roman" w:hAnsi="Times New Roman" w:cs="Times New Roman" w:eastAsiaTheme="minorEastAsia"/>
                      <w:b w:val="0"/>
                      <w:bCs/>
                      <w:color w:val="auto"/>
                      <w:kern w:val="2"/>
                      <w:sz w:val="21"/>
                      <w:szCs w:val="21"/>
                      <w:lang w:val="en-US" w:eastAsia="zh-CN" w:bidi="ar-SA"/>
                    </w:rPr>
                    <w:t>由厂区清水池在出水管处设置一个旁通管至泵房，厂内给水由自用水泵房加压至各用水点</w:t>
                  </w:r>
                </w:p>
              </w:tc>
              <w:tc>
                <w:tcPr>
                  <w:tcW w:w="1029" w:type="pct"/>
                  <w:vMerge w:val="restart"/>
                  <w:tcBorders>
                    <w:tl2br w:val="nil"/>
                    <w:tr2bl w:val="nil"/>
                  </w:tcBorders>
                  <w:noWrap w:val="0"/>
                  <w:vAlign w:val="center"/>
                </w:tcPr>
                <w:p w14:paraId="7EF67B30">
                  <w:pPr>
                    <w:pStyle w:val="40"/>
                    <w:keepNext w:val="0"/>
                    <w:keepLines w:val="0"/>
                    <w:pageBreakBefore w:val="0"/>
                    <w:widowControl w:val="0"/>
                    <w:kinsoku/>
                    <w:wordWrap/>
                    <w:overflowPunct/>
                    <w:topLinePunct w:val="0"/>
                    <w:autoSpaceDE/>
                    <w:autoSpaceDN/>
                    <w:bidi w:val="0"/>
                    <w:adjustRightInd w:val="0"/>
                    <w:snapToGrid w:val="0"/>
                    <w:spacing w:before="0" w:beforeLines="0" w:after="0" w:afterLines="0" w:line="240" w:lineRule="auto"/>
                    <w:ind w:firstLine="0" w:firstLineChars="0"/>
                    <w:rPr>
                      <w:rFonts w:hint="default" w:ascii="Times New Roman" w:hAnsi="Times New Roman" w:cs="Times New Roman" w:eastAsiaTheme="minorEastAsia"/>
                      <w:b w:val="0"/>
                      <w:bCs/>
                      <w:color w:val="auto"/>
                      <w:sz w:val="21"/>
                      <w:szCs w:val="21"/>
                      <w:u w:val="none"/>
                      <w:lang w:val="en-US" w:eastAsia="zh-CN"/>
                    </w:rPr>
                  </w:pPr>
                  <w:r>
                    <w:rPr>
                      <w:rFonts w:hint="default" w:ascii="Times New Roman" w:hAnsi="Times New Roman" w:cs="Times New Roman" w:eastAsiaTheme="minorEastAsia"/>
                      <w:b w:val="0"/>
                      <w:bCs/>
                      <w:color w:val="auto"/>
                      <w:sz w:val="21"/>
                      <w:szCs w:val="21"/>
                      <w:u w:val="none"/>
                      <w:lang w:val="en-US" w:eastAsia="zh-CN"/>
                    </w:rPr>
                    <w:t>/</w:t>
                  </w:r>
                </w:p>
              </w:tc>
            </w:tr>
            <w:tr w14:paraId="65E355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36" w:type="pct"/>
                  <w:vMerge w:val="continue"/>
                  <w:tcBorders>
                    <w:tl2br w:val="nil"/>
                    <w:tr2bl w:val="nil"/>
                  </w:tcBorders>
                  <w:noWrap w:val="0"/>
                  <w:vAlign w:val="center"/>
                </w:tcPr>
                <w:p w14:paraId="1A27899A">
                  <w:pPr>
                    <w:pStyle w:val="40"/>
                    <w:keepNext w:val="0"/>
                    <w:keepLines w:val="0"/>
                    <w:pageBreakBefore w:val="0"/>
                    <w:widowControl w:val="0"/>
                    <w:kinsoku/>
                    <w:wordWrap/>
                    <w:overflowPunct/>
                    <w:topLinePunct w:val="0"/>
                    <w:autoSpaceDE/>
                    <w:autoSpaceDN/>
                    <w:bidi w:val="0"/>
                    <w:adjustRightInd w:val="0"/>
                    <w:snapToGrid w:val="0"/>
                    <w:spacing w:before="0" w:beforeLines="0" w:after="0" w:afterLines="0" w:line="240" w:lineRule="auto"/>
                    <w:ind w:firstLine="0" w:firstLineChars="0"/>
                    <w:rPr>
                      <w:rFonts w:hint="default" w:ascii="Times New Roman" w:hAnsi="Times New Roman" w:cs="Times New Roman" w:eastAsiaTheme="minorEastAsia"/>
                      <w:b w:val="0"/>
                      <w:bCs/>
                      <w:color w:val="auto"/>
                      <w:sz w:val="21"/>
                      <w:szCs w:val="21"/>
                      <w:u w:val="none"/>
                    </w:rPr>
                  </w:pPr>
                </w:p>
              </w:tc>
              <w:tc>
                <w:tcPr>
                  <w:tcW w:w="557" w:type="pct"/>
                  <w:tcBorders>
                    <w:tl2br w:val="nil"/>
                    <w:tr2bl w:val="nil"/>
                  </w:tcBorders>
                  <w:noWrap w:val="0"/>
                  <w:vAlign w:val="center"/>
                </w:tcPr>
                <w:p w14:paraId="6CCDBDA3">
                  <w:pPr>
                    <w:pStyle w:val="40"/>
                    <w:keepNext w:val="0"/>
                    <w:keepLines w:val="0"/>
                    <w:pageBreakBefore w:val="0"/>
                    <w:widowControl w:val="0"/>
                    <w:kinsoku/>
                    <w:wordWrap/>
                    <w:overflowPunct/>
                    <w:topLinePunct w:val="0"/>
                    <w:autoSpaceDE/>
                    <w:autoSpaceDN/>
                    <w:bidi w:val="0"/>
                    <w:adjustRightInd w:val="0"/>
                    <w:snapToGrid w:val="0"/>
                    <w:spacing w:before="0" w:beforeLines="0" w:after="0" w:afterLines="0" w:line="240" w:lineRule="auto"/>
                    <w:ind w:firstLine="0" w:firstLineChars="0"/>
                    <w:rPr>
                      <w:rFonts w:hint="default" w:ascii="Times New Roman" w:hAnsi="Times New Roman" w:cs="Times New Roman" w:eastAsiaTheme="minorEastAsia"/>
                      <w:b w:val="0"/>
                      <w:bCs/>
                      <w:color w:val="auto"/>
                      <w:sz w:val="21"/>
                      <w:szCs w:val="21"/>
                      <w:u w:val="none"/>
                      <w:lang w:val="en-US" w:eastAsia="zh-CN"/>
                    </w:rPr>
                  </w:pPr>
                  <w:r>
                    <w:rPr>
                      <w:rFonts w:hint="default" w:ascii="Times New Roman" w:hAnsi="Times New Roman" w:cs="Times New Roman" w:eastAsiaTheme="minorEastAsia"/>
                      <w:b w:val="0"/>
                      <w:bCs/>
                      <w:color w:val="auto"/>
                      <w:sz w:val="21"/>
                      <w:szCs w:val="21"/>
                      <w:u w:val="none"/>
                      <w:lang w:val="en-US" w:eastAsia="zh-CN"/>
                    </w:rPr>
                    <w:t>排水</w:t>
                  </w:r>
                </w:p>
              </w:tc>
              <w:tc>
                <w:tcPr>
                  <w:tcW w:w="2977" w:type="pct"/>
                  <w:gridSpan w:val="2"/>
                  <w:tcBorders>
                    <w:tl2br w:val="nil"/>
                    <w:tr2bl w:val="nil"/>
                  </w:tcBorders>
                  <w:noWrap w:val="0"/>
                  <w:vAlign w:val="center"/>
                </w:tcPr>
                <w:p w14:paraId="4C85C06F">
                  <w:pPr>
                    <w:keepNext w:val="0"/>
                    <w:keepLines w:val="0"/>
                    <w:pageBreakBefore w:val="0"/>
                    <w:kinsoku/>
                    <w:wordWrap/>
                    <w:overflowPunct/>
                    <w:topLinePunct w:val="0"/>
                    <w:autoSpaceDE/>
                    <w:autoSpaceDN/>
                    <w:bidi w:val="0"/>
                    <w:adjustRightInd/>
                    <w:snapToGrid/>
                    <w:jc w:val="center"/>
                    <w:textAlignment w:val="auto"/>
                    <w:rPr>
                      <w:rFonts w:hint="default" w:ascii="Times New Roman" w:hAnsi="Times New Roman" w:cs="Times New Roman" w:eastAsiaTheme="minorEastAsia"/>
                      <w:b w:val="0"/>
                      <w:bCs/>
                      <w:color w:val="auto"/>
                      <w:kern w:val="2"/>
                      <w:sz w:val="21"/>
                      <w:szCs w:val="21"/>
                      <w:lang w:val="en-US" w:eastAsia="zh-CN" w:bidi="ar-SA"/>
                    </w:rPr>
                  </w:pPr>
                  <w:r>
                    <w:rPr>
                      <w:rFonts w:hint="default" w:ascii="Times New Roman" w:hAnsi="Times New Roman" w:cs="Times New Roman" w:eastAsiaTheme="minorEastAsia"/>
                      <w:b w:val="0"/>
                      <w:bCs/>
                      <w:color w:val="auto"/>
                      <w:kern w:val="2"/>
                      <w:sz w:val="21"/>
                      <w:szCs w:val="21"/>
                      <w:lang w:val="en-US" w:eastAsia="zh-CN" w:bidi="ar-SA"/>
                    </w:rPr>
                    <w:t>厂区内部为雨污分流体制，雨水经厂区现有雨水明渠收集后接入市政雨水管网，厂区废水经收集预处理后接入市政污水管网</w:t>
                  </w:r>
                </w:p>
              </w:tc>
              <w:tc>
                <w:tcPr>
                  <w:tcW w:w="1029" w:type="pct"/>
                  <w:vMerge w:val="continue"/>
                  <w:tcBorders>
                    <w:tl2br w:val="nil"/>
                    <w:tr2bl w:val="nil"/>
                  </w:tcBorders>
                  <w:noWrap w:val="0"/>
                  <w:vAlign w:val="center"/>
                </w:tcPr>
                <w:p w14:paraId="3D3E5634">
                  <w:pPr>
                    <w:pStyle w:val="40"/>
                    <w:keepNext w:val="0"/>
                    <w:keepLines w:val="0"/>
                    <w:pageBreakBefore w:val="0"/>
                    <w:widowControl w:val="0"/>
                    <w:kinsoku/>
                    <w:wordWrap/>
                    <w:overflowPunct/>
                    <w:topLinePunct w:val="0"/>
                    <w:autoSpaceDE/>
                    <w:autoSpaceDN/>
                    <w:bidi w:val="0"/>
                    <w:adjustRightInd w:val="0"/>
                    <w:snapToGrid w:val="0"/>
                    <w:spacing w:before="0" w:beforeLines="0" w:after="0" w:afterLines="0" w:line="240" w:lineRule="auto"/>
                    <w:ind w:firstLine="0" w:firstLineChars="0"/>
                    <w:rPr>
                      <w:rFonts w:hint="default" w:ascii="Times New Roman" w:hAnsi="Times New Roman" w:cs="Times New Roman" w:eastAsiaTheme="minorEastAsia"/>
                      <w:b w:val="0"/>
                      <w:bCs/>
                      <w:color w:val="auto"/>
                      <w:sz w:val="21"/>
                      <w:szCs w:val="21"/>
                      <w:u w:val="none"/>
                      <w:lang w:val="en-US" w:eastAsia="zh-CN"/>
                    </w:rPr>
                  </w:pPr>
                </w:p>
              </w:tc>
            </w:tr>
            <w:tr w14:paraId="0858D2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36" w:type="pct"/>
                  <w:vMerge w:val="continue"/>
                  <w:tcBorders>
                    <w:tl2br w:val="nil"/>
                    <w:tr2bl w:val="nil"/>
                  </w:tcBorders>
                  <w:noWrap w:val="0"/>
                  <w:vAlign w:val="center"/>
                </w:tcPr>
                <w:p w14:paraId="28D0A003">
                  <w:pPr>
                    <w:pStyle w:val="40"/>
                    <w:keepNext w:val="0"/>
                    <w:keepLines w:val="0"/>
                    <w:pageBreakBefore w:val="0"/>
                    <w:widowControl w:val="0"/>
                    <w:kinsoku/>
                    <w:wordWrap/>
                    <w:overflowPunct/>
                    <w:topLinePunct w:val="0"/>
                    <w:autoSpaceDE/>
                    <w:autoSpaceDN/>
                    <w:bidi w:val="0"/>
                    <w:adjustRightInd w:val="0"/>
                    <w:snapToGrid w:val="0"/>
                    <w:spacing w:before="0" w:beforeLines="0" w:after="0" w:afterLines="0" w:line="240" w:lineRule="auto"/>
                    <w:ind w:firstLine="0" w:firstLineChars="0"/>
                    <w:rPr>
                      <w:rFonts w:hint="default" w:ascii="Times New Roman" w:hAnsi="Times New Roman" w:cs="Times New Roman" w:eastAsiaTheme="minorEastAsia"/>
                      <w:b w:val="0"/>
                      <w:bCs/>
                      <w:color w:val="auto"/>
                      <w:sz w:val="21"/>
                      <w:szCs w:val="21"/>
                      <w:u w:val="none"/>
                    </w:rPr>
                  </w:pPr>
                </w:p>
              </w:tc>
              <w:tc>
                <w:tcPr>
                  <w:tcW w:w="557" w:type="pct"/>
                  <w:tcBorders>
                    <w:tl2br w:val="nil"/>
                    <w:tr2bl w:val="nil"/>
                  </w:tcBorders>
                  <w:noWrap w:val="0"/>
                  <w:vAlign w:val="center"/>
                </w:tcPr>
                <w:p w14:paraId="6F3A20F2">
                  <w:pPr>
                    <w:pStyle w:val="40"/>
                    <w:keepNext w:val="0"/>
                    <w:keepLines w:val="0"/>
                    <w:pageBreakBefore w:val="0"/>
                    <w:widowControl w:val="0"/>
                    <w:kinsoku/>
                    <w:wordWrap/>
                    <w:overflowPunct/>
                    <w:topLinePunct w:val="0"/>
                    <w:autoSpaceDE/>
                    <w:autoSpaceDN/>
                    <w:bidi w:val="0"/>
                    <w:adjustRightInd w:val="0"/>
                    <w:snapToGrid w:val="0"/>
                    <w:spacing w:before="0" w:beforeLines="0" w:after="0" w:afterLines="0" w:line="240" w:lineRule="auto"/>
                    <w:ind w:firstLine="0" w:firstLineChars="0"/>
                    <w:rPr>
                      <w:rFonts w:hint="default" w:ascii="Times New Roman" w:hAnsi="Times New Roman" w:cs="Times New Roman" w:eastAsiaTheme="minorEastAsia"/>
                      <w:b w:val="0"/>
                      <w:bCs/>
                      <w:color w:val="auto"/>
                      <w:sz w:val="21"/>
                      <w:szCs w:val="21"/>
                      <w:u w:val="none"/>
                    </w:rPr>
                  </w:pPr>
                  <w:r>
                    <w:rPr>
                      <w:rFonts w:hint="default" w:ascii="Times New Roman" w:hAnsi="Times New Roman" w:cs="Times New Roman" w:eastAsiaTheme="minorEastAsia"/>
                      <w:b w:val="0"/>
                      <w:bCs/>
                      <w:color w:val="auto"/>
                      <w:sz w:val="21"/>
                      <w:szCs w:val="21"/>
                      <w:u w:val="none"/>
                    </w:rPr>
                    <w:t>供电</w:t>
                  </w:r>
                </w:p>
              </w:tc>
              <w:tc>
                <w:tcPr>
                  <w:tcW w:w="2977" w:type="pct"/>
                  <w:gridSpan w:val="2"/>
                  <w:tcBorders>
                    <w:tl2br w:val="nil"/>
                    <w:tr2bl w:val="nil"/>
                  </w:tcBorders>
                  <w:noWrap w:val="0"/>
                  <w:vAlign w:val="center"/>
                </w:tcPr>
                <w:p w14:paraId="31D42954">
                  <w:pPr>
                    <w:pStyle w:val="40"/>
                    <w:keepNext w:val="0"/>
                    <w:keepLines w:val="0"/>
                    <w:pageBreakBefore w:val="0"/>
                    <w:widowControl w:val="0"/>
                    <w:kinsoku/>
                    <w:wordWrap/>
                    <w:overflowPunct/>
                    <w:topLinePunct w:val="0"/>
                    <w:autoSpaceDE/>
                    <w:autoSpaceDN/>
                    <w:bidi w:val="0"/>
                    <w:adjustRightInd w:val="0"/>
                    <w:snapToGrid w:val="0"/>
                    <w:spacing w:before="0" w:beforeLines="0" w:after="0" w:afterLines="0" w:line="240" w:lineRule="auto"/>
                    <w:ind w:firstLine="0" w:firstLineChars="0"/>
                    <w:rPr>
                      <w:rFonts w:hint="default" w:ascii="Times New Roman" w:hAnsi="Times New Roman" w:cs="Times New Roman" w:eastAsiaTheme="minorEastAsia"/>
                      <w:b w:val="0"/>
                      <w:bCs/>
                      <w:color w:val="auto"/>
                      <w:sz w:val="21"/>
                      <w:szCs w:val="21"/>
                      <w:highlight w:val="none"/>
                      <w:u w:val="none"/>
                      <w:lang w:val="en-US" w:eastAsia="zh-CN"/>
                    </w:rPr>
                  </w:pPr>
                  <w:r>
                    <w:rPr>
                      <w:rFonts w:hint="default" w:ascii="Times New Roman" w:hAnsi="Times New Roman" w:cs="Times New Roman" w:eastAsiaTheme="minorEastAsia"/>
                      <w:b w:val="0"/>
                      <w:bCs/>
                      <w:color w:val="auto"/>
                      <w:sz w:val="21"/>
                      <w:szCs w:val="21"/>
                      <w:highlight w:val="none"/>
                      <w:u w:val="none"/>
                      <w:lang w:val="en-US" w:eastAsia="zh-CN"/>
                    </w:rPr>
                    <w:t>由市政供电提供电源，厂区设置配电房、采用双回路供电系统，内部配置分配电系统</w:t>
                  </w:r>
                </w:p>
              </w:tc>
              <w:tc>
                <w:tcPr>
                  <w:tcW w:w="1029" w:type="pct"/>
                  <w:vMerge w:val="continue"/>
                  <w:tcBorders>
                    <w:tl2br w:val="nil"/>
                    <w:tr2bl w:val="nil"/>
                  </w:tcBorders>
                  <w:noWrap w:val="0"/>
                  <w:vAlign w:val="center"/>
                </w:tcPr>
                <w:p w14:paraId="2D065779">
                  <w:pPr>
                    <w:pStyle w:val="40"/>
                    <w:keepNext w:val="0"/>
                    <w:keepLines w:val="0"/>
                    <w:pageBreakBefore w:val="0"/>
                    <w:widowControl w:val="0"/>
                    <w:kinsoku/>
                    <w:wordWrap/>
                    <w:overflowPunct/>
                    <w:topLinePunct w:val="0"/>
                    <w:autoSpaceDE/>
                    <w:autoSpaceDN/>
                    <w:bidi w:val="0"/>
                    <w:adjustRightInd w:val="0"/>
                    <w:snapToGrid w:val="0"/>
                    <w:spacing w:before="0" w:beforeLines="0" w:after="0" w:afterLines="0" w:line="240" w:lineRule="auto"/>
                    <w:ind w:firstLine="0" w:firstLineChars="0"/>
                    <w:rPr>
                      <w:rFonts w:hint="default" w:ascii="Times New Roman" w:hAnsi="Times New Roman" w:cs="Times New Roman" w:eastAsiaTheme="minorEastAsia"/>
                      <w:b w:val="0"/>
                      <w:bCs/>
                      <w:color w:val="auto"/>
                      <w:sz w:val="21"/>
                      <w:szCs w:val="21"/>
                      <w:u w:val="none"/>
                    </w:rPr>
                  </w:pPr>
                </w:p>
              </w:tc>
            </w:tr>
            <w:tr w14:paraId="418195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95" w:hRule="atLeast"/>
              </w:trPr>
              <w:tc>
                <w:tcPr>
                  <w:tcW w:w="436" w:type="pct"/>
                  <w:vMerge w:val="restart"/>
                  <w:tcBorders>
                    <w:tl2br w:val="nil"/>
                    <w:tr2bl w:val="nil"/>
                  </w:tcBorders>
                  <w:noWrap w:val="0"/>
                  <w:vAlign w:val="center"/>
                </w:tcPr>
                <w:p w14:paraId="54489CCF">
                  <w:pPr>
                    <w:pStyle w:val="40"/>
                    <w:keepNext w:val="0"/>
                    <w:keepLines w:val="0"/>
                    <w:pageBreakBefore w:val="0"/>
                    <w:widowControl w:val="0"/>
                    <w:kinsoku/>
                    <w:wordWrap/>
                    <w:overflowPunct/>
                    <w:topLinePunct w:val="0"/>
                    <w:autoSpaceDE/>
                    <w:autoSpaceDN/>
                    <w:bidi w:val="0"/>
                    <w:adjustRightInd w:val="0"/>
                    <w:snapToGrid w:val="0"/>
                    <w:spacing w:before="0" w:beforeLines="0" w:after="0" w:afterLines="0" w:line="240" w:lineRule="auto"/>
                    <w:ind w:firstLine="0" w:firstLineChars="0"/>
                    <w:rPr>
                      <w:rFonts w:hint="default" w:ascii="Times New Roman" w:hAnsi="Times New Roman" w:cs="Times New Roman" w:eastAsiaTheme="minorEastAsia"/>
                      <w:b w:val="0"/>
                      <w:bCs/>
                      <w:color w:val="auto"/>
                      <w:sz w:val="21"/>
                      <w:szCs w:val="21"/>
                      <w:u w:val="none"/>
                    </w:rPr>
                  </w:pPr>
                  <w:r>
                    <w:rPr>
                      <w:rFonts w:hint="default" w:ascii="Times New Roman" w:hAnsi="Times New Roman" w:cs="Times New Roman" w:eastAsiaTheme="minorEastAsia"/>
                      <w:b w:val="0"/>
                      <w:bCs/>
                      <w:color w:val="auto"/>
                      <w:sz w:val="21"/>
                      <w:szCs w:val="21"/>
                      <w:u w:val="none"/>
                    </w:rPr>
                    <w:t>环保工程</w:t>
                  </w:r>
                </w:p>
              </w:tc>
              <w:tc>
                <w:tcPr>
                  <w:tcW w:w="557" w:type="pct"/>
                  <w:tcBorders>
                    <w:tl2br w:val="nil"/>
                    <w:tr2bl w:val="nil"/>
                  </w:tcBorders>
                  <w:noWrap w:val="0"/>
                  <w:vAlign w:val="center"/>
                </w:tcPr>
                <w:p w14:paraId="7E115EEA">
                  <w:pPr>
                    <w:pStyle w:val="40"/>
                    <w:keepNext w:val="0"/>
                    <w:keepLines w:val="0"/>
                    <w:pageBreakBefore w:val="0"/>
                    <w:widowControl w:val="0"/>
                    <w:kinsoku/>
                    <w:wordWrap/>
                    <w:overflowPunct/>
                    <w:topLinePunct w:val="0"/>
                    <w:autoSpaceDE/>
                    <w:autoSpaceDN/>
                    <w:bidi w:val="0"/>
                    <w:adjustRightInd w:val="0"/>
                    <w:snapToGrid w:val="0"/>
                    <w:spacing w:before="0" w:beforeLines="0" w:after="0" w:afterLines="0" w:line="240" w:lineRule="auto"/>
                    <w:ind w:firstLine="0" w:firstLineChars="0"/>
                    <w:rPr>
                      <w:rFonts w:hint="default" w:ascii="Times New Roman" w:hAnsi="Times New Roman" w:cs="Times New Roman" w:eastAsiaTheme="minorEastAsia"/>
                      <w:b w:val="0"/>
                      <w:bCs/>
                      <w:color w:val="auto"/>
                      <w:sz w:val="21"/>
                      <w:szCs w:val="21"/>
                      <w:u w:val="none"/>
                    </w:rPr>
                  </w:pPr>
                  <w:r>
                    <w:rPr>
                      <w:rFonts w:hint="default" w:ascii="Times New Roman" w:hAnsi="Times New Roman" w:cs="Times New Roman" w:eastAsiaTheme="minorEastAsia"/>
                      <w:b w:val="0"/>
                      <w:bCs/>
                      <w:color w:val="auto"/>
                      <w:sz w:val="21"/>
                      <w:szCs w:val="21"/>
                      <w:u w:val="none"/>
                    </w:rPr>
                    <w:t>废水治理</w:t>
                  </w:r>
                </w:p>
              </w:tc>
              <w:tc>
                <w:tcPr>
                  <w:tcW w:w="2977" w:type="pct"/>
                  <w:gridSpan w:val="2"/>
                  <w:tcBorders>
                    <w:tl2br w:val="nil"/>
                    <w:tr2bl w:val="nil"/>
                  </w:tcBorders>
                  <w:shd w:val="clear" w:color="auto" w:fill="auto"/>
                  <w:noWrap w:val="0"/>
                  <w:vAlign w:val="center"/>
                </w:tcPr>
                <w:p w14:paraId="055BB1DE">
                  <w:pPr>
                    <w:pStyle w:val="40"/>
                    <w:keepNext w:val="0"/>
                    <w:keepLines w:val="0"/>
                    <w:pageBreakBefore w:val="0"/>
                    <w:widowControl w:val="0"/>
                    <w:kinsoku/>
                    <w:wordWrap/>
                    <w:overflowPunct/>
                    <w:topLinePunct w:val="0"/>
                    <w:autoSpaceDE/>
                    <w:autoSpaceDN/>
                    <w:bidi w:val="0"/>
                    <w:adjustRightInd w:val="0"/>
                    <w:snapToGrid w:val="0"/>
                    <w:spacing w:before="0" w:beforeLines="0" w:after="0" w:afterLines="0" w:line="240" w:lineRule="auto"/>
                    <w:ind w:firstLine="0" w:firstLineChars="0"/>
                    <w:rPr>
                      <w:rFonts w:hint="default" w:ascii="Times New Roman" w:hAnsi="Times New Roman" w:cs="Times New Roman" w:eastAsiaTheme="minorEastAsia"/>
                      <w:b w:val="0"/>
                      <w:bCs/>
                      <w:color w:val="auto"/>
                      <w:kern w:val="0"/>
                      <w:sz w:val="21"/>
                      <w:szCs w:val="21"/>
                      <w:u w:val="none"/>
                      <w:lang w:val="en-US" w:eastAsia="zh-CN" w:bidi="ar-SA"/>
                    </w:rPr>
                  </w:pPr>
                  <w:r>
                    <w:rPr>
                      <w:rFonts w:hint="default" w:ascii="Times New Roman" w:hAnsi="Times New Roman" w:cs="Times New Roman" w:eastAsiaTheme="minorEastAsia"/>
                      <w:b w:val="0"/>
                      <w:bCs/>
                      <w:color w:val="auto"/>
                      <w:kern w:val="0"/>
                      <w:sz w:val="21"/>
                      <w:szCs w:val="21"/>
                      <w:u w:val="none"/>
                      <w:lang w:val="en-US" w:eastAsia="zh-CN" w:bidi="ar-SA"/>
                    </w:rPr>
                    <w:t>厂区净水生产过程产生的反应沉淀池废水经排泥水处理后，转筛浓缩产生滤液进回收水池再利用净水生产回用、离心脱水产生的废水排入区域市政污水管网；滤池排放的反冲洗废水进收水池再利用净水生产回用</w:t>
                  </w:r>
                  <w:r>
                    <w:rPr>
                      <w:rFonts w:hint="default" w:ascii="Times New Roman" w:hAnsi="Times New Roman" w:cs="Times New Roman" w:eastAsiaTheme="minorEastAsia"/>
                      <w:b w:val="0"/>
                      <w:bCs/>
                      <w:color w:val="auto"/>
                      <w:sz w:val="21"/>
                      <w:szCs w:val="21"/>
                      <w:u w:val="none"/>
                      <w:lang w:val="en-US" w:eastAsia="zh-CN"/>
                    </w:rPr>
                    <w:t>；厂区职工</w:t>
                  </w:r>
                  <w:r>
                    <w:rPr>
                      <w:rFonts w:hint="default" w:ascii="Times New Roman" w:hAnsi="Times New Roman" w:cs="Times New Roman" w:eastAsiaTheme="minorEastAsia"/>
                      <w:b w:val="0"/>
                      <w:bCs/>
                      <w:color w:val="auto"/>
                      <w:sz w:val="21"/>
                      <w:szCs w:val="21"/>
                      <w:u w:val="none"/>
                    </w:rPr>
                    <w:t>生活</w:t>
                  </w:r>
                  <w:r>
                    <w:rPr>
                      <w:rFonts w:hint="default" w:ascii="Times New Roman" w:hAnsi="Times New Roman" w:cs="Times New Roman" w:eastAsiaTheme="minorEastAsia"/>
                      <w:b w:val="0"/>
                      <w:bCs/>
                      <w:color w:val="auto"/>
                      <w:sz w:val="21"/>
                      <w:szCs w:val="21"/>
                      <w:u w:val="none"/>
                      <w:lang w:val="en-US" w:eastAsia="zh-CN"/>
                    </w:rPr>
                    <w:t>污水进入厂区现有化粪池预处理后，通过厂区污水收集管网，外排区域市政污水收集管网，最终进岳阳马壕水质净化中心进行深度处理</w:t>
                  </w:r>
                </w:p>
              </w:tc>
              <w:tc>
                <w:tcPr>
                  <w:tcW w:w="1029" w:type="pct"/>
                  <w:tcBorders>
                    <w:tl2br w:val="nil"/>
                    <w:tr2bl w:val="nil"/>
                  </w:tcBorders>
                  <w:noWrap w:val="0"/>
                  <w:vAlign w:val="center"/>
                </w:tcPr>
                <w:p w14:paraId="4ACB6456">
                  <w:pPr>
                    <w:pStyle w:val="40"/>
                    <w:keepNext w:val="0"/>
                    <w:keepLines w:val="0"/>
                    <w:pageBreakBefore w:val="0"/>
                    <w:widowControl w:val="0"/>
                    <w:kinsoku/>
                    <w:wordWrap/>
                    <w:overflowPunct/>
                    <w:topLinePunct w:val="0"/>
                    <w:autoSpaceDE/>
                    <w:autoSpaceDN/>
                    <w:bidi w:val="0"/>
                    <w:adjustRightInd w:val="0"/>
                    <w:snapToGrid w:val="0"/>
                    <w:spacing w:before="0" w:beforeLines="0" w:after="0" w:afterLines="0" w:line="240" w:lineRule="auto"/>
                    <w:ind w:firstLine="0" w:firstLineChars="0"/>
                    <w:rPr>
                      <w:rFonts w:hint="default" w:ascii="Times New Roman" w:hAnsi="Times New Roman" w:cs="Times New Roman" w:eastAsiaTheme="minorEastAsia"/>
                      <w:b w:val="0"/>
                      <w:bCs/>
                      <w:color w:val="auto"/>
                      <w:kern w:val="0"/>
                      <w:sz w:val="21"/>
                      <w:szCs w:val="21"/>
                      <w:u w:val="none"/>
                      <w:lang w:val="en-US" w:eastAsia="zh-CN" w:bidi="ar-SA"/>
                    </w:rPr>
                  </w:pPr>
                  <w:r>
                    <w:rPr>
                      <w:rFonts w:hint="default" w:ascii="Times New Roman" w:hAnsi="Times New Roman" w:cs="Times New Roman" w:eastAsiaTheme="minorEastAsia"/>
                      <w:b w:val="0"/>
                      <w:bCs/>
                      <w:color w:val="auto"/>
                      <w:kern w:val="0"/>
                      <w:sz w:val="21"/>
                      <w:szCs w:val="21"/>
                      <w:u w:val="none"/>
                      <w:lang w:val="en-US" w:eastAsia="zh-CN" w:bidi="ar-SA"/>
                    </w:rPr>
                    <w:t>/</w:t>
                  </w:r>
                </w:p>
              </w:tc>
            </w:tr>
            <w:tr w14:paraId="47FAC5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36" w:type="pct"/>
                  <w:vMerge w:val="continue"/>
                  <w:tcBorders>
                    <w:tl2br w:val="nil"/>
                    <w:tr2bl w:val="nil"/>
                  </w:tcBorders>
                  <w:noWrap w:val="0"/>
                  <w:vAlign w:val="center"/>
                </w:tcPr>
                <w:p w14:paraId="64637E37">
                  <w:pPr>
                    <w:pStyle w:val="40"/>
                    <w:keepNext w:val="0"/>
                    <w:keepLines w:val="0"/>
                    <w:pageBreakBefore w:val="0"/>
                    <w:widowControl w:val="0"/>
                    <w:kinsoku/>
                    <w:wordWrap/>
                    <w:overflowPunct/>
                    <w:topLinePunct w:val="0"/>
                    <w:autoSpaceDE/>
                    <w:autoSpaceDN/>
                    <w:bidi w:val="0"/>
                    <w:adjustRightInd w:val="0"/>
                    <w:snapToGrid w:val="0"/>
                    <w:spacing w:before="0" w:beforeLines="0" w:after="0" w:afterLines="0" w:line="240" w:lineRule="auto"/>
                    <w:ind w:firstLine="0" w:firstLineChars="0"/>
                    <w:rPr>
                      <w:rFonts w:hint="default" w:ascii="Times New Roman" w:hAnsi="Times New Roman" w:cs="Times New Roman" w:eastAsiaTheme="minorEastAsia"/>
                      <w:b w:val="0"/>
                      <w:bCs/>
                      <w:color w:val="auto"/>
                      <w:sz w:val="21"/>
                      <w:szCs w:val="21"/>
                      <w:u w:val="none"/>
                    </w:rPr>
                  </w:pPr>
                </w:p>
              </w:tc>
              <w:tc>
                <w:tcPr>
                  <w:tcW w:w="557" w:type="pct"/>
                  <w:tcBorders>
                    <w:tl2br w:val="nil"/>
                    <w:tr2bl w:val="nil"/>
                  </w:tcBorders>
                  <w:noWrap w:val="0"/>
                  <w:vAlign w:val="center"/>
                </w:tcPr>
                <w:p w14:paraId="5B5B15D5">
                  <w:pPr>
                    <w:pStyle w:val="40"/>
                    <w:keepNext w:val="0"/>
                    <w:keepLines w:val="0"/>
                    <w:pageBreakBefore w:val="0"/>
                    <w:widowControl w:val="0"/>
                    <w:kinsoku/>
                    <w:wordWrap/>
                    <w:overflowPunct/>
                    <w:topLinePunct w:val="0"/>
                    <w:autoSpaceDE/>
                    <w:autoSpaceDN/>
                    <w:bidi w:val="0"/>
                    <w:adjustRightInd w:val="0"/>
                    <w:snapToGrid w:val="0"/>
                    <w:spacing w:before="0" w:beforeLines="0" w:after="0" w:afterLines="0" w:line="240" w:lineRule="auto"/>
                    <w:ind w:firstLine="0" w:firstLineChars="0"/>
                    <w:rPr>
                      <w:rFonts w:hint="default" w:ascii="Times New Roman" w:hAnsi="Times New Roman" w:cs="Times New Roman" w:eastAsiaTheme="minorEastAsia"/>
                      <w:b w:val="0"/>
                      <w:bCs/>
                      <w:color w:val="auto"/>
                      <w:sz w:val="21"/>
                      <w:szCs w:val="21"/>
                      <w:highlight w:val="none"/>
                      <w:u w:val="none"/>
                    </w:rPr>
                  </w:pPr>
                  <w:r>
                    <w:rPr>
                      <w:rFonts w:hint="default" w:ascii="Times New Roman" w:hAnsi="Times New Roman" w:cs="Times New Roman" w:eastAsiaTheme="minorEastAsia"/>
                      <w:b w:val="0"/>
                      <w:bCs/>
                      <w:color w:val="auto"/>
                      <w:sz w:val="21"/>
                      <w:szCs w:val="21"/>
                      <w:highlight w:val="none"/>
                      <w:u w:val="none"/>
                    </w:rPr>
                    <w:t>废气治理</w:t>
                  </w:r>
                </w:p>
              </w:tc>
              <w:tc>
                <w:tcPr>
                  <w:tcW w:w="2977" w:type="pct"/>
                  <w:gridSpan w:val="2"/>
                  <w:tcBorders>
                    <w:tl2br w:val="nil"/>
                    <w:tr2bl w:val="nil"/>
                  </w:tcBorders>
                  <w:noWrap w:val="0"/>
                  <w:vAlign w:val="center"/>
                </w:tcPr>
                <w:p w14:paraId="598A9072">
                  <w:pPr>
                    <w:pStyle w:val="40"/>
                    <w:keepNext w:val="0"/>
                    <w:keepLines w:val="0"/>
                    <w:pageBreakBefore w:val="0"/>
                    <w:widowControl w:val="0"/>
                    <w:kinsoku/>
                    <w:wordWrap/>
                    <w:overflowPunct/>
                    <w:topLinePunct w:val="0"/>
                    <w:autoSpaceDE/>
                    <w:autoSpaceDN/>
                    <w:bidi w:val="0"/>
                    <w:adjustRightInd w:val="0"/>
                    <w:snapToGrid w:val="0"/>
                    <w:spacing w:before="0" w:beforeLines="0" w:after="0" w:afterLines="0" w:line="240" w:lineRule="auto"/>
                    <w:ind w:firstLine="0" w:firstLineChars="0"/>
                    <w:rPr>
                      <w:rFonts w:hint="default" w:ascii="Times New Roman" w:hAnsi="Times New Roman" w:cs="Times New Roman" w:eastAsiaTheme="minorEastAsia"/>
                      <w:b w:val="0"/>
                      <w:bCs/>
                      <w:color w:val="auto"/>
                      <w:sz w:val="21"/>
                      <w:szCs w:val="21"/>
                      <w:highlight w:val="none"/>
                      <w:u w:val="none"/>
                      <w:lang w:val="en-US" w:eastAsia="zh-CN"/>
                    </w:rPr>
                  </w:pPr>
                  <w:r>
                    <w:rPr>
                      <w:rFonts w:hint="default" w:ascii="Times New Roman" w:hAnsi="Times New Roman" w:cs="Times New Roman" w:eastAsiaTheme="minorEastAsia"/>
                      <w:b w:val="0"/>
                      <w:bCs/>
                      <w:color w:val="auto"/>
                      <w:sz w:val="21"/>
                      <w:szCs w:val="21"/>
                      <w:highlight w:val="none"/>
                      <w:u w:val="none"/>
                      <w:lang w:val="en-US" w:eastAsia="zh-CN"/>
                    </w:rPr>
                    <w:t>排泥水处理系统的</w:t>
                  </w:r>
                  <w:r>
                    <w:rPr>
                      <w:rFonts w:hint="default" w:ascii="Times New Roman" w:hAnsi="Times New Roman" w:cs="Times New Roman" w:eastAsiaTheme="minorEastAsia"/>
                      <w:b w:val="0"/>
                      <w:bCs/>
                      <w:color w:val="auto"/>
                      <w:sz w:val="21"/>
                      <w:szCs w:val="21"/>
                      <w:highlight w:val="none"/>
                      <w:u w:val="none"/>
                    </w:rPr>
                    <w:t>污泥</w:t>
                  </w:r>
                  <w:r>
                    <w:rPr>
                      <w:rFonts w:hint="default" w:ascii="Times New Roman" w:hAnsi="Times New Roman" w:cs="Times New Roman" w:eastAsiaTheme="minorEastAsia"/>
                      <w:b w:val="0"/>
                      <w:bCs/>
                      <w:color w:val="auto"/>
                      <w:sz w:val="21"/>
                      <w:szCs w:val="21"/>
                      <w:highlight w:val="none"/>
                      <w:u w:val="none"/>
                      <w:lang w:val="en-US" w:eastAsia="zh-CN"/>
                    </w:rPr>
                    <w:t>处理</w:t>
                  </w:r>
                  <w:r>
                    <w:rPr>
                      <w:rFonts w:hint="default" w:ascii="Times New Roman" w:hAnsi="Times New Roman" w:cs="Times New Roman" w:eastAsiaTheme="minorEastAsia"/>
                      <w:b w:val="0"/>
                      <w:bCs/>
                      <w:color w:val="auto"/>
                      <w:sz w:val="21"/>
                      <w:szCs w:val="21"/>
                      <w:highlight w:val="none"/>
                      <w:u w:val="none"/>
                    </w:rPr>
                    <w:t>间为密闭式，</w:t>
                  </w:r>
                  <w:r>
                    <w:rPr>
                      <w:rFonts w:hint="default" w:ascii="Times New Roman" w:hAnsi="Times New Roman" w:cs="Times New Roman" w:eastAsiaTheme="minorEastAsia"/>
                      <w:b w:val="0"/>
                      <w:bCs/>
                      <w:color w:val="auto"/>
                      <w:sz w:val="21"/>
                      <w:szCs w:val="21"/>
                      <w:highlight w:val="none"/>
                      <w:u w:val="none"/>
                      <w:lang w:val="en-US" w:eastAsia="zh-CN"/>
                    </w:rPr>
                    <w:t>内部存放浓缩污泥的贮泥池为</w:t>
                  </w:r>
                  <w:r>
                    <w:rPr>
                      <w:rFonts w:hint="default" w:ascii="Times New Roman" w:hAnsi="Times New Roman" w:cs="Times New Roman" w:eastAsiaTheme="minorEastAsia"/>
                      <w:b w:val="0"/>
                      <w:bCs/>
                      <w:color w:val="auto"/>
                      <w:sz w:val="21"/>
                      <w:szCs w:val="21"/>
                      <w:highlight w:val="none"/>
                      <w:u w:val="none"/>
                    </w:rPr>
                    <w:t>密闭式，</w:t>
                  </w:r>
                  <w:r>
                    <w:rPr>
                      <w:rFonts w:hint="default" w:ascii="Times New Roman" w:hAnsi="Times New Roman" w:cs="Times New Roman" w:eastAsiaTheme="minorEastAsia"/>
                      <w:b w:val="0"/>
                      <w:bCs/>
                      <w:color w:val="auto"/>
                      <w:sz w:val="21"/>
                      <w:szCs w:val="21"/>
                      <w:highlight w:val="none"/>
                      <w:u w:val="none"/>
                      <w:lang w:val="en-US" w:eastAsia="zh-CN"/>
                    </w:rPr>
                    <w:t>干化污泥在车间内专用堆放区暂存；少量逸散污泥臭气经厂区</w:t>
                  </w:r>
                  <w:r>
                    <w:rPr>
                      <w:rFonts w:hint="default" w:ascii="Times New Roman" w:hAnsi="Times New Roman" w:cs="Times New Roman" w:eastAsiaTheme="minorEastAsia"/>
                      <w:b w:val="0"/>
                      <w:bCs/>
                      <w:color w:val="auto"/>
                      <w:sz w:val="21"/>
                      <w:szCs w:val="21"/>
                      <w:highlight w:val="none"/>
                      <w:u w:val="none"/>
                    </w:rPr>
                    <w:t>绿化吸收、自然通风</w:t>
                  </w:r>
                  <w:r>
                    <w:rPr>
                      <w:rFonts w:hint="default" w:ascii="Times New Roman" w:hAnsi="Times New Roman" w:cs="Times New Roman" w:eastAsiaTheme="minorEastAsia"/>
                      <w:b w:val="0"/>
                      <w:bCs/>
                      <w:color w:val="auto"/>
                      <w:sz w:val="21"/>
                      <w:szCs w:val="21"/>
                      <w:highlight w:val="none"/>
                      <w:u w:val="none"/>
                      <w:lang w:val="en-US" w:eastAsia="zh-CN"/>
                    </w:rPr>
                    <w:t>逸散</w:t>
                  </w:r>
                </w:p>
                <w:p w14:paraId="4968B2E9">
                  <w:pPr>
                    <w:pStyle w:val="40"/>
                    <w:keepNext w:val="0"/>
                    <w:keepLines w:val="0"/>
                    <w:pageBreakBefore w:val="0"/>
                    <w:widowControl w:val="0"/>
                    <w:kinsoku/>
                    <w:wordWrap/>
                    <w:overflowPunct/>
                    <w:topLinePunct w:val="0"/>
                    <w:autoSpaceDE/>
                    <w:autoSpaceDN/>
                    <w:bidi w:val="0"/>
                    <w:adjustRightInd w:val="0"/>
                    <w:snapToGrid w:val="0"/>
                    <w:spacing w:before="0" w:beforeLines="0" w:after="0" w:afterLines="0" w:line="240" w:lineRule="auto"/>
                    <w:ind w:firstLine="0" w:firstLineChars="0"/>
                    <w:rPr>
                      <w:rFonts w:hint="default" w:ascii="Times New Roman" w:hAnsi="Times New Roman" w:cs="Times New Roman" w:eastAsiaTheme="minorEastAsia"/>
                      <w:color w:val="auto"/>
                      <w:lang w:val="en-US" w:eastAsia="zh-CN"/>
                    </w:rPr>
                  </w:pPr>
                  <w:r>
                    <w:rPr>
                      <w:rFonts w:hint="default" w:ascii="Times New Roman" w:hAnsi="Times New Roman" w:cs="Times New Roman" w:eastAsiaTheme="minorEastAsia"/>
                      <w:color w:val="auto"/>
                      <w:lang w:val="en-US" w:eastAsia="zh-CN"/>
                    </w:rPr>
                    <w:t>加氯间、加药间设置通风换气系统，加氯间配套漏氯吸收安全装置（事故状态启用）</w:t>
                  </w:r>
                </w:p>
              </w:tc>
              <w:tc>
                <w:tcPr>
                  <w:tcW w:w="1029" w:type="pct"/>
                  <w:vMerge w:val="restart"/>
                  <w:tcBorders>
                    <w:tl2br w:val="nil"/>
                    <w:tr2bl w:val="nil"/>
                  </w:tcBorders>
                  <w:noWrap w:val="0"/>
                  <w:vAlign w:val="center"/>
                </w:tcPr>
                <w:p w14:paraId="473B0198">
                  <w:pPr>
                    <w:pStyle w:val="40"/>
                    <w:keepNext w:val="0"/>
                    <w:keepLines w:val="0"/>
                    <w:pageBreakBefore w:val="0"/>
                    <w:widowControl w:val="0"/>
                    <w:kinsoku/>
                    <w:wordWrap/>
                    <w:overflowPunct/>
                    <w:topLinePunct w:val="0"/>
                    <w:autoSpaceDE/>
                    <w:autoSpaceDN/>
                    <w:bidi w:val="0"/>
                    <w:adjustRightInd w:val="0"/>
                    <w:snapToGrid w:val="0"/>
                    <w:spacing w:before="0" w:beforeLines="0" w:after="0" w:afterLines="0" w:line="240" w:lineRule="auto"/>
                    <w:ind w:firstLine="0" w:firstLineChars="0"/>
                    <w:rPr>
                      <w:rFonts w:hint="default" w:ascii="Times New Roman" w:hAnsi="Times New Roman" w:cs="Times New Roman" w:eastAsiaTheme="minorEastAsia"/>
                      <w:b w:val="0"/>
                      <w:bCs/>
                      <w:color w:val="auto"/>
                      <w:sz w:val="21"/>
                      <w:szCs w:val="21"/>
                      <w:u w:val="none"/>
                      <w:lang w:val="en-US" w:eastAsia="zh-CN"/>
                    </w:rPr>
                  </w:pPr>
                  <w:r>
                    <w:rPr>
                      <w:rFonts w:hint="default" w:ascii="Times New Roman" w:hAnsi="Times New Roman" w:cs="Times New Roman" w:eastAsiaTheme="minorEastAsia"/>
                      <w:b w:val="0"/>
                      <w:bCs/>
                      <w:color w:val="auto"/>
                      <w:sz w:val="21"/>
                      <w:szCs w:val="21"/>
                      <w:u w:val="none"/>
                      <w:lang w:val="en-US" w:eastAsia="zh-CN"/>
                    </w:rPr>
                    <w:t>/</w:t>
                  </w:r>
                </w:p>
              </w:tc>
            </w:tr>
            <w:tr w14:paraId="683825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436" w:type="pct"/>
                  <w:vMerge w:val="continue"/>
                  <w:tcBorders>
                    <w:tl2br w:val="nil"/>
                    <w:tr2bl w:val="nil"/>
                  </w:tcBorders>
                  <w:noWrap w:val="0"/>
                  <w:vAlign w:val="center"/>
                </w:tcPr>
                <w:p w14:paraId="5EFBC67F">
                  <w:pPr>
                    <w:pStyle w:val="40"/>
                    <w:keepNext w:val="0"/>
                    <w:keepLines w:val="0"/>
                    <w:pageBreakBefore w:val="0"/>
                    <w:widowControl w:val="0"/>
                    <w:kinsoku/>
                    <w:wordWrap/>
                    <w:overflowPunct/>
                    <w:topLinePunct w:val="0"/>
                    <w:autoSpaceDE/>
                    <w:autoSpaceDN/>
                    <w:bidi w:val="0"/>
                    <w:adjustRightInd w:val="0"/>
                    <w:snapToGrid w:val="0"/>
                    <w:spacing w:before="0" w:beforeLines="0" w:after="0" w:afterLines="0" w:line="240" w:lineRule="auto"/>
                    <w:ind w:firstLine="0" w:firstLineChars="0"/>
                    <w:rPr>
                      <w:rFonts w:hint="default" w:ascii="Times New Roman" w:hAnsi="Times New Roman" w:cs="Times New Roman" w:eastAsiaTheme="minorEastAsia"/>
                      <w:b w:val="0"/>
                      <w:bCs/>
                      <w:color w:val="auto"/>
                      <w:sz w:val="21"/>
                      <w:szCs w:val="21"/>
                      <w:u w:val="none"/>
                    </w:rPr>
                  </w:pPr>
                </w:p>
              </w:tc>
              <w:tc>
                <w:tcPr>
                  <w:tcW w:w="557" w:type="pct"/>
                  <w:tcBorders>
                    <w:tl2br w:val="nil"/>
                    <w:tr2bl w:val="nil"/>
                  </w:tcBorders>
                  <w:noWrap w:val="0"/>
                  <w:vAlign w:val="center"/>
                </w:tcPr>
                <w:p w14:paraId="3902060A">
                  <w:pPr>
                    <w:pStyle w:val="40"/>
                    <w:keepNext w:val="0"/>
                    <w:keepLines w:val="0"/>
                    <w:pageBreakBefore w:val="0"/>
                    <w:widowControl w:val="0"/>
                    <w:kinsoku/>
                    <w:wordWrap/>
                    <w:overflowPunct/>
                    <w:topLinePunct w:val="0"/>
                    <w:autoSpaceDE/>
                    <w:autoSpaceDN/>
                    <w:bidi w:val="0"/>
                    <w:adjustRightInd w:val="0"/>
                    <w:snapToGrid w:val="0"/>
                    <w:spacing w:before="0" w:beforeLines="0" w:after="0" w:afterLines="0" w:line="240" w:lineRule="auto"/>
                    <w:ind w:firstLine="0" w:firstLineChars="0"/>
                    <w:rPr>
                      <w:rFonts w:hint="default" w:ascii="Times New Roman" w:hAnsi="Times New Roman" w:cs="Times New Roman" w:eastAsiaTheme="minorEastAsia"/>
                      <w:b w:val="0"/>
                      <w:bCs/>
                      <w:color w:val="auto"/>
                      <w:sz w:val="21"/>
                      <w:szCs w:val="21"/>
                      <w:u w:val="none"/>
                    </w:rPr>
                  </w:pPr>
                  <w:r>
                    <w:rPr>
                      <w:rFonts w:hint="default" w:ascii="Times New Roman" w:hAnsi="Times New Roman" w:cs="Times New Roman" w:eastAsiaTheme="minorEastAsia"/>
                      <w:b w:val="0"/>
                      <w:bCs/>
                      <w:color w:val="auto"/>
                      <w:sz w:val="21"/>
                      <w:szCs w:val="21"/>
                      <w:u w:val="none"/>
                    </w:rPr>
                    <w:t>噪声治理</w:t>
                  </w:r>
                </w:p>
              </w:tc>
              <w:tc>
                <w:tcPr>
                  <w:tcW w:w="2977" w:type="pct"/>
                  <w:gridSpan w:val="2"/>
                  <w:tcBorders>
                    <w:tl2br w:val="nil"/>
                    <w:tr2bl w:val="nil"/>
                  </w:tcBorders>
                  <w:noWrap w:val="0"/>
                  <w:vAlign w:val="center"/>
                </w:tcPr>
                <w:p w14:paraId="0291F98F">
                  <w:pPr>
                    <w:pStyle w:val="40"/>
                    <w:keepNext w:val="0"/>
                    <w:keepLines w:val="0"/>
                    <w:pageBreakBefore w:val="0"/>
                    <w:widowControl w:val="0"/>
                    <w:kinsoku/>
                    <w:wordWrap/>
                    <w:overflowPunct/>
                    <w:topLinePunct w:val="0"/>
                    <w:autoSpaceDE/>
                    <w:autoSpaceDN/>
                    <w:bidi w:val="0"/>
                    <w:adjustRightInd w:val="0"/>
                    <w:snapToGrid w:val="0"/>
                    <w:spacing w:before="0" w:beforeLines="0" w:after="0" w:afterLines="0" w:line="240" w:lineRule="auto"/>
                    <w:ind w:firstLine="0" w:firstLineChars="0"/>
                    <w:rPr>
                      <w:rFonts w:hint="default" w:ascii="Times New Roman" w:hAnsi="Times New Roman" w:cs="Times New Roman" w:eastAsiaTheme="minorEastAsia"/>
                      <w:b w:val="0"/>
                      <w:bCs/>
                      <w:color w:val="auto"/>
                      <w:sz w:val="21"/>
                      <w:szCs w:val="21"/>
                      <w:u w:val="none"/>
                    </w:rPr>
                  </w:pPr>
                  <w:r>
                    <w:rPr>
                      <w:rFonts w:hint="default" w:ascii="Times New Roman" w:hAnsi="Times New Roman" w:cs="Times New Roman" w:eastAsiaTheme="minorEastAsia"/>
                      <w:b w:val="0"/>
                      <w:bCs/>
                      <w:color w:val="auto"/>
                      <w:sz w:val="21"/>
                      <w:szCs w:val="21"/>
                      <w:u w:val="none"/>
                    </w:rPr>
                    <w:t>设备选用先进低噪声设备，对主要泵类、设备设施进行设备基础减振、隔声等措施</w:t>
                  </w:r>
                </w:p>
              </w:tc>
              <w:tc>
                <w:tcPr>
                  <w:tcW w:w="1029" w:type="pct"/>
                  <w:vMerge w:val="continue"/>
                  <w:tcBorders>
                    <w:tl2br w:val="nil"/>
                    <w:tr2bl w:val="nil"/>
                  </w:tcBorders>
                  <w:noWrap w:val="0"/>
                  <w:vAlign w:val="center"/>
                </w:tcPr>
                <w:p w14:paraId="72646785">
                  <w:pPr>
                    <w:keepNext w:val="0"/>
                    <w:keepLines w:val="0"/>
                    <w:pageBreakBefore w:val="0"/>
                    <w:widowControl w:val="0"/>
                    <w:kinsoku/>
                    <w:wordWrap/>
                    <w:overflowPunct/>
                    <w:topLinePunct w:val="0"/>
                    <w:autoSpaceDE/>
                    <w:autoSpaceDN/>
                    <w:bidi w:val="0"/>
                    <w:adjustRightInd w:val="0"/>
                    <w:snapToGrid w:val="0"/>
                    <w:ind w:firstLine="0" w:firstLineChars="0"/>
                    <w:jc w:val="center"/>
                    <w:rPr>
                      <w:rFonts w:hint="default" w:ascii="Times New Roman" w:hAnsi="Times New Roman" w:cs="Times New Roman" w:eastAsiaTheme="minorEastAsia"/>
                      <w:b w:val="0"/>
                      <w:bCs/>
                      <w:color w:val="auto"/>
                      <w:sz w:val="21"/>
                      <w:szCs w:val="21"/>
                      <w:u w:val="none"/>
                    </w:rPr>
                  </w:pPr>
                </w:p>
              </w:tc>
            </w:tr>
            <w:tr w14:paraId="3A5B9C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36" w:type="pct"/>
                  <w:vMerge w:val="continue"/>
                  <w:tcBorders>
                    <w:tl2br w:val="nil"/>
                    <w:tr2bl w:val="nil"/>
                  </w:tcBorders>
                  <w:noWrap w:val="0"/>
                  <w:vAlign w:val="center"/>
                </w:tcPr>
                <w:p w14:paraId="792129E9">
                  <w:pPr>
                    <w:pStyle w:val="40"/>
                    <w:keepNext w:val="0"/>
                    <w:keepLines w:val="0"/>
                    <w:pageBreakBefore w:val="0"/>
                    <w:widowControl w:val="0"/>
                    <w:kinsoku/>
                    <w:wordWrap/>
                    <w:overflowPunct/>
                    <w:topLinePunct w:val="0"/>
                    <w:autoSpaceDE/>
                    <w:autoSpaceDN/>
                    <w:bidi w:val="0"/>
                    <w:adjustRightInd w:val="0"/>
                    <w:snapToGrid w:val="0"/>
                    <w:spacing w:before="0" w:beforeLines="0" w:after="0" w:afterLines="0" w:line="240" w:lineRule="auto"/>
                    <w:ind w:firstLine="0" w:firstLineChars="0"/>
                    <w:rPr>
                      <w:rFonts w:hint="default" w:ascii="Times New Roman" w:hAnsi="Times New Roman" w:cs="Times New Roman" w:eastAsiaTheme="minorEastAsia"/>
                      <w:b w:val="0"/>
                      <w:bCs/>
                      <w:color w:val="auto"/>
                      <w:sz w:val="21"/>
                      <w:szCs w:val="21"/>
                      <w:u w:val="none"/>
                    </w:rPr>
                  </w:pPr>
                </w:p>
              </w:tc>
              <w:tc>
                <w:tcPr>
                  <w:tcW w:w="557" w:type="pct"/>
                  <w:tcBorders>
                    <w:tl2br w:val="nil"/>
                    <w:tr2bl w:val="nil"/>
                  </w:tcBorders>
                  <w:noWrap w:val="0"/>
                  <w:vAlign w:val="center"/>
                </w:tcPr>
                <w:p w14:paraId="75B2376C">
                  <w:pPr>
                    <w:pStyle w:val="40"/>
                    <w:keepNext w:val="0"/>
                    <w:keepLines w:val="0"/>
                    <w:pageBreakBefore w:val="0"/>
                    <w:widowControl w:val="0"/>
                    <w:kinsoku/>
                    <w:wordWrap/>
                    <w:overflowPunct/>
                    <w:topLinePunct w:val="0"/>
                    <w:autoSpaceDE/>
                    <w:autoSpaceDN/>
                    <w:bidi w:val="0"/>
                    <w:adjustRightInd w:val="0"/>
                    <w:snapToGrid w:val="0"/>
                    <w:spacing w:before="0" w:beforeLines="0" w:after="0" w:afterLines="0" w:line="240" w:lineRule="auto"/>
                    <w:ind w:firstLine="0" w:firstLineChars="0"/>
                    <w:rPr>
                      <w:rFonts w:hint="default" w:ascii="Times New Roman" w:hAnsi="Times New Roman" w:cs="Times New Roman" w:eastAsiaTheme="minorEastAsia"/>
                      <w:b w:val="0"/>
                      <w:bCs/>
                      <w:color w:val="auto"/>
                      <w:sz w:val="21"/>
                      <w:szCs w:val="21"/>
                      <w:u w:val="none"/>
                    </w:rPr>
                  </w:pPr>
                  <w:r>
                    <w:rPr>
                      <w:rFonts w:hint="default" w:ascii="Times New Roman" w:hAnsi="Times New Roman" w:cs="Times New Roman" w:eastAsiaTheme="minorEastAsia"/>
                      <w:b w:val="0"/>
                      <w:bCs/>
                      <w:color w:val="auto"/>
                      <w:sz w:val="21"/>
                      <w:szCs w:val="21"/>
                      <w:u w:val="none"/>
                    </w:rPr>
                    <w:t>固废治理</w:t>
                  </w:r>
                </w:p>
              </w:tc>
              <w:tc>
                <w:tcPr>
                  <w:tcW w:w="2977" w:type="pct"/>
                  <w:gridSpan w:val="2"/>
                  <w:tcBorders>
                    <w:tl2br w:val="nil"/>
                    <w:tr2bl w:val="nil"/>
                  </w:tcBorders>
                  <w:noWrap w:val="0"/>
                  <w:vAlign w:val="center"/>
                </w:tcPr>
                <w:p w14:paraId="7ABD6023">
                  <w:pPr>
                    <w:pStyle w:val="40"/>
                    <w:keepNext w:val="0"/>
                    <w:keepLines w:val="0"/>
                    <w:pageBreakBefore w:val="0"/>
                    <w:widowControl w:val="0"/>
                    <w:kinsoku/>
                    <w:wordWrap/>
                    <w:overflowPunct/>
                    <w:topLinePunct w:val="0"/>
                    <w:autoSpaceDE/>
                    <w:autoSpaceDN/>
                    <w:bidi w:val="0"/>
                    <w:adjustRightInd w:val="0"/>
                    <w:snapToGrid w:val="0"/>
                    <w:spacing w:before="0" w:beforeLines="0" w:after="0" w:afterLines="0" w:line="240" w:lineRule="auto"/>
                    <w:ind w:firstLine="0" w:firstLineChars="0"/>
                    <w:rPr>
                      <w:rFonts w:hint="default" w:ascii="Times New Roman" w:hAnsi="Times New Roman" w:cs="Times New Roman" w:eastAsiaTheme="minorEastAsia"/>
                      <w:b w:val="0"/>
                      <w:bCs/>
                      <w:color w:val="auto"/>
                      <w:sz w:val="21"/>
                      <w:szCs w:val="21"/>
                      <w:u w:val="none"/>
                      <w:lang w:eastAsia="zh-CN"/>
                    </w:rPr>
                  </w:pPr>
                  <w:r>
                    <w:rPr>
                      <w:rFonts w:hint="default" w:ascii="Times New Roman" w:hAnsi="Times New Roman" w:cs="Times New Roman" w:eastAsiaTheme="minorEastAsia"/>
                      <w:b w:val="0"/>
                      <w:bCs/>
                      <w:color w:val="auto"/>
                      <w:sz w:val="21"/>
                      <w:szCs w:val="21"/>
                      <w:u w:val="none"/>
                    </w:rPr>
                    <w:t>厂区已设置若干生活垃圾收集桶，</w:t>
                  </w:r>
                  <w:r>
                    <w:rPr>
                      <w:rFonts w:hint="default" w:ascii="Times New Roman" w:hAnsi="Times New Roman" w:cs="Times New Roman" w:eastAsiaTheme="minorEastAsia"/>
                      <w:b w:val="0"/>
                      <w:bCs/>
                      <w:color w:val="auto"/>
                      <w:sz w:val="21"/>
                      <w:szCs w:val="21"/>
                      <w:u w:val="none"/>
                      <w:lang w:val="en-US" w:eastAsia="zh-CN"/>
                    </w:rPr>
                    <w:t>分类</w:t>
                  </w:r>
                  <w:r>
                    <w:rPr>
                      <w:rFonts w:hint="default" w:ascii="Times New Roman" w:hAnsi="Times New Roman" w:cs="Times New Roman" w:eastAsiaTheme="minorEastAsia"/>
                      <w:b w:val="0"/>
                      <w:bCs/>
                      <w:color w:val="auto"/>
                      <w:sz w:val="21"/>
                      <w:szCs w:val="21"/>
                      <w:u w:val="none"/>
                    </w:rPr>
                    <w:t>收集厂区内生活垃圾</w:t>
                  </w:r>
                  <w:r>
                    <w:rPr>
                      <w:rFonts w:hint="default" w:ascii="Times New Roman" w:hAnsi="Times New Roman" w:cs="Times New Roman" w:eastAsiaTheme="minorEastAsia"/>
                      <w:b w:val="0"/>
                      <w:bCs/>
                      <w:color w:val="auto"/>
                      <w:sz w:val="21"/>
                      <w:szCs w:val="21"/>
                      <w:u w:val="none"/>
                      <w:lang w:eastAsia="zh-CN"/>
                    </w:rPr>
                    <w:t>；</w:t>
                  </w:r>
                  <w:r>
                    <w:rPr>
                      <w:rFonts w:hint="default" w:ascii="Times New Roman" w:hAnsi="Times New Roman" w:cs="Times New Roman" w:eastAsiaTheme="minorEastAsia"/>
                      <w:b w:val="0"/>
                      <w:bCs/>
                      <w:color w:val="auto"/>
                      <w:sz w:val="21"/>
                      <w:szCs w:val="21"/>
                      <w:u w:val="none"/>
                      <w:lang w:val="en-US" w:eastAsia="zh-CN"/>
                    </w:rPr>
                    <w:t>排泥水处理过程产生的</w:t>
                  </w:r>
                  <w:r>
                    <w:rPr>
                      <w:rFonts w:hint="default" w:ascii="Times New Roman" w:hAnsi="Times New Roman" w:cs="Times New Roman" w:eastAsiaTheme="minorEastAsia"/>
                      <w:b w:val="0"/>
                      <w:bCs/>
                      <w:color w:val="auto"/>
                      <w:sz w:val="21"/>
                      <w:szCs w:val="21"/>
                      <w:u w:val="none"/>
                      <w:lang w:eastAsia="zh-CN"/>
                    </w:rPr>
                    <w:t>污泥</w:t>
                  </w:r>
                  <w:r>
                    <w:rPr>
                      <w:rFonts w:hint="default" w:ascii="Times New Roman" w:hAnsi="Times New Roman" w:cs="Times New Roman" w:eastAsiaTheme="minorEastAsia"/>
                      <w:b w:val="0"/>
                      <w:bCs/>
                      <w:color w:val="auto"/>
                      <w:sz w:val="21"/>
                      <w:szCs w:val="21"/>
                      <w:u w:val="none"/>
                      <w:lang w:val="en-US" w:eastAsia="zh-CN"/>
                    </w:rPr>
                    <w:t>在处理间设置一处堆放区，自然晾干后定期</w:t>
                  </w:r>
                  <w:r>
                    <w:rPr>
                      <w:rFonts w:hint="default" w:ascii="Times New Roman" w:hAnsi="Times New Roman" w:cs="Times New Roman" w:eastAsiaTheme="minorEastAsia"/>
                      <w:b w:val="0"/>
                      <w:bCs/>
                      <w:color w:val="auto"/>
                      <w:sz w:val="21"/>
                      <w:szCs w:val="21"/>
                      <w:u w:val="none"/>
                      <w:lang w:eastAsia="zh-CN"/>
                    </w:rPr>
                    <w:t>委托</w:t>
                  </w:r>
                  <w:r>
                    <w:rPr>
                      <w:rFonts w:hint="default" w:ascii="Times New Roman" w:hAnsi="Times New Roman" w:cs="Times New Roman" w:eastAsiaTheme="minorEastAsia"/>
                      <w:b w:val="0"/>
                      <w:bCs/>
                      <w:color w:val="auto"/>
                      <w:sz w:val="21"/>
                      <w:szCs w:val="21"/>
                      <w:u w:val="none"/>
                      <w:lang w:val="en-US" w:eastAsia="zh-CN"/>
                    </w:rPr>
                    <w:t>环卫部门统一</w:t>
                  </w:r>
                  <w:r>
                    <w:rPr>
                      <w:rFonts w:hint="default" w:ascii="Times New Roman" w:hAnsi="Times New Roman" w:cs="Times New Roman" w:eastAsiaTheme="minorEastAsia"/>
                      <w:b w:val="0"/>
                      <w:bCs/>
                      <w:color w:val="auto"/>
                      <w:sz w:val="21"/>
                      <w:szCs w:val="21"/>
                      <w:u w:val="none"/>
                      <w:lang w:eastAsia="zh-CN"/>
                    </w:rPr>
                    <w:t>清运</w:t>
                  </w:r>
                  <w:r>
                    <w:rPr>
                      <w:rFonts w:hint="default" w:ascii="Times New Roman" w:hAnsi="Times New Roman" w:cs="Times New Roman" w:eastAsiaTheme="minorEastAsia"/>
                      <w:b w:val="0"/>
                      <w:bCs/>
                      <w:color w:val="auto"/>
                      <w:sz w:val="21"/>
                      <w:szCs w:val="21"/>
                      <w:u w:val="none"/>
                      <w:lang w:val="en-US" w:eastAsia="zh-CN"/>
                    </w:rPr>
                    <w:t>合理</w:t>
                  </w:r>
                  <w:r>
                    <w:rPr>
                      <w:rFonts w:hint="default" w:ascii="Times New Roman" w:hAnsi="Times New Roman" w:cs="Times New Roman" w:eastAsiaTheme="minorEastAsia"/>
                      <w:b w:val="0"/>
                      <w:bCs/>
                      <w:color w:val="auto"/>
                      <w:sz w:val="21"/>
                      <w:szCs w:val="21"/>
                      <w:u w:val="none"/>
                      <w:lang w:eastAsia="zh-CN"/>
                    </w:rPr>
                    <w:t>处置</w:t>
                  </w:r>
                </w:p>
                <w:p w14:paraId="3179258F">
                  <w:pPr>
                    <w:pStyle w:val="40"/>
                    <w:keepNext w:val="0"/>
                    <w:keepLines w:val="0"/>
                    <w:pageBreakBefore w:val="0"/>
                    <w:widowControl w:val="0"/>
                    <w:kinsoku/>
                    <w:wordWrap/>
                    <w:overflowPunct/>
                    <w:topLinePunct w:val="0"/>
                    <w:autoSpaceDE/>
                    <w:autoSpaceDN/>
                    <w:bidi w:val="0"/>
                    <w:adjustRightInd w:val="0"/>
                    <w:snapToGrid w:val="0"/>
                    <w:spacing w:before="0" w:beforeLines="0" w:after="0" w:afterLines="0" w:line="240" w:lineRule="auto"/>
                    <w:ind w:firstLine="0" w:firstLineChars="0"/>
                    <w:rPr>
                      <w:rFonts w:hint="default" w:ascii="Times New Roman" w:hAnsi="Times New Roman" w:cs="Times New Roman" w:eastAsiaTheme="minorEastAsia"/>
                      <w:b w:val="0"/>
                      <w:bCs/>
                      <w:color w:val="auto"/>
                      <w:sz w:val="21"/>
                      <w:szCs w:val="21"/>
                      <w:u w:val="none"/>
                    </w:rPr>
                  </w:pPr>
                  <w:r>
                    <w:rPr>
                      <w:rFonts w:hint="default" w:ascii="Times New Roman" w:hAnsi="Times New Roman" w:cs="Times New Roman" w:eastAsiaTheme="minorEastAsia"/>
                      <w:b w:val="0"/>
                      <w:bCs/>
                      <w:color w:val="auto"/>
                      <w:sz w:val="21"/>
                      <w:szCs w:val="21"/>
                      <w:u w:val="none"/>
                    </w:rPr>
                    <w:t>危险废物</w:t>
                  </w:r>
                  <w:r>
                    <w:rPr>
                      <w:rFonts w:hint="default" w:ascii="Times New Roman" w:hAnsi="Times New Roman" w:cs="Times New Roman" w:eastAsiaTheme="minorEastAsia"/>
                      <w:b w:val="0"/>
                      <w:bCs/>
                      <w:color w:val="auto"/>
                      <w:sz w:val="21"/>
                      <w:szCs w:val="21"/>
                      <w:u w:val="none"/>
                      <w:lang w:val="en-US" w:eastAsia="zh-CN"/>
                    </w:rPr>
                    <w:t>在</w:t>
                  </w:r>
                  <w:r>
                    <w:rPr>
                      <w:rFonts w:hint="default" w:ascii="Times New Roman" w:hAnsi="Times New Roman" w:cs="Times New Roman" w:eastAsiaTheme="minorEastAsia"/>
                      <w:b w:val="0"/>
                      <w:bCs/>
                      <w:color w:val="auto"/>
                      <w:sz w:val="21"/>
                      <w:szCs w:val="21"/>
                      <w:u w:val="none"/>
                    </w:rPr>
                    <w:t>厂区目前</w:t>
                  </w:r>
                  <w:r>
                    <w:rPr>
                      <w:rFonts w:hint="default" w:ascii="Times New Roman" w:hAnsi="Times New Roman" w:cs="Times New Roman" w:eastAsiaTheme="minorEastAsia"/>
                      <w:b w:val="0"/>
                      <w:bCs/>
                      <w:color w:val="auto"/>
                      <w:sz w:val="21"/>
                      <w:szCs w:val="21"/>
                      <w:u w:val="none"/>
                      <w:lang w:val="en-US" w:eastAsia="zh-CN"/>
                    </w:rPr>
                    <w:t>自建</w:t>
                  </w:r>
                  <w:r>
                    <w:rPr>
                      <w:rFonts w:hint="default" w:ascii="Times New Roman" w:hAnsi="Times New Roman" w:cs="Times New Roman" w:eastAsiaTheme="minorEastAsia"/>
                      <w:b w:val="0"/>
                      <w:bCs/>
                      <w:color w:val="auto"/>
                      <w:sz w:val="21"/>
                      <w:szCs w:val="21"/>
                      <w:u w:val="none"/>
                    </w:rPr>
                    <w:t>危险废物暂存</w:t>
                  </w:r>
                  <w:r>
                    <w:rPr>
                      <w:rFonts w:hint="default" w:ascii="Times New Roman" w:hAnsi="Times New Roman" w:cs="Times New Roman" w:eastAsiaTheme="minorEastAsia"/>
                      <w:b w:val="0"/>
                      <w:bCs/>
                      <w:color w:val="auto"/>
                      <w:sz w:val="21"/>
                      <w:szCs w:val="21"/>
                      <w:u w:val="none"/>
                      <w:lang w:val="en-US" w:eastAsia="zh-CN"/>
                    </w:rPr>
                    <w:t>库暂存</w:t>
                  </w:r>
                  <w:r>
                    <w:rPr>
                      <w:rFonts w:hint="default" w:ascii="Times New Roman" w:hAnsi="Times New Roman" w:cs="Times New Roman" w:eastAsiaTheme="minorEastAsia"/>
                      <w:b w:val="0"/>
                      <w:bCs/>
                      <w:color w:val="auto"/>
                      <w:sz w:val="21"/>
                      <w:szCs w:val="21"/>
                      <w:u w:val="none"/>
                    </w:rPr>
                    <w:t>，</w:t>
                  </w:r>
                  <w:r>
                    <w:rPr>
                      <w:rFonts w:hint="default" w:ascii="Times New Roman" w:hAnsi="Times New Roman" w:cs="Times New Roman" w:eastAsiaTheme="minorEastAsia"/>
                      <w:b w:val="0"/>
                      <w:bCs/>
                      <w:color w:val="auto"/>
                      <w:sz w:val="21"/>
                      <w:szCs w:val="21"/>
                      <w:u w:val="none"/>
                      <w:lang w:val="en-US" w:eastAsia="zh-CN"/>
                    </w:rPr>
                    <w:t>定期交由有资质单位安全转移处置</w:t>
                  </w:r>
                </w:p>
              </w:tc>
              <w:tc>
                <w:tcPr>
                  <w:tcW w:w="1029" w:type="pct"/>
                  <w:tcBorders>
                    <w:tl2br w:val="nil"/>
                    <w:tr2bl w:val="nil"/>
                  </w:tcBorders>
                  <w:noWrap w:val="0"/>
                  <w:vAlign w:val="center"/>
                </w:tcPr>
                <w:p w14:paraId="23A3F462">
                  <w:pPr>
                    <w:keepNext w:val="0"/>
                    <w:keepLines w:val="0"/>
                    <w:pageBreakBefore w:val="0"/>
                    <w:widowControl w:val="0"/>
                    <w:kinsoku/>
                    <w:wordWrap/>
                    <w:overflowPunct/>
                    <w:topLinePunct w:val="0"/>
                    <w:autoSpaceDE/>
                    <w:autoSpaceDN/>
                    <w:bidi w:val="0"/>
                    <w:adjustRightInd w:val="0"/>
                    <w:snapToGrid w:val="0"/>
                    <w:ind w:firstLine="0" w:firstLineChars="0"/>
                    <w:jc w:val="center"/>
                    <w:rPr>
                      <w:rFonts w:hint="default" w:ascii="Times New Roman" w:hAnsi="Times New Roman" w:cs="Times New Roman" w:eastAsiaTheme="minorEastAsia"/>
                      <w:b w:val="0"/>
                      <w:bCs/>
                      <w:color w:val="auto"/>
                      <w:sz w:val="21"/>
                      <w:szCs w:val="21"/>
                      <w:highlight w:val="none"/>
                      <w:u w:val="none"/>
                      <w:lang w:val="en-US" w:eastAsia="zh-CN"/>
                    </w:rPr>
                  </w:pPr>
                  <w:r>
                    <w:rPr>
                      <w:rFonts w:hint="default" w:ascii="Times New Roman" w:hAnsi="Times New Roman" w:cs="Times New Roman" w:eastAsiaTheme="minorEastAsia"/>
                      <w:b w:val="0"/>
                      <w:bCs/>
                      <w:color w:val="auto"/>
                      <w:sz w:val="21"/>
                      <w:szCs w:val="21"/>
                      <w:highlight w:val="none"/>
                      <w:u w:val="none"/>
                      <w:lang w:val="en-US" w:eastAsia="zh-CN"/>
                    </w:rPr>
                    <w:t>本次整改要求在库房机修间旁设立一处占地5m</w:t>
                  </w:r>
                  <w:r>
                    <w:rPr>
                      <w:rFonts w:hint="default" w:ascii="Times New Roman" w:hAnsi="Times New Roman" w:cs="Times New Roman" w:eastAsiaTheme="minorEastAsia"/>
                      <w:b w:val="0"/>
                      <w:bCs/>
                      <w:color w:val="auto"/>
                      <w:sz w:val="21"/>
                      <w:szCs w:val="21"/>
                      <w:highlight w:val="none"/>
                      <w:u w:val="none"/>
                      <w:vertAlign w:val="superscript"/>
                      <w:lang w:val="en-US" w:eastAsia="zh-CN"/>
                    </w:rPr>
                    <w:t>2</w:t>
                  </w:r>
                  <w:r>
                    <w:rPr>
                      <w:rFonts w:hint="default" w:ascii="Times New Roman" w:hAnsi="Times New Roman" w:cs="Times New Roman" w:eastAsiaTheme="minorEastAsia"/>
                      <w:b w:val="0"/>
                      <w:bCs/>
                      <w:color w:val="auto"/>
                      <w:sz w:val="21"/>
                      <w:szCs w:val="21"/>
                      <w:highlight w:val="none"/>
                      <w:u w:val="none"/>
                      <w:lang w:val="en-US" w:eastAsia="zh-CN"/>
                    </w:rPr>
                    <w:t>的危险废物暂存间</w:t>
                  </w:r>
                </w:p>
              </w:tc>
            </w:tr>
          </w:tbl>
          <w:p w14:paraId="43FCA0C5">
            <w:pPr>
              <w:pStyle w:val="39"/>
              <w:keepNext w:val="0"/>
              <w:keepLines w:val="0"/>
              <w:pageBreakBefore w:val="0"/>
              <w:widowControl w:val="0"/>
              <w:kinsoku/>
              <w:wordWrap/>
              <w:overflowPunct/>
              <w:topLinePunct w:val="0"/>
              <w:autoSpaceDE/>
              <w:autoSpaceDN/>
              <w:bidi w:val="0"/>
              <w:adjustRightInd/>
              <w:snapToGrid/>
              <w:ind w:firstLine="480"/>
              <w:textAlignment w:val="auto"/>
              <w:rPr>
                <w:rFonts w:hint="eastAsia" w:ascii="Times New Roman" w:hAnsi="Times New Roman" w:cs="Times New Roman"/>
                <w:color w:val="auto"/>
                <w:sz w:val="24"/>
                <w:szCs w:val="24"/>
                <w:u w:val="none"/>
                <w:lang w:val="en-US" w:eastAsia="zh-CN"/>
              </w:rPr>
            </w:pPr>
          </w:p>
          <w:p w14:paraId="6C79DD5A">
            <w:pPr>
              <w:pStyle w:val="39"/>
              <w:keepNext w:val="0"/>
              <w:keepLines w:val="0"/>
              <w:pageBreakBefore w:val="0"/>
              <w:widowControl w:val="0"/>
              <w:kinsoku/>
              <w:wordWrap/>
              <w:overflowPunct/>
              <w:topLinePunct w:val="0"/>
              <w:autoSpaceDE/>
              <w:autoSpaceDN/>
              <w:bidi w:val="0"/>
              <w:adjustRightInd/>
              <w:snapToGrid/>
              <w:ind w:firstLine="480"/>
              <w:textAlignment w:val="auto"/>
              <w:rPr>
                <w:rFonts w:hint="default" w:ascii="Times New Roman" w:hAnsi="Times New Roman" w:cs="Times New Roman"/>
                <w:b/>
                <w:bCs w:val="0"/>
                <w:color w:val="auto"/>
                <w:sz w:val="24"/>
                <w:szCs w:val="24"/>
                <w:u w:val="none"/>
                <w:lang w:val="en-US" w:eastAsia="zh-CN"/>
              </w:rPr>
            </w:pPr>
            <w:r>
              <w:rPr>
                <w:rFonts w:hint="eastAsia" w:ascii="Times New Roman" w:hAnsi="Times New Roman" w:cs="Times New Roman"/>
                <w:b/>
                <w:bCs w:val="0"/>
                <w:color w:val="auto"/>
                <w:sz w:val="24"/>
                <w:szCs w:val="24"/>
                <w:u w:val="none"/>
                <w:lang w:val="en-US" w:eastAsia="zh-CN"/>
              </w:rPr>
              <w:t>2</w:t>
            </w:r>
            <w:r>
              <w:rPr>
                <w:rFonts w:hint="default" w:ascii="Times New Roman" w:hAnsi="Times New Roman" w:cs="Times New Roman"/>
                <w:b/>
                <w:bCs w:val="0"/>
                <w:color w:val="auto"/>
                <w:sz w:val="24"/>
                <w:szCs w:val="24"/>
                <w:u w:val="none"/>
                <w:lang w:val="en-US" w:eastAsia="zh-CN"/>
              </w:rPr>
              <w:t>、主要原辅材及能源消耗</w:t>
            </w:r>
          </w:p>
          <w:p w14:paraId="78A82461">
            <w:pPr>
              <w:pStyle w:val="39"/>
              <w:keepNext w:val="0"/>
              <w:keepLines w:val="0"/>
              <w:pageBreakBefore w:val="0"/>
              <w:widowControl w:val="0"/>
              <w:kinsoku/>
              <w:wordWrap/>
              <w:overflowPunct/>
              <w:topLinePunct w:val="0"/>
              <w:autoSpaceDE/>
              <w:autoSpaceDN/>
              <w:bidi w:val="0"/>
              <w:adjustRightInd/>
              <w:snapToGrid/>
              <w:ind w:firstLine="480"/>
              <w:textAlignment w:val="auto"/>
              <w:rPr>
                <w:rFonts w:hint="eastAsia" w:ascii="Times New Roman" w:hAnsi="Times New Roman" w:cs="Times New Roman"/>
                <w:color w:val="auto"/>
                <w:sz w:val="24"/>
                <w:szCs w:val="24"/>
                <w:u w:val="none"/>
                <w:lang w:val="en-US" w:eastAsia="zh-CN"/>
              </w:rPr>
            </w:pPr>
            <w:r>
              <w:rPr>
                <w:rFonts w:hint="eastAsia" w:ascii="Times New Roman" w:hAnsi="Times New Roman" w:cs="Times New Roman"/>
                <w:color w:val="auto"/>
                <w:sz w:val="24"/>
                <w:szCs w:val="24"/>
                <w:u w:val="none"/>
                <w:lang w:val="en-US" w:eastAsia="zh-CN"/>
              </w:rPr>
              <w:t>项目原辅料与能源消耗具体情况见表2-2。</w:t>
            </w:r>
          </w:p>
          <w:p w14:paraId="4D5EBBCF">
            <w:pPr>
              <w:pStyle w:val="39"/>
              <w:keepNext w:val="0"/>
              <w:keepLines w:val="0"/>
              <w:pageBreakBefore w:val="0"/>
              <w:widowControl w:val="0"/>
              <w:kinsoku/>
              <w:wordWrap/>
              <w:overflowPunct/>
              <w:topLinePunct w:val="0"/>
              <w:autoSpaceDE/>
              <w:autoSpaceDN/>
              <w:bidi w:val="0"/>
              <w:adjustRightInd/>
              <w:snapToGrid/>
              <w:spacing w:line="360" w:lineRule="auto"/>
              <w:ind w:firstLine="0" w:firstLineChars="0"/>
              <w:jc w:val="center"/>
              <w:textAlignment w:val="auto"/>
              <w:rPr>
                <w:rFonts w:hint="eastAsia" w:ascii="Times New Roman" w:hAnsi="Times New Roman" w:cs="Times New Roman"/>
                <w:b/>
                <w:bCs w:val="0"/>
                <w:sz w:val="24"/>
                <w:szCs w:val="21"/>
                <w:lang w:val="en-US" w:eastAsia="zh-CN"/>
              </w:rPr>
            </w:pPr>
            <w:r>
              <w:rPr>
                <w:rFonts w:hint="default" w:ascii="Times New Roman" w:hAnsi="Times New Roman" w:cs="Times New Roman"/>
                <w:b/>
                <w:bCs w:val="0"/>
                <w:sz w:val="24"/>
                <w:szCs w:val="21"/>
                <w:lang w:val="en-US" w:eastAsia="zh-CN"/>
              </w:rPr>
              <w:t>表2-</w:t>
            </w:r>
            <w:r>
              <w:rPr>
                <w:rFonts w:hint="eastAsia" w:ascii="Times New Roman" w:hAnsi="Times New Roman" w:cs="Times New Roman"/>
                <w:b/>
                <w:bCs w:val="0"/>
                <w:sz w:val="24"/>
                <w:szCs w:val="21"/>
                <w:lang w:val="en-US" w:eastAsia="zh-CN"/>
              </w:rPr>
              <w:t>2</w:t>
            </w:r>
            <w:r>
              <w:rPr>
                <w:rFonts w:hint="default" w:ascii="Times New Roman" w:hAnsi="Times New Roman" w:cs="Times New Roman"/>
                <w:b/>
                <w:bCs w:val="0"/>
                <w:sz w:val="24"/>
                <w:szCs w:val="21"/>
                <w:lang w:val="en-US" w:eastAsia="zh-CN"/>
              </w:rPr>
              <w:t xml:space="preserve"> 主要原</w:t>
            </w:r>
            <w:r>
              <w:rPr>
                <w:rFonts w:hint="eastAsia" w:ascii="Times New Roman" w:hAnsi="Times New Roman" w:cs="Times New Roman"/>
                <w:b/>
                <w:bCs w:val="0"/>
                <w:sz w:val="24"/>
                <w:szCs w:val="21"/>
                <w:lang w:val="en-US" w:eastAsia="zh-CN"/>
              </w:rPr>
              <w:t>辅料与能源消耗情况</w:t>
            </w:r>
          </w:p>
          <w:tbl>
            <w:tblPr>
              <w:tblStyle w:val="23"/>
              <w:tblW w:w="4998"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97"/>
              <w:gridCol w:w="829"/>
              <w:gridCol w:w="1747"/>
              <w:gridCol w:w="825"/>
              <w:gridCol w:w="765"/>
              <w:gridCol w:w="915"/>
              <w:gridCol w:w="1260"/>
              <w:gridCol w:w="994"/>
            </w:tblGrid>
            <w:tr w14:paraId="5010E4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376" w:type="pct"/>
                  <w:tcBorders>
                    <w:tl2br w:val="nil"/>
                    <w:tr2bl w:val="nil"/>
                  </w:tcBorders>
                  <w:noWrap w:val="0"/>
                  <w:vAlign w:val="center"/>
                </w:tcPr>
                <w:p w14:paraId="4440B173">
                  <w:pPr>
                    <w:snapToGrid w:val="0"/>
                    <w:jc w:val="center"/>
                    <w:rPr>
                      <w:rFonts w:hint="eastAsia" w:ascii="Times New Roman" w:hAnsi="Times New Roman" w:eastAsia="宋体" w:cs="Times New Roman"/>
                      <w:b/>
                      <w:bCs/>
                      <w:color w:val="auto"/>
                      <w:sz w:val="21"/>
                      <w:szCs w:val="21"/>
                      <w:u w:val="none"/>
                    </w:rPr>
                  </w:pPr>
                  <w:r>
                    <w:rPr>
                      <w:rFonts w:hint="eastAsia" w:ascii="Times New Roman" w:hAnsi="Times New Roman" w:eastAsia="宋体" w:cs="Times New Roman"/>
                      <w:b/>
                      <w:bCs/>
                      <w:color w:val="auto"/>
                      <w:sz w:val="21"/>
                      <w:szCs w:val="21"/>
                      <w:u w:val="none"/>
                    </w:rPr>
                    <w:t>序号</w:t>
                  </w:r>
                </w:p>
              </w:tc>
              <w:tc>
                <w:tcPr>
                  <w:tcW w:w="1623" w:type="pct"/>
                  <w:gridSpan w:val="2"/>
                  <w:tcBorders>
                    <w:tl2br w:val="nil"/>
                    <w:tr2bl w:val="nil"/>
                  </w:tcBorders>
                  <w:noWrap w:val="0"/>
                  <w:vAlign w:val="center"/>
                </w:tcPr>
                <w:p w14:paraId="44CA6997">
                  <w:pPr>
                    <w:snapToGrid w:val="0"/>
                    <w:jc w:val="center"/>
                    <w:rPr>
                      <w:rFonts w:hint="eastAsia" w:ascii="Times New Roman" w:hAnsi="Times New Roman" w:eastAsia="宋体" w:cs="Times New Roman"/>
                      <w:b/>
                      <w:bCs/>
                      <w:color w:val="auto"/>
                      <w:sz w:val="21"/>
                      <w:szCs w:val="21"/>
                      <w:u w:val="none"/>
                    </w:rPr>
                  </w:pPr>
                  <w:r>
                    <w:rPr>
                      <w:rFonts w:hint="eastAsia" w:ascii="Times New Roman" w:hAnsi="Times New Roman" w:eastAsia="宋体" w:cs="Times New Roman"/>
                      <w:b/>
                      <w:bCs/>
                      <w:color w:val="auto"/>
                      <w:sz w:val="21"/>
                      <w:szCs w:val="21"/>
                      <w:u w:val="none"/>
                    </w:rPr>
                    <w:t>名称</w:t>
                  </w:r>
                </w:p>
              </w:tc>
              <w:tc>
                <w:tcPr>
                  <w:tcW w:w="520" w:type="pct"/>
                  <w:tcBorders>
                    <w:tl2br w:val="nil"/>
                    <w:tr2bl w:val="nil"/>
                  </w:tcBorders>
                  <w:noWrap w:val="0"/>
                  <w:vAlign w:val="center"/>
                </w:tcPr>
                <w:p w14:paraId="460BB475">
                  <w:pPr>
                    <w:snapToGrid w:val="0"/>
                    <w:jc w:val="center"/>
                    <w:rPr>
                      <w:rFonts w:hint="eastAsia" w:ascii="Times New Roman" w:hAnsi="Times New Roman" w:eastAsia="宋体" w:cs="Times New Roman"/>
                      <w:b/>
                      <w:bCs/>
                      <w:color w:val="auto"/>
                      <w:sz w:val="21"/>
                      <w:szCs w:val="21"/>
                      <w:u w:val="none"/>
                    </w:rPr>
                  </w:pPr>
                  <w:r>
                    <w:rPr>
                      <w:rFonts w:hint="eastAsia" w:ascii="Times New Roman" w:hAnsi="Times New Roman" w:eastAsia="宋体" w:cs="Times New Roman"/>
                      <w:b/>
                      <w:bCs/>
                      <w:color w:val="auto"/>
                      <w:sz w:val="21"/>
                      <w:szCs w:val="21"/>
                      <w:u w:val="none"/>
                    </w:rPr>
                    <w:t>单位</w:t>
                  </w:r>
                </w:p>
              </w:tc>
              <w:tc>
                <w:tcPr>
                  <w:tcW w:w="482" w:type="pct"/>
                  <w:tcBorders>
                    <w:tl2br w:val="nil"/>
                    <w:tr2bl w:val="nil"/>
                  </w:tcBorders>
                  <w:noWrap w:val="0"/>
                  <w:vAlign w:val="center"/>
                </w:tcPr>
                <w:p w14:paraId="55E022DB">
                  <w:pPr>
                    <w:snapToGrid w:val="0"/>
                    <w:jc w:val="center"/>
                    <w:rPr>
                      <w:rFonts w:hint="default" w:ascii="Times New Roman" w:hAnsi="Times New Roman" w:eastAsia="宋体" w:cs="Times New Roman"/>
                      <w:b/>
                      <w:bCs/>
                      <w:color w:val="auto"/>
                      <w:sz w:val="21"/>
                      <w:szCs w:val="21"/>
                      <w:u w:val="none"/>
                      <w:lang w:val="en-US" w:eastAsia="zh-CN"/>
                    </w:rPr>
                  </w:pPr>
                  <w:r>
                    <w:rPr>
                      <w:rFonts w:hint="eastAsia" w:ascii="Times New Roman" w:hAnsi="Times New Roman" w:eastAsia="宋体" w:cs="Times New Roman"/>
                      <w:b/>
                      <w:bCs/>
                      <w:color w:val="auto"/>
                      <w:sz w:val="21"/>
                      <w:szCs w:val="21"/>
                      <w:u w:val="none"/>
                      <w:lang w:val="en-US" w:eastAsia="zh-CN"/>
                    </w:rPr>
                    <w:t>年用量</w:t>
                  </w:r>
                </w:p>
              </w:tc>
              <w:tc>
                <w:tcPr>
                  <w:tcW w:w="576" w:type="pct"/>
                  <w:tcBorders>
                    <w:tl2br w:val="nil"/>
                    <w:tr2bl w:val="nil"/>
                  </w:tcBorders>
                  <w:noWrap w:val="0"/>
                  <w:vAlign w:val="center"/>
                </w:tcPr>
                <w:p w14:paraId="2ECF28D0">
                  <w:pPr>
                    <w:snapToGrid w:val="0"/>
                    <w:jc w:val="center"/>
                    <w:rPr>
                      <w:rFonts w:hint="eastAsia" w:ascii="Times New Roman" w:hAnsi="Times New Roman" w:eastAsia="宋体" w:cs="Times New Roman"/>
                      <w:b/>
                      <w:bCs/>
                      <w:color w:val="auto"/>
                      <w:sz w:val="21"/>
                      <w:szCs w:val="21"/>
                      <w:u w:val="none"/>
                    </w:rPr>
                  </w:pPr>
                  <w:r>
                    <w:rPr>
                      <w:rFonts w:hint="eastAsia" w:ascii="Times New Roman" w:hAnsi="Times New Roman" w:eastAsia="宋体" w:cs="Times New Roman"/>
                      <w:b/>
                      <w:bCs/>
                      <w:color w:val="auto"/>
                      <w:sz w:val="21"/>
                      <w:szCs w:val="21"/>
                      <w:u w:val="none"/>
                    </w:rPr>
                    <w:t>最大贮存量</w:t>
                  </w:r>
                </w:p>
              </w:tc>
              <w:tc>
                <w:tcPr>
                  <w:tcW w:w="794" w:type="pct"/>
                  <w:tcBorders>
                    <w:tl2br w:val="nil"/>
                    <w:tr2bl w:val="nil"/>
                  </w:tcBorders>
                  <w:noWrap w:val="0"/>
                  <w:vAlign w:val="center"/>
                </w:tcPr>
                <w:p w14:paraId="6662B5C9">
                  <w:pPr>
                    <w:snapToGrid w:val="0"/>
                    <w:jc w:val="center"/>
                    <w:rPr>
                      <w:rFonts w:hint="default" w:ascii="Times New Roman" w:hAnsi="Times New Roman" w:eastAsia="宋体" w:cs="Times New Roman"/>
                      <w:b/>
                      <w:bCs/>
                      <w:color w:val="auto"/>
                      <w:sz w:val="21"/>
                      <w:szCs w:val="21"/>
                      <w:u w:val="none"/>
                      <w:lang w:val="en-US" w:eastAsia="zh-CN"/>
                    </w:rPr>
                  </w:pPr>
                  <w:r>
                    <w:rPr>
                      <w:rFonts w:hint="eastAsia" w:ascii="Times New Roman" w:hAnsi="Times New Roman" w:eastAsia="宋体" w:cs="Times New Roman"/>
                      <w:b/>
                      <w:bCs/>
                      <w:color w:val="auto"/>
                      <w:sz w:val="21"/>
                      <w:szCs w:val="21"/>
                      <w:u w:val="none"/>
                      <w:lang w:val="en-US" w:eastAsia="zh-CN"/>
                    </w:rPr>
                    <w:t>贮存位置</w:t>
                  </w:r>
                </w:p>
              </w:tc>
              <w:tc>
                <w:tcPr>
                  <w:tcW w:w="626" w:type="pct"/>
                  <w:tcBorders>
                    <w:tl2br w:val="nil"/>
                    <w:tr2bl w:val="nil"/>
                  </w:tcBorders>
                  <w:noWrap w:val="0"/>
                  <w:vAlign w:val="center"/>
                </w:tcPr>
                <w:p w14:paraId="055C20CA">
                  <w:pPr>
                    <w:snapToGrid w:val="0"/>
                    <w:jc w:val="center"/>
                    <w:rPr>
                      <w:rFonts w:hint="eastAsia" w:ascii="Times New Roman" w:hAnsi="Times New Roman" w:eastAsia="宋体" w:cs="Times New Roman"/>
                      <w:b/>
                      <w:bCs/>
                      <w:color w:val="auto"/>
                      <w:sz w:val="21"/>
                      <w:szCs w:val="21"/>
                      <w:u w:val="none"/>
                    </w:rPr>
                  </w:pPr>
                  <w:r>
                    <w:rPr>
                      <w:rFonts w:hint="eastAsia" w:ascii="Times New Roman" w:hAnsi="Times New Roman" w:eastAsia="宋体" w:cs="Times New Roman"/>
                      <w:b/>
                      <w:bCs/>
                      <w:color w:val="auto"/>
                      <w:sz w:val="21"/>
                      <w:szCs w:val="21"/>
                      <w:u w:val="none"/>
                    </w:rPr>
                    <w:t>贮存方式</w:t>
                  </w:r>
                </w:p>
              </w:tc>
            </w:tr>
            <w:tr w14:paraId="0EB6D4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376" w:type="pct"/>
                  <w:tcBorders>
                    <w:tl2br w:val="nil"/>
                    <w:tr2bl w:val="nil"/>
                  </w:tcBorders>
                  <w:noWrap w:val="0"/>
                  <w:vAlign w:val="center"/>
                </w:tcPr>
                <w:p w14:paraId="5D644195">
                  <w:pPr>
                    <w:snapToGrid w:val="0"/>
                    <w:jc w:val="center"/>
                    <w:rPr>
                      <w:rFonts w:hint="eastAsia" w:ascii="Times New Roman" w:hAnsi="Times New Roman" w:eastAsia="宋体" w:cs="Times New Roman"/>
                      <w:color w:val="auto"/>
                      <w:sz w:val="21"/>
                      <w:szCs w:val="21"/>
                      <w:u w:val="none"/>
                    </w:rPr>
                  </w:pPr>
                  <w:r>
                    <w:rPr>
                      <w:rFonts w:hint="eastAsia" w:ascii="Times New Roman" w:hAnsi="Times New Roman" w:eastAsia="宋体" w:cs="Times New Roman"/>
                      <w:color w:val="auto"/>
                      <w:sz w:val="21"/>
                      <w:szCs w:val="21"/>
                      <w:u w:val="none"/>
                    </w:rPr>
                    <w:t>1</w:t>
                  </w:r>
                </w:p>
              </w:tc>
              <w:tc>
                <w:tcPr>
                  <w:tcW w:w="522" w:type="pct"/>
                  <w:vMerge w:val="restart"/>
                  <w:tcBorders>
                    <w:tl2br w:val="nil"/>
                    <w:tr2bl w:val="nil"/>
                  </w:tcBorders>
                  <w:noWrap w:val="0"/>
                  <w:vAlign w:val="center"/>
                </w:tcPr>
                <w:p w14:paraId="2FC4D17E">
                  <w:pPr>
                    <w:snapToGrid w:val="0"/>
                    <w:jc w:val="center"/>
                    <w:rPr>
                      <w:rFonts w:hint="eastAsia" w:ascii="Times New Roman" w:hAnsi="Times New Roman" w:eastAsia="宋体" w:cs="Times New Roman"/>
                      <w:color w:val="auto"/>
                      <w:sz w:val="21"/>
                      <w:szCs w:val="21"/>
                      <w:highlight w:val="none"/>
                      <w:u w:val="none"/>
                    </w:rPr>
                  </w:pPr>
                  <w:r>
                    <w:rPr>
                      <w:rFonts w:hint="eastAsia" w:cs="Times New Roman"/>
                      <w:color w:val="auto"/>
                      <w:sz w:val="21"/>
                      <w:szCs w:val="21"/>
                      <w:highlight w:val="none"/>
                      <w:u w:val="none"/>
                      <w:lang w:val="en-US" w:eastAsia="zh-CN"/>
                    </w:rPr>
                    <w:t>净水工艺</w:t>
                  </w:r>
                  <w:r>
                    <w:rPr>
                      <w:rFonts w:hint="eastAsia" w:ascii="Times New Roman" w:hAnsi="Times New Roman" w:eastAsia="宋体" w:cs="Times New Roman"/>
                      <w:color w:val="auto"/>
                      <w:sz w:val="21"/>
                      <w:szCs w:val="21"/>
                      <w:highlight w:val="none"/>
                      <w:u w:val="none"/>
                    </w:rPr>
                    <w:t>原料</w:t>
                  </w:r>
                </w:p>
              </w:tc>
              <w:tc>
                <w:tcPr>
                  <w:tcW w:w="1101" w:type="pct"/>
                  <w:tcBorders>
                    <w:tl2br w:val="nil"/>
                    <w:tr2bl w:val="nil"/>
                  </w:tcBorders>
                  <w:noWrap w:val="0"/>
                  <w:vAlign w:val="center"/>
                </w:tcPr>
                <w:p w14:paraId="5023AC4B">
                  <w:pPr>
                    <w:snapToGrid w:val="0"/>
                    <w:jc w:val="center"/>
                    <w:rPr>
                      <w:rFonts w:hint="default" w:ascii="Times New Roman" w:hAnsi="Times New Roman" w:eastAsia="宋体" w:cs="Times New Roman"/>
                      <w:strike w:val="0"/>
                      <w:dstrike w:val="0"/>
                      <w:color w:val="auto"/>
                      <w:sz w:val="21"/>
                      <w:szCs w:val="21"/>
                      <w:highlight w:val="none"/>
                      <w:u w:val="none"/>
                      <w:lang w:val="en-US" w:eastAsia="zh-CN"/>
                    </w:rPr>
                  </w:pPr>
                  <w:r>
                    <w:rPr>
                      <w:rFonts w:hint="eastAsia" w:cs="Times New Roman"/>
                      <w:strike w:val="0"/>
                      <w:dstrike w:val="0"/>
                      <w:color w:val="auto"/>
                      <w:sz w:val="21"/>
                      <w:szCs w:val="21"/>
                      <w:highlight w:val="none"/>
                      <w:u w:val="none"/>
                      <w:lang w:val="en-US" w:eastAsia="zh-CN"/>
                    </w:rPr>
                    <w:t>原水</w:t>
                  </w:r>
                </w:p>
              </w:tc>
              <w:tc>
                <w:tcPr>
                  <w:tcW w:w="520" w:type="pct"/>
                  <w:tcBorders>
                    <w:tl2br w:val="nil"/>
                    <w:tr2bl w:val="nil"/>
                  </w:tcBorders>
                  <w:noWrap w:val="0"/>
                  <w:vAlign w:val="center"/>
                </w:tcPr>
                <w:p w14:paraId="1655B7EF">
                  <w:pPr>
                    <w:snapToGrid w:val="0"/>
                    <w:jc w:val="center"/>
                    <w:rPr>
                      <w:rFonts w:hint="default" w:ascii="Times New Roman" w:hAnsi="Times New Roman" w:eastAsia="宋体" w:cs="Times New Roman"/>
                      <w:strike w:val="0"/>
                      <w:dstrike w:val="0"/>
                      <w:color w:val="auto"/>
                      <w:sz w:val="21"/>
                      <w:szCs w:val="21"/>
                      <w:highlight w:val="none"/>
                      <w:u w:val="none"/>
                      <w:lang w:val="en-US" w:eastAsia="zh-CN"/>
                    </w:rPr>
                  </w:pPr>
                  <w:r>
                    <w:rPr>
                      <w:rFonts w:hint="eastAsia" w:cs="Times New Roman"/>
                      <w:strike w:val="0"/>
                      <w:dstrike w:val="0"/>
                      <w:color w:val="auto"/>
                      <w:sz w:val="21"/>
                      <w:szCs w:val="21"/>
                      <w:highlight w:val="none"/>
                      <w:u w:val="none"/>
                      <w:lang w:val="en-US" w:eastAsia="zh-CN"/>
                    </w:rPr>
                    <w:t>万m</w:t>
                  </w:r>
                  <w:r>
                    <w:rPr>
                      <w:rFonts w:hint="eastAsia" w:cs="Times New Roman"/>
                      <w:strike w:val="0"/>
                      <w:dstrike w:val="0"/>
                      <w:color w:val="auto"/>
                      <w:sz w:val="21"/>
                      <w:szCs w:val="21"/>
                      <w:highlight w:val="none"/>
                      <w:u w:val="none"/>
                      <w:vertAlign w:val="superscript"/>
                      <w:lang w:val="en-US" w:eastAsia="zh-CN"/>
                    </w:rPr>
                    <w:t>3</w:t>
                  </w:r>
                </w:p>
              </w:tc>
              <w:tc>
                <w:tcPr>
                  <w:tcW w:w="482" w:type="pct"/>
                  <w:tcBorders>
                    <w:tl2br w:val="nil"/>
                    <w:tr2bl w:val="nil"/>
                  </w:tcBorders>
                  <w:noWrap w:val="0"/>
                  <w:vAlign w:val="center"/>
                </w:tcPr>
                <w:p w14:paraId="48653699">
                  <w:pPr>
                    <w:snapToGrid w:val="0"/>
                    <w:jc w:val="center"/>
                    <w:rPr>
                      <w:rFonts w:hint="default" w:ascii="Times New Roman" w:hAnsi="Times New Roman" w:eastAsia="宋体" w:cs="Times New Roman"/>
                      <w:strike w:val="0"/>
                      <w:dstrike w:val="0"/>
                      <w:color w:val="auto"/>
                      <w:kern w:val="2"/>
                      <w:sz w:val="21"/>
                      <w:szCs w:val="21"/>
                      <w:highlight w:val="none"/>
                      <w:u w:val="none"/>
                      <w:lang w:val="en-US" w:eastAsia="zh-CN" w:bidi="ar-SA"/>
                    </w:rPr>
                  </w:pPr>
                  <w:r>
                    <w:rPr>
                      <w:rFonts w:hint="eastAsia" w:cs="Times New Roman"/>
                      <w:strike w:val="0"/>
                      <w:dstrike w:val="0"/>
                      <w:color w:val="auto"/>
                      <w:kern w:val="2"/>
                      <w:sz w:val="21"/>
                      <w:szCs w:val="21"/>
                      <w:highlight w:val="none"/>
                      <w:u w:val="none"/>
                      <w:lang w:val="en-US" w:eastAsia="zh-CN" w:bidi="ar-SA"/>
                    </w:rPr>
                    <w:t>6935</w:t>
                  </w:r>
                </w:p>
              </w:tc>
              <w:tc>
                <w:tcPr>
                  <w:tcW w:w="576" w:type="pct"/>
                  <w:tcBorders>
                    <w:tl2br w:val="nil"/>
                    <w:tr2bl w:val="nil"/>
                  </w:tcBorders>
                  <w:noWrap w:val="0"/>
                  <w:vAlign w:val="center"/>
                </w:tcPr>
                <w:p w14:paraId="1F576062">
                  <w:pPr>
                    <w:snapToGrid w:val="0"/>
                    <w:jc w:val="center"/>
                    <w:rPr>
                      <w:rFonts w:hint="default" w:ascii="Times New Roman" w:hAnsi="Times New Roman" w:eastAsia="宋体" w:cs="Times New Roman"/>
                      <w:strike w:val="0"/>
                      <w:dstrike w:val="0"/>
                      <w:color w:val="auto"/>
                      <w:sz w:val="21"/>
                      <w:szCs w:val="21"/>
                      <w:highlight w:val="none"/>
                      <w:u w:val="none"/>
                      <w:lang w:val="en-US" w:eastAsia="zh-CN"/>
                    </w:rPr>
                  </w:pPr>
                  <w:r>
                    <w:rPr>
                      <w:rFonts w:hint="eastAsia" w:cs="Times New Roman"/>
                      <w:strike w:val="0"/>
                      <w:dstrike w:val="0"/>
                      <w:color w:val="auto"/>
                      <w:sz w:val="21"/>
                      <w:szCs w:val="21"/>
                      <w:highlight w:val="none"/>
                      <w:u w:val="none"/>
                      <w:lang w:val="en-US" w:eastAsia="zh-CN"/>
                    </w:rPr>
                    <w:t>/</w:t>
                  </w:r>
                </w:p>
              </w:tc>
              <w:tc>
                <w:tcPr>
                  <w:tcW w:w="1420" w:type="pct"/>
                  <w:gridSpan w:val="2"/>
                  <w:tcBorders>
                    <w:tl2br w:val="nil"/>
                    <w:tr2bl w:val="nil"/>
                  </w:tcBorders>
                  <w:noWrap w:val="0"/>
                  <w:vAlign w:val="center"/>
                </w:tcPr>
                <w:p w14:paraId="76EA211E">
                  <w:pPr>
                    <w:snapToGrid w:val="0"/>
                    <w:jc w:val="center"/>
                    <w:rPr>
                      <w:rFonts w:hint="default" w:ascii="Times New Roman" w:hAnsi="Times New Roman" w:eastAsia="宋体" w:cs="Times New Roman"/>
                      <w:color w:val="auto"/>
                      <w:kern w:val="2"/>
                      <w:sz w:val="21"/>
                      <w:szCs w:val="21"/>
                      <w:u w:val="none"/>
                      <w:lang w:val="en-US" w:eastAsia="zh-CN" w:bidi="ar-SA"/>
                    </w:rPr>
                  </w:pPr>
                  <w:r>
                    <w:rPr>
                      <w:rFonts w:hint="eastAsia" w:cs="Times New Roman"/>
                      <w:color w:val="auto"/>
                      <w:kern w:val="2"/>
                      <w:sz w:val="21"/>
                      <w:szCs w:val="21"/>
                      <w:u w:val="none"/>
                      <w:lang w:val="en-US" w:eastAsia="zh-CN" w:bidi="ar-SA"/>
                    </w:rPr>
                    <w:t>供水水源：铁山水库；备用水源：东洞庭湖</w:t>
                  </w:r>
                </w:p>
              </w:tc>
            </w:tr>
            <w:tr w14:paraId="1AAD8E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376" w:type="pct"/>
                  <w:tcBorders>
                    <w:tl2br w:val="nil"/>
                    <w:tr2bl w:val="nil"/>
                  </w:tcBorders>
                  <w:noWrap w:val="0"/>
                  <w:vAlign w:val="center"/>
                </w:tcPr>
                <w:p w14:paraId="676ED4D9">
                  <w:pPr>
                    <w:snapToGrid w:val="0"/>
                    <w:jc w:val="center"/>
                    <w:rPr>
                      <w:rFonts w:hint="eastAsia" w:ascii="Times New Roman" w:hAnsi="Times New Roman" w:eastAsia="宋体" w:cs="Times New Roman"/>
                      <w:color w:val="auto"/>
                      <w:sz w:val="21"/>
                      <w:szCs w:val="21"/>
                      <w:u w:val="none"/>
                      <w:lang w:val="en-US" w:eastAsia="zh-CN"/>
                    </w:rPr>
                  </w:pPr>
                  <w:r>
                    <w:rPr>
                      <w:rFonts w:hint="eastAsia" w:cs="Times New Roman"/>
                      <w:color w:val="auto"/>
                      <w:sz w:val="21"/>
                      <w:szCs w:val="21"/>
                      <w:u w:val="none"/>
                      <w:lang w:val="en-US" w:eastAsia="zh-CN"/>
                    </w:rPr>
                    <w:t>2</w:t>
                  </w:r>
                </w:p>
              </w:tc>
              <w:tc>
                <w:tcPr>
                  <w:tcW w:w="522" w:type="pct"/>
                  <w:vMerge w:val="continue"/>
                  <w:tcBorders>
                    <w:tl2br w:val="nil"/>
                    <w:tr2bl w:val="nil"/>
                  </w:tcBorders>
                  <w:noWrap w:val="0"/>
                  <w:vAlign w:val="center"/>
                </w:tcPr>
                <w:p w14:paraId="3179AF00">
                  <w:pPr>
                    <w:snapToGrid w:val="0"/>
                    <w:jc w:val="center"/>
                    <w:rPr>
                      <w:rFonts w:hint="eastAsia" w:ascii="Times New Roman" w:hAnsi="Times New Roman" w:eastAsia="宋体" w:cs="Times New Roman"/>
                      <w:color w:val="auto"/>
                      <w:sz w:val="21"/>
                      <w:szCs w:val="21"/>
                      <w:highlight w:val="none"/>
                      <w:u w:val="none"/>
                    </w:rPr>
                  </w:pPr>
                </w:p>
              </w:tc>
              <w:tc>
                <w:tcPr>
                  <w:tcW w:w="1101" w:type="pct"/>
                  <w:tcBorders>
                    <w:tl2br w:val="nil"/>
                    <w:tr2bl w:val="nil"/>
                  </w:tcBorders>
                  <w:shd w:val="clear" w:color="auto" w:fill="auto"/>
                  <w:noWrap w:val="0"/>
                  <w:vAlign w:val="center"/>
                </w:tcPr>
                <w:p w14:paraId="0676BE46">
                  <w:pPr>
                    <w:snapToGrid w:val="0"/>
                    <w:jc w:val="center"/>
                    <w:rPr>
                      <w:rFonts w:hint="default" w:ascii="Times New Roman" w:hAnsi="Times New Roman" w:eastAsia="宋体" w:cs="Times New Roman"/>
                      <w:strike w:val="0"/>
                      <w:dstrike w:val="0"/>
                      <w:color w:val="auto"/>
                      <w:kern w:val="2"/>
                      <w:sz w:val="21"/>
                      <w:szCs w:val="21"/>
                      <w:highlight w:val="none"/>
                      <w:u w:val="none"/>
                      <w:lang w:val="en-US" w:eastAsia="zh-CN" w:bidi="ar-SA"/>
                    </w:rPr>
                  </w:pPr>
                  <w:r>
                    <w:rPr>
                      <w:rFonts w:hint="eastAsia"/>
                      <w:lang w:val="en-US" w:eastAsia="zh-CN"/>
                    </w:rPr>
                    <w:t>聚合氯化铝</w:t>
                  </w:r>
                </w:p>
              </w:tc>
              <w:tc>
                <w:tcPr>
                  <w:tcW w:w="520" w:type="pct"/>
                  <w:tcBorders>
                    <w:tl2br w:val="nil"/>
                    <w:tr2bl w:val="nil"/>
                  </w:tcBorders>
                  <w:shd w:val="clear" w:color="auto" w:fill="auto"/>
                  <w:noWrap w:val="0"/>
                  <w:vAlign w:val="center"/>
                </w:tcPr>
                <w:p w14:paraId="07213742">
                  <w:pPr>
                    <w:snapToGrid w:val="0"/>
                    <w:jc w:val="center"/>
                    <w:rPr>
                      <w:rFonts w:hint="eastAsia" w:ascii="Times New Roman" w:hAnsi="Times New Roman" w:eastAsia="宋体" w:cs="Times New Roman"/>
                      <w:strike w:val="0"/>
                      <w:dstrike w:val="0"/>
                      <w:color w:val="auto"/>
                      <w:kern w:val="2"/>
                      <w:sz w:val="21"/>
                      <w:szCs w:val="21"/>
                      <w:highlight w:val="none"/>
                      <w:u w:val="none"/>
                      <w:lang w:val="en-US" w:eastAsia="zh-CN" w:bidi="ar-SA"/>
                    </w:rPr>
                  </w:pPr>
                  <w:r>
                    <w:rPr>
                      <w:rFonts w:hint="eastAsia" w:ascii="Times New Roman" w:hAnsi="Times New Roman" w:eastAsia="宋体" w:cs="Times New Roman"/>
                      <w:strike w:val="0"/>
                      <w:dstrike w:val="0"/>
                      <w:color w:val="auto"/>
                      <w:sz w:val="21"/>
                      <w:szCs w:val="21"/>
                      <w:highlight w:val="none"/>
                      <w:u w:val="none"/>
                    </w:rPr>
                    <w:t>吨</w:t>
                  </w:r>
                </w:p>
              </w:tc>
              <w:tc>
                <w:tcPr>
                  <w:tcW w:w="482" w:type="pct"/>
                  <w:tcBorders>
                    <w:tl2br w:val="nil"/>
                    <w:tr2bl w:val="nil"/>
                  </w:tcBorders>
                  <w:shd w:val="clear" w:color="auto" w:fill="auto"/>
                  <w:noWrap w:val="0"/>
                  <w:vAlign w:val="center"/>
                </w:tcPr>
                <w:p w14:paraId="0A528976">
                  <w:pPr>
                    <w:snapToGrid w:val="0"/>
                    <w:jc w:val="center"/>
                    <w:rPr>
                      <w:rFonts w:hint="default" w:ascii="Times New Roman" w:hAnsi="Times New Roman" w:eastAsia="宋体" w:cs="Times New Roman"/>
                      <w:strike w:val="0"/>
                      <w:dstrike w:val="0"/>
                      <w:color w:val="auto"/>
                      <w:kern w:val="2"/>
                      <w:sz w:val="21"/>
                      <w:szCs w:val="21"/>
                      <w:highlight w:val="none"/>
                      <w:u w:val="none"/>
                      <w:lang w:val="en-US" w:eastAsia="zh-CN" w:bidi="ar-SA"/>
                    </w:rPr>
                  </w:pPr>
                  <w:r>
                    <w:rPr>
                      <w:rFonts w:hint="eastAsia" w:cs="Times New Roman"/>
                      <w:strike w:val="0"/>
                      <w:dstrike w:val="0"/>
                      <w:color w:val="auto"/>
                      <w:sz w:val="21"/>
                      <w:szCs w:val="21"/>
                      <w:highlight w:val="none"/>
                      <w:u w:val="none"/>
                      <w:lang w:val="en-US" w:eastAsia="zh-CN"/>
                    </w:rPr>
                    <w:t>700</w:t>
                  </w:r>
                </w:p>
              </w:tc>
              <w:tc>
                <w:tcPr>
                  <w:tcW w:w="576" w:type="pct"/>
                  <w:tcBorders>
                    <w:tl2br w:val="nil"/>
                    <w:tr2bl w:val="nil"/>
                  </w:tcBorders>
                  <w:shd w:val="clear" w:color="auto" w:fill="auto"/>
                  <w:noWrap w:val="0"/>
                  <w:vAlign w:val="center"/>
                </w:tcPr>
                <w:p w14:paraId="7CD03A28">
                  <w:pPr>
                    <w:snapToGrid w:val="0"/>
                    <w:jc w:val="center"/>
                    <w:rPr>
                      <w:rFonts w:hint="default" w:ascii="Times New Roman" w:hAnsi="Times New Roman" w:eastAsia="宋体" w:cs="Times New Roman"/>
                      <w:strike w:val="0"/>
                      <w:dstrike w:val="0"/>
                      <w:color w:val="auto"/>
                      <w:kern w:val="2"/>
                      <w:sz w:val="21"/>
                      <w:szCs w:val="21"/>
                      <w:highlight w:val="none"/>
                      <w:u w:val="none"/>
                      <w:lang w:val="en-US" w:eastAsia="zh-CN" w:bidi="ar-SA"/>
                    </w:rPr>
                  </w:pPr>
                  <w:r>
                    <w:rPr>
                      <w:rFonts w:hint="eastAsia" w:cs="Times New Roman"/>
                      <w:strike w:val="0"/>
                      <w:dstrike w:val="0"/>
                      <w:color w:val="auto"/>
                      <w:sz w:val="21"/>
                      <w:szCs w:val="21"/>
                      <w:highlight w:val="none"/>
                      <w:u w:val="none"/>
                      <w:lang w:val="en-US" w:eastAsia="zh-CN"/>
                    </w:rPr>
                    <w:t>100</w:t>
                  </w:r>
                </w:p>
              </w:tc>
              <w:tc>
                <w:tcPr>
                  <w:tcW w:w="794" w:type="pct"/>
                  <w:tcBorders>
                    <w:tl2br w:val="nil"/>
                    <w:tr2bl w:val="nil"/>
                  </w:tcBorders>
                  <w:shd w:val="clear" w:color="auto" w:fill="auto"/>
                  <w:noWrap w:val="0"/>
                  <w:vAlign w:val="center"/>
                </w:tcPr>
                <w:p w14:paraId="7372DB00">
                  <w:pPr>
                    <w:snapToGrid w:val="0"/>
                    <w:jc w:val="center"/>
                    <w:rPr>
                      <w:rFonts w:hint="default" w:ascii="Times New Roman" w:hAnsi="Times New Roman" w:eastAsia="宋体" w:cs="Times New Roman"/>
                      <w:strike w:val="0"/>
                      <w:dstrike w:val="0"/>
                      <w:color w:val="auto"/>
                      <w:kern w:val="2"/>
                      <w:sz w:val="21"/>
                      <w:szCs w:val="21"/>
                      <w:highlight w:val="none"/>
                      <w:u w:val="none"/>
                      <w:lang w:val="en-US" w:eastAsia="zh-CN" w:bidi="ar-SA"/>
                    </w:rPr>
                  </w:pPr>
                  <w:r>
                    <w:rPr>
                      <w:rFonts w:hint="eastAsia" w:cs="Times New Roman"/>
                      <w:color w:val="auto"/>
                      <w:sz w:val="21"/>
                      <w:szCs w:val="21"/>
                      <w:u w:val="none"/>
                      <w:lang w:val="en-US" w:eastAsia="zh-CN"/>
                    </w:rPr>
                    <w:t>加药间原矾储存池</w:t>
                  </w:r>
                </w:p>
              </w:tc>
              <w:tc>
                <w:tcPr>
                  <w:tcW w:w="626" w:type="pct"/>
                  <w:tcBorders>
                    <w:tl2br w:val="nil"/>
                    <w:tr2bl w:val="nil"/>
                  </w:tcBorders>
                  <w:shd w:val="clear" w:color="auto" w:fill="auto"/>
                  <w:noWrap w:val="0"/>
                  <w:vAlign w:val="center"/>
                </w:tcPr>
                <w:p w14:paraId="2D8A9FE3">
                  <w:pPr>
                    <w:snapToGrid w:val="0"/>
                    <w:jc w:val="center"/>
                    <w:rPr>
                      <w:rFonts w:hint="eastAsia" w:ascii="Times New Roman" w:hAnsi="Times New Roman" w:eastAsia="宋体" w:cs="Times New Roman"/>
                      <w:color w:val="auto"/>
                      <w:kern w:val="2"/>
                      <w:sz w:val="21"/>
                      <w:szCs w:val="21"/>
                      <w:highlight w:val="none"/>
                      <w:u w:val="none"/>
                      <w:lang w:val="en-US" w:eastAsia="zh-CN" w:bidi="ar-SA"/>
                    </w:rPr>
                  </w:pPr>
                  <w:r>
                    <w:rPr>
                      <w:rFonts w:hint="eastAsia" w:cs="Times New Roman"/>
                      <w:strike w:val="0"/>
                      <w:dstrike w:val="0"/>
                      <w:color w:val="auto"/>
                      <w:sz w:val="21"/>
                      <w:szCs w:val="21"/>
                      <w:highlight w:val="none"/>
                      <w:u w:val="none"/>
                      <w:lang w:val="en-US" w:eastAsia="zh-CN"/>
                    </w:rPr>
                    <w:t>2个45m</w:t>
                  </w:r>
                  <w:r>
                    <w:rPr>
                      <w:rFonts w:hint="eastAsia" w:cs="Times New Roman"/>
                      <w:strike w:val="0"/>
                      <w:dstrike w:val="0"/>
                      <w:color w:val="auto"/>
                      <w:sz w:val="21"/>
                      <w:szCs w:val="21"/>
                      <w:highlight w:val="none"/>
                      <w:u w:val="none"/>
                      <w:vertAlign w:val="superscript"/>
                      <w:lang w:val="en-US" w:eastAsia="zh-CN"/>
                    </w:rPr>
                    <w:t>3</w:t>
                  </w:r>
                  <w:r>
                    <w:rPr>
                      <w:rFonts w:hint="eastAsia" w:cs="Times New Roman"/>
                      <w:strike w:val="0"/>
                      <w:dstrike w:val="0"/>
                      <w:color w:val="auto"/>
                      <w:sz w:val="21"/>
                      <w:szCs w:val="21"/>
                      <w:highlight w:val="none"/>
                      <w:u w:val="none"/>
                      <w:lang w:val="en-US" w:eastAsia="zh-CN"/>
                    </w:rPr>
                    <w:t>池体</w:t>
                  </w:r>
                </w:p>
              </w:tc>
            </w:tr>
            <w:tr w14:paraId="32A42D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376" w:type="pct"/>
                  <w:tcBorders>
                    <w:tl2br w:val="nil"/>
                    <w:tr2bl w:val="nil"/>
                  </w:tcBorders>
                  <w:shd w:val="clear" w:color="auto" w:fill="auto"/>
                  <w:noWrap w:val="0"/>
                  <w:vAlign w:val="center"/>
                </w:tcPr>
                <w:p w14:paraId="4B2E5CB5">
                  <w:pPr>
                    <w:snapToGrid w:val="0"/>
                    <w:jc w:val="center"/>
                    <w:rPr>
                      <w:rFonts w:hint="eastAsia" w:ascii="Times New Roman" w:hAnsi="Times New Roman" w:eastAsia="宋体" w:cs="Times New Roman"/>
                      <w:color w:val="auto"/>
                      <w:kern w:val="2"/>
                      <w:sz w:val="21"/>
                      <w:szCs w:val="21"/>
                      <w:u w:val="none"/>
                      <w:lang w:val="en-US" w:eastAsia="zh-CN" w:bidi="ar-SA"/>
                    </w:rPr>
                  </w:pPr>
                  <w:r>
                    <w:rPr>
                      <w:rFonts w:hint="eastAsia" w:cs="Times New Roman"/>
                      <w:color w:val="auto"/>
                      <w:sz w:val="21"/>
                      <w:szCs w:val="21"/>
                      <w:u w:val="none"/>
                      <w:lang w:val="en-US" w:eastAsia="zh-CN"/>
                    </w:rPr>
                    <w:t>3</w:t>
                  </w:r>
                </w:p>
              </w:tc>
              <w:tc>
                <w:tcPr>
                  <w:tcW w:w="522" w:type="pct"/>
                  <w:vMerge w:val="continue"/>
                  <w:tcBorders>
                    <w:tl2br w:val="nil"/>
                    <w:tr2bl w:val="nil"/>
                  </w:tcBorders>
                  <w:noWrap w:val="0"/>
                  <w:vAlign w:val="center"/>
                </w:tcPr>
                <w:p w14:paraId="2C6E5C80">
                  <w:pPr>
                    <w:snapToGrid w:val="0"/>
                    <w:jc w:val="center"/>
                    <w:rPr>
                      <w:rFonts w:hint="eastAsia" w:ascii="Times New Roman" w:hAnsi="Times New Roman" w:eastAsia="宋体" w:cs="Times New Roman"/>
                      <w:color w:val="auto"/>
                      <w:sz w:val="21"/>
                      <w:szCs w:val="21"/>
                      <w:highlight w:val="none"/>
                      <w:u w:val="none"/>
                    </w:rPr>
                  </w:pPr>
                </w:p>
              </w:tc>
              <w:tc>
                <w:tcPr>
                  <w:tcW w:w="1101" w:type="pct"/>
                  <w:tcBorders>
                    <w:tl2br w:val="nil"/>
                    <w:tr2bl w:val="nil"/>
                  </w:tcBorders>
                  <w:shd w:val="clear" w:color="auto" w:fill="auto"/>
                  <w:noWrap w:val="0"/>
                  <w:vAlign w:val="center"/>
                </w:tcPr>
                <w:p w14:paraId="78865D55">
                  <w:pPr>
                    <w:snapToGrid w:val="0"/>
                    <w:jc w:val="center"/>
                    <w:rPr>
                      <w:rFonts w:hint="eastAsia" w:ascii="Times New Roman" w:hAnsi="Times New Roman" w:eastAsia="宋体" w:cs="Times New Roman"/>
                      <w:strike w:val="0"/>
                      <w:dstrike w:val="0"/>
                      <w:color w:val="auto"/>
                      <w:kern w:val="2"/>
                      <w:sz w:val="21"/>
                      <w:szCs w:val="21"/>
                      <w:highlight w:val="none"/>
                      <w:u w:val="none"/>
                      <w:lang w:val="en-US" w:eastAsia="zh-CN" w:bidi="ar-SA"/>
                    </w:rPr>
                  </w:pPr>
                  <w:r>
                    <w:rPr>
                      <w:rFonts w:hint="eastAsia" w:cs="Times New Roman"/>
                      <w:strike w:val="0"/>
                      <w:dstrike w:val="0"/>
                      <w:color w:val="auto"/>
                      <w:sz w:val="21"/>
                      <w:szCs w:val="21"/>
                      <w:highlight w:val="none"/>
                      <w:u w:val="none"/>
                      <w:lang w:val="en-US" w:eastAsia="zh-CN"/>
                    </w:rPr>
                    <w:t>液氯</w:t>
                  </w:r>
                </w:p>
              </w:tc>
              <w:tc>
                <w:tcPr>
                  <w:tcW w:w="520" w:type="pct"/>
                  <w:tcBorders>
                    <w:tl2br w:val="nil"/>
                    <w:tr2bl w:val="nil"/>
                  </w:tcBorders>
                  <w:shd w:val="clear" w:color="auto" w:fill="auto"/>
                  <w:noWrap w:val="0"/>
                  <w:vAlign w:val="center"/>
                </w:tcPr>
                <w:p w14:paraId="0F9B649B">
                  <w:pPr>
                    <w:snapToGrid w:val="0"/>
                    <w:jc w:val="center"/>
                    <w:rPr>
                      <w:rFonts w:hint="eastAsia" w:ascii="Times New Roman" w:hAnsi="Times New Roman" w:eastAsia="宋体" w:cs="Times New Roman"/>
                      <w:strike w:val="0"/>
                      <w:dstrike w:val="0"/>
                      <w:color w:val="auto"/>
                      <w:kern w:val="2"/>
                      <w:sz w:val="21"/>
                      <w:szCs w:val="21"/>
                      <w:highlight w:val="none"/>
                      <w:u w:val="none"/>
                      <w:lang w:val="en-US" w:eastAsia="zh-CN" w:bidi="ar-SA"/>
                    </w:rPr>
                  </w:pPr>
                  <w:r>
                    <w:rPr>
                      <w:rFonts w:hint="eastAsia" w:ascii="Times New Roman" w:hAnsi="Times New Roman" w:eastAsia="宋体" w:cs="Times New Roman"/>
                      <w:strike w:val="0"/>
                      <w:dstrike w:val="0"/>
                      <w:color w:val="auto"/>
                      <w:sz w:val="21"/>
                      <w:szCs w:val="21"/>
                      <w:highlight w:val="none"/>
                      <w:u w:val="none"/>
                    </w:rPr>
                    <w:t>吨</w:t>
                  </w:r>
                </w:p>
              </w:tc>
              <w:tc>
                <w:tcPr>
                  <w:tcW w:w="482" w:type="pct"/>
                  <w:tcBorders>
                    <w:tl2br w:val="nil"/>
                    <w:tr2bl w:val="nil"/>
                  </w:tcBorders>
                  <w:shd w:val="clear" w:color="auto" w:fill="auto"/>
                  <w:noWrap w:val="0"/>
                  <w:vAlign w:val="center"/>
                </w:tcPr>
                <w:p w14:paraId="0C62B6C0">
                  <w:pPr>
                    <w:snapToGrid w:val="0"/>
                    <w:jc w:val="center"/>
                    <w:rPr>
                      <w:rFonts w:hint="default" w:ascii="Times New Roman" w:hAnsi="Times New Roman" w:eastAsia="宋体" w:cs="Times New Roman"/>
                      <w:strike w:val="0"/>
                      <w:dstrike w:val="0"/>
                      <w:color w:val="auto"/>
                      <w:kern w:val="2"/>
                      <w:sz w:val="21"/>
                      <w:szCs w:val="21"/>
                      <w:highlight w:val="none"/>
                      <w:u w:val="none"/>
                      <w:lang w:val="en-US" w:eastAsia="zh-CN" w:bidi="ar-SA"/>
                    </w:rPr>
                  </w:pPr>
                  <w:r>
                    <w:rPr>
                      <w:rFonts w:hint="default" w:ascii="Times New Roman" w:hAnsi="Times New Roman" w:cs="Times New Roman"/>
                      <w:strike w:val="0"/>
                      <w:dstrike w:val="0"/>
                      <w:color w:val="auto"/>
                      <w:sz w:val="21"/>
                      <w:szCs w:val="21"/>
                      <w:highlight w:val="none"/>
                      <w:u w:val="none"/>
                      <w:lang w:val="en-US" w:eastAsia="zh-CN"/>
                    </w:rPr>
                    <w:t>110</w:t>
                  </w:r>
                </w:p>
              </w:tc>
              <w:tc>
                <w:tcPr>
                  <w:tcW w:w="576" w:type="pct"/>
                  <w:tcBorders>
                    <w:tl2br w:val="nil"/>
                    <w:tr2bl w:val="nil"/>
                  </w:tcBorders>
                  <w:shd w:val="clear" w:color="auto" w:fill="auto"/>
                  <w:noWrap w:val="0"/>
                  <w:vAlign w:val="center"/>
                </w:tcPr>
                <w:p w14:paraId="6890CDE8">
                  <w:pPr>
                    <w:snapToGrid w:val="0"/>
                    <w:jc w:val="center"/>
                    <w:rPr>
                      <w:rFonts w:hint="default" w:ascii="Times New Roman" w:hAnsi="Times New Roman" w:eastAsia="宋体" w:cs="Times New Roman"/>
                      <w:strike w:val="0"/>
                      <w:dstrike w:val="0"/>
                      <w:color w:val="auto"/>
                      <w:kern w:val="2"/>
                      <w:sz w:val="21"/>
                      <w:szCs w:val="21"/>
                      <w:highlight w:val="none"/>
                      <w:u w:val="none"/>
                      <w:lang w:val="en-US" w:eastAsia="zh-CN" w:bidi="ar-SA"/>
                    </w:rPr>
                  </w:pPr>
                  <w:r>
                    <w:rPr>
                      <w:rFonts w:hint="default" w:ascii="Times New Roman" w:hAnsi="Times New Roman" w:cs="Times New Roman"/>
                      <w:strike w:val="0"/>
                      <w:dstrike w:val="0"/>
                      <w:color w:val="auto"/>
                      <w:sz w:val="21"/>
                      <w:szCs w:val="21"/>
                      <w:highlight w:val="none"/>
                      <w:u w:val="none"/>
                      <w:lang w:val="en-US" w:eastAsia="zh-CN"/>
                    </w:rPr>
                    <w:t>15</w:t>
                  </w:r>
                </w:p>
              </w:tc>
              <w:tc>
                <w:tcPr>
                  <w:tcW w:w="794" w:type="pct"/>
                  <w:tcBorders>
                    <w:tl2br w:val="nil"/>
                    <w:tr2bl w:val="nil"/>
                  </w:tcBorders>
                  <w:shd w:val="clear" w:color="auto" w:fill="auto"/>
                  <w:noWrap w:val="0"/>
                  <w:vAlign w:val="center"/>
                </w:tcPr>
                <w:p w14:paraId="52EE52E7">
                  <w:pPr>
                    <w:snapToGrid w:val="0"/>
                    <w:jc w:val="center"/>
                    <w:rPr>
                      <w:rFonts w:hint="eastAsia" w:ascii="Times New Roman" w:hAnsi="Times New Roman" w:eastAsia="宋体" w:cs="Times New Roman"/>
                      <w:strike w:val="0"/>
                      <w:dstrike w:val="0"/>
                      <w:color w:val="auto"/>
                      <w:kern w:val="2"/>
                      <w:sz w:val="21"/>
                      <w:szCs w:val="21"/>
                      <w:highlight w:val="none"/>
                      <w:u w:val="none"/>
                      <w:lang w:val="en-US" w:eastAsia="zh-CN" w:bidi="ar-SA"/>
                    </w:rPr>
                  </w:pPr>
                  <w:r>
                    <w:rPr>
                      <w:rFonts w:hint="eastAsia" w:cs="Times New Roman"/>
                      <w:strike w:val="0"/>
                      <w:dstrike w:val="0"/>
                      <w:color w:val="auto"/>
                      <w:sz w:val="21"/>
                      <w:szCs w:val="21"/>
                      <w:highlight w:val="none"/>
                      <w:u w:val="none"/>
                      <w:lang w:val="en-US" w:eastAsia="zh-CN"/>
                    </w:rPr>
                    <w:t>加药间液氯存放区</w:t>
                  </w:r>
                </w:p>
              </w:tc>
              <w:tc>
                <w:tcPr>
                  <w:tcW w:w="626" w:type="pct"/>
                  <w:tcBorders>
                    <w:tl2br w:val="nil"/>
                    <w:tr2bl w:val="nil"/>
                  </w:tcBorders>
                  <w:shd w:val="clear" w:color="auto" w:fill="auto"/>
                  <w:noWrap w:val="0"/>
                  <w:vAlign w:val="center"/>
                </w:tcPr>
                <w:p w14:paraId="65F8887B">
                  <w:pPr>
                    <w:snapToGrid w:val="0"/>
                    <w:jc w:val="center"/>
                    <w:rPr>
                      <w:rFonts w:hint="default" w:ascii="Times New Roman" w:hAnsi="Times New Roman" w:eastAsia="宋体" w:cs="Times New Roman"/>
                      <w:color w:val="auto"/>
                      <w:kern w:val="2"/>
                      <w:sz w:val="21"/>
                      <w:szCs w:val="21"/>
                      <w:u w:val="none"/>
                      <w:lang w:val="en-US" w:eastAsia="zh-CN" w:bidi="ar-SA"/>
                    </w:rPr>
                  </w:pPr>
                  <w:r>
                    <w:rPr>
                      <w:rFonts w:hint="eastAsia" w:cs="Times New Roman"/>
                      <w:strike w:val="0"/>
                      <w:dstrike w:val="0"/>
                      <w:color w:val="auto"/>
                      <w:sz w:val="21"/>
                      <w:szCs w:val="21"/>
                      <w:highlight w:val="none"/>
                      <w:u w:val="none"/>
                      <w:lang w:val="en-US" w:eastAsia="zh-CN"/>
                    </w:rPr>
                    <w:t>1t钢瓶</w:t>
                  </w:r>
                </w:p>
              </w:tc>
            </w:tr>
            <w:tr w14:paraId="742240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376" w:type="pct"/>
                  <w:tcBorders>
                    <w:tl2br w:val="nil"/>
                    <w:tr2bl w:val="nil"/>
                  </w:tcBorders>
                  <w:shd w:val="clear" w:color="auto" w:fill="auto"/>
                  <w:noWrap w:val="0"/>
                  <w:vAlign w:val="center"/>
                </w:tcPr>
                <w:p w14:paraId="3EB88140">
                  <w:pPr>
                    <w:snapToGrid w:val="0"/>
                    <w:jc w:val="center"/>
                    <w:rPr>
                      <w:rFonts w:hint="default" w:ascii="Times New Roman" w:hAnsi="Times New Roman" w:eastAsia="宋体" w:cs="Times New Roman"/>
                      <w:color w:val="auto"/>
                      <w:kern w:val="2"/>
                      <w:sz w:val="21"/>
                      <w:szCs w:val="21"/>
                      <w:u w:val="none"/>
                      <w:lang w:val="en-US" w:eastAsia="zh-CN" w:bidi="ar-SA"/>
                    </w:rPr>
                  </w:pPr>
                  <w:r>
                    <w:rPr>
                      <w:rFonts w:hint="eastAsia" w:cs="Times New Roman"/>
                      <w:color w:val="auto"/>
                      <w:kern w:val="2"/>
                      <w:sz w:val="21"/>
                      <w:szCs w:val="21"/>
                      <w:u w:val="none"/>
                      <w:lang w:val="en-US" w:eastAsia="zh-CN" w:bidi="ar-SA"/>
                    </w:rPr>
                    <w:t>4</w:t>
                  </w:r>
                </w:p>
              </w:tc>
              <w:tc>
                <w:tcPr>
                  <w:tcW w:w="522" w:type="pct"/>
                  <w:vMerge w:val="restart"/>
                  <w:tcBorders>
                    <w:tl2br w:val="nil"/>
                    <w:tr2bl w:val="nil"/>
                  </w:tcBorders>
                  <w:noWrap w:val="0"/>
                  <w:vAlign w:val="center"/>
                </w:tcPr>
                <w:p w14:paraId="12EB760D">
                  <w:pPr>
                    <w:snapToGrid w:val="0"/>
                    <w:jc w:val="center"/>
                    <w:rPr>
                      <w:rFonts w:hint="eastAsia" w:ascii="Times New Roman" w:hAnsi="Times New Roman" w:eastAsia="宋体" w:cs="Times New Roman"/>
                      <w:color w:val="auto"/>
                      <w:sz w:val="21"/>
                      <w:szCs w:val="21"/>
                      <w:highlight w:val="none"/>
                      <w:u w:val="none"/>
                      <w:lang w:val="en-US" w:eastAsia="zh-CN"/>
                    </w:rPr>
                  </w:pPr>
                  <w:r>
                    <w:rPr>
                      <w:rFonts w:hint="eastAsia" w:cs="Times New Roman"/>
                      <w:color w:val="auto"/>
                      <w:sz w:val="21"/>
                      <w:szCs w:val="21"/>
                      <w:highlight w:val="none"/>
                      <w:u w:val="none"/>
                      <w:lang w:val="en-US" w:eastAsia="zh-CN"/>
                    </w:rPr>
                    <w:t>辅料</w:t>
                  </w:r>
                </w:p>
              </w:tc>
              <w:tc>
                <w:tcPr>
                  <w:tcW w:w="1101" w:type="pct"/>
                  <w:tcBorders>
                    <w:tl2br w:val="nil"/>
                    <w:tr2bl w:val="nil"/>
                  </w:tcBorders>
                  <w:shd w:val="clear" w:color="auto" w:fill="auto"/>
                  <w:noWrap w:val="0"/>
                  <w:vAlign w:val="center"/>
                </w:tcPr>
                <w:p w14:paraId="16F11EE9">
                  <w:pPr>
                    <w:pStyle w:val="41"/>
                    <w:bidi w:val="0"/>
                    <w:ind w:firstLine="0" w:firstLineChars="0"/>
                    <w:rPr>
                      <w:rFonts w:hint="eastAsia" w:ascii="Times New Roman" w:hAnsi="Times New Roman" w:eastAsia="宋体" w:cs="Times New Roman"/>
                      <w:strike w:val="0"/>
                      <w:dstrike w:val="0"/>
                      <w:snapToGrid w:val="0"/>
                      <w:color w:val="auto"/>
                      <w:kern w:val="0"/>
                      <w:sz w:val="21"/>
                      <w:szCs w:val="21"/>
                      <w:highlight w:val="none"/>
                      <w:u w:val="none"/>
                      <w:lang w:val="en-US" w:eastAsia="zh-CN" w:bidi="ar-SA"/>
                    </w:rPr>
                  </w:pPr>
                  <w:r>
                    <w:rPr>
                      <w:rFonts w:hint="eastAsia"/>
                      <w:lang w:val="en-US" w:eastAsia="zh-CN"/>
                    </w:rPr>
                    <w:t>空压机机油</w:t>
                  </w:r>
                </w:p>
              </w:tc>
              <w:tc>
                <w:tcPr>
                  <w:tcW w:w="520" w:type="pct"/>
                  <w:tcBorders>
                    <w:tl2br w:val="nil"/>
                    <w:tr2bl w:val="nil"/>
                  </w:tcBorders>
                  <w:shd w:val="clear" w:color="auto" w:fill="auto"/>
                  <w:noWrap w:val="0"/>
                  <w:vAlign w:val="center"/>
                </w:tcPr>
                <w:p w14:paraId="12712220">
                  <w:pPr>
                    <w:snapToGrid w:val="0"/>
                    <w:jc w:val="center"/>
                    <w:rPr>
                      <w:rFonts w:hint="eastAsia" w:ascii="Times New Roman" w:hAnsi="Times New Roman" w:eastAsia="宋体" w:cs="Times New Roman"/>
                      <w:strike w:val="0"/>
                      <w:dstrike w:val="0"/>
                      <w:color w:val="auto"/>
                      <w:kern w:val="2"/>
                      <w:sz w:val="21"/>
                      <w:szCs w:val="21"/>
                      <w:highlight w:val="none"/>
                      <w:u w:val="none"/>
                      <w:lang w:val="en-US" w:eastAsia="zh-CN" w:bidi="ar-SA"/>
                    </w:rPr>
                  </w:pPr>
                  <w:r>
                    <w:rPr>
                      <w:rFonts w:hint="eastAsia"/>
                      <w:lang w:val="en-US" w:eastAsia="zh-CN"/>
                    </w:rPr>
                    <w:t>公斤</w:t>
                  </w:r>
                </w:p>
              </w:tc>
              <w:tc>
                <w:tcPr>
                  <w:tcW w:w="482" w:type="pct"/>
                  <w:tcBorders>
                    <w:tl2br w:val="nil"/>
                    <w:tr2bl w:val="nil"/>
                  </w:tcBorders>
                  <w:shd w:val="clear" w:color="auto" w:fill="auto"/>
                  <w:noWrap w:val="0"/>
                  <w:vAlign w:val="center"/>
                </w:tcPr>
                <w:p w14:paraId="216B96CE">
                  <w:pPr>
                    <w:pStyle w:val="41"/>
                    <w:bidi w:val="0"/>
                    <w:ind w:firstLine="0" w:firstLineChars="0"/>
                    <w:rPr>
                      <w:rFonts w:hint="default" w:ascii="Times New Roman" w:hAnsi="Times New Roman" w:eastAsia="宋体" w:cs="Times New Roman"/>
                      <w:strike w:val="0"/>
                      <w:dstrike w:val="0"/>
                      <w:snapToGrid w:val="0"/>
                      <w:color w:val="auto"/>
                      <w:kern w:val="0"/>
                      <w:sz w:val="21"/>
                      <w:szCs w:val="21"/>
                      <w:highlight w:val="none"/>
                      <w:u w:val="none"/>
                      <w:lang w:val="en-US" w:eastAsia="zh-CN" w:bidi="ar-SA"/>
                    </w:rPr>
                  </w:pPr>
                  <w:r>
                    <w:rPr>
                      <w:rFonts w:hint="default" w:ascii="Times New Roman" w:hAnsi="Times New Roman" w:cs="Times New Roman"/>
                      <w:lang w:val="en-US" w:eastAsia="zh-CN"/>
                    </w:rPr>
                    <w:t>100</w:t>
                  </w:r>
                </w:p>
              </w:tc>
              <w:tc>
                <w:tcPr>
                  <w:tcW w:w="576" w:type="pct"/>
                  <w:tcBorders>
                    <w:tl2br w:val="nil"/>
                    <w:tr2bl w:val="nil"/>
                  </w:tcBorders>
                  <w:shd w:val="clear" w:color="auto" w:fill="auto"/>
                  <w:noWrap w:val="0"/>
                  <w:vAlign w:val="center"/>
                </w:tcPr>
                <w:p w14:paraId="7519FD62">
                  <w:pPr>
                    <w:pStyle w:val="41"/>
                    <w:bidi w:val="0"/>
                    <w:ind w:firstLine="0" w:firstLineChars="0"/>
                    <w:rPr>
                      <w:rFonts w:hint="default" w:ascii="Times New Roman" w:hAnsi="Times New Roman" w:eastAsia="宋体" w:cs="Times New Roman"/>
                      <w:strike w:val="0"/>
                      <w:dstrike w:val="0"/>
                      <w:snapToGrid w:val="0"/>
                      <w:color w:val="auto"/>
                      <w:kern w:val="0"/>
                      <w:sz w:val="21"/>
                      <w:szCs w:val="21"/>
                      <w:highlight w:val="none"/>
                      <w:u w:val="none"/>
                      <w:lang w:val="en-US" w:eastAsia="zh-CN" w:bidi="ar-SA"/>
                    </w:rPr>
                  </w:pPr>
                  <w:r>
                    <w:rPr>
                      <w:rFonts w:hint="default" w:ascii="Times New Roman" w:hAnsi="Times New Roman" w:cs="Times New Roman"/>
                      <w:lang w:val="en-US" w:eastAsia="zh-CN"/>
                    </w:rPr>
                    <w:t>100</w:t>
                  </w:r>
                </w:p>
              </w:tc>
              <w:tc>
                <w:tcPr>
                  <w:tcW w:w="794" w:type="pct"/>
                  <w:vMerge w:val="restart"/>
                  <w:tcBorders>
                    <w:tl2br w:val="nil"/>
                    <w:tr2bl w:val="nil"/>
                  </w:tcBorders>
                  <w:shd w:val="clear" w:color="auto" w:fill="auto"/>
                  <w:noWrap w:val="0"/>
                  <w:vAlign w:val="center"/>
                </w:tcPr>
                <w:p w14:paraId="7454F756">
                  <w:pPr>
                    <w:snapToGrid w:val="0"/>
                    <w:jc w:val="center"/>
                    <w:rPr>
                      <w:rFonts w:hint="default" w:ascii="Times New Roman" w:hAnsi="Times New Roman" w:eastAsia="宋体" w:cs="Times New Roman"/>
                      <w:strike w:val="0"/>
                      <w:dstrike w:val="0"/>
                      <w:color w:val="auto"/>
                      <w:kern w:val="2"/>
                      <w:sz w:val="21"/>
                      <w:szCs w:val="21"/>
                      <w:highlight w:val="none"/>
                      <w:u w:val="none"/>
                      <w:lang w:val="en-US" w:eastAsia="zh-CN" w:bidi="ar-SA"/>
                    </w:rPr>
                  </w:pPr>
                  <w:r>
                    <w:rPr>
                      <w:rFonts w:hint="eastAsia" w:cs="Times New Roman"/>
                      <w:strike w:val="0"/>
                      <w:dstrike w:val="0"/>
                      <w:color w:val="auto"/>
                      <w:kern w:val="2"/>
                      <w:sz w:val="21"/>
                      <w:szCs w:val="21"/>
                      <w:highlight w:val="none"/>
                      <w:u w:val="none"/>
                      <w:lang w:val="en-US" w:eastAsia="zh-CN" w:bidi="ar-SA"/>
                    </w:rPr>
                    <w:t>库房</w:t>
                  </w:r>
                </w:p>
              </w:tc>
              <w:tc>
                <w:tcPr>
                  <w:tcW w:w="626" w:type="pct"/>
                  <w:tcBorders>
                    <w:tl2br w:val="nil"/>
                    <w:tr2bl w:val="nil"/>
                  </w:tcBorders>
                  <w:shd w:val="clear" w:color="auto" w:fill="auto"/>
                  <w:noWrap w:val="0"/>
                  <w:vAlign w:val="center"/>
                </w:tcPr>
                <w:p w14:paraId="1761D253">
                  <w:pPr>
                    <w:snapToGrid w:val="0"/>
                    <w:jc w:val="center"/>
                    <w:rPr>
                      <w:rFonts w:hint="eastAsia" w:ascii="Times New Roman" w:hAnsi="Times New Roman" w:eastAsia="宋体" w:cs="Times New Roman"/>
                      <w:color w:val="auto"/>
                      <w:kern w:val="2"/>
                      <w:sz w:val="21"/>
                      <w:szCs w:val="21"/>
                      <w:u w:val="none"/>
                      <w:lang w:val="en-US" w:eastAsia="zh-CN" w:bidi="ar-SA"/>
                    </w:rPr>
                  </w:pPr>
                  <w:r>
                    <w:rPr>
                      <w:rFonts w:hint="eastAsia" w:cs="Times New Roman"/>
                      <w:color w:val="auto"/>
                      <w:sz w:val="21"/>
                      <w:szCs w:val="21"/>
                      <w:u w:val="none"/>
                      <w:lang w:val="en-US" w:eastAsia="zh-CN"/>
                    </w:rPr>
                    <w:t>10kg/桶</w:t>
                  </w:r>
                </w:p>
              </w:tc>
            </w:tr>
            <w:tr w14:paraId="302810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376" w:type="pct"/>
                  <w:tcBorders>
                    <w:tl2br w:val="nil"/>
                    <w:tr2bl w:val="nil"/>
                  </w:tcBorders>
                  <w:shd w:val="clear" w:color="auto" w:fill="auto"/>
                  <w:noWrap w:val="0"/>
                  <w:vAlign w:val="center"/>
                </w:tcPr>
                <w:p w14:paraId="55C1AD9D">
                  <w:pPr>
                    <w:snapToGrid w:val="0"/>
                    <w:jc w:val="center"/>
                    <w:rPr>
                      <w:rFonts w:hint="eastAsia" w:ascii="Times New Roman" w:hAnsi="Times New Roman" w:eastAsia="宋体" w:cs="Times New Roman"/>
                      <w:color w:val="auto"/>
                      <w:kern w:val="2"/>
                      <w:sz w:val="21"/>
                      <w:szCs w:val="21"/>
                      <w:u w:val="none"/>
                      <w:lang w:val="en-US" w:eastAsia="zh-CN" w:bidi="ar-SA"/>
                    </w:rPr>
                  </w:pPr>
                  <w:r>
                    <w:rPr>
                      <w:rFonts w:hint="eastAsia" w:cs="Times New Roman"/>
                      <w:color w:val="auto"/>
                      <w:sz w:val="21"/>
                      <w:szCs w:val="21"/>
                      <w:u w:val="none"/>
                      <w:lang w:val="en-US" w:eastAsia="zh-CN"/>
                    </w:rPr>
                    <w:t>5</w:t>
                  </w:r>
                </w:p>
              </w:tc>
              <w:tc>
                <w:tcPr>
                  <w:tcW w:w="522" w:type="pct"/>
                  <w:vMerge w:val="continue"/>
                  <w:tcBorders>
                    <w:tl2br w:val="nil"/>
                    <w:tr2bl w:val="nil"/>
                  </w:tcBorders>
                  <w:noWrap w:val="0"/>
                  <w:vAlign w:val="center"/>
                </w:tcPr>
                <w:p w14:paraId="78EFFDCB">
                  <w:pPr>
                    <w:snapToGrid w:val="0"/>
                    <w:jc w:val="center"/>
                    <w:rPr>
                      <w:rFonts w:hint="eastAsia" w:ascii="Times New Roman" w:hAnsi="Times New Roman" w:eastAsia="宋体" w:cs="Times New Roman"/>
                      <w:color w:val="auto"/>
                      <w:sz w:val="21"/>
                      <w:szCs w:val="21"/>
                      <w:highlight w:val="none"/>
                      <w:u w:val="none"/>
                    </w:rPr>
                  </w:pPr>
                </w:p>
              </w:tc>
              <w:tc>
                <w:tcPr>
                  <w:tcW w:w="1101" w:type="pct"/>
                  <w:tcBorders>
                    <w:tl2br w:val="nil"/>
                    <w:tr2bl w:val="nil"/>
                  </w:tcBorders>
                  <w:shd w:val="clear" w:color="auto" w:fill="auto"/>
                  <w:noWrap w:val="0"/>
                  <w:vAlign w:val="center"/>
                </w:tcPr>
                <w:p w14:paraId="55122AB1">
                  <w:pPr>
                    <w:pStyle w:val="41"/>
                    <w:bidi w:val="0"/>
                    <w:ind w:firstLine="0" w:firstLineChars="0"/>
                    <w:rPr>
                      <w:rFonts w:hint="eastAsia" w:ascii="Times New Roman" w:hAnsi="Times New Roman" w:eastAsia="宋体" w:cs="Times New Roman"/>
                      <w:strike w:val="0"/>
                      <w:dstrike w:val="0"/>
                      <w:snapToGrid w:val="0"/>
                      <w:color w:val="auto"/>
                      <w:kern w:val="0"/>
                      <w:sz w:val="21"/>
                      <w:szCs w:val="21"/>
                      <w:highlight w:val="none"/>
                      <w:u w:val="none"/>
                      <w:lang w:val="en-US" w:eastAsia="zh-CN" w:bidi="ar-SA"/>
                    </w:rPr>
                  </w:pPr>
                  <w:r>
                    <w:rPr>
                      <w:rFonts w:hint="eastAsia"/>
                      <w:lang w:val="en-US" w:eastAsia="zh-CN"/>
                    </w:rPr>
                    <w:t>4#锂基脂</w:t>
                  </w:r>
                </w:p>
              </w:tc>
              <w:tc>
                <w:tcPr>
                  <w:tcW w:w="520" w:type="pct"/>
                  <w:tcBorders>
                    <w:tl2br w:val="nil"/>
                    <w:tr2bl w:val="nil"/>
                  </w:tcBorders>
                  <w:shd w:val="clear" w:color="auto" w:fill="auto"/>
                  <w:noWrap w:val="0"/>
                  <w:vAlign w:val="center"/>
                </w:tcPr>
                <w:p w14:paraId="14F7E73C">
                  <w:pPr>
                    <w:snapToGrid w:val="0"/>
                    <w:jc w:val="center"/>
                    <w:rPr>
                      <w:rFonts w:hint="eastAsia" w:ascii="Times New Roman" w:hAnsi="Times New Roman" w:eastAsia="宋体" w:cs="Times New Roman"/>
                      <w:strike w:val="0"/>
                      <w:dstrike w:val="0"/>
                      <w:color w:val="auto"/>
                      <w:kern w:val="2"/>
                      <w:sz w:val="21"/>
                      <w:szCs w:val="21"/>
                      <w:highlight w:val="none"/>
                      <w:u w:val="none"/>
                      <w:lang w:val="en-US" w:eastAsia="zh-CN" w:bidi="ar-SA"/>
                    </w:rPr>
                  </w:pPr>
                  <w:r>
                    <w:rPr>
                      <w:rFonts w:hint="eastAsia"/>
                      <w:lang w:val="en-US" w:eastAsia="zh-CN"/>
                    </w:rPr>
                    <w:t>公斤</w:t>
                  </w:r>
                </w:p>
              </w:tc>
              <w:tc>
                <w:tcPr>
                  <w:tcW w:w="482" w:type="pct"/>
                  <w:tcBorders>
                    <w:tl2br w:val="nil"/>
                    <w:tr2bl w:val="nil"/>
                  </w:tcBorders>
                  <w:shd w:val="clear" w:color="auto" w:fill="auto"/>
                  <w:noWrap w:val="0"/>
                  <w:vAlign w:val="center"/>
                </w:tcPr>
                <w:p w14:paraId="46C17F13">
                  <w:pPr>
                    <w:pStyle w:val="41"/>
                    <w:bidi w:val="0"/>
                    <w:ind w:firstLine="0" w:firstLineChars="0"/>
                    <w:rPr>
                      <w:rFonts w:hint="default" w:ascii="Times New Roman" w:hAnsi="Times New Roman" w:eastAsia="宋体" w:cs="Times New Roman"/>
                      <w:strike w:val="0"/>
                      <w:dstrike w:val="0"/>
                      <w:snapToGrid w:val="0"/>
                      <w:color w:val="auto"/>
                      <w:kern w:val="0"/>
                      <w:sz w:val="21"/>
                      <w:szCs w:val="21"/>
                      <w:highlight w:val="none"/>
                      <w:u w:val="none"/>
                      <w:lang w:val="en-US" w:eastAsia="zh-CN" w:bidi="ar-SA"/>
                    </w:rPr>
                  </w:pPr>
                  <w:r>
                    <w:rPr>
                      <w:rFonts w:hint="default" w:ascii="Times New Roman" w:hAnsi="Times New Roman" w:cs="Times New Roman"/>
                      <w:lang w:val="en-US" w:eastAsia="zh-CN"/>
                    </w:rPr>
                    <w:t>40</w:t>
                  </w:r>
                </w:p>
              </w:tc>
              <w:tc>
                <w:tcPr>
                  <w:tcW w:w="576" w:type="pct"/>
                  <w:tcBorders>
                    <w:tl2br w:val="nil"/>
                    <w:tr2bl w:val="nil"/>
                  </w:tcBorders>
                  <w:shd w:val="clear" w:color="auto" w:fill="auto"/>
                  <w:noWrap w:val="0"/>
                  <w:vAlign w:val="center"/>
                </w:tcPr>
                <w:p w14:paraId="08D715B6">
                  <w:pPr>
                    <w:pStyle w:val="41"/>
                    <w:bidi w:val="0"/>
                    <w:ind w:firstLine="0" w:firstLineChars="0"/>
                    <w:rPr>
                      <w:rFonts w:hint="default" w:ascii="Times New Roman" w:hAnsi="Times New Roman" w:eastAsia="宋体" w:cs="Times New Roman"/>
                      <w:strike w:val="0"/>
                      <w:dstrike w:val="0"/>
                      <w:snapToGrid w:val="0"/>
                      <w:color w:val="auto"/>
                      <w:kern w:val="0"/>
                      <w:sz w:val="21"/>
                      <w:szCs w:val="21"/>
                      <w:highlight w:val="none"/>
                      <w:u w:val="none"/>
                      <w:lang w:val="en-US" w:eastAsia="zh-CN" w:bidi="ar-SA"/>
                    </w:rPr>
                  </w:pPr>
                  <w:r>
                    <w:rPr>
                      <w:rFonts w:hint="default" w:ascii="Times New Roman" w:hAnsi="Times New Roman" w:cs="Times New Roman"/>
                      <w:lang w:val="en-US" w:eastAsia="zh-CN"/>
                    </w:rPr>
                    <w:t>40</w:t>
                  </w:r>
                </w:p>
              </w:tc>
              <w:tc>
                <w:tcPr>
                  <w:tcW w:w="794" w:type="pct"/>
                  <w:vMerge w:val="continue"/>
                  <w:tcBorders>
                    <w:tl2br w:val="nil"/>
                    <w:tr2bl w:val="nil"/>
                  </w:tcBorders>
                  <w:shd w:val="clear" w:color="auto" w:fill="auto"/>
                  <w:noWrap w:val="0"/>
                  <w:vAlign w:val="center"/>
                </w:tcPr>
                <w:p w14:paraId="7765A91D">
                  <w:pPr>
                    <w:snapToGrid w:val="0"/>
                    <w:jc w:val="center"/>
                    <w:rPr>
                      <w:rFonts w:hint="eastAsia" w:ascii="Times New Roman" w:hAnsi="Times New Roman" w:eastAsia="宋体" w:cs="Times New Roman"/>
                      <w:strike w:val="0"/>
                      <w:dstrike w:val="0"/>
                      <w:color w:val="auto"/>
                      <w:kern w:val="2"/>
                      <w:sz w:val="21"/>
                      <w:szCs w:val="21"/>
                      <w:highlight w:val="none"/>
                      <w:u w:val="none"/>
                      <w:lang w:val="en-US" w:eastAsia="zh-CN" w:bidi="ar-SA"/>
                    </w:rPr>
                  </w:pPr>
                </w:p>
              </w:tc>
              <w:tc>
                <w:tcPr>
                  <w:tcW w:w="626" w:type="pct"/>
                  <w:tcBorders>
                    <w:tl2br w:val="nil"/>
                    <w:tr2bl w:val="nil"/>
                  </w:tcBorders>
                  <w:shd w:val="clear" w:color="auto" w:fill="auto"/>
                  <w:noWrap w:val="0"/>
                  <w:vAlign w:val="center"/>
                </w:tcPr>
                <w:p w14:paraId="0409F5F9">
                  <w:pPr>
                    <w:snapToGrid w:val="0"/>
                    <w:jc w:val="center"/>
                    <w:rPr>
                      <w:rFonts w:hint="eastAsia" w:ascii="Times New Roman" w:hAnsi="Times New Roman" w:eastAsia="宋体" w:cs="Times New Roman"/>
                      <w:color w:val="auto"/>
                      <w:kern w:val="2"/>
                      <w:sz w:val="21"/>
                      <w:szCs w:val="21"/>
                      <w:u w:val="none"/>
                      <w:lang w:val="en-US" w:eastAsia="zh-CN" w:bidi="ar-SA"/>
                    </w:rPr>
                  </w:pPr>
                  <w:r>
                    <w:rPr>
                      <w:rFonts w:hint="eastAsia" w:cs="Times New Roman"/>
                      <w:color w:val="auto"/>
                      <w:sz w:val="21"/>
                      <w:szCs w:val="21"/>
                      <w:u w:val="none"/>
                      <w:lang w:val="en-US" w:eastAsia="zh-CN"/>
                    </w:rPr>
                    <w:t>10kg/桶</w:t>
                  </w:r>
                </w:p>
              </w:tc>
            </w:tr>
            <w:tr w14:paraId="2AC1F5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376" w:type="pct"/>
                  <w:tcBorders>
                    <w:tl2br w:val="nil"/>
                    <w:tr2bl w:val="nil"/>
                  </w:tcBorders>
                  <w:shd w:val="clear" w:color="auto" w:fill="auto"/>
                  <w:noWrap w:val="0"/>
                  <w:vAlign w:val="center"/>
                </w:tcPr>
                <w:p w14:paraId="1A6B0EBD">
                  <w:pPr>
                    <w:snapToGrid w:val="0"/>
                    <w:jc w:val="center"/>
                    <w:rPr>
                      <w:rFonts w:hint="eastAsia" w:ascii="Times New Roman" w:hAnsi="Times New Roman" w:eastAsia="宋体" w:cs="Times New Roman"/>
                      <w:color w:val="auto"/>
                      <w:kern w:val="2"/>
                      <w:sz w:val="21"/>
                      <w:szCs w:val="21"/>
                      <w:u w:val="none"/>
                      <w:lang w:val="en-US" w:eastAsia="zh-CN" w:bidi="ar-SA"/>
                    </w:rPr>
                  </w:pPr>
                  <w:r>
                    <w:rPr>
                      <w:rFonts w:hint="eastAsia" w:cs="Times New Roman"/>
                      <w:color w:val="auto"/>
                      <w:sz w:val="21"/>
                      <w:szCs w:val="21"/>
                      <w:u w:val="none"/>
                      <w:lang w:val="en-US" w:eastAsia="zh-CN"/>
                    </w:rPr>
                    <w:t>6</w:t>
                  </w:r>
                </w:p>
              </w:tc>
              <w:tc>
                <w:tcPr>
                  <w:tcW w:w="522" w:type="pct"/>
                  <w:vMerge w:val="restart"/>
                  <w:tcBorders>
                    <w:tl2br w:val="nil"/>
                    <w:tr2bl w:val="nil"/>
                  </w:tcBorders>
                  <w:noWrap w:val="0"/>
                  <w:vAlign w:val="center"/>
                </w:tcPr>
                <w:p w14:paraId="662D62DA">
                  <w:pPr>
                    <w:snapToGrid w:val="0"/>
                    <w:jc w:val="center"/>
                    <w:rPr>
                      <w:rFonts w:hint="eastAsia" w:ascii="Times New Roman" w:hAnsi="Times New Roman" w:eastAsia="宋体" w:cs="Times New Roman"/>
                      <w:color w:val="auto"/>
                      <w:sz w:val="21"/>
                      <w:szCs w:val="21"/>
                      <w:highlight w:val="none"/>
                      <w:u w:val="none"/>
                    </w:rPr>
                  </w:pPr>
                  <w:r>
                    <w:rPr>
                      <w:rFonts w:hint="eastAsia" w:ascii="Times New Roman" w:hAnsi="Times New Roman" w:eastAsia="宋体" w:cs="Times New Roman"/>
                      <w:color w:val="auto"/>
                      <w:sz w:val="21"/>
                      <w:szCs w:val="21"/>
                      <w:highlight w:val="none"/>
                      <w:u w:val="none"/>
                    </w:rPr>
                    <w:t>实验室化验危化品试剂</w:t>
                  </w:r>
                </w:p>
              </w:tc>
              <w:tc>
                <w:tcPr>
                  <w:tcW w:w="1101" w:type="pct"/>
                  <w:tcBorders>
                    <w:tl2br w:val="nil"/>
                    <w:tr2bl w:val="nil"/>
                  </w:tcBorders>
                  <w:noWrap w:val="0"/>
                  <w:vAlign w:val="center"/>
                </w:tcPr>
                <w:p w14:paraId="7236A964">
                  <w:pPr>
                    <w:snapToGrid w:val="0"/>
                    <w:jc w:val="center"/>
                    <w:rPr>
                      <w:rFonts w:hint="eastAsia" w:ascii="Times New Roman" w:hAnsi="Times New Roman" w:eastAsia="宋体" w:cs="Times New Roman"/>
                      <w:strike w:val="0"/>
                      <w:dstrike w:val="0"/>
                      <w:color w:val="auto"/>
                      <w:sz w:val="21"/>
                      <w:szCs w:val="21"/>
                      <w:highlight w:val="none"/>
                      <w:u w:val="none"/>
                    </w:rPr>
                  </w:pPr>
                  <w:r>
                    <w:rPr>
                      <w:rFonts w:hint="eastAsia"/>
                    </w:rPr>
                    <w:t>盐酸</w:t>
                  </w:r>
                  <w:r>
                    <w:rPr>
                      <w:rFonts w:hint="eastAsia"/>
                      <w:lang w:eastAsia="zh-CN"/>
                    </w:rPr>
                    <w:t>（</w:t>
                  </w:r>
                  <w:r>
                    <w:rPr>
                      <w:rFonts w:hint="eastAsia"/>
                      <w:lang w:val="en-US" w:eastAsia="zh-CN"/>
                    </w:rPr>
                    <w:t>37%</w:t>
                  </w:r>
                  <w:r>
                    <w:rPr>
                      <w:rFonts w:hint="eastAsia"/>
                      <w:lang w:eastAsia="zh-CN"/>
                    </w:rPr>
                    <w:t>）</w:t>
                  </w:r>
                </w:p>
              </w:tc>
              <w:tc>
                <w:tcPr>
                  <w:tcW w:w="520" w:type="pct"/>
                  <w:tcBorders>
                    <w:tl2br w:val="nil"/>
                    <w:tr2bl w:val="nil"/>
                  </w:tcBorders>
                  <w:noWrap w:val="0"/>
                  <w:vAlign w:val="center"/>
                </w:tcPr>
                <w:p w14:paraId="00B71C6C">
                  <w:pPr>
                    <w:snapToGrid w:val="0"/>
                    <w:jc w:val="center"/>
                    <w:rPr>
                      <w:rFonts w:hint="eastAsia" w:ascii="Times New Roman" w:hAnsi="Times New Roman" w:eastAsia="宋体" w:cs="Times New Roman"/>
                      <w:strike w:val="0"/>
                      <w:dstrike w:val="0"/>
                      <w:color w:val="auto"/>
                      <w:sz w:val="21"/>
                      <w:szCs w:val="21"/>
                      <w:highlight w:val="none"/>
                      <w:u w:val="none"/>
                    </w:rPr>
                  </w:pPr>
                  <w:r>
                    <w:rPr>
                      <w:rFonts w:hint="eastAsia"/>
                      <w:b w:val="0"/>
                      <w:bCs w:val="0"/>
                      <w:lang w:val="en-US" w:eastAsia="zh-CN"/>
                    </w:rPr>
                    <w:t>mL</w:t>
                  </w:r>
                </w:p>
              </w:tc>
              <w:tc>
                <w:tcPr>
                  <w:tcW w:w="482" w:type="pct"/>
                  <w:tcBorders>
                    <w:tl2br w:val="nil"/>
                    <w:tr2bl w:val="nil"/>
                  </w:tcBorders>
                  <w:noWrap w:val="0"/>
                  <w:vAlign w:val="center"/>
                </w:tcPr>
                <w:p w14:paraId="6BACC265">
                  <w:pPr>
                    <w:snapToGrid w:val="0"/>
                    <w:jc w:val="center"/>
                    <w:rPr>
                      <w:rFonts w:hint="default" w:ascii="Times New Roman" w:hAnsi="Times New Roman" w:cs="Times New Roman"/>
                      <w:lang w:val="en-US" w:eastAsia="zh-CN"/>
                    </w:rPr>
                  </w:pPr>
                  <w:r>
                    <w:rPr>
                      <w:rFonts w:hint="default" w:ascii="Times New Roman" w:hAnsi="Times New Roman" w:cs="Times New Roman"/>
                      <w:lang w:val="en-US" w:eastAsia="zh-CN"/>
                    </w:rPr>
                    <w:t>2000</w:t>
                  </w:r>
                </w:p>
              </w:tc>
              <w:tc>
                <w:tcPr>
                  <w:tcW w:w="576" w:type="pct"/>
                  <w:tcBorders>
                    <w:tl2br w:val="nil"/>
                    <w:tr2bl w:val="nil"/>
                  </w:tcBorders>
                  <w:noWrap w:val="0"/>
                  <w:vAlign w:val="center"/>
                </w:tcPr>
                <w:p w14:paraId="5310468A">
                  <w:pPr>
                    <w:snapToGrid w:val="0"/>
                    <w:jc w:val="center"/>
                    <w:rPr>
                      <w:rFonts w:hint="default" w:ascii="Times New Roman" w:hAnsi="Times New Roman" w:cs="Times New Roman"/>
                      <w:lang w:val="en-US" w:eastAsia="zh-CN"/>
                    </w:rPr>
                  </w:pPr>
                  <w:r>
                    <w:rPr>
                      <w:rFonts w:hint="default" w:ascii="Times New Roman" w:hAnsi="Times New Roman" w:cs="Times New Roman"/>
                      <w:lang w:val="en-US" w:eastAsia="zh-CN"/>
                    </w:rPr>
                    <w:t>500</w:t>
                  </w:r>
                </w:p>
              </w:tc>
              <w:tc>
                <w:tcPr>
                  <w:tcW w:w="794" w:type="pct"/>
                  <w:vMerge w:val="restart"/>
                  <w:tcBorders>
                    <w:tl2br w:val="nil"/>
                    <w:tr2bl w:val="nil"/>
                  </w:tcBorders>
                  <w:noWrap w:val="0"/>
                  <w:vAlign w:val="center"/>
                </w:tcPr>
                <w:p w14:paraId="677114AB">
                  <w:pPr>
                    <w:pStyle w:val="40"/>
                    <w:keepNext w:val="0"/>
                    <w:keepLines w:val="0"/>
                    <w:pageBreakBefore w:val="0"/>
                    <w:widowControl w:val="0"/>
                    <w:kinsoku/>
                    <w:wordWrap/>
                    <w:overflowPunct/>
                    <w:topLinePunct w:val="0"/>
                    <w:autoSpaceDE/>
                    <w:autoSpaceDN/>
                    <w:bidi w:val="0"/>
                    <w:adjustRightInd w:val="0"/>
                    <w:snapToGrid w:val="0"/>
                    <w:spacing w:before="0" w:beforeLines="0" w:after="0" w:afterLines="0" w:line="240" w:lineRule="auto"/>
                    <w:ind w:right="113" w:rightChars="0" w:firstLine="0" w:firstLineChars="0"/>
                    <w:rPr>
                      <w:rFonts w:hint="eastAsia" w:ascii="Times New Roman" w:hAnsi="Times New Roman" w:eastAsia="宋体" w:cs="Times New Roman"/>
                      <w:b w:val="0"/>
                      <w:bCs/>
                      <w:color w:val="auto"/>
                      <w:kern w:val="0"/>
                      <w:sz w:val="21"/>
                      <w:szCs w:val="21"/>
                      <w:u w:val="none"/>
                      <w:lang w:val="en-US" w:eastAsia="zh-CN" w:bidi="ar-SA"/>
                    </w:rPr>
                  </w:pPr>
                  <w:r>
                    <w:rPr>
                      <w:rFonts w:hint="eastAsia" w:ascii="Times New Roman" w:cs="Times New Roman"/>
                      <w:b w:val="0"/>
                      <w:bCs/>
                      <w:color w:val="auto"/>
                      <w:sz w:val="21"/>
                      <w:szCs w:val="21"/>
                      <w:u w:val="none"/>
                      <w:lang w:val="en-US" w:eastAsia="zh-CN"/>
                    </w:rPr>
                    <w:t>化验分析室危化品试剂</w:t>
                  </w:r>
                  <w:r>
                    <w:rPr>
                      <w:rFonts w:hint="eastAsia" w:ascii="Times New Roman" w:hAnsi="Times New Roman" w:eastAsia="宋体" w:cs="Times New Roman"/>
                      <w:b w:val="0"/>
                      <w:bCs/>
                      <w:color w:val="auto"/>
                      <w:sz w:val="21"/>
                      <w:szCs w:val="21"/>
                      <w:u w:val="none"/>
                      <w:lang w:val="en-US" w:eastAsia="zh-CN"/>
                    </w:rPr>
                    <w:t>储存区域</w:t>
                  </w:r>
                </w:p>
              </w:tc>
              <w:tc>
                <w:tcPr>
                  <w:tcW w:w="626" w:type="pct"/>
                  <w:tcBorders>
                    <w:tl2br w:val="nil"/>
                    <w:tr2bl w:val="nil"/>
                  </w:tcBorders>
                  <w:noWrap w:val="0"/>
                  <w:vAlign w:val="center"/>
                </w:tcPr>
                <w:p w14:paraId="245E387E">
                  <w:pPr>
                    <w:snapToGrid w:val="0"/>
                    <w:jc w:val="center"/>
                    <w:rPr>
                      <w:rFonts w:hint="eastAsia" w:ascii="Times New Roman" w:hAnsi="Times New Roman" w:eastAsia="宋体" w:cs="Times New Roman"/>
                      <w:color w:val="auto"/>
                      <w:kern w:val="2"/>
                      <w:sz w:val="21"/>
                      <w:szCs w:val="21"/>
                      <w:u w:val="none"/>
                      <w:lang w:val="en-US" w:eastAsia="zh-CN" w:bidi="ar-SA"/>
                    </w:rPr>
                  </w:pPr>
                  <w:r>
                    <w:rPr>
                      <w:rFonts w:hint="eastAsia" w:cs="Times New Roman"/>
                      <w:color w:val="auto"/>
                      <w:kern w:val="2"/>
                      <w:sz w:val="21"/>
                      <w:szCs w:val="21"/>
                      <w:u w:val="none"/>
                      <w:lang w:val="en-US" w:eastAsia="zh-CN" w:bidi="ar-SA"/>
                    </w:rPr>
                    <w:t>瓶装</w:t>
                  </w:r>
                </w:p>
              </w:tc>
            </w:tr>
            <w:tr w14:paraId="30E4FB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376" w:type="pct"/>
                  <w:tcBorders>
                    <w:tl2br w:val="nil"/>
                    <w:tr2bl w:val="nil"/>
                  </w:tcBorders>
                  <w:shd w:val="clear" w:color="auto" w:fill="auto"/>
                  <w:noWrap w:val="0"/>
                  <w:vAlign w:val="center"/>
                </w:tcPr>
                <w:p w14:paraId="0C8A6B6D">
                  <w:pPr>
                    <w:snapToGrid w:val="0"/>
                    <w:jc w:val="center"/>
                    <w:rPr>
                      <w:rFonts w:hint="eastAsia" w:ascii="Times New Roman" w:hAnsi="Times New Roman" w:eastAsia="宋体" w:cs="Times New Roman"/>
                      <w:color w:val="auto"/>
                      <w:kern w:val="2"/>
                      <w:sz w:val="21"/>
                      <w:szCs w:val="21"/>
                      <w:highlight w:val="none"/>
                      <w:u w:val="none"/>
                      <w:lang w:val="en-US" w:eastAsia="zh-CN" w:bidi="ar-SA"/>
                    </w:rPr>
                  </w:pPr>
                  <w:r>
                    <w:rPr>
                      <w:rFonts w:hint="eastAsia" w:cs="Times New Roman"/>
                      <w:color w:val="auto"/>
                      <w:sz w:val="21"/>
                      <w:szCs w:val="21"/>
                      <w:highlight w:val="none"/>
                      <w:u w:val="none"/>
                      <w:lang w:val="en-US" w:eastAsia="zh-CN"/>
                    </w:rPr>
                    <w:t>7</w:t>
                  </w:r>
                </w:p>
              </w:tc>
              <w:tc>
                <w:tcPr>
                  <w:tcW w:w="522" w:type="pct"/>
                  <w:vMerge w:val="continue"/>
                  <w:tcBorders>
                    <w:tl2br w:val="nil"/>
                    <w:tr2bl w:val="nil"/>
                  </w:tcBorders>
                  <w:noWrap w:val="0"/>
                  <w:vAlign w:val="center"/>
                </w:tcPr>
                <w:p w14:paraId="2B1D86BE">
                  <w:pPr>
                    <w:snapToGrid w:val="0"/>
                    <w:jc w:val="center"/>
                    <w:rPr>
                      <w:rFonts w:hint="eastAsia" w:ascii="Times New Roman" w:hAnsi="Times New Roman" w:eastAsia="宋体" w:cs="Times New Roman"/>
                      <w:color w:val="auto"/>
                      <w:sz w:val="21"/>
                      <w:szCs w:val="21"/>
                      <w:highlight w:val="none"/>
                      <w:u w:val="none"/>
                    </w:rPr>
                  </w:pPr>
                </w:p>
              </w:tc>
              <w:tc>
                <w:tcPr>
                  <w:tcW w:w="1101" w:type="pct"/>
                  <w:tcBorders>
                    <w:tl2br w:val="nil"/>
                    <w:tr2bl w:val="nil"/>
                  </w:tcBorders>
                  <w:noWrap w:val="0"/>
                  <w:vAlign w:val="center"/>
                </w:tcPr>
                <w:p w14:paraId="561DBD47">
                  <w:pPr>
                    <w:snapToGrid w:val="0"/>
                    <w:jc w:val="center"/>
                    <w:rPr>
                      <w:rFonts w:hint="eastAsia" w:eastAsia="宋体"/>
                      <w:lang w:val="en-US" w:eastAsia="zh-CN"/>
                    </w:rPr>
                  </w:pPr>
                  <w:r>
                    <w:rPr>
                      <w:rFonts w:hint="eastAsia"/>
                      <w:lang w:val="en-US" w:eastAsia="zh-CN"/>
                    </w:rPr>
                    <w:t>硝酸</w:t>
                  </w:r>
                  <w:r>
                    <w:rPr>
                      <w:rFonts w:hint="eastAsia"/>
                      <w:lang w:eastAsia="zh-CN"/>
                    </w:rPr>
                    <w:t>（</w:t>
                  </w:r>
                  <w:r>
                    <w:rPr>
                      <w:rFonts w:hint="eastAsia"/>
                      <w:lang w:val="en-US" w:eastAsia="zh-CN"/>
                    </w:rPr>
                    <w:t>68%</w:t>
                  </w:r>
                  <w:r>
                    <w:rPr>
                      <w:rFonts w:hint="eastAsia"/>
                      <w:lang w:eastAsia="zh-CN"/>
                    </w:rPr>
                    <w:t>）</w:t>
                  </w:r>
                </w:p>
              </w:tc>
              <w:tc>
                <w:tcPr>
                  <w:tcW w:w="520" w:type="pct"/>
                  <w:tcBorders>
                    <w:tl2br w:val="nil"/>
                    <w:tr2bl w:val="nil"/>
                  </w:tcBorders>
                  <w:noWrap w:val="0"/>
                  <w:vAlign w:val="center"/>
                </w:tcPr>
                <w:p w14:paraId="0223A829">
                  <w:pPr>
                    <w:snapToGrid w:val="0"/>
                    <w:jc w:val="center"/>
                    <w:rPr>
                      <w:rFonts w:hint="eastAsia" w:ascii="Times New Roman" w:hAnsi="Times New Roman" w:eastAsia="宋体" w:cs="Times New Roman"/>
                      <w:strike w:val="0"/>
                      <w:dstrike w:val="0"/>
                      <w:color w:val="auto"/>
                      <w:sz w:val="21"/>
                      <w:szCs w:val="21"/>
                      <w:highlight w:val="none"/>
                      <w:u w:val="none"/>
                    </w:rPr>
                  </w:pPr>
                  <w:r>
                    <w:rPr>
                      <w:rFonts w:hint="eastAsia"/>
                      <w:b w:val="0"/>
                      <w:bCs w:val="0"/>
                      <w:lang w:val="en-US" w:eastAsia="zh-CN"/>
                    </w:rPr>
                    <w:t>mL</w:t>
                  </w:r>
                </w:p>
              </w:tc>
              <w:tc>
                <w:tcPr>
                  <w:tcW w:w="482" w:type="pct"/>
                  <w:tcBorders>
                    <w:tl2br w:val="nil"/>
                    <w:tr2bl w:val="nil"/>
                  </w:tcBorders>
                  <w:noWrap w:val="0"/>
                  <w:vAlign w:val="center"/>
                </w:tcPr>
                <w:p w14:paraId="644747F1">
                  <w:pPr>
                    <w:snapToGrid w:val="0"/>
                    <w:jc w:val="center"/>
                    <w:rPr>
                      <w:rFonts w:hint="default" w:ascii="Times New Roman" w:hAnsi="Times New Roman" w:cs="Times New Roman"/>
                      <w:lang w:val="en-US" w:eastAsia="zh-CN"/>
                    </w:rPr>
                  </w:pPr>
                  <w:r>
                    <w:rPr>
                      <w:rFonts w:hint="default" w:ascii="Times New Roman" w:hAnsi="Times New Roman" w:cs="Times New Roman"/>
                      <w:lang w:val="en-US" w:eastAsia="zh-CN"/>
                    </w:rPr>
                    <w:t>500</w:t>
                  </w:r>
                </w:p>
              </w:tc>
              <w:tc>
                <w:tcPr>
                  <w:tcW w:w="576" w:type="pct"/>
                  <w:tcBorders>
                    <w:tl2br w:val="nil"/>
                    <w:tr2bl w:val="nil"/>
                  </w:tcBorders>
                  <w:noWrap w:val="0"/>
                  <w:vAlign w:val="center"/>
                </w:tcPr>
                <w:p w14:paraId="70382225">
                  <w:pPr>
                    <w:snapToGrid w:val="0"/>
                    <w:jc w:val="center"/>
                    <w:rPr>
                      <w:rFonts w:hint="default" w:ascii="Times New Roman" w:hAnsi="Times New Roman" w:cs="Times New Roman"/>
                      <w:lang w:val="en-US" w:eastAsia="zh-CN"/>
                    </w:rPr>
                  </w:pPr>
                  <w:r>
                    <w:rPr>
                      <w:rFonts w:hint="default" w:ascii="Times New Roman" w:hAnsi="Times New Roman" w:cs="Times New Roman"/>
                      <w:lang w:val="en-US" w:eastAsia="zh-CN"/>
                    </w:rPr>
                    <w:t>300</w:t>
                  </w:r>
                </w:p>
              </w:tc>
              <w:tc>
                <w:tcPr>
                  <w:tcW w:w="794" w:type="pct"/>
                  <w:vMerge w:val="continue"/>
                  <w:tcBorders>
                    <w:tl2br w:val="nil"/>
                    <w:tr2bl w:val="nil"/>
                  </w:tcBorders>
                  <w:noWrap w:val="0"/>
                  <w:vAlign w:val="center"/>
                </w:tcPr>
                <w:p w14:paraId="750A06AB">
                  <w:pPr>
                    <w:pStyle w:val="40"/>
                    <w:keepNext w:val="0"/>
                    <w:keepLines w:val="0"/>
                    <w:pageBreakBefore w:val="0"/>
                    <w:widowControl w:val="0"/>
                    <w:kinsoku/>
                    <w:wordWrap/>
                    <w:overflowPunct/>
                    <w:topLinePunct w:val="0"/>
                    <w:autoSpaceDE/>
                    <w:autoSpaceDN/>
                    <w:bidi w:val="0"/>
                    <w:adjustRightInd w:val="0"/>
                    <w:snapToGrid w:val="0"/>
                    <w:spacing w:before="0" w:beforeLines="0" w:after="0" w:afterLines="0" w:line="240" w:lineRule="auto"/>
                    <w:ind w:right="113" w:rightChars="0" w:firstLine="0" w:firstLineChars="0"/>
                    <w:rPr>
                      <w:rFonts w:hint="eastAsia" w:ascii="Times New Roman" w:hAnsi="Times New Roman" w:eastAsia="宋体" w:cs="Times New Roman"/>
                      <w:b w:val="0"/>
                      <w:bCs/>
                      <w:color w:val="auto"/>
                      <w:sz w:val="21"/>
                      <w:szCs w:val="21"/>
                      <w:u w:val="none"/>
                      <w:lang w:val="en-US" w:eastAsia="zh-CN"/>
                    </w:rPr>
                  </w:pPr>
                </w:p>
              </w:tc>
              <w:tc>
                <w:tcPr>
                  <w:tcW w:w="626" w:type="pct"/>
                  <w:tcBorders>
                    <w:tl2br w:val="nil"/>
                    <w:tr2bl w:val="nil"/>
                  </w:tcBorders>
                  <w:noWrap w:val="0"/>
                  <w:vAlign w:val="center"/>
                </w:tcPr>
                <w:p w14:paraId="297BED05">
                  <w:pPr>
                    <w:snapToGrid w:val="0"/>
                    <w:jc w:val="center"/>
                    <w:rPr>
                      <w:rFonts w:hint="eastAsia" w:ascii="Times New Roman" w:hAnsi="Times New Roman" w:eastAsia="宋体" w:cs="Times New Roman"/>
                      <w:color w:val="auto"/>
                      <w:kern w:val="2"/>
                      <w:sz w:val="21"/>
                      <w:szCs w:val="21"/>
                      <w:u w:val="none"/>
                      <w:lang w:val="en-US" w:eastAsia="zh-CN" w:bidi="ar-SA"/>
                    </w:rPr>
                  </w:pPr>
                  <w:r>
                    <w:rPr>
                      <w:rFonts w:hint="eastAsia" w:cs="Times New Roman"/>
                      <w:color w:val="auto"/>
                      <w:kern w:val="2"/>
                      <w:sz w:val="21"/>
                      <w:szCs w:val="21"/>
                      <w:u w:val="none"/>
                      <w:lang w:val="en-US" w:eastAsia="zh-CN" w:bidi="ar-SA"/>
                    </w:rPr>
                    <w:t>瓶装</w:t>
                  </w:r>
                </w:p>
              </w:tc>
            </w:tr>
            <w:tr w14:paraId="110CDF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376" w:type="pct"/>
                  <w:tcBorders>
                    <w:tl2br w:val="nil"/>
                    <w:tr2bl w:val="nil"/>
                  </w:tcBorders>
                  <w:shd w:val="clear" w:color="auto" w:fill="auto"/>
                  <w:noWrap w:val="0"/>
                  <w:vAlign w:val="center"/>
                </w:tcPr>
                <w:p w14:paraId="193D399D">
                  <w:pPr>
                    <w:snapToGrid w:val="0"/>
                    <w:jc w:val="center"/>
                    <w:rPr>
                      <w:rFonts w:hint="eastAsia" w:ascii="Times New Roman" w:hAnsi="Times New Roman" w:eastAsia="宋体" w:cs="Times New Roman"/>
                      <w:color w:val="auto"/>
                      <w:kern w:val="2"/>
                      <w:sz w:val="21"/>
                      <w:szCs w:val="21"/>
                      <w:u w:val="none"/>
                      <w:lang w:val="en-US" w:eastAsia="zh-CN" w:bidi="ar-SA"/>
                    </w:rPr>
                  </w:pPr>
                  <w:r>
                    <w:rPr>
                      <w:rFonts w:hint="eastAsia" w:ascii="Times New Roman" w:hAnsi="Times New Roman" w:eastAsia="宋体" w:cs="Times New Roman"/>
                      <w:color w:val="auto"/>
                      <w:kern w:val="2"/>
                      <w:sz w:val="21"/>
                      <w:szCs w:val="21"/>
                      <w:u w:val="none"/>
                      <w:lang w:val="en-US" w:eastAsia="zh-CN" w:bidi="ar-SA"/>
                    </w:rPr>
                    <w:t>8</w:t>
                  </w:r>
                </w:p>
              </w:tc>
              <w:tc>
                <w:tcPr>
                  <w:tcW w:w="522" w:type="pct"/>
                  <w:vMerge w:val="continue"/>
                  <w:tcBorders>
                    <w:tl2br w:val="nil"/>
                    <w:tr2bl w:val="nil"/>
                  </w:tcBorders>
                  <w:noWrap w:val="0"/>
                  <w:vAlign w:val="center"/>
                </w:tcPr>
                <w:p w14:paraId="635282CA">
                  <w:pPr>
                    <w:snapToGrid w:val="0"/>
                    <w:jc w:val="center"/>
                    <w:rPr>
                      <w:rFonts w:hint="eastAsia" w:ascii="Times New Roman" w:hAnsi="Times New Roman" w:eastAsia="宋体" w:cs="Times New Roman"/>
                      <w:color w:val="auto"/>
                      <w:sz w:val="21"/>
                      <w:szCs w:val="21"/>
                      <w:highlight w:val="none"/>
                      <w:u w:val="none"/>
                    </w:rPr>
                  </w:pPr>
                </w:p>
              </w:tc>
              <w:tc>
                <w:tcPr>
                  <w:tcW w:w="1101" w:type="pct"/>
                  <w:tcBorders>
                    <w:tl2br w:val="nil"/>
                    <w:tr2bl w:val="nil"/>
                  </w:tcBorders>
                  <w:noWrap w:val="0"/>
                  <w:vAlign w:val="center"/>
                </w:tcPr>
                <w:p w14:paraId="062BDB89">
                  <w:pPr>
                    <w:snapToGrid w:val="0"/>
                    <w:jc w:val="center"/>
                    <w:rPr>
                      <w:rFonts w:hint="eastAsia" w:ascii="Times New Roman" w:hAnsi="Times New Roman" w:eastAsia="宋体" w:cs="Times New Roman"/>
                      <w:color w:val="auto"/>
                      <w:kern w:val="2"/>
                      <w:sz w:val="21"/>
                      <w:szCs w:val="21"/>
                      <w:highlight w:val="none"/>
                      <w:u w:val="none"/>
                      <w:lang w:val="en-US" w:eastAsia="zh-CN" w:bidi="ar-SA"/>
                    </w:rPr>
                  </w:pPr>
                  <w:r>
                    <w:rPr>
                      <w:rFonts w:hint="eastAsia"/>
                    </w:rPr>
                    <w:t>硫酸</w:t>
                  </w:r>
                  <w:r>
                    <w:rPr>
                      <w:rFonts w:hint="eastAsia"/>
                      <w:lang w:eastAsia="zh-CN"/>
                    </w:rPr>
                    <w:t>（</w:t>
                  </w:r>
                  <w:r>
                    <w:rPr>
                      <w:rFonts w:hint="eastAsia"/>
                      <w:lang w:val="en-US" w:eastAsia="zh-CN"/>
                    </w:rPr>
                    <w:t>98%</w:t>
                  </w:r>
                  <w:r>
                    <w:rPr>
                      <w:rFonts w:hint="eastAsia"/>
                      <w:lang w:eastAsia="zh-CN"/>
                    </w:rPr>
                    <w:t>）</w:t>
                  </w:r>
                </w:p>
              </w:tc>
              <w:tc>
                <w:tcPr>
                  <w:tcW w:w="520" w:type="pct"/>
                  <w:tcBorders>
                    <w:tl2br w:val="nil"/>
                    <w:tr2bl w:val="nil"/>
                  </w:tcBorders>
                  <w:noWrap w:val="0"/>
                  <w:vAlign w:val="center"/>
                </w:tcPr>
                <w:p w14:paraId="06DEDCAC">
                  <w:pPr>
                    <w:snapToGrid w:val="0"/>
                    <w:jc w:val="center"/>
                    <w:rPr>
                      <w:rFonts w:hint="eastAsia" w:ascii="Times New Roman" w:hAnsi="Times New Roman" w:eastAsia="宋体" w:cs="Times New Roman"/>
                      <w:color w:val="auto"/>
                      <w:kern w:val="2"/>
                      <w:sz w:val="21"/>
                      <w:szCs w:val="21"/>
                      <w:highlight w:val="none"/>
                      <w:u w:val="none"/>
                      <w:lang w:val="en-US" w:eastAsia="zh-CN" w:bidi="ar-SA"/>
                    </w:rPr>
                  </w:pPr>
                  <w:r>
                    <w:rPr>
                      <w:rFonts w:hint="eastAsia"/>
                      <w:b w:val="0"/>
                      <w:bCs w:val="0"/>
                      <w:lang w:val="en-US" w:eastAsia="zh-CN"/>
                    </w:rPr>
                    <w:t>mL</w:t>
                  </w:r>
                </w:p>
              </w:tc>
              <w:tc>
                <w:tcPr>
                  <w:tcW w:w="482" w:type="pct"/>
                  <w:tcBorders>
                    <w:tl2br w:val="nil"/>
                    <w:tr2bl w:val="nil"/>
                  </w:tcBorders>
                  <w:noWrap w:val="0"/>
                  <w:vAlign w:val="center"/>
                </w:tcPr>
                <w:p w14:paraId="6B040282">
                  <w:pPr>
                    <w:snapToGrid w:val="0"/>
                    <w:jc w:val="center"/>
                    <w:rPr>
                      <w:rFonts w:hint="default" w:ascii="Times New Roman" w:hAnsi="Times New Roman" w:eastAsia="宋体" w:cs="Times New Roman"/>
                      <w:b w:val="0"/>
                      <w:bCs w:val="0"/>
                      <w:color w:val="auto"/>
                      <w:kern w:val="2"/>
                      <w:sz w:val="21"/>
                      <w:szCs w:val="21"/>
                      <w:highlight w:val="none"/>
                      <w:u w:val="none"/>
                      <w:lang w:val="en-US" w:eastAsia="zh-CN" w:bidi="ar-SA"/>
                    </w:rPr>
                  </w:pPr>
                  <w:r>
                    <w:rPr>
                      <w:rFonts w:hint="eastAsia"/>
                      <w:b w:val="0"/>
                      <w:bCs w:val="0"/>
                      <w:lang w:val="en-US" w:eastAsia="zh-CN"/>
                    </w:rPr>
                    <w:t>5000</w:t>
                  </w:r>
                </w:p>
              </w:tc>
              <w:tc>
                <w:tcPr>
                  <w:tcW w:w="576" w:type="pct"/>
                  <w:tcBorders>
                    <w:tl2br w:val="nil"/>
                    <w:tr2bl w:val="nil"/>
                  </w:tcBorders>
                  <w:noWrap w:val="0"/>
                  <w:vAlign w:val="center"/>
                </w:tcPr>
                <w:p w14:paraId="395F763D">
                  <w:pPr>
                    <w:snapToGrid w:val="0"/>
                    <w:jc w:val="center"/>
                    <w:rPr>
                      <w:rFonts w:hint="default" w:ascii="Times New Roman" w:hAnsi="Times New Roman" w:eastAsia="宋体" w:cs="Times New Roman"/>
                      <w:b w:val="0"/>
                      <w:bCs w:val="0"/>
                      <w:color w:val="auto"/>
                      <w:kern w:val="2"/>
                      <w:sz w:val="21"/>
                      <w:szCs w:val="21"/>
                      <w:highlight w:val="none"/>
                      <w:u w:val="none"/>
                      <w:lang w:val="en-US" w:eastAsia="zh-CN" w:bidi="ar-SA"/>
                    </w:rPr>
                  </w:pPr>
                  <w:r>
                    <w:rPr>
                      <w:rFonts w:hint="eastAsia"/>
                      <w:b w:val="0"/>
                      <w:bCs w:val="0"/>
                      <w:lang w:val="en-US" w:eastAsia="zh-CN"/>
                    </w:rPr>
                    <w:t>400</w:t>
                  </w:r>
                </w:p>
              </w:tc>
              <w:tc>
                <w:tcPr>
                  <w:tcW w:w="794" w:type="pct"/>
                  <w:vMerge w:val="continue"/>
                  <w:tcBorders>
                    <w:tl2br w:val="nil"/>
                    <w:tr2bl w:val="nil"/>
                  </w:tcBorders>
                  <w:noWrap w:val="0"/>
                  <w:vAlign w:val="center"/>
                </w:tcPr>
                <w:p w14:paraId="2CDADC52">
                  <w:pPr>
                    <w:snapToGrid w:val="0"/>
                    <w:jc w:val="center"/>
                    <w:rPr>
                      <w:rFonts w:hint="default" w:ascii="Times New Roman" w:hAnsi="Times New Roman" w:eastAsia="宋体" w:cs="Times New Roman"/>
                      <w:color w:val="auto"/>
                      <w:kern w:val="2"/>
                      <w:sz w:val="21"/>
                      <w:szCs w:val="21"/>
                      <w:highlight w:val="none"/>
                      <w:u w:val="none"/>
                      <w:lang w:val="en-US" w:eastAsia="zh-CN" w:bidi="ar-SA"/>
                    </w:rPr>
                  </w:pPr>
                </w:p>
              </w:tc>
              <w:tc>
                <w:tcPr>
                  <w:tcW w:w="626" w:type="pct"/>
                  <w:tcBorders>
                    <w:tl2br w:val="nil"/>
                    <w:tr2bl w:val="nil"/>
                  </w:tcBorders>
                  <w:noWrap w:val="0"/>
                  <w:vAlign w:val="center"/>
                </w:tcPr>
                <w:p w14:paraId="12BDCE86">
                  <w:pPr>
                    <w:snapToGrid w:val="0"/>
                    <w:jc w:val="center"/>
                    <w:rPr>
                      <w:rFonts w:hint="default" w:ascii="Times New Roman" w:hAnsi="Times New Roman" w:eastAsia="宋体" w:cs="Times New Roman"/>
                      <w:color w:val="auto"/>
                      <w:kern w:val="2"/>
                      <w:sz w:val="21"/>
                      <w:szCs w:val="21"/>
                      <w:u w:val="none"/>
                      <w:lang w:val="en-US" w:eastAsia="zh-CN" w:bidi="ar-SA"/>
                    </w:rPr>
                  </w:pPr>
                  <w:r>
                    <w:rPr>
                      <w:rFonts w:hint="eastAsia" w:cs="Times New Roman"/>
                      <w:color w:val="auto"/>
                      <w:kern w:val="2"/>
                      <w:sz w:val="21"/>
                      <w:szCs w:val="21"/>
                      <w:u w:val="none"/>
                      <w:lang w:val="en-US" w:eastAsia="zh-CN" w:bidi="ar-SA"/>
                    </w:rPr>
                    <w:t>瓶装</w:t>
                  </w:r>
                </w:p>
              </w:tc>
            </w:tr>
            <w:tr w14:paraId="64EA29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376" w:type="pct"/>
                  <w:tcBorders>
                    <w:tl2br w:val="nil"/>
                    <w:tr2bl w:val="nil"/>
                  </w:tcBorders>
                  <w:shd w:val="clear" w:color="auto" w:fill="auto"/>
                  <w:noWrap w:val="0"/>
                  <w:vAlign w:val="center"/>
                </w:tcPr>
                <w:p w14:paraId="6ECBBB64">
                  <w:pPr>
                    <w:snapToGrid w:val="0"/>
                    <w:jc w:val="center"/>
                    <w:rPr>
                      <w:rFonts w:hint="eastAsia" w:ascii="Times New Roman" w:hAnsi="Times New Roman" w:eastAsia="宋体" w:cs="Times New Roman"/>
                      <w:color w:val="auto"/>
                      <w:kern w:val="2"/>
                      <w:sz w:val="21"/>
                      <w:szCs w:val="21"/>
                      <w:u w:val="none"/>
                      <w:lang w:val="en-US" w:eastAsia="zh-CN" w:bidi="ar-SA"/>
                    </w:rPr>
                  </w:pPr>
                  <w:r>
                    <w:rPr>
                      <w:rFonts w:hint="eastAsia" w:ascii="Times New Roman" w:hAnsi="Times New Roman" w:eastAsia="宋体" w:cs="Times New Roman"/>
                      <w:color w:val="auto"/>
                      <w:kern w:val="2"/>
                      <w:sz w:val="21"/>
                      <w:szCs w:val="21"/>
                      <w:u w:val="none"/>
                      <w:lang w:val="en-US" w:eastAsia="zh-CN" w:bidi="ar-SA"/>
                    </w:rPr>
                    <w:t>9</w:t>
                  </w:r>
                </w:p>
              </w:tc>
              <w:tc>
                <w:tcPr>
                  <w:tcW w:w="522" w:type="pct"/>
                  <w:vMerge w:val="continue"/>
                  <w:tcBorders>
                    <w:tl2br w:val="nil"/>
                    <w:tr2bl w:val="nil"/>
                  </w:tcBorders>
                  <w:noWrap w:val="0"/>
                  <w:vAlign w:val="center"/>
                </w:tcPr>
                <w:p w14:paraId="4058C403">
                  <w:pPr>
                    <w:snapToGrid w:val="0"/>
                    <w:jc w:val="center"/>
                    <w:rPr>
                      <w:rFonts w:hint="eastAsia" w:ascii="Times New Roman" w:hAnsi="Times New Roman" w:eastAsia="宋体" w:cs="Times New Roman"/>
                      <w:color w:val="auto"/>
                      <w:sz w:val="21"/>
                      <w:szCs w:val="21"/>
                      <w:highlight w:val="none"/>
                      <w:u w:val="none"/>
                    </w:rPr>
                  </w:pPr>
                </w:p>
              </w:tc>
              <w:tc>
                <w:tcPr>
                  <w:tcW w:w="1101" w:type="pct"/>
                  <w:tcBorders>
                    <w:tl2br w:val="nil"/>
                    <w:tr2bl w:val="nil"/>
                  </w:tcBorders>
                  <w:noWrap w:val="0"/>
                  <w:vAlign w:val="center"/>
                </w:tcPr>
                <w:p w14:paraId="1D9261B7">
                  <w:pPr>
                    <w:snapToGrid w:val="0"/>
                    <w:jc w:val="center"/>
                    <w:rPr>
                      <w:rFonts w:hint="eastAsia" w:eastAsia="宋体"/>
                      <w:lang w:val="en-US" w:eastAsia="zh-CN"/>
                    </w:rPr>
                  </w:pPr>
                  <w:r>
                    <w:rPr>
                      <w:rFonts w:hint="eastAsia"/>
                      <w:lang w:val="en-US" w:eastAsia="zh-CN"/>
                    </w:rPr>
                    <w:t>氨水</w:t>
                  </w:r>
                  <w:r>
                    <w:rPr>
                      <w:rFonts w:hint="eastAsia"/>
                      <w:lang w:eastAsia="zh-CN"/>
                    </w:rPr>
                    <w:t>（</w:t>
                  </w:r>
                  <w:r>
                    <w:rPr>
                      <w:rFonts w:hint="eastAsia"/>
                      <w:lang w:val="en-US" w:eastAsia="zh-CN"/>
                    </w:rPr>
                    <w:t>29%</w:t>
                  </w:r>
                  <w:r>
                    <w:rPr>
                      <w:rFonts w:hint="eastAsia"/>
                      <w:lang w:eastAsia="zh-CN"/>
                    </w:rPr>
                    <w:t>）</w:t>
                  </w:r>
                </w:p>
              </w:tc>
              <w:tc>
                <w:tcPr>
                  <w:tcW w:w="520" w:type="pct"/>
                  <w:tcBorders>
                    <w:tl2br w:val="nil"/>
                    <w:tr2bl w:val="nil"/>
                  </w:tcBorders>
                  <w:noWrap w:val="0"/>
                  <w:vAlign w:val="center"/>
                </w:tcPr>
                <w:p w14:paraId="2E0B5929">
                  <w:pPr>
                    <w:snapToGrid w:val="0"/>
                    <w:jc w:val="center"/>
                    <w:rPr>
                      <w:rFonts w:hint="eastAsia" w:ascii="Times New Roman" w:hAnsi="Times New Roman" w:eastAsia="宋体" w:cs="Times New Roman"/>
                      <w:color w:val="auto"/>
                      <w:kern w:val="2"/>
                      <w:sz w:val="21"/>
                      <w:szCs w:val="21"/>
                      <w:highlight w:val="none"/>
                      <w:u w:val="none"/>
                      <w:lang w:val="en-US" w:eastAsia="zh-CN" w:bidi="ar-SA"/>
                    </w:rPr>
                  </w:pPr>
                  <w:r>
                    <w:rPr>
                      <w:rFonts w:hint="eastAsia"/>
                      <w:b w:val="0"/>
                      <w:bCs w:val="0"/>
                      <w:lang w:val="en-US" w:eastAsia="zh-CN"/>
                    </w:rPr>
                    <w:t>mL</w:t>
                  </w:r>
                </w:p>
              </w:tc>
              <w:tc>
                <w:tcPr>
                  <w:tcW w:w="482" w:type="pct"/>
                  <w:tcBorders>
                    <w:tl2br w:val="nil"/>
                    <w:tr2bl w:val="nil"/>
                  </w:tcBorders>
                  <w:noWrap w:val="0"/>
                  <w:vAlign w:val="center"/>
                </w:tcPr>
                <w:p w14:paraId="4EA478B3">
                  <w:pPr>
                    <w:snapToGrid w:val="0"/>
                    <w:jc w:val="center"/>
                    <w:rPr>
                      <w:rFonts w:hint="eastAsia"/>
                      <w:b w:val="0"/>
                      <w:bCs w:val="0"/>
                      <w:lang w:val="en-US" w:eastAsia="zh-CN"/>
                    </w:rPr>
                  </w:pPr>
                  <w:r>
                    <w:rPr>
                      <w:rFonts w:hint="eastAsia"/>
                      <w:b w:val="0"/>
                      <w:bCs w:val="0"/>
                      <w:lang w:val="en-US" w:eastAsia="zh-CN"/>
                    </w:rPr>
                    <w:t>1000</w:t>
                  </w:r>
                </w:p>
              </w:tc>
              <w:tc>
                <w:tcPr>
                  <w:tcW w:w="576" w:type="pct"/>
                  <w:tcBorders>
                    <w:tl2br w:val="nil"/>
                    <w:tr2bl w:val="nil"/>
                  </w:tcBorders>
                  <w:noWrap w:val="0"/>
                  <w:vAlign w:val="center"/>
                </w:tcPr>
                <w:p w14:paraId="5B8607D2">
                  <w:pPr>
                    <w:snapToGrid w:val="0"/>
                    <w:jc w:val="center"/>
                    <w:rPr>
                      <w:rFonts w:hint="eastAsia"/>
                      <w:b w:val="0"/>
                      <w:bCs w:val="0"/>
                      <w:lang w:val="en-US" w:eastAsia="zh-CN"/>
                    </w:rPr>
                  </w:pPr>
                  <w:r>
                    <w:rPr>
                      <w:rFonts w:hint="eastAsia"/>
                      <w:b w:val="0"/>
                      <w:bCs w:val="0"/>
                      <w:lang w:val="en-US" w:eastAsia="zh-CN"/>
                    </w:rPr>
                    <w:t>500</w:t>
                  </w:r>
                </w:p>
              </w:tc>
              <w:tc>
                <w:tcPr>
                  <w:tcW w:w="794" w:type="pct"/>
                  <w:vMerge w:val="continue"/>
                  <w:tcBorders>
                    <w:tl2br w:val="nil"/>
                    <w:tr2bl w:val="nil"/>
                  </w:tcBorders>
                  <w:noWrap w:val="0"/>
                  <w:vAlign w:val="center"/>
                </w:tcPr>
                <w:p w14:paraId="5C464618">
                  <w:pPr>
                    <w:snapToGrid w:val="0"/>
                    <w:jc w:val="center"/>
                    <w:rPr>
                      <w:rFonts w:hint="default" w:ascii="Times New Roman" w:hAnsi="Times New Roman" w:eastAsia="宋体" w:cs="Times New Roman"/>
                      <w:color w:val="auto"/>
                      <w:kern w:val="2"/>
                      <w:sz w:val="21"/>
                      <w:szCs w:val="21"/>
                      <w:highlight w:val="none"/>
                      <w:u w:val="none"/>
                      <w:lang w:val="en-US" w:eastAsia="zh-CN" w:bidi="ar-SA"/>
                    </w:rPr>
                  </w:pPr>
                </w:p>
              </w:tc>
              <w:tc>
                <w:tcPr>
                  <w:tcW w:w="626" w:type="pct"/>
                  <w:tcBorders>
                    <w:tl2br w:val="nil"/>
                    <w:tr2bl w:val="nil"/>
                  </w:tcBorders>
                  <w:noWrap w:val="0"/>
                  <w:vAlign w:val="center"/>
                </w:tcPr>
                <w:p w14:paraId="7B0BD2C8">
                  <w:pPr>
                    <w:snapToGrid w:val="0"/>
                    <w:jc w:val="center"/>
                    <w:rPr>
                      <w:rFonts w:hint="eastAsia" w:cs="Times New Roman"/>
                      <w:color w:val="auto"/>
                      <w:kern w:val="2"/>
                      <w:sz w:val="21"/>
                      <w:szCs w:val="21"/>
                      <w:u w:val="none"/>
                      <w:lang w:val="en-US" w:eastAsia="zh-CN" w:bidi="ar-SA"/>
                    </w:rPr>
                  </w:pPr>
                  <w:r>
                    <w:rPr>
                      <w:rFonts w:hint="eastAsia" w:cs="Times New Roman"/>
                      <w:color w:val="auto"/>
                      <w:kern w:val="2"/>
                      <w:sz w:val="21"/>
                      <w:szCs w:val="21"/>
                      <w:u w:val="none"/>
                      <w:lang w:val="en-US" w:eastAsia="zh-CN" w:bidi="ar-SA"/>
                    </w:rPr>
                    <w:t>瓶装</w:t>
                  </w:r>
                </w:p>
              </w:tc>
            </w:tr>
            <w:tr w14:paraId="0977E1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376" w:type="pct"/>
                  <w:tcBorders>
                    <w:tl2br w:val="nil"/>
                    <w:tr2bl w:val="nil"/>
                  </w:tcBorders>
                  <w:shd w:val="clear" w:color="auto" w:fill="auto"/>
                  <w:noWrap w:val="0"/>
                  <w:vAlign w:val="center"/>
                </w:tcPr>
                <w:p w14:paraId="43C50A91">
                  <w:pPr>
                    <w:snapToGrid w:val="0"/>
                    <w:jc w:val="center"/>
                    <w:rPr>
                      <w:rFonts w:hint="eastAsia" w:ascii="Times New Roman" w:hAnsi="Times New Roman" w:eastAsia="宋体" w:cs="Times New Roman"/>
                      <w:color w:val="auto"/>
                      <w:kern w:val="2"/>
                      <w:sz w:val="21"/>
                      <w:szCs w:val="21"/>
                      <w:u w:val="none"/>
                      <w:lang w:val="en-US" w:eastAsia="zh-CN" w:bidi="ar-SA"/>
                    </w:rPr>
                  </w:pPr>
                  <w:r>
                    <w:rPr>
                      <w:rFonts w:hint="eastAsia" w:ascii="Times New Roman" w:hAnsi="Times New Roman" w:eastAsia="宋体" w:cs="Times New Roman"/>
                      <w:color w:val="auto"/>
                      <w:kern w:val="2"/>
                      <w:sz w:val="21"/>
                      <w:szCs w:val="21"/>
                      <w:u w:val="none"/>
                      <w:lang w:val="en-US" w:eastAsia="zh-CN" w:bidi="ar-SA"/>
                    </w:rPr>
                    <w:t>10</w:t>
                  </w:r>
                </w:p>
              </w:tc>
              <w:tc>
                <w:tcPr>
                  <w:tcW w:w="522" w:type="pct"/>
                  <w:vMerge w:val="continue"/>
                  <w:tcBorders>
                    <w:tl2br w:val="nil"/>
                    <w:tr2bl w:val="nil"/>
                  </w:tcBorders>
                  <w:noWrap w:val="0"/>
                  <w:vAlign w:val="center"/>
                </w:tcPr>
                <w:p w14:paraId="6D337D61">
                  <w:pPr>
                    <w:snapToGrid w:val="0"/>
                    <w:jc w:val="center"/>
                    <w:rPr>
                      <w:rFonts w:hint="eastAsia" w:ascii="Times New Roman" w:hAnsi="Times New Roman" w:eastAsia="宋体" w:cs="Times New Roman"/>
                      <w:color w:val="auto"/>
                      <w:sz w:val="21"/>
                      <w:szCs w:val="21"/>
                      <w:highlight w:val="none"/>
                      <w:u w:val="none"/>
                    </w:rPr>
                  </w:pPr>
                </w:p>
              </w:tc>
              <w:tc>
                <w:tcPr>
                  <w:tcW w:w="1101" w:type="pct"/>
                  <w:tcBorders>
                    <w:tl2br w:val="nil"/>
                    <w:tr2bl w:val="nil"/>
                  </w:tcBorders>
                  <w:noWrap w:val="0"/>
                  <w:vAlign w:val="center"/>
                </w:tcPr>
                <w:p w14:paraId="65D173E6">
                  <w:pPr>
                    <w:snapToGrid w:val="0"/>
                    <w:jc w:val="center"/>
                    <w:rPr>
                      <w:rFonts w:hint="eastAsia"/>
                    </w:rPr>
                  </w:pPr>
                  <w:r>
                    <w:rPr>
                      <w:rFonts w:hint="eastAsia"/>
                      <w:lang w:eastAsia="zh-CN"/>
                    </w:rPr>
                    <w:t>氢氧化钠（</w:t>
                  </w:r>
                  <w:r>
                    <w:rPr>
                      <w:rFonts w:hint="eastAsia"/>
                      <w:lang w:val="en-US" w:eastAsia="zh-CN"/>
                    </w:rPr>
                    <w:t>32%</w:t>
                  </w:r>
                  <w:r>
                    <w:rPr>
                      <w:rFonts w:hint="eastAsia"/>
                      <w:lang w:eastAsia="zh-CN"/>
                    </w:rPr>
                    <w:t>）</w:t>
                  </w:r>
                </w:p>
              </w:tc>
              <w:tc>
                <w:tcPr>
                  <w:tcW w:w="520" w:type="pct"/>
                  <w:tcBorders>
                    <w:tl2br w:val="nil"/>
                    <w:tr2bl w:val="nil"/>
                  </w:tcBorders>
                  <w:noWrap w:val="0"/>
                  <w:vAlign w:val="center"/>
                </w:tcPr>
                <w:p w14:paraId="190C379B">
                  <w:pPr>
                    <w:snapToGrid w:val="0"/>
                    <w:jc w:val="center"/>
                    <w:rPr>
                      <w:rFonts w:hint="eastAsia" w:ascii="Times New Roman" w:hAnsi="Times New Roman" w:eastAsia="宋体" w:cs="Times New Roman"/>
                      <w:color w:val="auto"/>
                      <w:kern w:val="2"/>
                      <w:sz w:val="21"/>
                      <w:szCs w:val="21"/>
                      <w:highlight w:val="none"/>
                      <w:u w:val="none"/>
                      <w:lang w:val="en-US" w:eastAsia="zh-CN" w:bidi="ar-SA"/>
                    </w:rPr>
                  </w:pPr>
                  <w:r>
                    <w:rPr>
                      <w:rFonts w:hint="eastAsia"/>
                      <w:b w:val="0"/>
                      <w:bCs w:val="0"/>
                      <w:lang w:val="en-US" w:eastAsia="zh-CN"/>
                    </w:rPr>
                    <w:t>mL</w:t>
                  </w:r>
                </w:p>
              </w:tc>
              <w:tc>
                <w:tcPr>
                  <w:tcW w:w="482" w:type="pct"/>
                  <w:tcBorders>
                    <w:tl2br w:val="nil"/>
                    <w:tr2bl w:val="nil"/>
                  </w:tcBorders>
                  <w:shd w:val="clear" w:color="auto" w:fill="auto"/>
                  <w:noWrap w:val="0"/>
                  <w:vAlign w:val="center"/>
                </w:tcPr>
                <w:p w14:paraId="39443EEC">
                  <w:pPr>
                    <w:snapToGrid w:val="0"/>
                    <w:jc w:val="center"/>
                    <w:rPr>
                      <w:rFonts w:hint="eastAsia" w:ascii="Times New Roman" w:hAnsi="Times New Roman" w:eastAsia="宋体" w:cs="Times New Roman"/>
                      <w:b w:val="0"/>
                      <w:bCs w:val="0"/>
                      <w:kern w:val="2"/>
                      <w:sz w:val="21"/>
                      <w:szCs w:val="24"/>
                      <w:lang w:val="en-US" w:eastAsia="zh-CN" w:bidi="ar-SA"/>
                    </w:rPr>
                  </w:pPr>
                  <w:r>
                    <w:rPr>
                      <w:rFonts w:hint="eastAsia"/>
                      <w:b w:val="0"/>
                      <w:bCs w:val="0"/>
                      <w:lang w:val="en-US" w:eastAsia="zh-CN"/>
                    </w:rPr>
                    <w:t>1000</w:t>
                  </w:r>
                </w:p>
              </w:tc>
              <w:tc>
                <w:tcPr>
                  <w:tcW w:w="576" w:type="pct"/>
                  <w:tcBorders>
                    <w:tl2br w:val="nil"/>
                    <w:tr2bl w:val="nil"/>
                  </w:tcBorders>
                  <w:shd w:val="clear" w:color="auto" w:fill="auto"/>
                  <w:noWrap w:val="0"/>
                  <w:vAlign w:val="center"/>
                </w:tcPr>
                <w:p w14:paraId="48D85914">
                  <w:pPr>
                    <w:snapToGrid w:val="0"/>
                    <w:jc w:val="center"/>
                    <w:rPr>
                      <w:rFonts w:hint="eastAsia" w:ascii="Times New Roman" w:hAnsi="Times New Roman" w:eastAsia="宋体" w:cs="Times New Roman"/>
                      <w:b w:val="0"/>
                      <w:bCs w:val="0"/>
                      <w:kern w:val="2"/>
                      <w:sz w:val="21"/>
                      <w:szCs w:val="24"/>
                      <w:lang w:val="en-US" w:eastAsia="zh-CN" w:bidi="ar-SA"/>
                    </w:rPr>
                  </w:pPr>
                  <w:r>
                    <w:rPr>
                      <w:rFonts w:hint="eastAsia"/>
                      <w:b w:val="0"/>
                      <w:bCs w:val="0"/>
                      <w:lang w:val="en-US" w:eastAsia="zh-CN"/>
                    </w:rPr>
                    <w:t>500</w:t>
                  </w:r>
                </w:p>
              </w:tc>
              <w:tc>
                <w:tcPr>
                  <w:tcW w:w="794" w:type="pct"/>
                  <w:vMerge w:val="continue"/>
                  <w:tcBorders>
                    <w:tl2br w:val="nil"/>
                    <w:tr2bl w:val="nil"/>
                  </w:tcBorders>
                  <w:noWrap w:val="0"/>
                  <w:vAlign w:val="center"/>
                </w:tcPr>
                <w:p w14:paraId="052A611A">
                  <w:pPr>
                    <w:snapToGrid w:val="0"/>
                    <w:jc w:val="center"/>
                    <w:rPr>
                      <w:rFonts w:hint="default" w:ascii="Times New Roman" w:hAnsi="Times New Roman" w:eastAsia="宋体" w:cs="Times New Roman"/>
                      <w:color w:val="auto"/>
                      <w:kern w:val="2"/>
                      <w:sz w:val="21"/>
                      <w:szCs w:val="21"/>
                      <w:highlight w:val="none"/>
                      <w:u w:val="none"/>
                      <w:lang w:val="en-US" w:eastAsia="zh-CN" w:bidi="ar-SA"/>
                    </w:rPr>
                  </w:pPr>
                </w:p>
              </w:tc>
              <w:tc>
                <w:tcPr>
                  <w:tcW w:w="626" w:type="pct"/>
                  <w:tcBorders>
                    <w:tl2br w:val="nil"/>
                    <w:tr2bl w:val="nil"/>
                  </w:tcBorders>
                  <w:noWrap w:val="0"/>
                  <w:vAlign w:val="center"/>
                </w:tcPr>
                <w:p w14:paraId="28EBA908">
                  <w:pPr>
                    <w:snapToGrid w:val="0"/>
                    <w:jc w:val="center"/>
                    <w:rPr>
                      <w:rFonts w:hint="eastAsia" w:cs="Times New Roman"/>
                      <w:color w:val="auto"/>
                      <w:kern w:val="2"/>
                      <w:sz w:val="21"/>
                      <w:szCs w:val="21"/>
                      <w:u w:val="none"/>
                      <w:lang w:val="en-US" w:eastAsia="zh-CN" w:bidi="ar-SA"/>
                    </w:rPr>
                  </w:pPr>
                  <w:r>
                    <w:rPr>
                      <w:rFonts w:hint="eastAsia" w:cs="Times New Roman"/>
                      <w:color w:val="auto"/>
                      <w:kern w:val="2"/>
                      <w:sz w:val="21"/>
                      <w:szCs w:val="21"/>
                      <w:u w:val="none"/>
                      <w:lang w:val="en-US" w:eastAsia="zh-CN" w:bidi="ar-SA"/>
                    </w:rPr>
                    <w:t>瓶装</w:t>
                  </w:r>
                </w:p>
              </w:tc>
            </w:tr>
            <w:tr w14:paraId="43AF10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376" w:type="pct"/>
                  <w:tcBorders>
                    <w:tl2br w:val="nil"/>
                    <w:tr2bl w:val="nil"/>
                  </w:tcBorders>
                  <w:shd w:val="clear" w:color="auto" w:fill="auto"/>
                  <w:noWrap w:val="0"/>
                  <w:vAlign w:val="center"/>
                </w:tcPr>
                <w:p w14:paraId="418E3527">
                  <w:pPr>
                    <w:snapToGrid w:val="0"/>
                    <w:jc w:val="center"/>
                    <w:rPr>
                      <w:rFonts w:hint="eastAsia" w:ascii="Times New Roman" w:hAnsi="Times New Roman" w:eastAsia="宋体" w:cs="Times New Roman"/>
                      <w:color w:val="auto"/>
                      <w:kern w:val="2"/>
                      <w:sz w:val="21"/>
                      <w:szCs w:val="21"/>
                      <w:u w:val="none"/>
                      <w:lang w:val="en-US" w:eastAsia="zh-CN" w:bidi="ar-SA"/>
                    </w:rPr>
                  </w:pPr>
                  <w:r>
                    <w:rPr>
                      <w:rFonts w:hint="eastAsia" w:ascii="Times New Roman" w:hAnsi="Times New Roman" w:eastAsia="宋体" w:cs="Times New Roman"/>
                      <w:color w:val="auto"/>
                      <w:kern w:val="2"/>
                      <w:sz w:val="21"/>
                      <w:szCs w:val="21"/>
                      <w:u w:val="none"/>
                      <w:lang w:val="en-US" w:eastAsia="zh-CN" w:bidi="ar-SA"/>
                    </w:rPr>
                    <w:t>11</w:t>
                  </w:r>
                </w:p>
              </w:tc>
              <w:tc>
                <w:tcPr>
                  <w:tcW w:w="522" w:type="pct"/>
                  <w:vMerge w:val="continue"/>
                  <w:tcBorders>
                    <w:tl2br w:val="nil"/>
                    <w:tr2bl w:val="nil"/>
                  </w:tcBorders>
                  <w:noWrap w:val="0"/>
                  <w:vAlign w:val="center"/>
                </w:tcPr>
                <w:p w14:paraId="7A587363">
                  <w:pPr>
                    <w:snapToGrid w:val="0"/>
                    <w:jc w:val="center"/>
                    <w:rPr>
                      <w:rFonts w:hint="eastAsia" w:ascii="Times New Roman" w:hAnsi="Times New Roman" w:eastAsia="宋体" w:cs="Times New Roman"/>
                      <w:color w:val="auto"/>
                      <w:sz w:val="21"/>
                      <w:szCs w:val="21"/>
                      <w:highlight w:val="none"/>
                      <w:u w:val="none"/>
                    </w:rPr>
                  </w:pPr>
                </w:p>
              </w:tc>
              <w:tc>
                <w:tcPr>
                  <w:tcW w:w="1101" w:type="pct"/>
                  <w:tcBorders>
                    <w:tl2br w:val="nil"/>
                    <w:tr2bl w:val="nil"/>
                  </w:tcBorders>
                  <w:noWrap w:val="0"/>
                  <w:vAlign w:val="center"/>
                </w:tcPr>
                <w:p w14:paraId="7E7A7EF8">
                  <w:pPr>
                    <w:snapToGrid w:val="0"/>
                    <w:jc w:val="center"/>
                    <w:rPr>
                      <w:rFonts w:hint="eastAsia" w:ascii="Times New Roman" w:hAnsi="Times New Roman" w:eastAsia="宋体" w:cs="Times New Roman"/>
                      <w:color w:val="auto"/>
                      <w:kern w:val="2"/>
                      <w:sz w:val="21"/>
                      <w:szCs w:val="21"/>
                      <w:highlight w:val="none"/>
                      <w:u w:val="none"/>
                      <w:lang w:val="en-US" w:eastAsia="zh-CN" w:bidi="ar-SA"/>
                    </w:rPr>
                  </w:pPr>
                  <w:r>
                    <w:rPr>
                      <w:rFonts w:hint="eastAsia"/>
                      <w:lang w:eastAsia="zh-CN"/>
                    </w:rPr>
                    <w:t>冰醋酸（</w:t>
                  </w:r>
                  <w:r>
                    <w:rPr>
                      <w:rFonts w:hint="eastAsia"/>
                      <w:lang w:val="en-US" w:eastAsia="zh-CN"/>
                    </w:rPr>
                    <w:t>99%</w:t>
                  </w:r>
                  <w:r>
                    <w:rPr>
                      <w:rFonts w:hint="eastAsia"/>
                      <w:lang w:eastAsia="zh-CN"/>
                    </w:rPr>
                    <w:t>）</w:t>
                  </w:r>
                </w:p>
              </w:tc>
              <w:tc>
                <w:tcPr>
                  <w:tcW w:w="520" w:type="pct"/>
                  <w:tcBorders>
                    <w:tl2br w:val="nil"/>
                    <w:tr2bl w:val="nil"/>
                  </w:tcBorders>
                  <w:noWrap w:val="0"/>
                  <w:vAlign w:val="center"/>
                </w:tcPr>
                <w:p w14:paraId="40F7545F">
                  <w:pPr>
                    <w:snapToGrid w:val="0"/>
                    <w:jc w:val="center"/>
                    <w:rPr>
                      <w:rFonts w:hint="eastAsia" w:ascii="Times New Roman" w:hAnsi="Times New Roman" w:eastAsia="宋体" w:cs="Times New Roman"/>
                      <w:color w:val="auto"/>
                      <w:kern w:val="2"/>
                      <w:sz w:val="21"/>
                      <w:szCs w:val="21"/>
                      <w:highlight w:val="none"/>
                      <w:u w:val="none"/>
                      <w:lang w:val="en-US" w:eastAsia="zh-CN" w:bidi="ar-SA"/>
                    </w:rPr>
                  </w:pPr>
                  <w:r>
                    <w:rPr>
                      <w:rFonts w:hint="eastAsia"/>
                      <w:b w:val="0"/>
                      <w:bCs w:val="0"/>
                      <w:lang w:val="en-US" w:eastAsia="zh-CN"/>
                    </w:rPr>
                    <w:t>mL</w:t>
                  </w:r>
                </w:p>
              </w:tc>
              <w:tc>
                <w:tcPr>
                  <w:tcW w:w="482" w:type="pct"/>
                  <w:tcBorders>
                    <w:tl2br w:val="nil"/>
                    <w:tr2bl w:val="nil"/>
                  </w:tcBorders>
                  <w:noWrap w:val="0"/>
                  <w:vAlign w:val="center"/>
                </w:tcPr>
                <w:p w14:paraId="617CDCE0">
                  <w:pPr>
                    <w:snapToGrid w:val="0"/>
                    <w:jc w:val="center"/>
                    <w:rPr>
                      <w:rFonts w:hint="default"/>
                      <w:b w:val="0"/>
                      <w:bCs w:val="0"/>
                      <w:lang w:val="en-US" w:eastAsia="zh-CN"/>
                    </w:rPr>
                  </w:pPr>
                  <w:r>
                    <w:rPr>
                      <w:rFonts w:hint="eastAsia"/>
                      <w:b w:val="0"/>
                      <w:bCs w:val="0"/>
                      <w:lang w:val="en-US" w:eastAsia="zh-CN"/>
                    </w:rPr>
                    <w:t>1000</w:t>
                  </w:r>
                </w:p>
              </w:tc>
              <w:tc>
                <w:tcPr>
                  <w:tcW w:w="576" w:type="pct"/>
                  <w:tcBorders>
                    <w:tl2br w:val="nil"/>
                    <w:tr2bl w:val="nil"/>
                  </w:tcBorders>
                  <w:noWrap w:val="0"/>
                  <w:vAlign w:val="center"/>
                </w:tcPr>
                <w:p w14:paraId="62EC5ADE">
                  <w:pPr>
                    <w:snapToGrid w:val="0"/>
                    <w:jc w:val="center"/>
                    <w:rPr>
                      <w:rFonts w:hint="default"/>
                      <w:b w:val="0"/>
                      <w:bCs w:val="0"/>
                      <w:lang w:val="en-US" w:eastAsia="zh-CN"/>
                    </w:rPr>
                  </w:pPr>
                  <w:r>
                    <w:rPr>
                      <w:rFonts w:hint="eastAsia"/>
                      <w:b w:val="0"/>
                      <w:bCs w:val="0"/>
                      <w:lang w:val="en-US" w:eastAsia="zh-CN"/>
                    </w:rPr>
                    <w:t>100</w:t>
                  </w:r>
                </w:p>
              </w:tc>
              <w:tc>
                <w:tcPr>
                  <w:tcW w:w="794" w:type="pct"/>
                  <w:vMerge w:val="continue"/>
                  <w:tcBorders>
                    <w:tl2br w:val="nil"/>
                    <w:tr2bl w:val="nil"/>
                  </w:tcBorders>
                  <w:noWrap w:val="0"/>
                  <w:vAlign w:val="center"/>
                </w:tcPr>
                <w:p w14:paraId="7AEB9D28">
                  <w:pPr>
                    <w:snapToGrid w:val="0"/>
                    <w:jc w:val="center"/>
                    <w:rPr>
                      <w:rFonts w:hint="default" w:ascii="Times New Roman" w:hAnsi="Times New Roman" w:eastAsia="宋体" w:cs="Times New Roman"/>
                      <w:color w:val="auto"/>
                      <w:kern w:val="2"/>
                      <w:sz w:val="21"/>
                      <w:szCs w:val="21"/>
                      <w:highlight w:val="none"/>
                      <w:u w:val="none"/>
                      <w:lang w:val="en-US" w:eastAsia="zh-CN" w:bidi="ar-SA"/>
                    </w:rPr>
                  </w:pPr>
                </w:p>
              </w:tc>
              <w:tc>
                <w:tcPr>
                  <w:tcW w:w="626" w:type="pct"/>
                  <w:tcBorders>
                    <w:tl2br w:val="nil"/>
                    <w:tr2bl w:val="nil"/>
                  </w:tcBorders>
                  <w:noWrap w:val="0"/>
                  <w:vAlign w:val="center"/>
                </w:tcPr>
                <w:p w14:paraId="795A8A8D">
                  <w:pPr>
                    <w:snapToGrid w:val="0"/>
                    <w:jc w:val="center"/>
                    <w:rPr>
                      <w:rFonts w:hint="eastAsia" w:ascii="Times New Roman" w:hAnsi="Times New Roman" w:eastAsia="宋体" w:cs="Times New Roman"/>
                      <w:color w:val="auto"/>
                      <w:kern w:val="2"/>
                      <w:sz w:val="21"/>
                      <w:szCs w:val="21"/>
                      <w:u w:val="none"/>
                      <w:lang w:val="en-US" w:eastAsia="zh-CN" w:bidi="ar-SA"/>
                    </w:rPr>
                  </w:pPr>
                  <w:r>
                    <w:rPr>
                      <w:rFonts w:hint="eastAsia" w:cs="Times New Roman"/>
                      <w:color w:val="auto"/>
                      <w:kern w:val="2"/>
                      <w:sz w:val="21"/>
                      <w:szCs w:val="21"/>
                      <w:u w:val="none"/>
                      <w:lang w:val="en-US" w:eastAsia="zh-CN" w:bidi="ar-SA"/>
                    </w:rPr>
                    <w:t>瓶装</w:t>
                  </w:r>
                </w:p>
              </w:tc>
            </w:tr>
            <w:tr w14:paraId="65900B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376" w:type="pct"/>
                  <w:tcBorders>
                    <w:tl2br w:val="nil"/>
                    <w:tr2bl w:val="nil"/>
                  </w:tcBorders>
                  <w:shd w:val="clear" w:color="auto" w:fill="auto"/>
                  <w:noWrap w:val="0"/>
                  <w:vAlign w:val="center"/>
                </w:tcPr>
                <w:p w14:paraId="6EFD30F6">
                  <w:pPr>
                    <w:snapToGrid w:val="0"/>
                    <w:jc w:val="center"/>
                    <w:rPr>
                      <w:rFonts w:hint="eastAsia" w:ascii="Times New Roman" w:hAnsi="Times New Roman" w:eastAsia="宋体" w:cs="Times New Roman"/>
                      <w:color w:val="auto"/>
                      <w:kern w:val="2"/>
                      <w:sz w:val="21"/>
                      <w:szCs w:val="21"/>
                      <w:u w:val="none"/>
                      <w:lang w:val="en-US" w:eastAsia="zh-CN" w:bidi="ar-SA"/>
                    </w:rPr>
                  </w:pPr>
                  <w:r>
                    <w:rPr>
                      <w:rFonts w:hint="eastAsia" w:ascii="Times New Roman" w:hAnsi="Times New Roman" w:eastAsia="宋体" w:cs="Times New Roman"/>
                      <w:color w:val="auto"/>
                      <w:kern w:val="2"/>
                      <w:sz w:val="21"/>
                      <w:szCs w:val="21"/>
                      <w:u w:val="none"/>
                      <w:lang w:val="en-US" w:eastAsia="zh-CN" w:bidi="ar-SA"/>
                    </w:rPr>
                    <w:t>12</w:t>
                  </w:r>
                </w:p>
              </w:tc>
              <w:tc>
                <w:tcPr>
                  <w:tcW w:w="522" w:type="pct"/>
                  <w:vMerge w:val="continue"/>
                  <w:tcBorders>
                    <w:tl2br w:val="nil"/>
                    <w:tr2bl w:val="nil"/>
                  </w:tcBorders>
                  <w:noWrap w:val="0"/>
                  <w:vAlign w:val="center"/>
                </w:tcPr>
                <w:p w14:paraId="5F72DF0C">
                  <w:pPr>
                    <w:snapToGrid w:val="0"/>
                    <w:jc w:val="center"/>
                    <w:rPr>
                      <w:rFonts w:hint="eastAsia" w:ascii="Times New Roman" w:hAnsi="Times New Roman" w:eastAsia="宋体" w:cs="Times New Roman"/>
                      <w:color w:val="auto"/>
                      <w:sz w:val="21"/>
                      <w:szCs w:val="21"/>
                      <w:highlight w:val="none"/>
                      <w:u w:val="none"/>
                    </w:rPr>
                  </w:pPr>
                </w:p>
              </w:tc>
              <w:tc>
                <w:tcPr>
                  <w:tcW w:w="1101" w:type="pct"/>
                  <w:tcBorders>
                    <w:tl2br w:val="nil"/>
                    <w:tr2bl w:val="nil"/>
                  </w:tcBorders>
                  <w:noWrap w:val="0"/>
                  <w:vAlign w:val="center"/>
                </w:tcPr>
                <w:p w14:paraId="6CBD8B41">
                  <w:pPr>
                    <w:snapToGrid w:val="0"/>
                    <w:jc w:val="center"/>
                    <w:rPr>
                      <w:rFonts w:hint="eastAsia" w:ascii="Times New Roman" w:hAnsi="Times New Roman" w:eastAsia="宋体" w:cs="Times New Roman"/>
                      <w:color w:val="auto"/>
                      <w:kern w:val="2"/>
                      <w:sz w:val="21"/>
                      <w:szCs w:val="21"/>
                      <w:highlight w:val="none"/>
                      <w:u w:val="none"/>
                      <w:lang w:val="en-US" w:eastAsia="zh-CN" w:bidi="ar-SA"/>
                    </w:rPr>
                  </w:pPr>
                  <w:r>
                    <w:rPr>
                      <w:rFonts w:hint="eastAsia"/>
                    </w:rPr>
                    <w:t>纳氏试剂</w:t>
                  </w:r>
                </w:p>
              </w:tc>
              <w:tc>
                <w:tcPr>
                  <w:tcW w:w="520" w:type="pct"/>
                  <w:tcBorders>
                    <w:tl2br w:val="nil"/>
                    <w:tr2bl w:val="nil"/>
                  </w:tcBorders>
                  <w:noWrap w:val="0"/>
                  <w:vAlign w:val="center"/>
                </w:tcPr>
                <w:p w14:paraId="6B21E881">
                  <w:pPr>
                    <w:snapToGrid w:val="0"/>
                    <w:jc w:val="center"/>
                    <w:rPr>
                      <w:rFonts w:hint="eastAsia" w:ascii="Times New Roman" w:hAnsi="Times New Roman" w:eastAsia="宋体" w:cs="Times New Roman"/>
                      <w:color w:val="auto"/>
                      <w:kern w:val="2"/>
                      <w:sz w:val="21"/>
                      <w:szCs w:val="21"/>
                      <w:highlight w:val="none"/>
                      <w:u w:val="none"/>
                      <w:lang w:val="en-US" w:eastAsia="zh-CN" w:bidi="ar-SA"/>
                    </w:rPr>
                  </w:pPr>
                  <w:r>
                    <w:rPr>
                      <w:rFonts w:hint="eastAsia"/>
                      <w:b w:val="0"/>
                      <w:bCs w:val="0"/>
                      <w:lang w:val="en-US" w:eastAsia="zh-CN"/>
                    </w:rPr>
                    <w:t>mL</w:t>
                  </w:r>
                </w:p>
              </w:tc>
              <w:tc>
                <w:tcPr>
                  <w:tcW w:w="482" w:type="pct"/>
                  <w:tcBorders>
                    <w:tl2br w:val="nil"/>
                    <w:tr2bl w:val="nil"/>
                  </w:tcBorders>
                  <w:noWrap w:val="0"/>
                  <w:vAlign w:val="center"/>
                </w:tcPr>
                <w:p w14:paraId="4585FE9E">
                  <w:pPr>
                    <w:snapToGrid w:val="0"/>
                    <w:jc w:val="center"/>
                    <w:rPr>
                      <w:rFonts w:hint="default"/>
                      <w:b w:val="0"/>
                      <w:bCs w:val="0"/>
                      <w:lang w:val="en-US" w:eastAsia="zh-CN"/>
                    </w:rPr>
                  </w:pPr>
                  <w:r>
                    <w:rPr>
                      <w:rFonts w:hint="eastAsia"/>
                      <w:b w:val="0"/>
                      <w:bCs w:val="0"/>
                      <w:lang w:val="en-US" w:eastAsia="zh-CN"/>
                    </w:rPr>
                    <w:t>1800</w:t>
                  </w:r>
                </w:p>
              </w:tc>
              <w:tc>
                <w:tcPr>
                  <w:tcW w:w="576" w:type="pct"/>
                  <w:tcBorders>
                    <w:tl2br w:val="nil"/>
                    <w:tr2bl w:val="nil"/>
                  </w:tcBorders>
                  <w:noWrap w:val="0"/>
                  <w:vAlign w:val="center"/>
                </w:tcPr>
                <w:p w14:paraId="35BDCDF8">
                  <w:pPr>
                    <w:snapToGrid w:val="0"/>
                    <w:jc w:val="center"/>
                    <w:rPr>
                      <w:rFonts w:hint="default"/>
                      <w:b w:val="0"/>
                      <w:bCs w:val="0"/>
                      <w:lang w:val="en-US" w:eastAsia="zh-CN"/>
                    </w:rPr>
                  </w:pPr>
                  <w:r>
                    <w:rPr>
                      <w:rFonts w:hint="eastAsia"/>
                      <w:b w:val="0"/>
                      <w:bCs w:val="0"/>
                      <w:lang w:val="en-US" w:eastAsia="zh-CN"/>
                    </w:rPr>
                    <w:t>300</w:t>
                  </w:r>
                </w:p>
              </w:tc>
              <w:tc>
                <w:tcPr>
                  <w:tcW w:w="794" w:type="pct"/>
                  <w:vMerge w:val="continue"/>
                  <w:tcBorders>
                    <w:tl2br w:val="nil"/>
                    <w:tr2bl w:val="nil"/>
                  </w:tcBorders>
                  <w:noWrap w:val="0"/>
                  <w:vAlign w:val="center"/>
                </w:tcPr>
                <w:p w14:paraId="472DA6E4">
                  <w:pPr>
                    <w:snapToGrid w:val="0"/>
                    <w:jc w:val="center"/>
                    <w:rPr>
                      <w:rFonts w:hint="default" w:ascii="Times New Roman" w:hAnsi="Times New Roman" w:eastAsia="宋体" w:cs="Times New Roman"/>
                      <w:color w:val="auto"/>
                      <w:kern w:val="2"/>
                      <w:sz w:val="21"/>
                      <w:szCs w:val="21"/>
                      <w:highlight w:val="none"/>
                      <w:u w:val="none"/>
                      <w:lang w:val="en-US" w:eastAsia="zh-CN" w:bidi="ar-SA"/>
                    </w:rPr>
                  </w:pPr>
                </w:p>
              </w:tc>
              <w:tc>
                <w:tcPr>
                  <w:tcW w:w="626" w:type="pct"/>
                  <w:tcBorders>
                    <w:tl2br w:val="nil"/>
                    <w:tr2bl w:val="nil"/>
                  </w:tcBorders>
                  <w:noWrap w:val="0"/>
                  <w:vAlign w:val="center"/>
                </w:tcPr>
                <w:p w14:paraId="62E3147B">
                  <w:pPr>
                    <w:snapToGrid w:val="0"/>
                    <w:jc w:val="center"/>
                    <w:rPr>
                      <w:rFonts w:hint="eastAsia" w:ascii="Times New Roman" w:hAnsi="Times New Roman" w:eastAsia="宋体" w:cs="Times New Roman"/>
                      <w:color w:val="auto"/>
                      <w:kern w:val="2"/>
                      <w:sz w:val="21"/>
                      <w:szCs w:val="21"/>
                      <w:u w:val="none"/>
                      <w:lang w:val="en-US" w:eastAsia="zh-CN" w:bidi="ar-SA"/>
                    </w:rPr>
                  </w:pPr>
                  <w:r>
                    <w:rPr>
                      <w:rFonts w:hint="eastAsia" w:cs="Times New Roman"/>
                      <w:color w:val="auto"/>
                      <w:kern w:val="2"/>
                      <w:sz w:val="21"/>
                      <w:szCs w:val="21"/>
                      <w:u w:val="none"/>
                      <w:lang w:val="en-US" w:eastAsia="zh-CN" w:bidi="ar-SA"/>
                    </w:rPr>
                    <w:t>瓶装</w:t>
                  </w:r>
                </w:p>
              </w:tc>
            </w:tr>
            <w:tr w14:paraId="48A8D0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376" w:type="pct"/>
                  <w:tcBorders>
                    <w:tl2br w:val="nil"/>
                    <w:tr2bl w:val="nil"/>
                  </w:tcBorders>
                  <w:shd w:val="clear" w:color="auto" w:fill="auto"/>
                  <w:noWrap w:val="0"/>
                  <w:vAlign w:val="center"/>
                </w:tcPr>
                <w:p w14:paraId="1AE699D5">
                  <w:pPr>
                    <w:snapToGrid w:val="0"/>
                    <w:jc w:val="center"/>
                    <w:rPr>
                      <w:rFonts w:hint="eastAsia" w:ascii="Times New Roman" w:hAnsi="Times New Roman" w:eastAsia="宋体" w:cs="Times New Roman"/>
                      <w:color w:val="auto"/>
                      <w:kern w:val="2"/>
                      <w:sz w:val="21"/>
                      <w:szCs w:val="21"/>
                      <w:u w:val="none"/>
                      <w:lang w:val="en-US" w:eastAsia="zh-CN" w:bidi="ar-SA"/>
                    </w:rPr>
                  </w:pPr>
                  <w:r>
                    <w:rPr>
                      <w:rFonts w:hint="eastAsia" w:ascii="Times New Roman" w:hAnsi="Times New Roman" w:eastAsia="宋体" w:cs="Times New Roman"/>
                      <w:color w:val="auto"/>
                      <w:kern w:val="2"/>
                      <w:sz w:val="21"/>
                      <w:szCs w:val="21"/>
                      <w:u w:val="none"/>
                      <w:lang w:val="en-US" w:eastAsia="zh-CN" w:bidi="ar-SA"/>
                    </w:rPr>
                    <w:t>13</w:t>
                  </w:r>
                </w:p>
              </w:tc>
              <w:tc>
                <w:tcPr>
                  <w:tcW w:w="522" w:type="pct"/>
                  <w:vMerge w:val="continue"/>
                  <w:tcBorders>
                    <w:tl2br w:val="nil"/>
                    <w:tr2bl w:val="nil"/>
                  </w:tcBorders>
                  <w:noWrap w:val="0"/>
                  <w:vAlign w:val="center"/>
                </w:tcPr>
                <w:p w14:paraId="1399D420">
                  <w:pPr>
                    <w:snapToGrid w:val="0"/>
                    <w:jc w:val="center"/>
                    <w:rPr>
                      <w:rFonts w:hint="eastAsia" w:ascii="Times New Roman" w:hAnsi="Times New Roman" w:eastAsia="宋体" w:cs="Times New Roman"/>
                      <w:color w:val="auto"/>
                      <w:sz w:val="21"/>
                      <w:szCs w:val="21"/>
                      <w:highlight w:val="none"/>
                      <w:u w:val="none"/>
                    </w:rPr>
                  </w:pPr>
                </w:p>
              </w:tc>
              <w:tc>
                <w:tcPr>
                  <w:tcW w:w="1101" w:type="pct"/>
                  <w:tcBorders>
                    <w:tl2br w:val="nil"/>
                    <w:tr2bl w:val="nil"/>
                  </w:tcBorders>
                  <w:noWrap w:val="0"/>
                  <w:vAlign w:val="center"/>
                </w:tcPr>
                <w:p w14:paraId="7102C259">
                  <w:pPr>
                    <w:snapToGrid w:val="0"/>
                    <w:jc w:val="center"/>
                    <w:rPr>
                      <w:rFonts w:hint="eastAsia" w:ascii="Times New Roman" w:hAnsi="Times New Roman" w:eastAsia="宋体" w:cs="Times New Roman"/>
                      <w:color w:val="auto"/>
                      <w:kern w:val="2"/>
                      <w:sz w:val="21"/>
                      <w:szCs w:val="21"/>
                      <w:highlight w:val="none"/>
                      <w:u w:val="none"/>
                      <w:lang w:val="en-US" w:eastAsia="zh-CN" w:bidi="ar-SA"/>
                    </w:rPr>
                  </w:pPr>
                  <w:r>
                    <w:rPr>
                      <w:rFonts w:hint="eastAsia"/>
                      <w:lang w:eastAsia="zh-CN"/>
                    </w:rPr>
                    <w:t>医用酒精消毒液（</w:t>
                  </w:r>
                  <w:r>
                    <w:rPr>
                      <w:rFonts w:hint="eastAsia"/>
                      <w:lang w:val="en-US" w:eastAsia="zh-CN"/>
                    </w:rPr>
                    <w:t>75%</w:t>
                  </w:r>
                  <w:r>
                    <w:rPr>
                      <w:rFonts w:hint="eastAsia"/>
                      <w:lang w:eastAsia="zh-CN"/>
                    </w:rPr>
                    <w:t>）</w:t>
                  </w:r>
                </w:p>
              </w:tc>
              <w:tc>
                <w:tcPr>
                  <w:tcW w:w="520" w:type="pct"/>
                  <w:tcBorders>
                    <w:tl2br w:val="nil"/>
                    <w:tr2bl w:val="nil"/>
                  </w:tcBorders>
                  <w:noWrap w:val="0"/>
                  <w:vAlign w:val="center"/>
                </w:tcPr>
                <w:p w14:paraId="1B957B6C">
                  <w:pPr>
                    <w:snapToGrid w:val="0"/>
                    <w:jc w:val="center"/>
                    <w:rPr>
                      <w:rFonts w:hint="eastAsia" w:ascii="Times New Roman" w:hAnsi="Times New Roman" w:eastAsia="宋体" w:cs="Times New Roman"/>
                      <w:color w:val="auto"/>
                      <w:kern w:val="2"/>
                      <w:sz w:val="21"/>
                      <w:szCs w:val="21"/>
                      <w:highlight w:val="none"/>
                      <w:u w:val="none"/>
                      <w:lang w:val="en-US" w:eastAsia="zh-CN" w:bidi="ar-SA"/>
                    </w:rPr>
                  </w:pPr>
                  <w:r>
                    <w:rPr>
                      <w:rFonts w:hint="eastAsia"/>
                      <w:b w:val="0"/>
                      <w:bCs w:val="0"/>
                      <w:lang w:val="en-US" w:eastAsia="zh-CN"/>
                    </w:rPr>
                    <w:t>mL</w:t>
                  </w:r>
                </w:p>
              </w:tc>
              <w:tc>
                <w:tcPr>
                  <w:tcW w:w="482" w:type="pct"/>
                  <w:tcBorders>
                    <w:tl2br w:val="nil"/>
                    <w:tr2bl w:val="nil"/>
                  </w:tcBorders>
                  <w:noWrap w:val="0"/>
                  <w:vAlign w:val="center"/>
                </w:tcPr>
                <w:p w14:paraId="0E53B000">
                  <w:pPr>
                    <w:snapToGrid w:val="0"/>
                    <w:jc w:val="center"/>
                    <w:rPr>
                      <w:rFonts w:hint="default"/>
                      <w:b w:val="0"/>
                      <w:bCs w:val="0"/>
                      <w:lang w:val="en-US" w:eastAsia="zh-CN"/>
                    </w:rPr>
                  </w:pPr>
                  <w:r>
                    <w:rPr>
                      <w:rFonts w:hint="eastAsia"/>
                      <w:b w:val="0"/>
                      <w:bCs w:val="0"/>
                      <w:lang w:val="en-US" w:eastAsia="zh-CN"/>
                    </w:rPr>
                    <w:t>1000</w:t>
                  </w:r>
                </w:p>
              </w:tc>
              <w:tc>
                <w:tcPr>
                  <w:tcW w:w="576" w:type="pct"/>
                  <w:tcBorders>
                    <w:tl2br w:val="nil"/>
                    <w:tr2bl w:val="nil"/>
                  </w:tcBorders>
                  <w:noWrap w:val="0"/>
                  <w:vAlign w:val="center"/>
                </w:tcPr>
                <w:p w14:paraId="65CBF539">
                  <w:pPr>
                    <w:snapToGrid w:val="0"/>
                    <w:jc w:val="center"/>
                    <w:rPr>
                      <w:rFonts w:hint="default"/>
                      <w:b w:val="0"/>
                      <w:bCs w:val="0"/>
                      <w:lang w:val="en-US" w:eastAsia="zh-CN"/>
                    </w:rPr>
                  </w:pPr>
                  <w:r>
                    <w:rPr>
                      <w:rFonts w:hint="eastAsia"/>
                      <w:b w:val="0"/>
                      <w:bCs w:val="0"/>
                      <w:lang w:val="en-US" w:eastAsia="zh-CN"/>
                    </w:rPr>
                    <w:t>1000</w:t>
                  </w:r>
                </w:p>
              </w:tc>
              <w:tc>
                <w:tcPr>
                  <w:tcW w:w="794" w:type="pct"/>
                  <w:vMerge w:val="continue"/>
                  <w:tcBorders>
                    <w:tl2br w:val="nil"/>
                    <w:tr2bl w:val="nil"/>
                  </w:tcBorders>
                  <w:noWrap w:val="0"/>
                  <w:vAlign w:val="center"/>
                </w:tcPr>
                <w:p w14:paraId="565A2920">
                  <w:pPr>
                    <w:snapToGrid w:val="0"/>
                    <w:jc w:val="center"/>
                    <w:rPr>
                      <w:rFonts w:hint="eastAsia" w:ascii="Times New Roman" w:hAnsi="Times New Roman" w:eastAsia="宋体" w:cs="Times New Roman"/>
                      <w:color w:val="auto"/>
                      <w:kern w:val="2"/>
                      <w:sz w:val="21"/>
                      <w:szCs w:val="21"/>
                      <w:highlight w:val="none"/>
                      <w:u w:val="none"/>
                      <w:lang w:val="en-US" w:eastAsia="zh-CN" w:bidi="ar-SA"/>
                    </w:rPr>
                  </w:pPr>
                </w:p>
              </w:tc>
              <w:tc>
                <w:tcPr>
                  <w:tcW w:w="626" w:type="pct"/>
                  <w:tcBorders>
                    <w:tl2br w:val="nil"/>
                    <w:tr2bl w:val="nil"/>
                  </w:tcBorders>
                  <w:noWrap w:val="0"/>
                  <w:vAlign w:val="center"/>
                </w:tcPr>
                <w:p w14:paraId="18F9D391">
                  <w:pPr>
                    <w:snapToGrid w:val="0"/>
                    <w:jc w:val="center"/>
                    <w:rPr>
                      <w:rFonts w:hint="default" w:ascii="Times New Roman" w:hAnsi="Times New Roman" w:eastAsia="宋体" w:cs="Times New Roman"/>
                      <w:color w:val="auto"/>
                      <w:kern w:val="2"/>
                      <w:sz w:val="21"/>
                      <w:szCs w:val="21"/>
                      <w:u w:val="none"/>
                      <w:lang w:val="en-US" w:eastAsia="zh-CN" w:bidi="ar-SA"/>
                    </w:rPr>
                  </w:pPr>
                  <w:r>
                    <w:rPr>
                      <w:rFonts w:hint="eastAsia" w:cs="Times New Roman"/>
                      <w:color w:val="auto"/>
                      <w:kern w:val="2"/>
                      <w:sz w:val="21"/>
                      <w:szCs w:val="21"/>
                      <w:u w:val="none"/>
                      <w:lang w:val="en-US" w:eastAsia="zh-CN" w:bidi="ar-SA"/>
                    </w:rPr>
                    <w:t>瓶装</w:t>
                  </w:r>
                </w:p>
              </w:tc>
            </w:tr>
            <w:tr w14:paraId="4FB2E6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376" w:type="pct"/>
                  <w:tcBorders>
                    <w:tl2br w:val="nil"/>
                    <w:tr2bl w:val="nil"/>
                  </w:tcBorders>
                  <w:noWrap w:val="0"/>
                  <w:vAlign w:val="center"/>
                </w:tcPr>
                <w:p w14:paraId="08ECD998">
                  <w:pPr>
                    <w:snapToGrid w:val="0"/>
                    <w:jc w:val="center"/>
                    <w:rPr>
                      <w:rFonts w:hint="default" w:ascii="Times New Roman" w:hAnsi="Times New Roman" w:eastAsia="宋体" w:cs="Times New Roman"/>
                      <w:color w:val="auto"/>
                      <w:kern w:val="2"/>
                      <w:sz w:val="21"/>
                      <w:szCs w:val="21"/>
                      <w:u w:val="none"/>
                      <w:lang w:val="en-US" w:eastAsia="zh-CN" w:bidi="ar-SA"/>
                    </w:rPr>
                  </w:pPr>
                  <w:r>
                    <w:rPr>
                      <w:rFonts w:hint="eastAsia" w:ascii="Times New Roman" w:hAnsi="Times New Roman" w:eastAsia="宋体" w:cs="Times New Roman"/>
                      <w:color w:val="auto"/>
                      <w:kern w:val="2"/>
                      <w:sz w:val="21"/>
                      <w:szCs w:val="21"/>
                      <w:u w:val="none"/>
                      <w:lang w:val="en-US" w:eastAsia="zh-CN" w:bidi="ar-SA"/>
                    </w:rPr>
                    <w:t>14</w:t>
                  </w:r>
                </w:p>
              </w:tc>
              <w:tc>
                <w:tcPr>
                  <w:tcW w:w="1623" w:type="pct"/>
                  <w:gridSpan w:val="2"/>
                  <w:tcBorders>
                    <w:tl2br w:val="nil"/>
                    <w:tr2bl w:val="nil"/>
                  </w:tcBorders>
                  <w:noWrap w:val="0"/>
                  <w:vAlign w:val="center"/>
                </w:tcPr>
                <w:p w14:paraId="02DD4983">
                  <w:pPr>
                    <w:snapToGrid w:val="0"/>
                    <w:jc w:val="center"/>
                    <w:rPr>
                      <w:rFonts w:hint="eastAsia" w:ascii="Times New Roman" w:hAnsi="Times New Roman" w:eastAsia="宋体" w:cs="Times New Roman"/>
                      <w:color w:val="auto"/>
                      <w:sz w:val="21"/>
                      <w:szCs w:val="21"/>
                      <w:highlight w:val="none"/>
                      <w:u w:val="none"/>
                      <w:lang w:eastAsia="zh-CN"/>
                    </w:rPr>
                  </w:pPr>
                  <w:r>
                    <w:rPr>
                      <w:rFonts w:hint="eastAsia" w:cs="Times New Roman"/>
                      <w:color w:val="auto"/>
                      <w:sz w:val="21"/>
                      <w:szCs w:val="21"/>
                      <w:highlight w:val="none"/>
                      <w:u w:val="none"/>
                      <w:lang w:val="en-US" w:eastAsia="zh-CN"/>
                    </w:rPr>
                    <w:t>电</w:t>
                  </w:r>
                </w:p>
              </w:tc>
              <w:tc>
                <w:tcPr>
                  <w:tcW w:w="520" w:type="pct"/>
                  <w:tcBorders>
                    <w:tl2br w:val="nil"/>
                    <w:tr2bl w:val="nil"/>
                  </w:tcBorders>
                  <w:noWrap w:val="0"/>
                  <w:vAlign w:val="center"/>
                </w:tcPr>
                <w:p w14:paraId="3F503947">
                  <w:pPr>
                    <w:snapToGrid w:val="0"/>
                    <w:jc w:val="center"/>
                    <w:rPr>
                      <w:rFonts w:hint="eastAsia" w:ascii="Times New Roman" w:hAnsi="Times New Roman" w:eastAsia="宋体" w:cs="Times New Roman"/>
                      <w:color w:val="auto"/>
                      <w:sz w:val="21"/>
                      <w:szCs w:val="21"/>
                      <w:highlight w:val="none"/>
                      <w:u w:val="none"/>
                      <w:lang w:val="en-US" w:eastAsia="zh-CN"/>
                    </w:rPr>
                  </w:pPr>
                  <w:r>
                    <w:rPr>
                      <w:rFonts w:hint="eastAsia" w:cs="Times New Roman"/>
                      <w:color w:val="auto"/>
                      <w:sz w:val="21"/>
                      <w:szCs w:val="21"/>
                      <w:highlight w:val="none"/>
                      <w:u w:val="none"/>
                      <w:lang w:val="en-US" w:eastAsia="zh-CN"/>
                    </w:rPr>
                    <w:t>万Kwh</w:t>
                  </w:r>
                </w:p>
              </w:tc>
              <w:tc>
                <w:tcPr>
                  <w:tcW w:w="482" w:type="pct"/>
                  <w:tcBorders>
                    <w:tl2br w:val="nil"/>
                    <w:tr2bl w:val="nil"/>
                  </w:tcBorders>
                  <w:noWrap w:val="0"/>
                  <w:vAlign w:val="center"/>
                </w:tcPr>
                <w:p w14:paraId="06D97FAC">
                  <w:pPr>
                    <w:snapToGrid w:val="0"/>
                    <w:jc w:val="center"/>
                    <w:rPr>
                      <w:rFonts w:hint="default" w:ascii="Times New Roman" w:hAnsi="Times New Roman" w:eastAsia="宋体" w:cs="Times New Roman"/>
                      <w:color w:val="auto"/>
                      <w:sz w:val="21"/>
                      <w:szCs w:val="21"/>
                      <w:highlight w:val="none"/>
                      <w:u w:val="none"/>
                      <w:lang w:val="en-US" w:eastAsia="zh-CN"/>
                    </w:rPr>
                  </w:pPr>
                  <w:r>
                    <w:rPr>
                      <w:rFonts w:hint="eastAsia" w:cs="Times New Roman"/>
                      <w:color w:val="auto"/>
                      <w:sz w:val="21"/>
                      <w:szCs w:val="21"/>
                      <w:highlight w:val="none"/>
                      <w:u w:val="none"/>
                      <w:lang w:val="en-US" w:eastAsia="zh-CN"/>
                    </w:rPr>
                    <w:t>3600</w:t>
                  </w:r>
                </w:p>
              </w:tc>
              <w:tc>
                <w:tcPr>
                  <w:tcW w:w="576" w:type="pct"/>
                  <w:tcBorders>
                    <w:tl2br w:val="nil"/>
                    <w:tr2bl w:val="nil"/>
                  </w:tcBorders>
                  <w:noWrap w:val="0"/>
                  <w:vAlign w:val="center"/>
                </w:tcPr>
                <w:p w14:paraId="54535FD8">
                  <w:pPr>
                    <w:snapToGrid w:val="0"/>
                    <w:jc w:val="center"/>
                    <w:rPr>
                      <w:rFonts w:hint="eastAsia" w:ascii="Times New Roman" w:hAnsi="Times New Roman" w:eastAsia="宋体" w:cs="Times New Roman"/>
                      <w:color w:val="auto"/>
                      <w:sz w:val="21"/>
                      <w:szCs w:val="21"/>
                      <w:highlight w:val="none"/>
                      <w:u w:val="none"/>
                      <w:lang w:val="en-US" w:eastAsia="zh-CN"/>
                    </w:rPr>
                  </w:pPr>
                  <w:r>
                    <w:rPr>
                      <w:rFonts w:hint="eastAsia" w:ascii="Times New Roman" w:hAnsi="Times New Roman" w:eastAsia="宋体" w:cs="Times New Roman"/>
                      <w:color w:val="auto"/>
                      <w:sz w:val="21"/>
                      <w:szCs w:val="21"/>
                      <w:highlight w:val="none"/>
                      <w:u w:val="none"/>
                      <w:lang w:val="en-US" w:eastAsia="zh-CN"/>
                    </w:rPr>
                    <w:t>/</w:t>
                  </w:r>
                </w:p>
              </w:tc>
              <w:tc>
                <w:tcPr>
                  <w:tcW w:w="794" w:type="pct"/>
                  <w:tcBorders>
                    <w:tl2br w:val="nil"/>
                    <w:tr2bl w:val="nil"/>
                  </w:tcBorders>
                  <w:noWrap w:val="0"/>
                  <w:vAlign w:val="center"/>
                </w:tcPr>
                <w:p w14:paraId="03552432">
                  <w:pPr>
                    <w:snapToGrid w:val="0"/>
                    <w:jc w:val="center"/>
                    <w:rPr>
                      <w:rFonts w:hint="default" w:ascii="Times New Roman" w:hAnsi="Times New Roman" w:eastAsia="宋体" w:cs="Times New Roman"/>
                      <w:color w:val="auto"/>
                      <w:sz w:val="21"/>
                      <w:szCs w:val="21"/>
                      <w:highlight w:val="none"/>
                      <w:u w:val="none"/>
                      <w:lang w:val="en-US" w:eastAsia="zh-CN"/>
                    </w:rPr>
                  </w:pPr>
                  <w:r>
                    <w:rPr>
                      <w:rFonts w:hint="eastAsia" w:ascii="Times New Roman" w:hAnsi="Times New Roman" w:eastAsia="宋体" w:cs="Times New Roman"/>
                      <w:color w:val="auto"/>
                      <w:sz w:val="21"/>
                      <w:szCs w:val="21"/>
                      <w:highlight w:val="none"/>
                      <w:u w:val="none"/>
                      <w:lang w:val="en-US" w:eastAsia="zh-CN"/>
                    </w:rPr>
                    <w:t>/</w:t>
                  </w:r>
                </w:p>
              </w:tc>
              <w:tc>
                <w:tcPr>
                  <w:tcW w:w="626" w:type="pct"/>
                  <w:tcBorders>
                    <w:tl2br w:val="nil"/>
                    <w:tr2bl w:val="nil"/>
                  </w:tcBorders>
                  <w:noWrap w:val="0"/>
                  <w:vAlign w:val="center"/>
                </w:tcPr>
                <w:p w14:paraId="6DEE908C">
                  <w:pPr>
                    <w:snapToGrid w:val="0"/>
                    <w:jc w:val="center"/>
                    <w:rPr>
                      <w:rFonts w:hint="eastAsia" w:ascii="Times New Roman" w:hAnsi="Times New Roman" w:eastAsia="宋体" w:cs="Times New Roman"/>
                      <w:color w:val="auto"/>
                      <w:sz w:val="21"/>
                      <w:szCs w:val="21"/>
                      <w:u w:val="none"/>
                    </w:rPr>
                  </w:pPr>
                  <w:r>
                    <w:rPr>
                      <w:rFonts w:hint="eastAsia" w:ascii="Times New Roman" w:hAnsi="Times New Roman" w:eastAsia="宋体" w:cs="Times New Roman"/>
                      <w:color w:val="auto"/>
                      <w:sz w:val="21"/>
                      <w:szCs w:val="21"/>
                      <w:u w:val="none"/>
                    </w:rPr>
                    <w:t>/</w:t>
                  </w:r>
                </w:p>
              </w:tc>
            </w:tr>
          </w:tbl>
          <w:p w14:paraId="4957AA0A">
            <w:pPr>
              <w:pStyle w:val="39"/>
              <w:keepNext w:val="0"/>
              <w:keepLines w:val="0"/>
              <w:pageBreakBefore w:val="0"/>
              <w:widowControl w:val="0"/>
              <w:kinsoku/>
              <w:wordWrap/>
              <w:overflowPunct/>
              <w:topLinePunct w:val="0"/>
              <w:autoSpaceDE/>
              <w:autoSpaceDN/>
              <w:bidi w:val="0"/>
              <w:adjustRightInd/>
              <w:snapToGrid/>
              <w:ind w:firstLine="480"/>
              <w:textAlignment w:val="auto"/>
              <w:rPr>
                <w:rFonts w:hint="eastAsia" w:ascii="Times New Roman" w:hAnsi="Times New Roman" w:eastAsia="宋体" w:cs="Times New Roman"/>
                <w:color w:val="auto"/>
                <w:sz w:val="24"/>
                <w:szCs w:val="24"/>
                <w:u w:val="none"/>
                <w:lang w:val="en-US" w:eastAsia="zh-CN"/>
              </w:rPr>
            </w:pPr>
            <w:r>
              <w:rPr>
                <w:rFonts w:hint="eastAsia" w:ascii="Times New Roman" w:hAnsi="Times New Roman" w:cs="Times New Roman"/>
                <w:color w:val="auto"/>
                <w:sz w:val="24"/>
                <w:szCs w:val="24"/>
                <w:u w:val="none"/>
                <w:lang w:val="en-US" w:eastAsia="zh-CN"/>
              </w:rPr>
              <w:t>主要辅料理化性质：</w:t>
            </w:r>
          </w:p>
          <w:p w14:paraId="43339BAE">
            <w:pPr>
              <w:pStyle w:val="39"/>
              <w:keepNext w:val="0"/>
              <w:keepLines w:val="0"/>
              <w:pageBreakBefore w:val="0"/>
              <w:widowControl w:val="0"/>
              <w:kinsoku/>
              <w:wordWrap/>
              <w:overflowPunct/>
              <w:topLinePunct w:val="0"/>
              <w:autoSpaceDE/>
              <w:autoSpaceDN/>
              <w:bidi w:val="0"/>
              <w:adjustRightInd/>
              <w:snapToGrid/>
              <w:ind w:firstLine="480"/>
              <w:textAlignment w:val="auto"/>
              <w:rPr>
                <w:rFonts w:hint="eastAsia" w:ascii="Times New Roman" w:hAnsi="Times New Roman" w:eastAsia="宋体" w:cs="Times New Roman"/>
                <w:color w:val="auto"/>
                <w:sz w:val="24"/>
                <w:szCs w:val="24"/>
                <w:u w:val="none"/>
                <w:lang w:val="en-US" w:eastAsia="zh-CN"/>
              </w:rPr>
            </w:pPr>
            <w:r>
              <w:rPr>
                <w:rFonts w:hint="eastAsia" w:ascii="Times New Roman" w:hAnsi="Times New Roman" w:eastAsia="宋体" w:cs="Times New Roman"/>
                <w:color w:val="auto"/>
                <w:sz w:val="24"/>
                <w:szCs w:val="24"/>
                <w:u w:val="none"/>
                <w:lang w:val="en-US" w:eastAsia="zh-CN"/>
              </w:rPr>
              <w:t>聚合氯化铝：是一种净水材料，适用的pH值范围宽，无色至黄褐色透明/半透明液体，杂质多时呈灰黑色粘液</w:t>
            </w:r>
            <w:r>
              <w:rPr>
                <w:rFonts w:hint="eastAsia" w:ascii="Times New Roman" w:hAnsi="Times New Roman" w:cs="Times New Roman"/>
                <w:color w:val="auto"/>
                <w:sz w:val="24"/>
                <w:szCs w:val="24"/>
                <w:u w:val="none"/>
                <w:lang w:val="en-US" w:eastAsia="zh-CN"/>
              </w:rPr>
              <w:t>，</w:t>
            </w:r>
            <w:r>
              <w:rPr>
                <w:rFonts w:hint="eastAsia" w:ascii="Times New Roman" w:hAnsi="Times New Roman" w:eastAsia="宋体" w:cs="Times New Roman"/>
                <w:color w:val="auto"/>
                <w:sz w:val="24"/>
                <w:szCs w:val="24"/>
                <w:u w:val="none"/>
                <w:lang w:val="en-US" w:eastAsia="zh-CN"/>
              </w:rPr>
              <w:t>液体</w:t>
            </w:r>
            <w:r>
              <w:rPr>
                <w:rFonts w:hint="eastAsia" w:ascii="Times New Roman" w:hAnsi="Times New Roman" w:cs="Times New Roman"/>
                <w:color w:val="auto"/>
                <w:sz w:val="24"/>
                <w:szCs w:val="24"/>
                <w:u w:val="none"/>
                <w:lang w:val="en-US" w:eastAsia="zh-CN"/>
              </w:rPr>
              <w:t>密度为</w:t>
            </w:r>
            <w:r>
              <w:rPr>
                <w:rFonts w:hint="eastAsia" w:ascii="Times New Roman" w:hAnsi="Times New Roman" w:eastAsia="宋体" w:cs="Times New Roman"/>
                <w:color w:val="auto"/>
                <w:sz w:val="24"/>
                <w:szCs w:val="24"/>
                <w:u w:val="none"/>
                <w:lang w:val="en-US" w:eastAsia="zh-CN"/>
              </w:rPr>
              <w:t>1.19~1.36g/cm</w:t>
            </w:r>
            <w:r>
              <w:rPr>
                <w:rFonts w:hint="eastAsia" w:ascii="Times New Roman" w:hAnsi="Times New Roman" w:cs="Times New Roman"/>
                <w:color w:val="auto"/>
                <w:sz w:val="24"/>
                <w:szCs w:val="24"/>
                <w:u w:val="none"/>
                <w:vertAlign w:val="superscript"/>
                <w:lang w:val="en-US" w:eastAsia="zh-CN"/>
              </w:rPr>
              <w:t>3</w:t>
            </w:r>
            <w:r>
              <w:rPr>
                <w:rFonts w:hint="eastAsia" w:ascii="Times New Roman" w:hAnsi="Times New Roman" w:cs="Times New Roman"/>
                <w:color w:val="auto"/>
                <w:sz w:val="24"/>
                <w:szCs w:val="24"/>
                <w:u w:val="none"/>
                <w:lang w:val="en-US" w:eastAsia="zh-CN"/>
              </w:rPr>
              <w:t>(</w:t>
            </w:r>
            <w:r>
              <w:rPr>
                <w:rFonts w:hint="eastAsia" w:ascii="Times New Roman" w:hAnsi="Times New Roman" w:eastAsia="宋体" w:cs="Times New Roman"/>
                <w:color w:val="auto"/>
                <w:sz w:val="24"/>
                <w:szCs w:val="24"/>
                <w:u w:val="none"/>
                <w:lang w:val="en-US" w:eastAsia="zh-CN"/>
              </w:rPr>
              <w:t>20℃</w:t>
            </w:r>
            <w:r>
              <w:rPr>
                <w:rFonts w:hint="eastAsia" w:ascii="Times New Roman" w:hAnsi="Times New Roman" w:cs="Times New Roman"/>
                <w:color w:val="auto"/>
                <w:sz w:val="24"/>
                <w:szCs w:val="24"/>
                <w:u w:val="none"/>
                <w:lang w:val="en-US" w:eastAsia="zh-CN"/>
              </w:rPr>
              <w:t>)</w:t>
            </w:r>
            <w:r>
              <w:rPr>
                <w:rFonts w:hint="eastAsia" w:ascii="Times New Roman" w:hAnsi="Times New Roman" w:eastAsia="宋体" w:cs="Times New Roman"/>
                <w:color w:val="auto"/>
                <w:sz w:val="24"/>
                <w:szCs w:val="24"/>
                <w:u w:val="none"/>
                <w:lang w:val="en-US" w:eastAsia="zh-CN"/>
              </w:rPr>
              <w:t>，液体</w:t>
            </w:r>
            <w:r>
              <w:rPr>
                <w:rFonts w:hint="eastAsia" w:ascii="Times New Roman" w:hAnsi="Times New Roman" w:cs="Times New Roman"/>
                <w:color w:val="auto"/>
                <w:sz w:val="24"/>
                <w:szCs w:val="24"/>
                <w:u w:val="none"/>
                <w:lang w:val="en-US" w:eastAsia="zh-CN"/>
              </w:rPr>
              <w:t>沸点</w:t>
            </w:r>
            <w:r>
              <w:rPr>
                <w:rFonts w:hint="eastAsia" w:ascii="Times New Roman" w:hAnsi="Times New Roman" w:eastAsia="宋体" w:cs="Times New Roman"/>
                <w:color w:val="auto"/>
                <w:sz w:val="24"/>
                <w:szCs w:val="24"/>
                <w:u w:val="none"/>
                <w:lang w:val="en-US" w:eastAsia="zh-CN"/>
              </w:rPr>
              <w:t>为100~120℃，极易溶于水、乙醇，微溶于苯，不溶于四氯化碳、氯仿，溶解度可达1000g/L</w:t>
            </w:r>
            <w:r>
              <w:rPr>
                <w:rFonts w:hint="eastAsia" w:ascii="Times New Roman" w:hAnsi="Times New Roman" w:cs="Times New Roman"/>
                <w:color w:val="auto"/>
                <w:sz w:val="24"/>
                <w:szCs w:val="24"/>
                <w:u w:val="none"/>
                <w:lang w:val="en-US" w:eastAsia="zh-CN"/>
              </w:rPr>
              <w:t>。根据饮用水级聚合氯化铝国家标准，合格液体产品的氧化铝含量要求为优等品≥12%、一等品≥10%，本项目采购成品溶液浓度普遍落在‌10%-12%（氧化铝含量）‌区间，对应溶液密度≥1.12g/cm</w:t>
            </w:r>
            <w:r>
              <w:rPr>
                <w:rFonts w:hint="eastAsia" w:ascii="Times New Roman" w:hAnsi="Times New Roman" w:cs="Times New Roman"/>
                <w:color w:val="auto"/>
                <w:sz w:val="24"/>
                <w:szCs w:val="24"/>
                <w:u w:val="none"/>
                <w:vertAlign w:val="superscript"/>
                <w:lang w:val="en-US" w:eastAsia="zh-CN"/>
              </w:rPr>
              <w:t>3</w:t>
            </w:r>
            <w:r>
              <w:rPr>
                <w:rFonts w:hint="eastAsia" w:ascii="Times New Roman" w:hAnsi="Times New Roman" w:cs="Times New Roman"/>
                <w:color w:val="auto"/>
                <w:sz w:val="24"/>
                <w:szCs w:val="24"/>
                <w:u w:val="none"/>
                <w:lang w:val="en-US" w:eastAsia="zh-CN"/>
              </w:rPr>
              <w:t>（20℃）。</w:t>
            </w:r>
            <w:r>
              <w:rPr>
                <w:rFonts w:hint="eastAsia" w:ascii="Times New Roman" w:hAnsi="Times New Roman" w:eastAsia="宋体" w:cs="Times New Roman"/>
                <w:color w:val="auto"/>
                <w:sz w:val="24"/>
                <w:szCs w:val="24"/>
                <w:u w:val="none"/>
                <w:lang w:val="en-US" w:eastAsia="zh-CN"/>
              </w:rPr>
              <w:t>其水解生成的化学沉淀物的水合作用弱，生成的矾花密实、沉降快、受水温变化的影响小，处理低温低浊水时仍能生成良好的矾花；矾花吸附性能好，对原水中溶解性天然高分子有机物的去除率高；矾花强度大，不易破碎，即使遭到破碎，也易于重新絮凝。</w:t>
            </w:r>
          </w:p>
          <w:p w14:paraId="0A2FA031">
            <w:pPr>
              <w:pStyle w:val="39"/>
              <w:keepNext w:val="0"/>
              <w:keepLines w:val="0"/>
              <w:pageBreakBefore w:val="0"/>
              <w:widowControl w:val="0"/>
              <w:kinsoku/>
              <w:wordWrap/>
              <w:overflowPunct/>
              <w:topLinePunct w:val="0"/>
              <w:autoSpaceDE/>
              <w:autoSpaceDN/>
              <w:bidi w:val="0"/>
              <w:adjustRightInd/>
              <w:snapToGrid/>
              <w:ind w:firstLine="480"/>
              <w:textAlignment w:val="auto"/>
              <w:rPr>
                <w:rFonts w:hint="default" w:ascii="Times New Roman" w:hAnsi="Times New Roman" w:eastAsia="宋体" w:cs="Times New Roman"/>
                <w:color w:val="auto"/>
                <w:sz w:val="24"/>
                <w:szCs w:val="24"/>
                <w:u w:val="none"/>
                <w:lang w:val="en-US" w:eastAsia="zh-CN"/>
              </w:rPr>
            </w:pPr>
            <w:r>
              <w:rPr>
                <w:rFonts w:hint="eastAsia" w:ascii="Times New Roman" w:hAnsi="Times New Roman" w:eastAsia="宋体" w:cs="Times New Roman"/>
                <w:color w:val="auto"/>
                <w:sz w:val="24"/>
                <w:szCs w:val="24"/>
                <w:u w:val="none"/>
                <w:lang w:val="en-US" w:eastAsia="zh-CN"/>
              </w:rPr>
              <w:t>液氯</w:t>
            </w:r>
            <w:r>
              <w:rPr>
                <w:rFonts w:hint="eastAsia" w:ascii="Times New Roman" w:hAnsi="Times New Roman" w:cs="Times New Roman"/>
                <w:color w:val="auto"/>
                <w:sz w:val="24"/>
                <w:szCs w:val="24"/>
                <w:u w:val="none"/>
                <w:lang w:val="en-US" w:eastAsia="zh-CN"/>
              </w:rPr>
              <w:t>：</w:t>
            </w:r>
            <w:r>
              <w:rPr>
                <w:rFonts w:hint="eastAsia" w:ascii="Times New Roman" w:hAnsi="Times New Roman" w:eastAsia="宋体" w:cs="Times New Roman"/>
                <w:color w:val="auto"/>
                <w:sz w:val="24"/>
                <w:szCs w:val="24"/>
                <w:u w:val="none"/>
                <w:lang w:val="en-US" w:eastAsia="zh-CN"/>
              </w:rPr>
              <w:t>氯气的液态形式，属于剧毒高压危化品，常温常压下为‌黄绿色油状液体‌，常温汽化成气态氯为黄绿色，有强烈刺激性窒息气味，常温下即汽化</w:t>
            </w:r>
            <w:r>
              <w:rPr>
                <w:rFonts w:hint="default" w:ascii="Times New Roman" w:hAnsi="Times New Roman" w:eastAsia="宋体" w:cs="Times New Roman"/>
                <w:color w:val="auto"/>
                <w:sz w:val="24"/>
                <w:szCs w:val="24"/>
                <w:u w:val="none"/>
                <w:lang w:val="en-US" w:eastAsia="zh-CN"/>
              </w:rPr>
              <w:t>，熔点‌-101℃</w:t>
            </w:r>
            <w:r>
              <w:rPr>
                <w:rFonts w:hint="eastAsia" w:ascii="Times New Roman" w:hAnsi="Times New Roman" w:cs="Times New Roman"/>
                <w:color w:val="auto"/>
                <w:sz w:val="24"/>
                <w:szCs w:val="24"/>
                <w:u w:val="none"/>
                <w:lang w:val="en-US" w:eastAsia="zh-CN"/>
              </w:rPr>
              <w:t>、</w:t>
            </w:r>
            <w:r>
              <w:rPr>
                <w:rFonts w:hint="default" w:ascii="Times New Roman" w:hAnsi="Times New Roman" w:eastAsia="宋体" w:cs="Times New Roman"/>
                <w:color w:val="auto"/>
                <w:sz w:val="24"/>
                <w:szCs w:val="24"/>
                <w:u w:val="none"/>
                <w:lang w:val="en-US" w:eastAsia="zh-CN"/>
              </w:rPr>
              <w:t>沸点‌-34℃</w:t>
            </w:r>
            <w:r>
              <w:rPr>
                <w:rFonts w:hint="eastAsia" w:ascii="Times New Roman" w:hAnsi="Times New Roman" w:cs="Times New Roman"/>
                <w:color w:val="auto"/>
                <w:sz w:val="24"/>
                <w:szCs w:val="24"/>
                <w:u w:val="none"/>
                <w:lang w:val="en-US" w:eastAsia="zh-CN"/>
              </w:rPr>
              <w:t>，液体密度约1.47（水=1），气体密度约2.48（空气=1），比空气重，泄漏后易聚集在低洼处，易溶于水、碱液，微溶于四氯化碳、二硫化碳等有机溶剂。本身不可燃，但可助燃，一般可燃物都能在氯气中燃烧，易燃气体/蒸汽与氯气混合可形成爆炸性混合物；遇水会反应生成次氯酸和盐酸，次氯酸易分解，对多数金属、非金属都有腐蚀性；能与乙炔、松节油、乙醚、氨、烃类、氢气、金属粉末等多种物质发生剧烈反应，引发燃烧爆炸；在日光下与易燃气体混合时会发生燃烧爆炸，可和大多数单质/化合物发生反应。</w:t>
            </w:r>
            <w:r>
              <w:rPr>
                <w:rFonts w:hint="default" w:ascii="Times New Roman" w:hAnsi="Times New Roman" w:eastAsia="宋体" w:cs="Times New Roman"/>
                <w:color w:val="auto"/>
                <w:sz w:val="24"/>
                <w:szCs w:val="24"/>
                <w:u w:val="none"/>
                <w:lang w:val="en-US" w:eastAsia="zh-CN"/>
              </w:rPr>
              <w:t>‌</w:t>
            </w:r>
          </w:p>
          <w:p w14:paraId="223BB75F">
            <w:pPr>
              <w:pStyle w:val="39"/>
              <w:keepNext w:val="0"/>
              <w:keepLines w:val="0"/>
              <w:pageBreakBefore w:val="0"/>
              <w:widowControl w:val="0"/>
              <w:kinsoku/>
              <w:wordWrap/>
              <w:overflowPunct/>
              <w:topLinePunct w:val="0"/>
              <w:autoSpaceDE/>
              <w:autoSpaceDN/>
              <w:bidi w:val="0"/>
              <w:adjustRightInd/>
              <w:snapToGrid/>
              <w:ind w:firstLine="480"/>
              <w:textAlignment w:val="auto"/>
              <w:rPr>
                <w:rFonts w:hint="default" w:ascii="Times New Roman" w:hAnsi="Times New Roman" w:eastAsia="宋体" w:cs="Times New Roman"/>
                <w:color w:val="auto"/>
                <w:sz w:val="24"/>
                <w:szCs w:val="24"/>
                <w:u w:val="none"/>
                <w:lang w:val="en-US" w:eastAsia="zh-CN"/>
              </w:rPr>
            </w:pPr>
            <w:r>
              <w:rPr>
                <w:rFonts w:hint="eastAsia" w:ascii="Times New Roman" w:hAnsi="Times New Roman" w:cs="Times New Roman"/>
                <w:color w:val="auto"/>
                <w:sz w:val="24"/>
                <w:szCs w:val="24"/>
                <w:u w:val="none"/>
                <w:lang w:val="en-US" w:eastAsia="zh-CN"/>
              </w:rPr>
              <w:t>采用液氯</w:t>
            </w:r>
            <w:r>
              <w:rPr>
                <w:rFonts w:hint="default" w:ascii="Times New Roman" w:hAnsi="Times New Roman" w:eastAsia="宋体" w:cs="Times New Roman"/>
                <w:color w:val="auto"/>
                <w:sz w:val="24"/>
                <w:szCs w:val="24"/>
                <w:u w:val="none"/>
                <w:lang w:val="en-US" w:eastAsia="zh-CN"/>
              </w:rPr>
              <w:t>作为净水消毒剂的核心作用是杀灭水中致病微生物，机理基于次氯酸的氧化杀菌效应，投入水中后会快速发生水解反应，生成具有杀菌活性的次氯酸</w:t>
            </w:r>
            <w:r>
              <w:rPr>
                <w:rFonts w:hint="eastAsia" w:ascii="Times New Roman" w:hAnsi="Times New Roman" w:cs="Times New Roman"/>
                <w:color w:val="auto"/>
                <w:sz w:val="24"/>
                <w:szCs w:val="24"/>
                <w:u w:val="none"/>
                <w:lang w:val="en-US" w:eastAsia="zh-CN"/>
              </w:rPr>
              <w:t>。可杀灭原水中致病微生物、输水过程能起到持续抑菌作用，在混凝沉淀前加氯（预氯化），还可以改良混凝沉淀效果、抑制藻类生长，降低原水中锰、铁、酚类有机物的含量，改善水的色度和臭味。</w:t>
            </w:r>
          </w:p>
          <w:p w14:paraId="3078DD0B">
            <w:pPr>
              <w:pStyle w:val="39"/>
              <w:keepNext w:val="0"/>
              <w:keepLines w:val="0"/>
              <w:pageBreakBefore w:val="0"/>
              <w:widowControl w:val="0"/>
              <w:kinsoku/>
              <w:wordWrap/>
              <w:overflowPunct/>
              <w:topLinePunct w:val="0"/>
              <w:autoSpaceDE/>
              <w:autoSpaceDN/>
              <w:bidi w:val="0"/>
              <w:adjustRightInd/>
              <w:snapToGrid/>
              <w:ind w:firstLine="480"/>
              <w:textAlignment w:val="auto"/>
              <w:rPr>
                <w:rFonts w:hint="default" w:ascii="Times New Roman" w:hAnsi="Times New Roman" w:eastAsia="宋体" w:cs="Times New Roman"/>
                <w:color w:val="auto"/>
                <w:sz w:val="24"/>
                <w:szCs w:val="24"/>
                <w:u w:val="none"/>
                <w:lang w:val="en-US" w:eastAsia="zh-CN"/>
              </w:rPr>
            </w:pPr>
            <w:r>
              <w:rPr>
                <w:rFonts w:hint="eastAsia" w:ascii="Times New Roman" w:hAnsi="Times New Roman" w:cs="Times New Roman"/>
                <w:color w:val="auto"/>
                <w:sz w:val="24"/>
                <w:szCs w:val="24"/>
                <w:u w:val="none"/>
                <w:lang w:val="en-US" w:eastAsia="zh-CN"/>
              </w:rPr>
              <w:t>化验试剂—</w:t>
            </w:r>
            <w:r>
              <w:rPr>
                <w:rFonts w:hint="default" w:ascii="Times New Roman" w:hAnsi="Times New Roman" w:eastAsia="宋体" w:cs="Times New Roman"/>
                <w:color w:val="auto"/>
                <w:sz w:val="24"/>
                <w:szCs w:val="24"/>
                <w:u w:val="none"/>
                <w:lang w:val="en-US" w:eastAsia="zh-CN"/>
              </w:rPr>
              <w:t>盐酸：无色液体（工业用盐酸会因有杂质三价铁盐而略显黄色）</w:t>
            </w:r>
            <w:r>
              <w:rPr>
                <w:rFonts w:hint="eastAsia" w:ascii="Times New Roman" w:hAnsi="Times New Roman" w:cs="Times New Roman"/>
                <w:color w:val="auto"/>
                <w:sz w:val="24"/>
                <w:szCs w:val="24"/>
                <w:u w:val="none"/>
                <w:lang w:val="en-US" w:eastAsia="zh-CN"/>
              </w:rPr>
              <w:t>、</w:t>
            </w:r>
            <w:r>
              <w:rPr>
                <w:rFonts w:hint="default" w:ascii="Times New Roman" w:hAnsi="Times New Roman" w:eastAsia="宋体" w:cs="Times New Roman"/>
                <w:color w:val="auto"/>
                <w:sz w:val="24"/>
                <w:szCs w:val="24"/>
                <w:u w:val="none"/>
                <w:lang w:val="en-US" w:eastAsia="zh-CN"/>
              </w:rPr>
              <w:t>有腐蚀性，为氯化氢的水溶液，具有刺激性气味。熔点-35℃</w:t>
            </w:r>
            <w:r>
              <w:rPr>
                <w:rFonts w:hint="eastAsia" w:ascii="Times New Roman" w:hAnsi="Times New Roman" w:cs="Times New Roman"/>
                <w:color w:val="auto"/>
                <w:sz w:val="24"/>
                <w:szCs w:val="24"/>
                <w:u w:val="none"/>
                <w:lang w:val="en-US" w:eastAsia="zh-CN"/>
              </w:rPr>
              <w:t>、</w:t>
            </w:r>
            <w:r>
              <w:rPr>
                <w:rFonts w:hint="default" w:ascii="Times New Roman" w:hAnsi="Times New Roman" w:eastAsia="宋体" w:cs="Times New Roman"/>
                <w:color w:val="auto"/>
                <w:sz w:val="24"/>
                <w:szCs w:val="24"/>
                <w:u w:val="none"/>
                <w:lang w:val="en-US" w:eastAsia="zh-CN"/>
              </w:rPr>
              <w:t>沸点57℃，相对密度1.20（水=1），相对蒸气密度1.26（空气=1），饱和蒸气压30.66kPa（21℃），与水混溶，浓盐酸溶于水有热量放出。溶于碱液并与碱液发生中和反应。</w:t>
            </w:r>
          </w:p>
          <w:p w14:paraId="7B85BA62">
            <w:pPr>
              <w:pStyle w:val="39"/>
              <w:keepNext w:val="0"/>
              <w:keepLines w:val="0"/>
              <w:pageBreakBefore w:val="0"/>
              <w:widowControl w:val="0"/>
              <w:kinsoku/>
              <w:wordWrap/>
              <w:overflowPunct/>
              <w:topLinePunct w:val="0"/>
              <w:autoSpaceDE/>
              <w:autoSpaceDN/>
              <w:bidi w:val="0"/>
              <w:adjustRightInd/>
              <w:snapToGrid/>
              <w:ind w:firstLine="480"/>
              <w:textAlignment w:val="auto"/>
              <w:rPr>
                <w:rFonts w:hint="default" w:ascii="Times New Roman" w:hAnsi="Times New Roman" w:eastAsia="宋体" w:cs="Times New Roman"/>
                <w:color w:val="auto"/>
                <w:sz w:val="24"/>
                <w:szCs w:val="24"/>
                <w:u w:val="none"/>
                <w:lang w:val="en-US" w:eastAsia="zh-CN"/>
              </w:rPr>
            </w:pPr>
            <w:r>
              <w:rPr>
                <w:rFonts w:hint="eastAsia" w:ascii="Times New Roman" w:hAnsi="Times New Roman" w:cs="Times New Roman"/>
                <w:color w:val="auto"/>
                <w:sz w:val="24"/>
                <w:szCs w:val="24"/>
                <w:u w:val="none"/>
                <w:lang w:val="en-US" w:eastAsia="zh-CN"/>
              </w:rPr>
              <w:t>化验试剂—</w:t>
            </w:r>
            <w:r>
              <w:rPr>
                <w:rFonts w:hint="default" w:ascii="Times New Roman" w:hAnsi="Times New Roman" w:eastAsia="宋体" w:cs="Times New Roman"/>
                <w:color w:val="auto"/>
                <w:sz w:val="24"/>
                <w:szCs w:val="24"/>
                <w:u w:val="none"/>
                <w:lang w:val="en-US" w:eastAsia="zh-CN"/>
              </w:rPr>
              <w:t>硫酸：色透明油状液体，具有明显刺激性气味；浓硫酸密度约1.84g/ml，其粘度较大，流动性较差。熔点10.36℃，沸点337℃，常温下稳定且不易挥发。易溶于水，溶解时剧烈放热。浓硫酸可吸收空气中的水分，常用于干燥气体；接触皮肤或黏膜会导致化学灼伤需立即用大量清水冲洗。操作防护：工业中需防爆通风，避免与有机物或强还原剂混合，防止剧烈反应。储存要求：需密封保存于耐酸容器中，远离水分和碱性物质。</w:t>
            </w:r>
          </w:p>
          <w:p w14:paraId="29AA049C">
            <w:pPr>
              <w:pStyle w:val="39"/>
              <w:keepNext w:val="0"/>
              <w:keepLines w:val="0"/>
              <w:pageBreakBefore w:val="0"/>
              <w:widowControl w:val="0"/>
              <w:kinsoku/>
              <w:wordWrap/>
              <w:overflowPunct/>
              <w:topLinePunct w:val="0"/>
              <w:autoSpaceDE/>
              <w:autoSpaceDN/>
              <w:bidi w:val="0"/>
              <w:adjustRightInd/>
              <w:snapToGrid/>
              <w:ind w:firstLine="480"/>
              <w:textAlignment w:val="auto"/>
              <w:rPr>
                <w:rFonts w:hint="default" w:ascii="Times New Roman" w:hAnsi="Times New Roman" w:eastAsia="宋体" w:cs="Times New Roman"/>
                <w:color w:val="auto"/>
                <w:sz w:val="24"/>
                <w:szCs w:val="24"/>
                <w:u w:val="none"/>
                <w:lang w:val="en-US" w:eastAsia="zh-CN"/>
              </w:rPr>
            </w:pPr>
            <w:r>
              <w:rPr>
                <w:rFonts w:hint="eastAsia" w:ascii="Times New Roman" w:hAnsi="Times New Roman" w:cs="Times New Roman"/>
                <w:color w:val="auto"/>
                <w:sz w:val="24"/>
                <w:szCs w:val="24"/>
                <w:u w:val="none"/>
                <w:lang w:val="en-US" w:eastAsia="zh-CN"/>
              </w:rPr>
              <w:t>化验试剂—硝酸</w:t>
            </w:r>
            <w:r>
              <w:rPr>
                <w:rFonts w:hint="default" w:ascii="Times New Roman" w:hAnsi="Times New Roman" w:eastAsia="宋体" w:cs="Times New Roman"/>
                <w:color w:val="auto"/>
                <w:sz w:val="24"/>
                <w:szCs w:val="24"/>
                <w:u w:val="none"/>
                <w:lang w:val="en-US" w:eastAsia="zh-CN"/>
              </w:rPr>
              <w:t>：试剂级硝酸68%，浓硝酸因溶有分解生成的二氧化氮呈淡黄色，有窒息性刺激气味，挥发产生的硝酸蒸汽遇水蒸气会形成白雾，熔点-41.59℃，沸点约83-86℃（常压下易挥发）；密度约1.502g/cm³（25/4℃，水=1），极易溶于冷水、热水，可溶于乙醚，能与水任意比例混溶，可形成共沸混合物。本身不燃，但作为强氧化剂可加剧燃烧，接触还原性物质、易燃有机物可引发燃烧爆炸，会释放剧毒棕色氮氧化物烟雾。</w:t>
            </w:r>
          </w:p>
          <w:p w14:paraId="7CEC0AE0">
            <w:pPr>
              <w:pStyle w:val="39"/>
              <w:keepNext w:val="0"/>
              <w:keepLines w:val="0"/>
              <w:pageBreakBefore w:val="0"/>
              <w:widowControl w:val="0"/>
              <w:kinsoku/>
              <w:wordWrap/>
              <w:overflowPunct/>
              <w:topLinePunct w:val="0"/>
              <w:autoSpaceDE/>
              <w:autoSpaceDN/>
              <w:bidi w:val="0"/>
              <w:adjustRightInd/>
              <w:snapToGrid/>
              <w:ind w:firstLine="480"/>
              <w:textAlignment w:val="auto"/>
              <w:rPr>
                <w:rFonts w:hint="default" w:ascii="Times New Roman" w:hAnsi="Times New Roman" w:eastAsia="宋体" w:cs="Times New Roman"/>
                <w:color w:val="auto"/>
                <w:sz w:val="24"/>
                <w:szCs w:val="24"/>
                <w:u w:val="none"/>
                <w:lang w:val="en-US" w:eastAsia="zh-CN"/>
              </w:rPr>
            </w:pPr>
            <w:r>
              <w:rPr>
                <w:rFonts w:hint="eastAsia" w:ascii="Times New Roman" w:hAnsi="Times New Roman" w:cs="Times New Roman"/>
                <w:color w:val="auto"/>
                <w:sz w:val="24"/>
                <w:szCs w:val="24"/>
                <w:u w:val="none"/>
                <w:lang w:val="en-US" w:eastAsia="zh-CN"/>
              </w:rPr>
              <w:t>化验试剂—氨水</w:t>
            </w:r>
            <w:r>
              <w:rPr>
                <w:rFonts w:hint="default" w:ascii="Times New Roman" w:hAnsi="Times New Roman" w:eastAsia="宋体" w:cs="Times New Roman"/>
                <w:color w:val="auto"/>
                <w:sz w:val="24"/>
                <w:szCs w:val="24"/>
                <w:u w:val="none"/>
                <w:lang w:val="en-US" w:eastAsia="zh-CN"/>
              </w:rPr>
              <w:t>：无色透明液体，有‌强烈刺激性恶臭</w:t>
            </w:r>
            <w:r>
              <w:rPr>
                <w:rFonts w:hint="eastAsia" w:ascii="Times New Roman" w:hAnsi="Times New Roman" w:cs="Times New Roman"/>
                <w:color w:val="auto"/>
                <w:sz w:val="24"/>
                <w:szCs w:val="24"/>
                <w:u w:val="none"/>
                <w:lang w:val="en-US" w:eastAsia="zh-CN"/>
              </w:rPr>
              <w:t>，密度0.88-0.91g/mL（20℃，10%-35%浓度），熔点-77℃（25%溶液），沸点约36-38℃（25%溶液，20℃下饱和蒸气压约6.3kPa），可与水、乙醇任意混溶。易挥发出氨气，温度升高、浓度增大、放置时间延长都会提升挥发率；存在电离平衡，可使酚酞变红、湿润红石蕊试纸变蓝，能与酸反应生成铵盐；见光受热易分解为氨气和水，因此需密封保存在棕色/深色试剂瓶中，放置冷暗处；对铜、锌等金属腐蚀性较强，对钢铁腐蚀性较弱，对水泥腐蚀不大；可与重金属形成爆炸性化合物，和强酸会发生剧烈放热反应，接触三甲胺、醇类、醛类等物质可引发燃烧爆炸，可腐蚀铜、镍、锌等金属及其合金。</w:t>
            </w:r>
          </w:p>
          <w:p w14:paraId="5E318B29">
            <w:pPr>
              <w:pStyle w:val="39"/>
              <w:keepNext w:val="0"/>
              <w:keepLines w:val="0"/>
              <w:pageBreakBefore w:val="0"/>
              <w:widowControl w:val="0"/>
              <w:kinsoku/>
              <w:wordWrap/>
              <w:overflowPunct/>
              <w:topLinePunct w:val="0"/>
              <w:autoSpaceDE/>
              <w:autoSpaceDN/>
              <w:bidi w:val="0"/>
              <w:adjustRightInd/>
              <w:snapToGrid/>
              <w:ind w:firstLine="480"/>
              <w:textAlignment w:val="auto"/>
              <w:rPr>
                <w:rFonts w:hint="default" w:ascii="Times New Roman" w:hAnsi="Times New Roman" w:eastAsia="宋体" w:cs="Times New Roman"/>
                <w:color w:val="auto"/>
                <w:sz w:val="24"/>
                <w:szCs w:val="24"/>
                <w:u w:val="none"/>
                <w:lang w:val="en-US" w:eastAsia="zh-CN"/>
              </w:rPr>
            </w:pPr>
            <w:r>
              <w:rPr>
                <w:rFonts w:hint="eastAsia" w:ascii="Times New Roman" w:hAnsi="Times New Roman" w:cs="Times New Roman"/>
                <w:color w:val="auto"/>
                <w:sz w:val="24"/>
                <w:szCs w:val="24"/>
                <w:u w:val="none"/>
                <w:lang w:val="en-US" w:eastAsia="zh-CN"/>
              </w:rPr>
              <w:t>化验试剂—冰醋酸</w:t>
            </w:r>
            <w:r>
              <w:rPr>
                <w:rFonts w:hint="default" w:ascii="Times New Roman" w:hAnsi="Times New Roman" w:eastAsia="宋体" w:cs="Times New Roman"/>
                <w:color w:val="auto"/>
                <w:sz w:val="24"/>
                <w:szCs w:val="24"/>
                <w:u w:val="none"/>
                <w:lang w:val="en-US" w:eastAsia="zh-CN"/>
              </w:rPr>
              <w:t>：常温下为‌无色透明液体‌，纯度≥99.8%时，温度低于16.6℃会凝固为冰状晶体，因此得名冰醋酸，带有强烈刺激性醋酸气味，具备吸湿性，易吸收空气中的水分</w:t>
            </w:r>
            <w:r>
              <w:rPr>
                <w:rFonts w:hint="eastAsia" w:ascii="Times New Roman" w:hAnsi="Times New Roman" w:cs="Times New Roman"/>
                <w:color w:val="auto"/>
                <w:sz w:val="24"/>
                <w:szCs w:val="24"/>
                <w:u w:val="none"/>
                <w:lang w:val="en-US" w:eastAsia="zh-CN"/>
              </w:rPr>
              <w:t>。</w:t>
            </w:r>
            <w:r>
              <w:rPr>
                <w:rFonts w:hint="default" w:ascii="Times New Roman" w:hAnsi="Times New Roman" w:eastAsia="宋体" w:cs="Times New Roman"/>
                <w:color w:val="auto"/>
                <w:sz w:val="24"/>
                <w:szCs w:val="24"/>
                <w:u w:val="none"/>
                <w:lang w:val="en-US" w:eastAsia="zh-CN"/>
              </w:rPr>
              <w:t>熔点16.2~16.635℃，沸点117.1~117.9℃（常压下）</w:t>
            </w:r>
            <w:r>
              <w:rPr>
                <w:rFonts w:hint="eastAsia" w:ascii="Times New Roman" w:hAnsi="Times New Roman" w:cs="Times New Roman"/>
                <w:color w:val="auto"/>
                <w:sz w:val="24"/>
                <w:szCs w:val="24"/>
                <w:u w:val="none"/>
                <w:lang w:val="en-US" w:eastAsia="zh-CN"/>
              </w:rPr>
              <w:t>。与水、乙醇、乙醚、苯混溶，不溶于二硫化碳，是极性良好的极性溶剂，可溶解多种有机物和无机物。</w:t>
            </w:r>
          </w:p>
          <w:p w14:paraId="647673F9">
            <w:pPr>
              <w:pStyle w:val="39"/>
              <w:keepNext w:val="0"/>
              <w:keepLines w:val="0"/>
              <w:pageBreakBefore w:val="0"/>
              <w:widowControl w:val="0"/>
              <w:kinsoku/>
              <w:wordWrap/>
              <w:overflowPunct/>
              <w:topLinePunct w:val="0"/>
              <w:autoSpaceDE/>
              <w:autoSpaceDN/>
              <w:bidi w:val="0"/>
              <w:adjustRightInd/>
              <w:snapToGrid/>
              <w:ind w:firstLine="480"/>
              <w:textAlignment w:val="auto"/>
              <w:rPr>
                <w:rFonts w:hint="default" w:ascii="Times New Roman" w:hAnsi="Times New Roman" w:eastAsia="宋体" w:cs="Times New Roman"/>
                <w:color w:val="auto"/>
                <w:sz w:val="24"/>
                <w:szCs w:val="24"/>
                <w:u w:val="none"/>
                <w:lang w:val="en-US" w:eastAsia="zh-CN"/>
              </w:rPr>
            </w:pPr>
            <w:r>
              <w:rPr>
                <w:rFonts w:hint="eastAsia" w:ascii="Times New Roman" w:hAnsi="Times New Roman" w:cs="Times New Roman"/>
                <w:color w:val="auto"/>
                <w:sz w:val="24"/>
                <w:szCs w:val="24"/>
                <w:u w:val="none"/>
                <w:lang w:val="en-US" w:eastAsia="zh-CN"/>
              </w:rPr>
              <w:t>化验试剂—</w:t>
            </w:r>
            <w:r>
              <w:rPr>
                <w:rFonts w:hint="default" w:ascii="Times New Roman" w:hAnsi="Times New Roman" w:eastAsia="宋体" w:cs="Times New Roman"/>
                <w:color w:val="auto"/>
                <w:sz w:val="24"/>
                <w:szCs w:val="24"/>
                <w:u w:val="none"/>
                <w:lang w:val="en-US" w:eastAsia="zh-CN"/>
              </w:rPr>
              <w:t>盐酸：主要成分为碘化汞（HgI₂）、碘化钾（KI）溶于氢氧化钾溶液，有效成分为四碘合汞(II)酸钾，常温下为‌淡黄绿色至橙黄色透明液体‌，无气味，随着曝光时间增加会逐渐生成黄棕色沉淀，溶液逐渐变黄</w:t>
            </w:r>
            <w:r>
              <w:rPr>
                <w:rFonts w:hint="eastAsia" w:ascii="Times New Roman" w:hAnsi="Times New Roman" w:cs="Times New Roman"/>
                <w:color w:val="auto"/>
                <w:sz w:val="24"/>
                <w:szCs w:val="24"/>
                <w:u w:val="none"/>
                <w:lang w:val="en-US" w:eastAsia="zh-CN"/>
              </w:rPr>
              <w:t>。密度1.16g/mL（20℃）、沸点约105℃，pH约为9.2（20℃水溶液），呈强碱性，易溶于水，可溶于乙醇、乙醚、丙酮，具备吸湿性，对光敏感。</w:t>
            </w:r>
          </w:p>
          <w:p w14:paraId="193073A1">
            <w:pPr>
              <w:pStyle w:val="39"/>
              <w:keepNext w:val="0"/>
              <w:keepLines w:val="0"/>
              <w:pageBreakBefore w:val="0"/>
              <w:widowControl w:val="0"/>
              <w:kinsoku/>
              <w:wordWrap/>
              <w:overflowPunct/>
              <w:topLinePunct w:val="0"/>
              <w:autoSpaceDE/>
              <w:autoSpaceDN/>
              <w:bidi w:val="0"/>
              <w:adjustRightInd/>
              <w:snapToGrid/>
              <w:ind w:firstLine="480"/>
              <w:textAlignment w:val="auto"/>
              <w:rPr>
                <w:rFonts w:hint="default" w:ascii="Times New Roman" w:hAnsi="Times New Roman" w:eastAsia="宋体" w:cs="Times New Roman"/>
                <w:color w:val="auto"/>
                <w:sz w:val="24"/>
                <w:szCs w:val="24"/>
                <w:u w:val="none"/>
                <w:lang w:val="en-US" w:eastAsia="zh-CN"/>
              </w:rPr>
            </w:pPr>
            <w:r>
              <w:rPr>
                <w:rFonts w:hint="eastAsia" w:ascii="Times New Roman" w:hAnsi="Times New Roman" w:cs="Times New Roman"/>
                <w:color w:val="auto"/>
                <w:sz w:val="24"/>
                <w:szCs w:val="24"/>
                <w:u w:val="none"/>
                <w:lang w:val="en-US" w:eastAsia="zh-CN"/>
              </w:rPr>
              <w:t>化验试剂—医用酒精消毒剂</w:t>
            </w:r>
            <w:r>
              <w:rPr>
                <w:rFonts w:hint="default" w:ascii="Times New Roman" w:hAnsi="Times New Roman" w:eastAsia="宋体" w:cs="Times New Roman"/>
                <w:color w:val="auto"/>
                <w:sz w:val="24"/>
                <w:szCs w:val="24"/>
                <w:u w:val="none"/>
                <w:lang w:val="en-US" w:eastAsia="zh-CN"/>
              </w:rPr>
              <w:t>：是指纯度</w:t>
            </w:r>
            <w:r>
              <w:rPr>
                <w:rFonts w:hint="eastAsia" w:ascii="Times New Roman" w:hAnsi="Times New Roman" w:cs="Times New Roman"/>
                <w:color w:val="auto"/>
                <w:sz w:val="24"/>
                <w:szCs w:val="24"/>
                <w:u w:val="none"/>
                <w:lang w:val="en-US" w:eastAsia="zh-CN"/>
              </w:rPr>
              <w:t>7</w:t>
            </w:r>
            <w:r>
              <w:rPr>
                <w:rFonts w:hint="default" w:ascii="Times New Roman" w:hAnsi="Times New Roman" w:eastAsia="宋体" w:cs="Times New Roman"/>
                <w:color w:val="auto"/>
                <w:sz w:val="24"/>
                <w:szCs w:val="24"/>
                <w:u w:val="none"/>
                <w:lang w:val="en-US" w:eastAsia="zh-CN"/>
              </w:rPr>
              <w:t>5%</w:t>
            </w:r>
            <w:r>
              <w:rPr>
                <w:rFonts w:hint="eastAsia" w:ascii="Times New Roman" w:hAnsi="Times New Roman" w:cs="Times New Roman"/>
                <w:color w:val="auto"/>
                <w:sz w:val="24"/>
                <w:szCs w:val="24"/>
                <w:u w:val="none"/>
                <w:lang w:val="en-US" w:eastAsia="zh-CN"/>
              </w:rPr>
              <w:t>乙醇溶液，</w:t>
            </w:r>
            <w:r>
              <w:rPr>
                <w:rFonts w:hint="default" w:ascii="Times New Roman" w:hAnsi="Times New Roman" w:eastAsia="宋体" w:cs="Times New Roman"/>
                <w:color w:val="auto"/>
                <w:sz w:val="24"/>
                <w:szCs w:val="24"/>
                <w:u w:val="none"/>
                <w:lang w:val="en-US" w:eastAsia="zh-CN"/>
              </w:rPr>
              <w:t>作为一种基础的大宗化学品和优良溶剂，在常温常压下为无色透明液体，具有特殊刺激性气味，易挥发、易燃烧，可与水及多数有机溶剂混溶，其分子中含有的羟基赋予其弱酸性、还原性等化学性质，可参与酯化、卤代、脱水及氧化等多种化学反应。</w:t>
            </w:r>
          </w:p>
          <w:p w14:paraId="54581F02">
            <w:pPr>
              <w:pStyle w:val="39"/>
              <w:keepNext w:val="0"/>
              <w:keepLines w:val="0"/>
              <w:pageBreakBefore w:val="0"/>
              <w:widowControl w:val="0"/>
              <w:kinsoku/>
              <w:wordWrap/>
              <w:overflowPunct/>
              <w:topLinePunct w:val="0"/>
              <w:autoSpaceDE/>
              <w:autoSpaceDN/>
              <w:bidi w:val="0"/>
              <w:adjustRightInd/>
              <w:snapToGrid/>
              <w:ind w:firstLine="480"/>
              <w:textAlignment w:val="auto"/>
              <w:rPr>
                <w:rFonts w:hint="default" w:ascii="Times New Roman" w:hAnsi="Times New Roman" w:cs="Times New Roman"/>
                <w:b/>
                <w:bCs w:val="0"/>
                <w:color w:val="auto"/>
                <w:sz w:val="24"/>
                <w:szCs w:val="24"/>
                <w:u w:val="none"/>
                <w:lang w:val="en-US" w:eastAsia="zh-CN"/>
              </w:rPr>
            </w:pPr>
            <w:r>
              <w:rPr>
                <w:rFonts w:hint="eastAsia" w:ascii="Times New Roman" w:hAnsi="Times New Roman" w:cs="Times New Roman"/>
                <w:b/>
                <w:bCs w:val="0"/>
                <w:color w:val="auto"/>
                <w:sz w:val="24"/>
                <w:szCs w:val="24"/>
                <w:u w:val="none"/>
                <w:lang w:val="en-US" w:eastAsia="zh-CN"/>
              </w:rPr>
              <w:t>3</w:t>
            </w:r>
            <w:r>
              <w:rPr>
                <w:rFonts w:hint="default" w:ascii="Times New Roman" w:hAnsi="Times New Roman" w:cs="Times New Roman"/>
                <w:b/>
                <w:bCs w:val="0"/>
                <w:color w:val="auto"/>
                <w:sz w:val="24"/>
                <w:szCs w:val="24"/>
                <w:u w:val="none"/>
                <w:lang w:val="en-US" w:eastAsia="zh-CN"/>
              </w:rPr>
              <w:t>、</w:t>
            </w:r>
            <w:r>
              <w:rPr>
                <w:rFonts w:hint="eastAsia" w:ascii="Times New Roman" w:hAnsi="Times New Roman" w:cs="Times New Roman"/>
                <w:b/>
                <w:bCs w:val="0"/>
                <w:color w:val="auto"/>
                <w:sz w:val="24"/>
                <w:szCs w:val="24"/>
                <w:u w:val="none"/>
                <w:lang w:val="en-US" w:eastAsia="zh-CN"/>
              </w:rPr>
              <w:t>主要设备情况</w:t>
            </w:r>
          </w:p>
          <w:p w14:paraId="6BEED9CA">
            <w:pPr>
              <w:pStyle w:val="39"/>
              <w:keepNext w:val="0"/>
              <w:keepLines w:val="0"/>
              <w:pageBreakBefore w:val="0"/>
              <w:widowControl w:val="0"/>
              <w:kinsoku/>
              <w:wordWrap/>
              <w:overflowPunct/>
              <w:topLinePunct w:val="0"/>
              <w:autoSpaceDE/>
              <w:autoSpaceDN/>
              <w:bidi w:val="0"/>
              <w:adjustRightInd/>
              <w:snapToGrid/>
              <w:ind w:firstLine="480"/>
              <w:textAlignment w:val="auto"/>
              <w:rPr>
                <w:rFonts w:hint="eastAsia" w:ascii="Times New Roman" w:hAnsi="Times New Roman" w:eastAsia="宋体" w:cs="Times New Roman"/>
                <w:color w:val="auto"/>
                <w:sz w:val="24"/>
                <w:szCs w:val="24"/>
                <w:u w:val="none"/>
                <w:lang w:val="en-US" w:eastAsia="zh-CN"/>
              </w:rPr>
            </w:pPr>
            <w:r>
              <w:rPr>
                <w:rFonts w:hint="eastAsia" w:ascii="Times New Roman" w:hAnsi="Times New Roman" w:cs="Times New Roman"/>
                <w:color w:val="auto"/>
                <w:sz w:val="24"/>
                <w:szCs w:val="24"/>
                <w:u w:val="none"/>
                <w:lang w:val="en-US" w:eastAsia="zh-CN"/>
              </w:rPr>
              <w:t>项目厂区</w:t>
            </w:r>
            <w:r>
              <w:rPr>
                <w:rFonts w:hint="default" w:ascii="Times New Roman" w:hAnsi="Times New Roman" w:eastAsia="宋体" w:cs="Times New Roman"/>
                <w:color w:val="auto"/>
                <w:sz w:val="24"/>
                <w:szCs w:val="24"/>
                <w:u w:val="none"/>
                <w:lang w:val="en-US" w:eastAsia="zh-CN"/>
              </w:rPr>
              <w:t>主要设备</w:t>
            </w:r>
            <w:r>
              <w:rPr>
                <w:rFonts w:hint="eastAsia" w:ascii="Times New Roman" w:hAnsi="Times New Roman" w:cs="Times New Roman"/>
                <w:color w:val="auto"/>
                <w:sz w:val="24"/>
                <w:szCs w:val="24"/>
                <w:u w:val="none"/>
                <w:lang w:val="en-US" w:eastAsia="zh-CN"/>
              </w:rPr>
              <w:t>配置情况</w:t>
            </w:r>
            <w:r>
              <w:rPr>
                <w:rFonts w:hint="default" w:ascii="Times New Roman" w:hAnsi="Times New Roman" w:eastAsia="宋体" w:cs="Times New Roman"/>
                <w:color w:val="auto"/>
                <w:sz w:val="24"/>
                <w:szCs w:val="24"/>
                <w:u w:val="none"/>
                <w:lang w:val="en-US" w:eastAsia="zh-CN"/>
              </w:rPr>
              <w:t>见表2-</w:t>
            </w:r>
            <w:r>
              <w:rPr>
                <w:rFonts w:hint="eastAsia" w:ascii="Times New Roman" w:hAnsi="Times New Roman" w:cs="Times New Roman"/>
                <w:color w:val="auto"/>
                <w:sz w:val="24"/>
                <w:szCs w:val="24"/>
                <w:u w:val="none"/>
                <w:lang w:val="en-US" w:eastAsia="zh-CN"/>
              </w:rPr>
              <w:t>3：</w:t>
            </w:r>
          </w:p>
          <w:p w14:paraId="04D6ACAB">
            <w:pPr>
              <w:pStyle w:val="39"/>
              <w:keepNext w:val="0"/>
              <w:keepLines w:val="0"/>
              <w:pageBreakBefore w:val="0"/>
              <w:widowControl w:val="0"/>
              <w:kinsoku/>
              <w:wordWrap/>
              <w:overflowPunct/>
              <w:topLinePunct w:val="0"/>
              <w:autoSpaceDE/>
              <w:autoSpaceDN/>
              <w:bidi w:val="0"/>
              <w:adjustRightInd/>
              <w:snapToGrid/>
              <w:spacing w:line="360" w:lineRule="auto"/>
              <w:ind w:firstLine="0" w:firstLineChars="0"/>
              <w:jc w:val="center"/>
              <w:textAlignment w:val="auto"/>
              <w:rPr>
                <w:rFonts w:hint="eastAsia" w:ascii="Times New Roman" w:hAnsi="Times New Roman" w:cs="Times New Roman"/>
                <w:b/>
                <w:bCs w:val="0"/>
                <w:sz w:val="24"/>
                <w:szCs w:val="21"/>
                <w:lang w:val="en-US" w:eastAsia="zh-CN"/>
              </w:rPr>
            </w:pPr>
            <w:r>
              <w:rPr>
                <w:rFonts w:hint="default" w:ascii="Times New Roman" w:hAnsi="Times New Roman" w:cs="Times New Roman"/>
                <w:b/>
                <w:bCs w:val="0"/>
                <w:sz w:val="24"/>
                <w:szCs w:val="21"/>
                <w:lang w:val="en-US" w:eastAsia="zh-CN"/>
              </w:rPr>
              <w:t>表2-</w:t>
            </w:r>
            <w:r>
              <w:rPr>
                <w:rFonts w:hint="eastAsia" w:ascii="Times New Roman" w:hAnsi="Times New Roman" w:cs="Times New Roman"/>
                <w:b/>
                <w:bCs w:val="0"/>
                <w:sz w:val="24"/>
                <w:szCs w:val="21"/>
                <w:lang w:val="en-US" w:eastAsia="zh-CN"/>
              </w:rPr>
              <w:t>3</w:t>
            </w:r>
            <w:r>
              <w:rPr>
                <w:rFonts w:hint="default" w:ascii="Times New Roman" w:hAnsi="Times New Roman" w:cs="Times New Roman"/>
                <w:b/>
                <w:bCs w:val="0"/>
                <w:sz w:val="24"/>
                <w:szCs w:val="21"/>
                <w:lang w:val="en-US" w:eastAsia="zh-CN"/>
              </w:rPr>
              <w:t xml:space="preserve"> 项目主要设备配置情况一览</w:t>
            </w:r>
            <w:r>
              <w:rPr>
                <w:rFonts w:hint="eastAsia" w:ascii="Times New Roman" w:hAnsi="Times New Roman" w:cs="Times New Roman"/>
                <w:b/>
                <w:bCs w:val="0"/>
                <w:sz w:val="24"/>
                <w:szCs w:val="21"/>
                <w:lang w:val="en-US" w:eastAsia="zh-CN"/>
              </w:rPr>
              <w:t>表</w:t>
            </w:r>
          </w:p>
          <w:tbl>
            <w:tblPr>
              <w:tblStyle w:val="23"/>
              <w:tblW w:w="489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95"/>
              <w:gridCol w:w="1992"/>
              <w:gridCol w:w="2707"/>
              <w:gridCol w:w="613"/>
              <w:gridCol w:w="682"/>
              <w:gridCol w:w="1272"/>
            </w:tblGrid>
            <w:tr w14:paraId="2FA121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0" w:hRule="atLeast"/>
                <w:jc w:val="center"/>
              </w:trPr>
              <w:tc>
                <w:tcPr>
                  <w:tcW w:w="318" w:type="pct"/>
                  <w:tcBorders>
                    <w:tl2br w:val="nil"/>
                    <w:tr2bl w:val="nil"/>
                  </w:tcBorders>
                  <w:noWrap w:val="0"/>
                  <w:vAlign w:val="center"/>
                </w:tcPr>
                <w:p w14:paraId="693A8C5E">
                  <w:pPr>
                    <w:snapToGrid w:val="0"/>
                    <w:jc w:val="center"/>
                    <w:rPr>
                      <w:rFonts w:hint="default" w:ascii="Times New Roman" w:hAnsi="Times New Roman" w:eastAsia="宋体" w:cs="Times New Roman"/>
                      <w:b/>
                      <w:bCs/>
                      <w:color w:val="auto"/>
                      <w:sz w:val="21"/>
                      <w:szCs w:val="21"/>
                    </w:rPr>
                  </w:pPr>
                  <w:r>
                    <w:rPr>
                      <w:rFonts w:hint="default" w:ascii="Times New Roman" w:hAnsi="Times New Roman" w:eastAsia="宋体" w:cs="Times New Roman"/>
                      <w:b/>
                      <w:bCs/>
                      <w:color w:val="auto"/>
                      <w:sz w:val="21"/>
                      <w:szCs w:val="21"/>
                    </w:rPr>
                    <w:t>序号</w:t>
                  </w:r>
                </w:p>
              </w:tc>
              <w:tc>
                <w:tcPr>
                  <w:tcW w:w="1283" w:type="pct"/>
                  <w:tcBorders>
                    <w:tl2br w:val="nil"/>
                    <w:tr2bl w:val="nil"/>
                  </w:tcBorders>
                  <w:noWrap w:val="0"/>
                  <w:vAlign w:val="center"/>
                </w:tcPr>
                <w:p w14:paraId="56E7C8D1">
                  <w:pPr>
                    <w:snapToGrid w:val="0"/>
                    <w:jc w:val="center"/>
                    <w:rPr>
                      <w:rFonts w:hint="default" w:ascii="Times New Roman" w:hAnsi="Times New Roman" w:eastAsia="宋体" w:cs="Times New Roman"/>
                      <w:b/>
                      <w:bCs/>
                      <w:color w:val="auto"/>
                      <w:sz w:val="21"/>
                      <w:szCs w:val="21"/>
                    </w:rPr>
                  </w:pPr>
                  <w:r>
                    <w:rPr>
                      <w:rFonts w:hint="default" w:ascii="Times New Roman" w:hAnsi="Times New Roman" w:eastAsia="宋体" w:cs="Times New Roman"/>
                      <w:b/>
                      <w:bCs/>
                      <w:color w:val="auto"/>
                      <w:sz w:val="21"/>
                      <w:szCs w:val="21"/>
                    </w:rPr>
                    <w:t>设备名称</w:t>
                  </w:r>
                </w:p>
              </w:tc>
              <w:tc>
                <w:tcPr>
                  <w:tcW w:w="1743" w:type="pct"/>
                  <w:tcBorders>
                    <w:tl2br w:val="nil"/>
                    <w:tr2bl w:val="nil"/>
                  </w:tcBorders>
                  <w:noWrap w:val="0"/>
                  <w:vAlign w:val="center"/>
                </w:tcPr>
                <w:p w14:paraId="4D701676">
                  <w:pPr>
                    <w:snapToGrid w:val="0"/>
                    <w:jc w:val="center"/>
                    <w:rPr>
                      <w:rFonts w:hint="default" w:ascii="Times New Roman" w:hAnsi="Times New Roman" w:eastAsia="宋体" w:cs="Times New Roman"/>
                      <w:b/>
                      <w:bCs/>
                      <w:color w:val="auto"/>
                      <w:sz w:val="21"/>
                      <w:szCs w:val="21"/>
                    </w:rPr>
                  </w:pPr>
                  <w:r>
                    <w:rPr>
                      <w:rFonts w:hint="default" w:ascii="Times New Roman" w:hAnsi="Times New Roman" w:eastAsia="宋体" w:cs="Times New Roman"/>
                      <w:b/>
                      <w:bCs/>
                      <w:color w:val="auto"/>
                      <w:sz w:val="21"/>
                      <w:szCs w:val="21"/>
                    </w:rPr>
                    <w:t>型号规格</w:t>
                  </w:r>
                </w:p>
              </w:tc>
              <w:tc>
                <w:tcPr>
                  <w:tcW w:w="394" w:type="pct"/>
                  <w:tcBorders>
                    <w:tl2br w:val="nil"/>
                    <w:tr2bl w:val="nil"/>
                  </w:tcBorders>
                  <w:noWrap w:val="0"/>
                  <w:vAlign w:val="center"/>
                </w:tcPr>
                <w:p w14:paraId="602A6BFC">
                  <w:pPr>
                    <w:snapToGrid w:val="0"/>
                    <w:jc w:val="center"/>
                    <w:rPr>
                      <w:rFonts w:hint="default" w:ascii="Times New Roman" w:hAnsi="Times New Roman" w:eastAsia="宋体" w:cs="Times New Roman"/>
                      <w:b/>
                      <w:bCs/>
                      <w:color w:val="auto"/>
                      <w:sz w:val="21"/>
                      <w:szCs w:val="21"/>
                      <w:lang w:val="en-US" w:eastAsia="zh-CN"/>
                    </w:rPr>
                  </w:pPr>
                  <w:r>
                    <w:rPr>
                      <w:rFonts w:hint="default" w:ascii="Times New Roman" w:hAnsi="Times New Roman" w:eastAsia="宋体" w:cs="Times New Roman"/>
                      <w:b/>
                      <w:bCs/>
                      <w:color w:val="auto"/>
                      <w:sz w:val="21"/>
                      <w:szCs w:val="21"/>
                    </w:rPr>
                    <w:t>单位</w:t>
                  </w:r>
                </w:p>
              </w:tc>
              <w:tc>
                <w:tcPr>
                  <w:tcW w:w="439" w:type="pct"/>
                  <w:tcBorders>
                    <w:tl2br w:val="nil"/>
                    <w:tr2bl w:val="nil"/>
                  </w:tcBorders>
                  <w:noWrap w:val="0"/>
                  <w:vAlign w:val="center"/>
                </w:tcPr>
                <w:p w14:paraId="30AB0C6E">
                  <w:pPr>
                    <w:snapToGrid w:val="0"/>
                    <w:jc w:val="center"/>
                    <w:rPr>
                      <w:rFonts w:hint="eastAsia" w:ascii="Times New Roman" w:hAnsi="Times New Roman" w:eastAsia="宋体" w:cs="Times New Roman"/>
                      <w:b/>
                      <w:bCs/>
                      <w:color w:val="auto"/>
                      <w:sz w:val="21"/>
                      <w:szCs w:val="21"/>
                      <w:lang w:val="en-US" w:eastAsia="zh-CN"/>
                    </w:rPr>
                  </w:pPr>
                  <w:r>
                    <w:rPr>
                      <w:rFonts w:hint="eastAsia" w:cs="Times New Roman"/>
                      <w:b/>
                      <w:bCs/>
                      <w:color w:val="auto"/>
                      <w:sz w:val="21"/>
                      <w:szCs w:val="21"/>
                      <w:lang w:val="en-US" w:eastAsia="zh-CN"/>
                    </w:rPr>
                    <w:t>数量</w:t>
                  </w:r>
                </w:p>
              </w:tc>
              <w:tc>
                <w:tcPr>
                  <w:tcW w:w="819" w:type="pct"/>
                  <w:tcBorders>
                    <w:tl2br w:val="nil"/>
                    <w:tr2bl w:val="nil"/>
                  </w:tcBorders>
                  <w:noWrap w:val="0"/>
                  <w:vAlign w:val="center"/>
                </w:tcPr>
                <w:p w14:paraId="22F67481">
                  <w:pPr>
                    <w:snapToGrid w:val="0"/>
                    <w:jc w:val="center"/>
                    <w:rPr>
                      <w:rFonts w:hint="default" w:ascii="Times New Roman" w:hAnsi="Times New Roman" w:eastAsia="宋体" w:cs="Times New Roman"/>
                      <w:b/>
                      <w:bCs/>
                      <w:color w:val="auto"/>
                      <w:sz w:val="21"/>
                      <w:szCs w:val="21"/>
                    </w:rPr>
                  </w:pPr>
                  <w:r>
                    <w:rPr>
                      <w:rFonts w:hint="default" w:ascii="Times New Roman" w:hAnsi="Times New Roman" w:eastAsia="宋体" w:cs="Times New Roman"/>
                      <w:b/>
                      <w:bCs/>
                      <w:color w:val="auto"/>
                      <w:sz w:val="21"/>
                      <w:szCs w:val="21"/>
                    </w:rPr>
                    <w:t>备注</w:t>
                  </w:r>
                </w:p>
              </w:tc>
            </w:tr>
            <w:tr w14:paraId="557667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0" w:hRule="atLeast"/>
                <w:jc w:val="center"/>
              </w:trPr>
              <w:tc>
                <w:tcPr>
                  <w:tcW w:w="318" w:type="pct"/>
                  <w:tcBorders>
                    <w:tl2br w:val="nil"/>
                    <w:tr2bl w:val="nil"/>
                  </w:tcBorders>
                  <w:noWrap w:val="0"/>
                  <w:vAlign w:val="center"/>
                </w:tcPr>
                <w:p w14:paraId="34629A5C">
                  <w:pPr>
                    <w:snapToGrid w:val="0"/>
                    <w:jc w:val="center"/>
                    <w:rPr>
                      <w:rFonts w:hint="default" w:ascii="Times New Roman" w:hAnsi="Times New Roman" w:eastAsia="宋体" w:cs="Times New Roman"/>
                      <w:b w:val="0"/>
                      <w:bCs w:val="0"/>
                      <w:color w:val="auto"/>
                      <w:sz w:val="21"/>
                      <w:szCs w:val="21"/>
                    </w:rPr>
                  </w:pPr>
                  <w:r>
                    <w:rPr>
                      <w:rFonts w:hint="eastAsia" w:cs="Times New Roman"/>
                      <w:b w:val="0"/>
                      <w:bCs w:val="0"/>
                      <w:color w:val="auto"/>
                      <w:sz w:val="21"/>
                      <w:szCs w:val="21"/>
                      <w:lang w:val="en-US" w:eastAsia="zh-CN"/>
                    </w:rPr>
                    <w:t>1</w:t>
                  </w:r>
                </w:p>
              </w:tc>
              <w:tc>
                <w:tcPr>
                  <w:tcW w:w="1283" w:type="pct"/>
                  <w:tcBorders>
                    <w:tl2br w:val="nil"/>
                    <w:tr2bl w:val="nil"/>
                  </w:tcBorders>
                  <w:noWrap w:val="0"/>
                  <w:vAlign w:val="center"/>
                </w:tcPr>
                <w:p w14:paraId="6638EF60">
                  <w:pPr>
                    <w:snapToGrid w:val="0"/>
                    <w:jc w:val="center"/>
                    <w:rPr>
                      <w:rFonts w:hint="default" w:ascii="Times New Roman" w:hAnsi="Times New Roman" w:eastAsia="宋体" w:cs="Times New Roman"/>
                      <w:b/>
                      <w:bCs/>
                      <w:color w:val="auto"/>
                      <w:sz w:val="21"/>
                      <w:szCs w:val="21"/>
                    </w:rPr>
                  </w:pPr>
                  <w:r>
                    <w:rPr>
                      <w:rFonts w:hint="eastAsia"/>
                      <w:lang w:val="en-US" w:eastAsia="zh-CN"/>
                    </w:rPr>
                    <w:t>单级双吸离心泵</w:t>
                  </w:r>
                </w:p>
              </w:tc>
              <w:tc>
                <w:tcPr>
                  <w:tcW w:w="1743" w:type="pct"/>
                  <w:tcBorders>
                    <w:tl2br w:val="nil"/>
                    <w:tr2bl w:val="nil"/>
                  </w:tcBorders>
                  <w:noWrap w:val="0"/>
                  <w:vAlign w:val="center"/>
                </w:tcPr>
                <w:p w14:paraId="0D77C2A7">
                  <w:pPr>
                    <w:snapToGrid w:val="0"/>
                    <w:jc w:val="center"/>
                    <w:rPr>
                      <w:rFonts w:hint="eastAsia"/>
                      <w:lang w:val="en-US" w:eastAsia="zh-CN"/>
                    </w:rPr>
                  </w:pPr>
                  <w:r>
                    <w:rPr>
                      <w:rFonts w:hint="eastAsia"/>
                      <w:lang w:val="en-US" w:eastAsia="zh-CN"/>
                    </w:rPr>
                    <w:t>N600-M12SJ/617T-F</w:t>
                  </w:r>
                </w:p>
                <w:p w14:paraId="3B342AB2">
                  <w:pPr>
                    <w:snapToGrid w:val="0"/>
                    <w:jc w:val="center"/>
                    <w:rPr>
                      <w:rFonts w:hint="default"/>
                      <w:lang w:val="en-US" w:eastAsia="zh-CN"/>
                    </w:rPr>
                  </w:pPr>
                  <w:r>
                    <w:rPr>
                      <w:rFonts w:hint="eastAsia"/>
                      <w:lang w:val="en-US" w:eastAsia="zh-CN"/>
                    </w:rPr>
                    <w:t>设计流量2500-3000</w:t>
                  </w:r>
                  <w:r>
                    <w:rPr>
                      <w:rFonts w:hint="default"/>
                      <w:lang w:val="en-US" w:eastAsia="zh-CN"/>
                    </w:rPr>
                    <w:t>m</w:t>
                  </w:r>
                  <w:r>
                    <w:rPr>
                      <w:rFonts w:hint="eastAsia"/>
                      <w:vertAlign w:val="superscript"/>
                      <w:lang w:val="en-US" w:eastAsia="zh-CN"/>
                    </w:rPr>
                    <w:t>3</w:t>
                  </w:r>
                  <w:r>
                    <w:rPr>
                      <w:rFonts w:hint="default"/>
                      <w:lang w:val="en-US" w:eastAsia="zh-CN"/>
                    </w:rPr>
                    <w:t>/</w:t>
                  </w:r>
                  <w:r>
                    <w:rPr>
                      <w:rFonts w:hint="eastAsia"/>
                      <w:lang w:val="en-US" w:eastAsia="zh-CN"/>
                    </w:rPr>
                    <w:t>h</w:t>
                  </w:r>
                </w:p>
              </w:tc>
              <w:tc>
                <w:tcPr>
                  <w:tcW w:w="394" w:type="pct"/>
                  <w:tcBorders>
                    <w:tl2br w:val="nil"/>
                    <w:tr2bl w:val="nil"/>
                  </w:tcBorders>
                  <w:noWrap w:val="0"/>
                  <w:vAlign w:val="center"/>
                </w:tcPr>
                <w:p w14:paraId="20E7703B">
                  <w:pPr>
                    <w:snapToGrid w:val="0"/>
                    <w:jc w:val="center"/>
                    <w:rPr>
                      <w:rFonts w:hint="default" w:ascii="Times New Roman" w:hAnsi="Times New Roman" w:eastAsia="宋体" w:cs="Times New Roman"/>
                      <w:b w:val="0"/>
                      <w:bCs w:val="0"/>
                      <w:color w:val="auto"/>
                      <w:sz w:val="21"/>
                      <w:szCs w:val="21"/>
                      <w:lang w:val="en-US" w:eastAsia="zh-CN"/>
                    </w:rPr>
                  </w:pPr>
                  <w:r>
                    <w:rPr>
                      <w:rFonts w:hint="eastAsia" w:cs="Times New Roman"/>
                      <w:b w:val="0"/>
                      <w:bCs w:val="0"/>
                      <w:color w:val="auto"/>
                      <w:sz w:val="21"/>
                      <w:szCs w:val="21"/>
                      <w:lang w:val="en-US" w:eastAsia="zh-CN"/>
                    </w:rPr>
                    <w:t>台</w:t>
                  </w:r>
                </w:p>
              </w:tc>
              <w:tc>
                <w:tcPr>
                  <w:tcW w:w="439" w:type="pct"/>
                  <w:tcBorders>
                    <w:tl2br w:val="nil"/>
                    <w:tr2bl w:val="nil"/>
                  </w:tcBorders>
                  <w:noWrap w:val="0"/>
                  <w:vAlign w:val="center"/>
                </w:tcPr>
                <w:p w14:paraId="16419F19">
                  <w:pPr>
                    <w:snapToGrid w:val="0"/>
                    <w:jc w:val="center"/>
                    <w:rPr>
                      <w:rFonts w:hint="eastAsia" w:ascii="Times New Roman" w:hAnsi="Times New Roman" w:eastAsia="宋体" w:cs="Times New Roman"/>
                      <w:b w:val="0"/>
                      <w:bCs w:val="0"/>
                      <w:color w:val="auto"/>
                      <w:sz w:val="21"/>
                      <w:szCs w:val="21"/>
                      <w:lang w:val="en-US" w:eastAsia="zh-CN"/>
                    </w:rPr>
                  </w:pPr>
                  <w:r>
                    <w:rPr>
                      <w:rFonts w:hint="eastAsia" w:cs="Times New Roman"/>
                      <w:b w:val="0"/>
                      <w:bCs w:val="0"/>
                      <w:color w:val="auto"/>
                      <w:sz w:val="21"/>
                      <w:szCs w:val="21"/>
                      <w:lang w:val="en-US" w:eastAsia="zh-CN"/>
                    </w:rPr>
                    <w:t>3</w:t>
                  </w:r>
                </w:p>
              </w:tc>
              <w:tc>
                <w:tcPr>
                  <w:tcW w:w="819" w:type="pct"/>
                  <w:tcBorders>
                    <w:tl2br w:val="nil"/>
                    <w:tr2bl w:val="nil"/>
                  </w:tcBorders>
                  <w:noWrap w:val="0"/>
                  <w:vAlign w:val="center"/>
                </w:tcPr>
                <w:p w14:paraId="25782F09">
                  <w:pPr>
                    <w:snapToGrid w:val="0"/>
                    <w:jc w:val="center"/>
                    <w:rPr>
                      <w:rFonts w:hint="default" w:ascii="Times New Roman" w:hAnsi="Times New Roman" w:eastAsia="宋体" w:cs="Times New Roman"/>
                      <w:b/>
                      <w:bCs/>
                      <w:color w:val="auto"/>
                      <w:sz w:val="21"/>
                      <w:szCs w:val="21"/>
                      <w:lang w:val="en-US" w:eastAsia="zh-CN"/>
                    </w:rPr>
                  </w:pPr>
                  <w:r>
                    <w:rPr>
                      <w:rFonts w:hint="eastAsia" w:cs="Times New Roman"/>
                      <w:b w:val="0"/>
                      <w:bCs w:val="0"/>
                      <w:color w:val="auto"/>
                      <w:sz w:val="21"/>
                      <w:szCs w:val="21"/>
                      <w:lang w:val="en-US" w:eastAsia="zh-CN"/>
                    </w:rPr>
                    <w:t>取水泵房</w:t>
                  </w:r>
                </w:p>
              </w:tc>
            </w:tr>
            <w:tr w14:paraId="5896A5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0" w:hRule="atLeast"/>
                <w:jc w:val="center"/>
              </w:trPr>
              <w:tc>
                <w:tcPr>
                  <w:tcW w:w="318" w:type="pct"/>
                  <w:tcBorders>
                    <w:tl2br w:val="nil"/>
                    <w:tr2bl w:val="nil"/>
                  </w:tcBorders>
                  <w:noWrap w:val="0"/>
                  <w:vAlign w:val="center"/>
                </w:tcPr>
                <w:p w14:paraId="6F97A79D">
                  <w:pPr>
                    <w:snapToGrid w:val="0"/>
                    <w:jc w:val="center"/>
                    <w:rPr>
                      <w:rFonts w:hint="eastAsia" w:ascii="Times New Roman" w:hAnsi="Times New Roman" w:eastAsia="宋体" w:cs="Times New Roman"/>
                      <w:b w:val="0"/>
                      <w:bCs w:val="0"/>
                      <w:color w:val="auto"/>
                      <w:sz w:val="21"/>
                      <w:szCs w:val="21"/>
                      <w:lang w:val="en-US" w:eastAsia="zh-CN"/>
                    </w:rPr>
                  </w:pPr>
                  <w:r>
                    <w:rPr>
                      <w:rFonts w:hint="eastAsia" w:cs="Times New Roman"/>
                      <w:b w:val="0"/>
                      <w:bCs w:val="0"/>
                      <w:color w:val="auto"/>
                      <w:sz w:val="21"/>
                      <w:szCs w:val="21"/>
                      <w:lang w:val="en-US" w:eastAsia="zh-CN"/>
                    </w:rPr>
                    <w:t>2</w:t>
                  </w:r>
                </w:p>
              </w:tc>
              <w:tc>
                <w:tcPr>
                  <w:tcW w:w="1283" w:type="pct"/>
                  <w:tcBorders>
                    <w:tl2br w:val="nil"/>
                    <w:tr2bl w:val="nil"/>
                  </w:tcBorders>
                  <w:noWrap w:val="0"/>
                  <w:vAlign w:val="center"/>
                </w:tcPr>
                <w:p w14:paraId="48153444">
                  <w:pPr>
                    <w:snapToGrid w:val="0"/>
                    <w:jc w:val="center"/>
                    <w:rPr>
                      <w:rFonts w:hint="default" w:ascii="Times New Roman" w:hAnsi="Times New Roman" w:eastAsia="宋体" w:cs="Times New Roman"/>
                      <w:b/>
                      <w:bCs/>
                      <w:color w:val="auto"/>
                      <w:sz w:val="21"/>
                      <w:szCs w:val="21"/>
                    </w:rPr>
                  </w:pPr>
                  <w:r>
                    <w:rPr>
                      <w:rFonts w:hint="eastAsia"/>
                      <w:lang w:val="en-US" w:eastAsia="zh-CN"/>
                    </w:rPr>
                    <w:t>单级双吸离心泵</w:t>
                  </w:r>
                </w:p>
              </w:tc>
              <w:tc>
                <w:tcPr>
                  <w:tcW w:w="1743" w:type="pct"/>
                  <w:tcBorders>
                    <w:tl2br w:val="nil"/>
                    <w:tr2bl w:val="nil"/>
                  </w:tcBorders>
                  <w:noWrap w:val="0"/>
                  <w:vAlign w:val="center"/>
                </w:tcPr>
                <w:p w14:paraId="77CD2B3B">
                  <w:pPr>
                    <w:snapToGrid w:val="0"/>
                    <w:jc w:val="center"/>
                    <w:rPr>
                      <w:rFonts w:hint="eastAsia"/>
                      <w:lang w:val="en-US" w:eastAsia="zh-CN"/>
                    </w:rPr>
                  </w:pPr>
                  <w:r>
                    <w:rPr>
                      <w:rFonts w:hint="default"/>
                      <w:lang w:val="en-US" w:eastAsia="zh-CN"/>
                    </w:rPr>
                    <w:t>600S47A</w:t>
                  </w:r>
                </w:p>
                <w:p w14:paraId="37324EB1">
                  <w:pPr>
                    <w:snapToGrid w:val="0"/>
                    <w:jc w:val="center"/>
                    <w:rPr>
                      <w:rFonts w:hint="default"/>
                      <w:lang w:val="en-US" w:eastAsia="zh-CN"/>
                    </w:rPr>
                  </w:pPr>
                  <w:r>
                    <w:rPr>
                      <w:rFonts w:hint="eastAsia"/>
                      <w:lang w:val="en-US" w:eastAsia="zh-CN"/>
                    </w:rPr>
                    <w:t>设计流量2500-3000</w:t>
                  </w:r>
                  <w:r>
                    <w:rPr>
                      <w:rFonts w:hint="default"/>
                      <w:lang w:val="en-US" w:eastAsia="zh-CN"/>
                    </w:rPr>
                    <w:t>m</w:t>
                  </w:r>
                  <w:r>
                    <w:rPr>
                      <w:rFonts w:hint="eastAsia"/>
                      <w:vertAlign w:val="superscript"/>
                      <w:lang w:val="en-US" w:eastAsia="zh-CN"/>
                    </w:rPr>
                    <w:t>3</w:t>
                  </w:r>
                  <w:r>
                    <w:rPr>
                      <w:rFonts w:hint="default"/>
                      <w:lang w:val="en-US" w:eastAsia="zh-CN"/>
                    </w:rPr>
                    <w:t>/</w:t>
                  </w:r>
                  <w:r>
                    <w:rPr>
                      <w:rFonts w:hint="eastAsia"/>
                      <w:lang w:val="en-US" w:eastAsia="zh-CN"/>
                    </w:rPr>
                    <w:t>h</w:t>
                  </w:r>
                </w:p>
              </w:tc>
              <w:tc>
                <w:tcPr>
                  <w:tcW w:w="394" w:type="pct"/>
                  <w:tcBorders>
                    <w:tl2br w:val="nil"/>
                    <w:tr2bl w:val="nil"/>
                  </w:tcBorders>
                  <w:shd w:val="clear" w:color="auto" w:fill="auto"/>
                  <w:noWrap w:val="0"/>
                  <w:vAlign w:val="center"/>
                </w:tcPr>
                <w:p w14:paraId="4277C3C6">
                  <w:pPr>
                    <w:snapToGrid w:val="0"/>
                    <w:jc w:val="center"/>
                    <w:rPr>
                      <w:rFonts w:hint="default" w:ascii="Times New Roman" w:hAnsi="Times New Roman" w:eastAsia="宋体" w:cs="Times New Roman"/>
                      <w:b w:val="0"/>
                      <w:bCs w:val="0"/>
                      <w:color w:val="auto"/>
                      <w:kern w:val="2"/>
                      <w:sz w:val="21"/>
                      <w:szCs w:val="21"/>
                      <w:lang w:val="en-US" w:eastAsia="zh-CN" w:bidi="ar-SA"/>
                    </w:rPr>
                  </w:pPr>
                  <w:r>
                    <w:rPr>
                      <w:rFonts w:hint="eastAsia" w:cs="Times New Roman"/>
                      <w:b w:val="0"/>
                      <w:bCs w:val="0"/>
                      <w:color w:val="auto"/>
                      <w:sz w:val="21"/>
                      <w:szCs w:val="21"/>
                      <w:lang w:val="en-US" w:eastAsia="zh-CN"/>
                    </w:rPr>
                    <w:t>台</w:t>
                  </w:r>
                </w:p>
              </w:tc>
              <w:tc>
                <w:tcPr>
                  <w:tcW w:w="439" w:type="pct"/>
                  <w:tcBorders>
                    <w:tl2br w:val="nil"/>
                    <w:tr2bl w:val="nil"/>
                  </w:tcBorders>
                  <w:shd w:val="clear" w:color="auto" w:fill="auto"/>
                  <w:noWrap w:val="0"/>
                  <w:vAlign w:val="center"/>
                </w:tcPr>
                <w:p w14:paraId="6E91D4D1">
                  <w:pPr>
                    <w:snapToGrid w:val="0"/>
                    <w:jc w:val="center"/>
                    <w:rPr>
                      <w:rFonts w:hint="default" w:ascii="Times New Roman" w:hAnsi="Times New Roman" w:eastAsia="宋体" w:cs="Times New Roman"/>
                      <w:b w:val="0"/>
                      <w:bCs w:val="0"/>
                      <w:color w:val="auto"/>
                      <w:kern w:val="2"/>
                      <w:sz w:val="21"/>
                      <w:szCs w:val="21"/>
                      <w:lang w:val="en-US" w:eastAsia="zh-CN" w:bidi="ar-SA"/>
                    </w:rPr>
                  </w:pPr>
                  <w:r>
                    <w:rPr>
                      <w:rFonts w:hint="eastAsia" w:cs="Times New Roman"/>
                      <w:b w:val="0"/>
                      <w:bCs w:val="0"/>
                      <w:color w:val="auto"/>
                      <w:sz w:val="21"/>
                      <w:szCs w:val="21"/>
                      <w:lang w:val="en-US" w:eastAsia="zh-CN"/>
                    </w:rPr>
                    <w:t>1</w:t>
                  </w:r>
                </w:p>
              </w:tc>
              <w:tc>
                <w:tcPr>
                  <w:tcW w:w="819" w:type="pct"/>
                  <w:tcBorders>
                    <w:tl2br w:val="nil"/>
                    <w:tr2bl w:val="nil"/>
                  </w:tcBorders>
                  <w:noWrap w:val="0"/>
                  <w:vAlign w:val="center"/>
                </w:tcPr>
                <w:p w14:paraId="3E06CE8F">
                  <w:pPr>
                    <w:snapToGrid w:val="0"/>
                    <w:jc w:val="center"/>
                    <w:rPr>
                      <w:rFonts w:hint="default" w:ascii="Times New Roman" w:hAnsi="Times New Roman" w:eastAsia="宋体" w:cs="Times New Roman"/>
                      <w:b/>
                      <w:bCs/>
                      <w:color w:val="auto"/>
                      <w:sz w:val="21"/>
                      <w:szCs w:val="21"/>
                    </w:rPr>
                  </w:pPr>
                  <w:r>
                    <w:rPr>
                      <w:rFonts w:hint="eastAsia" w:cs="Times New Roman"/>
                      <w:b w:val="0"/>
                      <w:bCs w:val="0"/>
                      <w:color w:val="auto"/>
                      <w:sz w:val="21"/>
                      <w:szCs w:val="21"/>
                      <w:lang w:val="en-US" w:eastAsia="zh-CN"/>
                    </w:rPr>
                    <w:t>取水泵房</w:t>
                  </w:r>
                </w:p>
              </w:tc>
            </w:tr>
            <w:tr w14:paraId="374A4A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0" w:hRule="atLeast"/>
                <w:jc w:val="center"/>
              </w:trPr>
              <w:tc>
                <w:tcPr>
                  <w:tcW w:w="318" w:type="pct"/>
                  <w:tcBorders>
                    <w:tl2br w:val="nil"/>
                    <w:tr2bl w:val="nil"/>
                  </w:tcBorders>
                  <w:noWrap w:val="0"/>
                  <w:vAlign w:val="center"/>
                </w:tcPr>
                <w:p w14:paraId="6FA64DB5">
                  <w:pPr>
                    <w:snapToGrid w:val="0"/>
                    <w:jc w:val="center"/>
                    <w:rPr>
                      <w:rFonts w:hint="eastAsia" w:ascii="Times New Roman" w:hAnsi="Times New Roman" w:eastAsia="宋体" w:cs="Times New Roman"/>
                      <w:b w:val="0"/>
                      <w:bCs w:val="0"/>
                      <w:color w:val="auto"/>
                      <w:sz w:val="21"/>
                      <w:szCs w:val="21"/>
                      <w:lang w:val="en-US" w:eastAsia="zh-CN"/>
                    </w:rPr>
                  </w:pPr>
                  <w:r>
                    <w:rPr>
                      <w:rFonts w:hint="eastAsia" w:cs="Times New Roman"/>
                      <w:b w:val="0"/>
                      <w:bCs w:val="0"/>
                      <w:color w:val="auto"/>
                      <w:sz w:val="21"/>
                      <w:szCs w:val="21"/>
                      <w:lang w:val="en-US" w:eastAsia="zh-CN"/>
                    </w:rPr>
                    <w:t>3</w:t>
                  </w:r>
                </w:p>
              </w:tc>
              <w:tc>
                <w:tcPr>
                  <w:tcW w:w="1283" w:type="pct"/>
                  <w:tcBorders>
                    <w:tl2br w:val="nil"/>
                    <w:tr2bl w:val="nil"/>
                  </w:tcBorders>
                  <w:noWrap w:val="0"/>
                  <w:vAlign w:val="center"/>
                </w:tcPr>
                <w:p w14:paraId="432CA7E8">
                  <w:pPr>
                    <w:snapToGrid w:val="0"/>
                    <w:jc w:val="center"/>
                    <w:rPr>
                      <w:rFonts w:hint="default"/>
                      <w:lang w:val="en-US" w:eastAsia="zh-CN"/>
                    </w:rPr>
                  </w:pPr>
                  <w:r>
                    <w:rPr>
                      <w:rFonts w:hint="eastAsia"/>
                      <w:lang w:val="en-US" w:eastAsia="zh-CN"/>
                    </w:rPr>
                    <w:t>单级双吸离心泵</w:t>
                  </w:r>
                </w:p>
              </w:tc>
              <w:tc>
                <w:tcPr>
                  <w:tcW w:w="1743" w:type="pct"/>
                  <w:tcBorders>
                    <w:tl2br w:val="nil"/>
                    <w:tr2bl w:val="nil"/>
                  </w:tcBorders>
                  <w:noWrap w:val="0"/>
                  <w:vAlign w:val="center"/>
                </w:tcPr>
                <w:p w14:paraId="6C1C5E18">
                  <w:pPr>
                    <w:snapToGrid w:val="0"/>
                    <w:jc w:val="center"/>
                    <w:rPr>
                      <w:rFonts w:hint="eastAsia"/>
                      <w:lang w:val="en-US" w:eastAsia="zh-CN"/>
                    </w:rPr>
                  </w:pPr>
                  <w:r>
                    <w:rPr>
                      <w:rFonts w:hint="eastAsia"/>
                      <w:lang w:val="en-US" w:eastAsia="zh-CN"/>
                    </w:rPr>
                    <w:t>N600-M12SJ/617T</w:t>
                  </w:r>
                </w:p>
                <w:p w14:paraId="7A551BAE">
                  <w:pPr>
                    <w:snapToGrid w:val="0"/>
                    <w:jc w:val="center"/>
                    <w:rPr>
                      <w:rFonts w:hint="default"/>
                      <w:lang w:val="en-US" w:eastAsia="zh-CN"/>
                    </w:rPr>
                  </w:pPr>
                  <w:r>
                    <w:rPr>
                      <w:rFonts w:hint="eastAsia"/>
                      <w:lang w:val="en-US" w:eastAsia="zh-CN"/>
                    </w:rPr>
                    <w:t>设计流量2700</w:t>
                  </w:r>
                  <w:r>
                    <w:rPr>
                      <w:rFonts w:hint="default"/>
                      <w:lang w:val="en-US" w:eastAsia="zh-CN"/>
                    </w:rPr>
                    <w:t>m</w:t>
                  </w:r>
                  <w:r>
                    <w:rPr>
                      <w:rFonts w:hint="eastAsia"/>
                      <w:vertAlign w:val="superscript"/>
                      <w:lang w:val="en-US" w:eastAsia="zh-CN"/>
                    </w:rPr>
                    <w:t>3</w:t>
                  </w:r>
                  <w:r>
                    <w:rPr>
                      <w:rFonts w:hint="default"/>
                      <w:lang w:val="en-US" w:eastAsia="zh-CN"/>
                    </w:rPr>
                    <w:t>/</w:t>
                  </w:r>
                </w:p>
              </w:tc>
              <w:tc>
                <w:tcPr>
                  <w:tcW w:w="394" w:type="pct"/>
                  <w:tcBorders>
                    <w:tl2br w:val="nil"/>
                    <w:tr2bl w:val="nil"/>
                  </w:tcBorders>
                  <w:shd w:val="clear" w:color="auto" w:fill="auto"/>
                  <w:noWrap w:val="0"/>
                  <w:vAlign w:val="center"/>
                </w:tcPr>
                <w:p w14:paraId="5DACA9A3">
                  <w:pPr>
                    <w:snapToGrid w:val="0"/>
                    <w:jc w:val="center"/>
                    <w:rPr>
                      <w:rFonts w:hint="default" w:ascii="Times New Roman" w:hAnsi="Times New Roman" w:eastAsia="宋体" w:cs="Times New Roman"/>
                      <w:b w:val="0"/>
                      <w:bCs w:val="0"/>
                      <w:color w:val="auto"/>
                      <w:kern w:val="2"/>
                      <w:sz w:val="21"/>
                      <w:szCs w:val="21"/>
                      <w:lang w:val="en-US" w:eastAsia="zh-CN" w:bidi="ar-SA"/>
                    </w:rPr>
                  </w:pPr>
                  <w:r>
                    <w:rPr>
                      <w:rFonts w:hint="eastAsia" w:cs="Times New Roman"/>
                      <w:b w:val="0"/>
                      <w:bCs w:val="0"/>
                      <w:color w:val="auto"/>
                      <w:sz w:val="21"/>
                      <w:szCs w:val="21"/>
                      <w:lang w:val="en-US" w:eastAsia="zh-CN"/>
                    </w:rPr>
                    <w:t>台</w:t>
                  </w:r>
                </w:p>
              </w:tc>
              <w:tc>
                <w:tcPr>
                  <w:tcW w:w="439" w:type="pct"/>
                  <w:tcBorders>
                    <w:tl2br w:val="nil"/>
                    <w:tr2bl w:val="nil"/>
                  </w:tcBorders>
                  <w:shd w:val="clear" w:color="auto" w:fill="auto"/>
                  <w:noWrap w:val="0"/>
                  <w:vAlign w:val="center"/>
                </w:tcPr>
                <w:p w14:paraId="5EC024C8">
                  <w:pPr>
                    <w:snapToGrid w:val="0"/>
                    <w:jc w:val="center"/>
                    <w:rPr>
                      <w:rFonts w:hint="default" w:ascii="Times New Roman" w:hAnsi="Times New Roman" w:eastAsia="宋体" w:cs="Times New Roman"/>
                      <w:b w:val="0"/>
                      <w:bCs w:val="0"/>
                      <w:color w:val="auto"/>
                      <w:kern w:val="2"/>
                      <w:sz w:val="21"/>
                      <w:szCs w:val="21"/>
                      <w:lang w:val="en-US" w:eastAsia="zh-CN" w:bidi="ar-SA"/>
                    </w:rPr>
                  </w:pPr>
                  <w:r>
                    <w:rPr>
                      <w:rFonts w:hint="eastAsia" w:cs="Times New Roman"/>
                      <w:b w:val="0"/>
                      <w:bCs w:val="0"/>
                      <w:color w:val="auto"/>
                      <w:sz w:val="21"/>
                      <w:szCs w:val="21"/>
                      <w:lang w:val="en-US" w:eastAsia="zh-CN"/>
                    </w:rPr>
                    <w:t>4</w:t>
                  </w:r>
                </w:p>
              </w:tc>
              <w:tc>
                <w:tcPr>
                  <w:tcW w:w="819" w:type="pct"/>
                  <w:vMerge w:val="restart"/>
                  <w:tcBorders>
                    <w:tl2br w:val="nil"/>
                    <w:tr2bl w:val="nil"/>
                  </w:tcBorders>
                  <w:shd w:val="clear" w:color="auto" w:fill="auto"/>
                  <w:noWrap w:val="0"/>
                  <w:vAlign w:val="center"/>
                </w:tcPr>
                <w:p w14:paraId="5546B802">
                  <w:pPr>
                    <w:snapToGrid w:val="0"/>
                    <w:jc w:val="center"/>
                    <w:rPr>
                      <w:rFonts w:hint="default" w:ascii="Times New Roman" w:hAnsi="Times New Roman" w:eastAsia="宋体" w:cs="Times New Roman"/>
                      <w:b/>
                      <w:bCs/>
                      <w:color w:val="auto"/>
                      <w:kern w:val="2"/>
                      <w:sz w:val="21"/>
                      <w:szCs w:val="21"/>
                      <w:lang w:val="en-US" w:eastAsia="zh-CN" w:bidi="ar-SA"/>
                    </w:rPr>
                  </w:pPr>
                  <w:r>
                    <w:rPr>
                      <w:rFonts w:hint="eastAsia" w:cs="Times New Roman"/>
                      <w:b w:val="0"/>
                      <w:bCs w:val="0"/>
                      <w:color w:val="auto"/>
                      <w:sz w:val="21"/>
                      <w:szCs w:val="21"/>
                      <w:lang w:val="en-US" w:eastAsia="zh-CN"/>
                    </w:rPr>
                    <w:t>送水泵房</w:t>
                  </w:r>
                </w:p>
              </w:tc>
            </w:tr>
            <w:tr w14:paraId="6C09C0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0" w:hRule="atLeast"/>
                <w:jc w:val="center"/>
              </w:trPr>
              <w:tc>
                <w:tcPr>
                  <w:tcW w:w="318" w:type="pct"/>
                  <w:tcBorders>
                    <w:tl2br w:val="nil"/>
                    <w:tr2bl w:val="nil"/>
                  </w:tcBorders>
                  <w:noWrap w:val="0"/>
                  <w:vAlign w:val="center"/>
                </w:tcPr>
                <w:p w14:paraId="190B168C">
                  <w:pPr>
                    <w:snapToGrid w:val="0"/>
                    <w:jc w:val="center"/>
                    <w:rPr>
                      <w:rFonts w:hint="eastAsia" w:ascii="Times New Roman" w:hAnsi="Times New Roman" w:eastAsia="宋体" w:cs="Times New Roman"/>
                      <w:b w:val="0"/>
                      <w:bCs w:val="0"/>
                      <w:color w:val="auto"/>
                      <w:sz w:val="21"/>
                      <w:szCs w:val="21"/>
                      <w:lang w:val="en-US" w:eastAsia="zh-CN"/>
                    </w:rPr>
                  </w:pPr>
                  <w:r>
                    <w:rPr>
                      <w:rFonts w:hint="eastAsia" w:cs="Times New Roman"/>
                      <w:b w:val="0"/>
                      <w:bCs w:val="0"/>
                      <w:color w:val="auto"/>
                      <w:sz w:val="21"/>
                      <w:szCs w:val="21"/>
                      <w:lang w:val="en-US" w:eastAsia="zh-CN"/>
                    </w:rPr>
                    <w:t>4</w:t>
                  </w:r>
                </w:p>
              </w:tc>
              <w:tc>
                <w:tcPr>
                  <w:tcW w:w="1283" w:type="pct"/>
                  <w:tcBorders>
                    <w:tl2br w:val="nil"/>
                    <w:tr2bl w:val="nil"/>
                  </w:tcBorders>
                  <w:noWrap w:val="0"/>
                  <w:vAlign w:val="center"/>
                </w:tcPr>
                <w:p w14:paraId="1215BE30">
                  <w:pPr>
                    <w:snapToGrid w:val="0"/>
                    <w:jc w:val="center"/>
                    <w:rPr>
                      <w:rFonts w:hint="default"/>
                      <w:lang w:val="en-US" w:eastAsia="zh-CN"/>
                    </w:rPr>
                  </w:pPr>
                  <w:r>
                    <w:rPr>
                      <w:rFonts w:hint="eastAsia"/>
                      <w:lang w:val="en-US" w:eastAsia="zh-CN"/>
                    </w:rPr>
                    <w:t>单级双吸离心泵</w:t>
                  </w:r>
                </w:p>
              </w:tc>
              <w:tc>
                <w:tcPr>
                  <w:tcW w:w="1743" w:type="pct"/>
                  <w:tcBorders>
                    <w:tl2br w:val="nil"/>
                    <w:tr2bl w:val="nil"/>
                  </w:tcBorders>
                  <w:noWrap w:val="0"/>
                  <w:vAlign w:val="center"/>
                </w:tcPr>
                <w:p w14:paraId="4013C721">
                  <w:pPr>
                    <w:snapToGrid w:val="0"/>
                    <w:jc w:val="center"/>
                    <w:rPr>
                      <w:rFonts w:hint="eastAsia"/>
                      <w:lang w:val="en-US" w:eastAsia="zh-CN"/>
                    </w:rPr>
                  </w:pPr>
                  <w:r>
                    <w:rPr>
                      <w:rFonts w:hint="eastAsia"/>
                      <w:lang w:val="en-US" w:eastAsia="zh-CN"/>
                    </w:rPr>
                    <w:t>N600-M12SJ/617T</w:t>
                  </w:r>
                </w:p>
                <w:p w14:paraId="2BD39F35">
                  <w:pPr>
                    <w:snapToGrid w:val="0"/>
                    <w:jc w:val="center"/>
                    <w:rPr>
                      <w:rFonts w:hint="default"/>
                      <w:lang w:val="en-US" w:eastAsia="zh-CN"/>
                    </w:rPr>
                  </w:pPr>
                  <w:r>
                    <w:rPr>
                      <w:rFonts w:hint="eastAsia"/>
                      <w:lang w:val="en-US" w:eastAsia="zh-CN"/>
                    </w:rPr>
                    <w:t>设计流量2800</w:t>
                  </w:r>
                  <w:r>
                    <w:rPr>
                      <w:rFonts w:hint="default"/>
                      <w:lang w:val="en-US" w:eastAsia="zh-CN"/>
                    </w:rPr>
                    <w:t>m</w:t>
                  </w:r>
                  <w:r>
                    <w:rPr>
                      <w:rFonts w:hint="eastAsia"/>
                      <w:vertAlign w:val="superscript"/>
                      <w:lang w:val="en-US" w:eastAsia="zh-CN"/>
                    </w:rPr>
                    <w:t>3</w:t>
                  </w:r>
                  <w:r>
                    <w:rPr>
                      <w:rFonts w:hint="default"/>
                      <w:lang w:val="en-US" w:eastAsia="zh-CN"/>
                    </w:rPr>
                    <w:t>/</w:t>
                  </w:r>
                  <w:r>
                    <w:rPr>
                      <w:rFonts w:hint="eastAsia"/>
                      <w:lang w:val="en-US" w:eastAsia="zh-CN"/>
                    </w:rPr>
                    <w:t>h</w:t>
                  </w:r>
                </w:p>
              </w:tc>
              <w:tc>
                <w:tcPr>
                  <w:tcW w:w="394" w:type="pct"/>
                  <w:tcBorders>
                    <w:tl2br w:val="nil"/>
                    <w:tr2bl w:val="nil"/>
                  </w:tcBorders>
                  <w:shd w:val="clear" w:color="auto" w:fill="auto"/>
                  <w:noWrap w:val="0"/>
                  <w:vAlign w:val="center"/>
                </w:tcPr>
                <w:p w14:paraId="0B267A52">
                  <w:pPr>
                    <w:snapToGrid w:val="0"/>
                    <w:jc w:val="center"/>
                    <w:rPr>
                      <w:rFonts w:hint="default" w:ascii="Times New Roman" w:hAnsi="Times New Roman" w:eastAsia="宋体" w:cs="Times New Roman"/>
                      <w:b w:val="0"/>
                      <w:bCs w:val="0"/>
                      <w:color w:val="auto"/>
                      <w:kern w:val="2"/>
                      <w:sz w:val="21"/>
                      <w:szCs w:val="21"/>
                      <w:lang w:val="en-US" w:eastAsia="zh-CN" w:bidi="ar-SA"/>
                    </w:rPr>
                  </w:pPr>
                  <w:r>
                    <w:rPr>
                      <w:rFonts w:hint="eastAsia" w:cs="Times New Roman"/>
                      <w:b w:val="0"/>
                      <w:bCs w:val="0"/>
                      <w:color w:val="auto"/>
                      <w:sz w:val="21"/>
                      <w:szCs w:val="21"/>
                      <w:lang w:val="en-US" w:eastAsia="zh-CN"/>
                    </w:rPr>
                    <w:t>台</w:t>
                  </w:r>
                </w:p>
              </w:tc>
              <w:tc>
                <w:tcPr>
                  <w:tcW w:w="439" w:type="pct"/>
                  <w:tcBorders>
                    <w:tl2br w:val="nil"/>
                    <w:tr2bl w:val="nil"/>
                  </w:tcBorders>
                  <w:shd w:val="clear" w:color="auto" w:fill="auto"/>
                  <w:noWrap w:val="0"/>
                  <w:vAlign w:val="center"/>
                </w:tcPr>
                <w:p w14:paraId="27560251">
                  <w:pPr>
                    <w:snapToGrid w:val="0"/>
                    <w:jc w:val="center"/>
                    <w:rPr>
                      <w:rFonts w:hint="default" w:ascii="Times New Roman" w:hAnsi="Times New Roman" w:eastAsia="宋体" w:cs="Times New Roman"/>
                      <w:b w:val="0"/>
                      <w:bCs w:val="0"/>
                      <w:color w:val="auto"/>
                      <w:kern w:val="2"/>
                      <w:sz w:val="21"/>
                      <w:szCs w:val="21"/>
                      <w:lang w:val="en-US" w:eastAsia="zh-CN" w:bidi="ar-SA"/>
                    </w:rPr>
                  </w:pPr>
                  <w:r>
                    <w:rPr>
                      <w:rFonts w:hint="eastAsia" w:cs="Times New Roman"/>
                      <w:b w:val="0"/>
                      <w:bCs w:val="0"/>
                      <w:color w:val="auto"/>
                      <w:sz w:val="21"/>
                      <w:szCs w:val="21"/>
                      <w:lang w:val="en-US" w:eastAsia="zh-CN"/>
                    </w:rPr>
                    <w:t>2</w:t>
                  </w:r>
                </w:p>
              </w:tc>
              <w:tc>
                <w:tcPr>
                  <w:tcW w:w="819" w:type="pct"/>
                  <w:vMerge w:val="continue"/>
                  <w:tcBorders>
                    <w:tl2br w:val="nil"/>
                    <w:tr2bl w:val="nil"/>
                  </w:tcBorders>
                  <w:shd w:val="clear" w:color="auto" w:fill="auto"/>
                  <w:noWrap w:val="0"/>
                  <w:vAlign w:val="center"/>
                </w:tcPr>
                <w:p w14:paraId="3377F7ED">
                  <w:pPr>
                    <w:snapToGrid w:val="0"/>
                    <w:jc w:val="center"/>
                    <w:rPr>
                      <w:rFonts w:hint="default" w:ascii="Times New Roman" w:hAnsi="Times New Roman" w:eastAsia="宋体" w:cs="Times New Roman"/>
                      <w:b/>
                      <w:bCs/>
                      <w:color w:val="auto"/>
                      <w:kern w:val="2"/>
                      <w:sz w:val="21"/>
                      <w:szCs w:val="21"/>
                      <w:lang w:val="en-US" w:eastAsia="zh-CN" w:bidi="ar-SA"/>
                    </w:rPr>
                  </w:pPr>
                </w:p>
              </w:tc>
            </w:tr>
            <w:tr w14:paraId="50BD93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0" w:hRule="atLeast"/>
                <w:jc w:val="center"/>
              </w:trPr>
              <w:tc>
                <w:tcPr>
                  <w:tcW w:w="318" w:type="pct"/>
                  <w:tcBorders>
                    <w:tl2br w:val="nil"/>
                    <w:tr2bl w:val="nil"/>
                  </w:tcBorders>
                  <w:noWrap w:val="0"/>
                  <w:vAlign w:val="center"/>
                </w:tcPr>
                <w:p w14:paraId="4FDD6D59">
                  <w:pPr>
                    <w:snapToGrid w:val="0"/>
                    <w:jc w:val="center"/>
                    <w:rPr>
                      <w:rFonts w:hint="eastAsia" w:ascii="Times New Roman" w:hAnsi="Times New Roman" w:eastAsia="宋体" w:cs="Times New Roman"/>
                      <w:b w:val="0"/>
                      <w:bCs w:val="0"/>
                      <w:color w:val="auto"/>
                      <w:sz w:val="21"/>
                      <w:szCs w:val="21"/>
                      <w:lang w:val="en-US" w:eastAsia="zh-CN"/>
                    </w:rPr>
                  </w:pPr>
                  <w:r>
                    <w:rPr>
                      <w:rFonts w:hint="eastAsia" w:cs="Times New Roman"/>
                      <w:b w:val="0"/>
                      <w:bCs w:val="0"/>
                      <w:color w:val="auto"/>
                      <w:sz w:val="21"/>
                      <w:szCs w:val="21"/>
                      <w:lang w:val="en-US" w:eastAsia="zh-CN"/>
                    </w:rPr>
                    <w:t>5</w:t>
                  </w:r>
                </w:p>
              </w:tc>
              <w:tc>
                <w:tcPr>
                  <w:tcW w:w="1283" w:type="pct"/>
                  <w:tcBorders>
                    <w:tl2br w:val="nil"/>
                    <w:tr2bl w:val="nil"/>
                  </w:tcBorders>
                  <w:shd w:val="clear" w:color="auto" w:fill="auto"/>
                  <w:noWrap w:val="0"/>
                  <w:vAlign w:val="center"/>
                </w:tcPr>
                <w:p w14:paraId="187477EC">
                  <w:pPr>
                    <w:snapToGrid w:val="0"/>
                    <w:jc w:val="center"/>
                    <w:rPr>
                      <w:rFonts w:hint="eastAsia"/>
                      <w:lang w:val="en-US" w:eastAsia="zh-CN"/>
                    </w:rPr>
                  </w:pPr>
                  <w:r>
                    <w:rPr>
                      <w:rFonts w:hint="eastAsia"/>
                      <w:lang w:val="en-US" w:eastAsia="zh-CN"/>
                    </w:rPr>
                    <w:t>单级双吸离心泵</w:t>
                  </w:r>
                </w:p>
              </w:tc>
              <w:tc>
                <w:tcPr>
                  <w:tcW w:w="1743" w:type="pct"/>
                  <w:tcBorders>
                    <w:tl2br w:val="nil"/>
                    <w:tr2bl w:val="nil"/>
                  </w:tcBorders>
                  <w:shd w:val="clear" w:color="auto" w:fill="auto"/>
                  <w:noWrap w:val="0"/>
                  <w:vAlign w:val="center"/>
                </w:tcPr>
                <w:p w14:paraId="5FB36766">
                  <w:pPr>
                    <w:snapToGrid w:val="0"/>
                    <w:jc w:val="center"/>
                    <w:rPr>
                      <w:rFonts w:hint="eastAsia"/>
                      <w:lang w:val="en-US" w:eastAsia="zh-CN"/>
                    </w:rPr>
                  </w:pPr>
                  <w:r>
                    <w:rPr>
                      <w:rFonts w:hint="eastAsia"/>
                      <w:lang w:val="en-US" w:eastAsia="zh-CN"/>
                    </w:rPr>
                    <w:t>KQSN350-M12S/360-JFA-F设计流量550-950</w:t>
                  </w:r>
                  <w:r>
                    <w:rPr>
                      <w:rFonts w:hint="default"/>
                      <w:lang w:val="en-US" w:eastAsia="zh-CN"/>
                    </w:rPr>
                    <w:t>m</w:t>
                  </w:r>
                  <w:r>
                    <w:rPr>
                      <w:rFonts w:hint="eastAsia"/>
                      <w:vertAlign w:val="superscript"/>
                      <w:lang w:val="en-US" w:eastAsia="zh-CN"/>
                    </w:rPr>
                    <w:t>3</w:t>
                  </w:r>
                  <w:r>
                    <w:rPr>
                      <w:rFonts w:hint="default"/>
                      <w:lang w:val="en-US" w:eastAsia="zh-CN"/>
                    </w:rPr>
                    <w:t>/</w:t>
                  </w:r>
                  <w:r>
                    <w:rPr>
                      <w:rFonts w:hint="eastAsia"/>
                      <w:lang w:val="en-US" w:eastAsia="zh-CN"/>
                    </w:rPr>
                    <w:t>h</w:t>
                  </w:r>
                </w:p>
              </w:tc>
              <w:tc>
                <w:tcPr>
                  <w:tcW w:w="394" w:type="pct"/>
                  <w:tcBorders>
                    <w:tl2br w:val="nil"/>
                    <w:tr2bl w:val="nil"/>
                  </w:tcBorders>
                  <w:shd w:val="clear" w:color="auto" w:fill="auto"/>
                  <w:noWrap w:val="0"/>
                  <w:vAlign w:val="center"/>
                </w:tcPr>
                <w:p w14:paraId="6B3AD43C">
                  <w:pPr>
                    <w:snapToGrid w:val="0"/>
                    <w:jc w:val="center"/>
                    <w:rPr>
                      <w:rFonts w:hint="default"/>
                      <w:lang w:val="en-US" w:eastAsia="zh-CN"/>
                    </w:rPr>
                  </w:pPr>
                  <w:r>
                    <w:rPr>
                      <w:rFonts w:hint="eastAsia"/>
                      <w:lang w:val="en-US" w:eastAsia="zh-CN"/>
                    </w:rPr>
                    <w:t>台</w:t>
                  </w:r>
                </w:p>
              </w:tc>
              <w:tc>
                <w:tcPr>
                  <w:tcW w:w="439" w:type="pct"/>
                  <w:tcBorders>
                    <w:tl2br w:val="nil"/>
                    <w:tr2bl w:val="nil"/>
                  </w:tcBorders>
                  <w:shd w:val="clear" w:color="auto" w:fill="auto"/>
                  <w:noWrap w:val="0"/>
                  <w:vAlign w:val="center"/>
                </w:tcPr>
                <w:p w14:paraId="512AC95B">
                  <w:pPr>
                    <w:snapToGrid w:val="0"/>
                    <w:jc w:val="center"/>
                    <w:rPr>
                      <w:rFonts w:hint="default"/>
                      <w:lang w:val="en-US" w:eastAsia="zh-CN"/>
                    </w:rPr>
                  </w:pPr>
                  <w:r>
                    <w:rPr>
                      <w:rFonts w:hint="eastAsia"/>
                      <w:lang w:val="en-US" w:eastAsia="zh-CN"/>
                    </w:rPr>
                    <w:t>1</w:t>
                  </w:r>
                </w:p>
              </w:tc>
              <w:tc>
                <w:tcPr>
                  <w:tcW w:w="819" w:type="pct"/>
                  <w:vMerge w:val="continue"/>
                  <w:tcBorders>
                    <w:tl2br w:val="nil"/>
                    <w:tr2bl w:val="nil"/>
                  </w:tcBorders>
                  <w:noWrap w:val="0"/>
                  <w:vAlign w:val="center"/>
                </w:tcPr>
                <w:p w14:paraId="7D3389BC">
                  <w:pPr>
                    <w:snapToGrid w:val="0"/>
                    <w:jc w:val="center"/>
                    <w:rPr>
                      <w:rFonts w:hint="default"/>
                      <w:lang w:val="en-US" w:eastAsia="zh-CN"/>
                    </w:rPr>
                  </w:pPr>
                </w:p>
              </w:tc>
            </w:tr>
            <w:tr w14:paraId="488DBF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0" w:hRule="atLeast"/>
                <w:jc w:val="center"/>
              </w:trPr>
              <w:tc>
                <w:tcPr>
                  <w:tcW w:w="318" w:type="pct"/>
                  <w:tcBorders>
                    <w:tl2br w:val="nil"/>
                    <w:tr2bl w:val="nil"/>
                  </w:tcBorders>
                  <w:noWrap w:val="0"/>
                  <w:vAlign w:val="center"/>
                </w:tcPr>
                <w:p w14:paraId="407ABBC0">
                  <w:pPr>
                    <w:snapToGrid w:val="0"/>
                    <w:jc w:val="center"/>
                    <w:rPr>
                      <w:rFonts w:hint="eastAsia" w:ascii="Times New Roman" w:hAnsi="Times New Roman" w:eastAsia="宋体" w:cs="Times New Roman"/>
                      <w:b w:val="0"/>
                      <w:bCs w:val="0"/>
                      <w:color w:val="auto"/>
                      <w:sz w:val="21"/>
                      <w:szCs w:val="21"/>
                      <w:lang w:val="en-US" w:eastAsia="zh-CN"/>
                    </w:rPr>
                  </w:pPr>
                  <w:r>
                    <w:rPr>
                      <w:rFonts w:hint="eastAsia" w:cs="Times New Roman"/>
                      <w:b w:val="0"/>
                      <w:bCs w:val="0"/>
                      <w:color w:val="auto"/>
                      <w:sz w:val="21"/>
                      <w:szCs w:val="21"/>
                      <w:lang w:val="en-US" w:eastAsia="zh-CN"/>
                    </w:rPr>
                    <w:t>6</w:t>
                  </w:r>
                </w:p>
              </w:tc>
              <w:tc>
                <w:tcPr>
                  <w:tcW w:w="1283" w:type="pct"/>
                  <w:tcBorders>
                    <w:tl2br w:val="nil"/>
                    <w:tr2bl w:val="nil"/>
                  </w:tcBorders>
                  <w:shd w:val="clear" w:color="auto" w:fill="auto"/>
                  <w:noWrap w:val="0"/>
                  <w:vAlign w:val="center"/>
                </w:tcPr>
                <w:p w14:paraId="6633FB42">
                  <w:pPr>
                    <w:snapToGrid w:val="0"/>
                    <w:jc w:val="center"/>
                    <w:rPr>
                      <w:rFonts w:hint="eastAsia"/>
                      <w:lang w:val="en-US" w:eastAsia="zh-CN"/>
                    </w:rPr>
                  </w:pPr>
                  <w:r>
                    <w:rPr>
                      <w:rFonts w:hint="eastAsia"/>
                      <w:lang w:val="en-US" w:eastAsia="zh-CN"/>
                    </w:rPr>
                    <w:t>单级双吸离心泵</w:t>
                  </w:r>
                </w:p>
              </w:tc>
              <w:tc>
                <w:tcPr>
                  <w:tcW w:w="1743" w:type="pct"/>
                  <w:tcBorders>
                    <w:tl2br w:val="nil"/>
                    <w:tr2bl w:val="nil"/>
                  </w:tcBorders>
                  <w:shd w:val="clear" w:color="auto" w:fill="auto"/>
                  <w:noWrap w:val="0"/>
                  <w:vAlign w:val="center"/>
                </w:tcPr>
                <w:p w14:paraId="77CD847A">
                  <w:pPr>
                    <w:snapToGrid w:val="0"/>
                    <w:jc w:val="center"/>
                    <w:rPr>
                      <w:rFonts w:hint="eastAsia"/>
                      <w:lang w:val="en-US" w:eastAsia="zh-CN"/>
                    </w:rPr>
                  </w:pPr>
                  <w:r>
                    <w:rPr>
                      <w:rFonts w:hint="eastAsia"/>
                      <w:lang w:val="en-US" w:eastAsia="zh-CN"/>
                    </w:rPr>
                    <w:t>20SA—22A设计流量1800</w:t>
                  </w:r>
                  <w:r>
                    <w:rPr>
                      <w:rFonts w:hint="default"/>
                      <w:lang w:val="en-US" w:eastAsia="zh-CN"/>
                    </w:rPr>
                    <w:t>m</w:t>
                  </w:r>
                  <w:r>
                    <w:rPr>
                      <w:rFonts w:hint="eastAsia"/>
                      <w:vertAlign w:val="superscript"/>
                      <w:lang w:val="en-US" w:eastAsia="zh-CN"/>
                    </w:rPr>
                    <w:t>3</w:t>
                  </w:r>
                  <w:r>
                    <w:rPr>
                      <w:rFonts w:hint="default"/>
                      <w:lang w:val="en-US" w:eastAsia="zh-CN"/>
                    </w:rPr>
                    <w:t>/</w:t>
                  </w:r>
                  <w:r>
                    <w:rPr>
                      <w:rFonts w:hint="eastAsia"/>
                      <w:lang w:val="en-US" w:eastAsia="zh-CN"/>
                    </w:rPr>
                    <w:t>h</w:t>
                  </w:r>
                </w:p>
              </w:tc>
              <w:tc>
                <w:tcPr>
                  <w:tcW w:w="394" w:type="pct"/>
                  <w:tcBorders>
                    <w:tl2br w:val="nil"/>
                    <w:tr2bl w:val="nil"/>
                  </w:tcBorders>
                  <w:shd w:val="clear" w:color="auto" w:fill="auto"/>
                  <w:noWrap w:val="0"/>
                  <w:vAlign w:val="center"/>
                </w:tcPr>
                <w:p w14:paraId="40C33F8D">
                  <w:pPr>
                    <w:snapToGrid w:val="0"/>
                    <w:jc w:val="center"/>
                    <w:rPr>
                      <w:rFonts w:hint="default"/>
                      <w:lang w:val="en-US" w:eastAsia="zh-CN"/>
                    </w:rPr>
                  </w:pPr>
                  <w:r>
                    <w:rPr>
                      <w:rFonts w:hint="eastAsia"/>
                      <w:lang w:val="en-US" w:eastAsia="zh-CN"/>
                    </w:rPr>
                    <w:t>台</w:t>
                  </w:r>
                </w:p>
              </w:tc>
              <w:tc>
                <w:tcPr>
                  <w:tcW w:w="439" w:type="pct"/>
                  <w:tcBorders>
                    <w:tl2br w:val="nil"/>
                    <w:tr2bl w:val="nil"/>
                  </w:tcBorders>
                  <w:shd w:val="clear" w:color="auto" w:fill="auto"/>
                  <w:noWrap w:val="0"/>
                  <w:vAlign w:val="center"/>
                </w:tcPr>
                <w:p w14:paraId="7C4F5F9D">
                  <w:pPr>
                    <w:snapToGrid w:val="0"/>
                    <w:jc w:val="center"/>
                    <w:rPr>
                      <w:rFonts w:hint="default"/>
                      <w:lang w:val="en-US" w:eastAsia="zh-CN"/>
                    </w:rPr>
                  </w:pPr>
                  <w:r>
                    <w:rPr>
                      <w:rFonts w:hint="eastAsia"/>
                      <w:lang w:val="en-US" w:eastAsia="zh-CN"/>
                    </w:rPr>
                    <w:t>2</w:t>
                  </w:r>
                </w:p>
              </w:tc>
              <w:tc>
                <w:tcPr>
                  <w:tcW w:w="819" w:type="pct"/>
                  <w:vMerge w:val="continue"/>
                  <w:tcBorders>
                    <w:tl2br w:val="nil"/>
                    <w:tr2bl w:val="nil"/>
                  </w:tcBorders>
                  <w:noWrap w:val="0"/>
                  <w:vAlign w:val="center"/>
                </w:tcPr>
                <w:p w14:paraId="2BC537DA">
                  <w:pPr>
                    <w:snapToGrid w:val="0"/>
                    <w:jc w:val="center"/>
                    <w:rPr>
                      <w:rFonts w:hint="default"/>
                      <w:lang w:val="en-US" w:eastAsia="zh-CN"/>
                    </w:rPr>
                  </w:pPr>
                </w:p>
              </w:tc>
            </w:tr>
            <w:tr w14:paraId="73958F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0" w:hRule="atLeast"/>
                <w:jc w:val="center"/>
              </w:trPr>
              <w:tc>
                <w:tcPr>
                  <w:tcW w:w="318" w:type="pct"/>
                  <w:tcBorders>
                    <w:tl2br w:val="nil"/>
                    <w:tr2bl w:val="nil"/>
                  </w:tcBorders>
                  <w:noWrap w:val="0"/>
                  <w:vAlign w:val="center"/>
                </w:tcPr>
                <w:p w14:paraId="0A1EA0DF">
                  <w:pPr>
                    <w:snapToGrid w:val="0"/>
                    <w:jc w:val="center"/>
                    <w:rPr>
                      <w:rFonts w:hint="eastAsia" w:ascii="Times New Roman" w:hAnsi="Times New Roman" w:eastAsia="宋体" w:cs="Times New Roman"/>
                      <w:b w:val="0"/>
                      <w:bCs w:val="0"/>
                      <w:color w:val="auto"/>
                      <w:sz w:val="21"/>
                      <w:szCs w:val="21"/>
                      <w:lang w:val="en-US" w:eastAsia="zh-CN"/>
                    </w:rPr>
                  </w:pPr>
                  <w:r>
                    <w:rPr>
                      <w:rFonts w:hint="eastAsia" w:cs="Times New Roman"/>
                      <w:b w:val="0"/>
                      <w:bCs w:val="0"/>
                      <w:color w:val="auto"/>
                      <w:sz w:val="21"/>
                      <w:szCs w:val="21"/>
                      <w:lang w:val="en-US" w:eastAsia="zh-CN"/>
                    </w:rPr>
                    <w:t>7</w:t>
                  </w:r>
                </w:p>
              </w:tc>
              <w:tc>
                <w:tcPr>
                  <w:tcW w:w="1283" w:type="pct"/>
                  <w:tcBorders>
                    <w:tl2br w:val="nil"/>
                    <w:tr2bl w:val="nil"/>
                  </w:tcBorders>
                  <w:noWrap w:val="0"/>
                  <w:vAlign w:val="center"/>
                </w:tcPr>
                <w:p w14:paraId="5A3447EA">
                  <w:pPr>
                    <w:snapToGrid w:val="0"/>
                    <w:jc w:val="center"/>
                    <w:rPr>
                      <w:rFonts w:hint="eastAsia"/>
                      <w:lang w:val="en-US" w:eastAsia="zh-CN"/>
                    </w:rPr>
                  </w:pPr>
                  <w:r>
                    <w:rPr>
                      <w:rFonts w:hint="eastAsia"/>
                      <w:lang w:val="en-US" w:eastAsia="zh-CN"/>
                    </w:rPr>
                    <w:t>螺杆式空气压缩机</w:t>
                  </w:r>
                </w:p>
              </w:tc>
              <w:tc>
                <w:tcPr>
                  <w:tcW w:w="1743" w:type="pct"/>
                  <w:tcBorders>
                    <w:tl2br w:val="nil"/>
                    <w:tr2bl w:val="nil"/>
                  </w:tcBorders>
                  <w:noWrap w:val="0"/>
                  <w:vAlign w:val="center"/>
                </w:tcPr>
                <w:p w14:paraId="2C91B4E5">
                  <w:pPr>
                    <w:snapToGrid w:val="0"/>
                    <w:jc w:val="center"/>
                    <w:rPr>
                      <w:rFonts w:hint="eastAsia"/>
                      <w:lang w:val="en-US" w:eastAsia="zh-CN"/>
                    </w:rPr>
                  </w:pPr>
                  <w:r>
                    <w:rPr>
                      <w:rFonts w:hint="eastAsia"/>
                      <w:lang w:val="en-US" w:eastAsia="zh-CN"/>
                    </w:rPr>
                    <w:t>ZLS09/8</w:t>
                  </w:r>
                </w:p>
              </w:tc>
              <w:tc>
                <w:tcPr>
                  <w:tcW w:w="394" w:type="pct"/>
                  <w:tcBorders>
                    <w:tl2br w:val="nil"/>
                    <w:tr2bl w:val="nil"/>
                  </w:tcBorders>
                  <w:noWrap w:val="0"/>
                  <w:vAlign w:val="center"/>
                </w:tcPr>
                <w:p w14:paraId="04FBED2A">
                  <w:pPr>
                    <w:snapToGrid w:val="0"/>
                    <w:jc w:val="center"/>
                    <w:rPr>
                      <w:rFonts w:hint="default" w:ascii="Times New Roman" w:hAnsi="Times New Roman" w:eastAsia="宋体" w:cs="Times New Roman"/>
                      <w:b/>
                      <w:bCs/>
                      <w:color w:val="auto"/>
                      <w:sz w:val="21"/>
                      <w:szCs w:val="21"/>
                      <w:lang w:val="en-US" w:eastAsia="zh-CN"/>
                    </w:rPr>
                  </w:pPr>
                  <w:r>
                    <w:rPr>
                      <w:rFonts w:hint="eastAsia"/>
                      <w:lang w:val="en-US" w:eastAsia="zh-CN"/>
                    </w:rPr>
                    <w:t>台</w:t>
                  </w:r>
                </w:p>
              </w:tc>
              <w:tc>
                <w:tcPr>
                  <w:tcW w:w="439" w:type="pct"/>
                  <w:tcBorders>
                    <w:tl2br w:val="nil"/>
                    <w:tr2bl w:val="nil"/>
                  </w:tcBorders>
                  <w:noWrap w:val="0"/>
                  <w:vAlign w:val="center"/>
                </w:tcPr>
                <w:p w14:paraId="7B8E5D55">
                  <w:pPr>
                    <w:snapToGrid w:val="0"/>
                    <w:jc w:val="center"/>
                    <w:rPr>
                      <w:rFonts w:hint="default" w:ascii="Times New Roman" w:hAnsi="Times New Roman" w:eastAsia="宋体" w:cs="Times New Roman"/>
                      <w:b/>
                      <w:bCs/>
                      <w:color w:val="auto"/>
                      <w:sz w:val="21"/>
                      <w:szCs w:val="21"/>
                    </w:rPr>
                  </w:pPr>
                  <w:r>
                    <w:rPr>
                      <w:rFonts w:hint="eastAsia"/>
                      <w:lang w:val="en-US" w:eastAsia="zh-CN"/>
                    </w:rPr>
                    <w:t>2</w:t>
                  </w:r>
                </w:p>
              </w:tc>
              <w:tc>
                <w:tcPr>
                  <w:tcW w:w="819" w:type="pct"/>
                  <w:tcBorders>
                    <w:tl2br w:val="nil"/>
                    <w:tr2bl w:val="nil"/>
                  </w:tcBorders>
                  <w:noWrap w:val="0"/>
                  <w:vAlign w:val="center"/>
                </w:tcPr>
                <w:p w14:paraId="7AB750E3">
                  <w:pPr>
                    <w:snapToGrid w:val="0"/>
                    <w:jc w:val="center"/>
                    <w:rPr>
                      <w:rFonts w:hint="default" w:ascii="Times New Roman" w:hAnsi="Times New Roman" w:eastAsia="宋体" w:cs="Times New Roman"/>
                      <w:b/>
                      <w:bCs/>
                      <w:color w:val="auto"/>
                      <w:sz w:val="21"/>
                      <w:szCs w:val="21"/>
                    </w:rPr>
                  </w:pPr>
                  <w:r>
                    <w:rPr>
                      <w:rFonts w:hint="eastAsia" w:cs="Times New Roman"/>
                      <w:b w:val="0"/>
                      <w:bCs w:val="0"/>
                      <w:color w:val="auto"/>
                      <w:sz w:val="21"/>
                      <w:szCs w:val="21"/>
                      <w:lang w:val="en-US" w:eastAsia="zh-CN"/>
                    </w:rPr>
                    <w:t>送水泵房</w:t>
                  </w:r>
                </w:p>
              </w:tc>
            </w:tr>
            <w:tr w14:paraId="0C3E73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0" w:hRule="atLeast"/>
                <w:jc w:val="center"/>
              </w:trPr>
              <w:tc>
                <w:tcPr>
                  <w:tcW w:w="318" w:type="pct"/>
                  <w:tcBorders>
                    <w:tl2br w:val="nil"/>
                    <w:tr2bl w:val="nil"/>
                  </w:tcBorders>
                  <w:noWrap w:val="0"/>
                  <w:vAlign w:val="center"/>
                </w:tcPr>
                <w:p w14:paraId="60B41799">
                  <w:pPr>
                    <w:snapToGrid w:val="0"/>
                    <w:jc w:val="center"/>
                    <w:rPr>
                      <w:rFonts w:hint="eastAsia" w:ascii="Times New Roman" w:hAnsi="Times New Roman" w:eastAsia="宋体" w:cs="Times New Roman"/>
                      <w:b w:val="0"/>
                      <w:bCs w:val="0"/>
                      <w:color w:val="auto"/>
                      <w:sz w:val="21"/>
                      <w:szCs w:val="21"/>
                      <w:lang w:val="en-US" w:eastAsia="zh-CN"/>
                    </w:rPr>
                  </w:pPr>
                  <w:r>
                    <w:rPr>
                      <w:rFonts w:hint="eastAsia" w:cs="Times New Roman"/>
                      <w:b w:val="0"/>
                      <w:bCs w:val="0"/>
                      <w:color w:val="auto"/>
                      <w:sz w:val="21"/>
                      <w:szCs w:val="21"/>
                      <w:lang w:val="en-US" w:eastAsia="zh-CN"/>
                    </w:rPr>
                    <w:t>8</w:t>
                  </w:r>
                </w:p>
              </w:tc>
              <w:tc>
                <w:tcPr>
                  <w:tcW w:w="1283" w:type="pct"/>
                  <w:tcBorders>
                    <w:tl2br w:val="nil"/>
                    <w:tr2bl w:val="nil"/>
                  </w:tcBorders>
                  <w:noWrap w:val="0"/>
                  <w:vAlign w:val="center"/>
                </w:tcPr>
                <w:p w14:paraId="58ACAD5A">
                  <w:pPr>
                    <w:snapToGrid w:val="0"/>
                    <w:jc w:val="center"/>
                    <w:rPr>
                      <w:rFonts w:hint="eastAsia"/>
                      <w:lang w:val="en-US" w:eastAsia="zh-CN"/>
                    </w:rPr>
                  </w:pPr>
                  <w:r>
                    <w:rPr>
                      <w:rFonts w:hint="eastAsia"/>
                      <w:lang w:val="en-US" w:eastAsia="zh-CN"/>
                    </w:rPr>
                    <w:t>螺杆式空气压缩机</w:t>
                  </w:r>
                </w:p>
              </w:tc>
              <w:tc>
                <w:tcPr>
                  <w:tcW w:w="1743" w:type="pct"/>
                  <w:tcBorders>
                    <w:tl2br w:val="nil"/>
                    <w:tr2bl w:val="nil"/>
                  </w:tcBorders>
                  <w:noWrap w:val="0"/>
                  <w:vAlign w:val="center"/>
                </w:tcPr>
                <w:p w14:paraId="446A2437">
                  <w:pPr>
                    <w:snapToGrid w:val="0"/>
                    <w:jc w:val="center"/>
                    <w:rPr>
                      <w:rFonts w:hint="eastAsia"/>
                      <w:lang w:val="en-US" w:eastAsia="zh-CN"/>
                    </w:rPr>
                  </w:pPr>
                  <w:r>
                    <w:rPr>
                      <w:rFonts w:hint="eastAsia"/>
                      <w:lang w:val="en-US" w:eastAsia="zh-CN"/>
                    </w:rPr>
                    <w:t>DAV—7</w:t>
                  </w:r>
                </w:p>
              </w:tc>
              <w:tc>
                <w:tcPr>
                  <w:tcW w:w="394" w:type="pct"/>
                  <w:tcBorders>
                    <w:tl2br w:val="nil"/>
                    <w:tr2bl w:val="nil"/>
                  </w:tcBorders>
                  <w:noWrap w:val="0"/>
                  <w:vAlign w:val="center"/>
                </w:tcPr>
                <w:p w14:paraId="617E8CE9">
                  <w:pPr>
                    <w:snapToGrid w:val="0"/>
                    <w:jc w:val="center"/>
                    <w:rPr>
                      <w:rFonts w:hint="default"/>
                      <w:lang w:val="en-US" w:eastAsia="zh-CN"/>
                    </w:rPr>
                  </w:pPr>
                  <w:r>
                    <w:rPr>
                      <w:rFonts w:hint="eastAsia"/>
                      <w:lang w:val="en-US" w:eastAsia="zh-CN"/>
                    </w:rPr>
                    <w:t>台</w:t>
                  </w:r>
                </w:p>
              </w:tc>
              <w:tc>
                <w:tcPr>
                  <w:tcW w:w="439" w:type="pct"/>
                  <w:tcBorders>
                    <w:tl2br w:val="nil"/>
                    <w:tr2bl w:val="nil"/>
                  </w:tcBorders>
                  <w:noWrap w:val="0"/>
                  <w:vAlign w:val="center"/>
                </w:tcPr>
                <w:p w14:paraId="63FCCAD6">
                  <w:pPr>
                    <w:snapToGrid w:val="0"/>
                    <w:jc w:val="center"/>
                    <w:rPr>
                      <w:rFonts w:hint="default"/>
                      <w:lang w:val="en-US" w:eastAsia="zh-CN"/>
                    </w:rPr>
                  </w:pPr>
                  <w:r>
                    <w:rPr>
                      <w:rFonts w:hint="eastAsia"/>
                      <w:lang w:val="en-US" w:eastAsia="zh-CN"/>
                    </w:rPr>
                    <w:t>1</w:t>
                  </w:r>
                </w:p>
              </w:tc>
              <w:tc>
                <w:tcPr>
                  <w:tcW w:w="819" w:type="pct"/>
                  <w:vMerge w:val="restart"/>
                  <w:tcBorders>
                    <w:tl2br w:val="nil"/>
                    <w:tr2bl w:val="nil"/>
                  </w:tcBorders>
                  <w:noWrap w:val="0"/>
                  <w:vAlign w:val="center"/>
                </w:tcPr>
                <w:p w14:paraId="679A8A96">
                  <w:pPr>
                    <w:snapToGrid w:val="0"/>
                    <w:jc w:val="center"/>
                    <w:rPr>
                      <w:rFonts w:hint="default" w:ascii="Times New Roman" w:hAnsi="Times New Roman" w:eastAsia="宋体" w:cs="Times New Roman"/>
                      <w:b/>
                      <w:bCs/>
                      <w:color w:val="auto"/>
                      <w:sz w:val="21"/>
                      <w:szCs w:val="21"/>
                    </w:rPr>
                  </w:pPr>
                  <w:r>
                    <w:rPr>
                      <w:rFonts w:hint="eastAsia" w:ascii="Times New Roman" w:cs="Times New Roman"/>
                      <w:b w:val="0"/>
                      <w:bCs/>
                      <w:color w:val="auto"/>
                      <w:sz w:val="21"/>
                      <w:szCs w:val="21"/>
                      <w:u w:val="none"/>
                      <w:lang w:val="en-US" w:eastAsia="zh-CN"/>
                    </w:rPr>
                    <w:t>10万</w:t>
                  </w:r>
                  <w:r>
                    <w:rPr>
                      <w:rFonts w:hint="default" w:ascii="Times New Roman" w:hAnsi="Times New Roman" w:eastAsia="宋体" w:cs="Times New Roman"/>
                      <w:b w:val="0"/>
                      <w:bCs/>
                      <w:color w:val="auto"/>
                      <w:sz w:val="21"/>
                      <w:szCs w:val="21"/>
                      <w:u w:val="none"/>
                    </w:rPr>
                    <w:t>m</w:t>
                  </w:r>
                  <w:r>
                    <w:rPr>
                      <w:rFonts w:hint="eastAsia" w:ascii="Times New Roman" w:cs="Times New Roman"/>
                      <w:b w:val="0"/>
                      <w:bCs/>
                      <w:color w:val="auto"/>
                      <w:sz w:val="21"/>
                      <w:szCs w:val="21"/>
                      <w:u w:val="none"/>
                      <w:vertAlign w:val="superscript"/>
                      <w:lang w:val="en-US" w:eastAsia="zh-CN"/>
                    </w:rPr>
                    <w:t>3</w:t>
                  </w:r>
                  <w:r>
                    <w:rPr>
                      <w:rFonts w:hint="eastAsia" w:ascii="Times New Roman" w:cs="Times New Roman"/>
                      <w:b w:val="0"/>
                      <w:bCs/>
                      <w:color w:val="auto"/>
                      <w:sz w:val="21"/>
                      <w:szCs w:val="21"/>
                      <w:u w:val="none"/>
                      <w:vertAlign w:val="baseline"/>
                      <w:lang w:val="en-US" w:eastAsia="zh-CN"/>
                    </w:rPr>
                    <w:t>/d</w:t>
                  </w:r>
                  <w:r>
                    <w:rPr>
                      <w:rFonts w:hint="eastAsia" w:ascii="Times New Roman" w:cs="Times New Roman"/>
                      <w:b w:val="0"/>
                      <w:bCs/>
                      <w:color w:val="auto"/>
                      <w:sz w:val="21"/>
                      <w:szCs w:val="21"/>
                      <w:u w:val="none"/>
                      <w:lang w:val="en-US" w:eastAsia="zh-CN"/>
                    </w:rPr>
                    <w:t>净水生产线</w:t>
                  </w:r>
                </w:p>
              </w:tc>
            </w:tr>
            <w:tr w14:paraId="5C0004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0" w:hRule="atLeast"/>
                <w:jc w:val="center"/>
              </w:trPr>
              <w:tc>
                <w:tcPr>
                  <w:tcW w:w="318" w:type="pct"/>
                  <w:tcBorders>
                    <w:tl2br w:val="nil"/>
                    <w:tr2bl w:val="nil"/>
                  </w:tcBorders>
                  <w:noWrap w:val="0"/>
                  <w:vAlign w:val="center"/>
                </w:tcPr>
                <w:p w14:paraId="28CD4EF2">
                  <w:pPr>
                    <w:snapToGrid w:val="0"/>
                    <w:jc w:val="center"/>
                    <w:rPr>
                      <w:rFonts w:hint="eastAsia" w:ascii="Times New Roman" w:hAnsi="Times New Roman" w:eastAsia="宋体" w:cs="Times New Roman"/>
                      <w:b w:val="0"/>
                      <w:bCs w:val="0"/>
                      <w:color w:val="auto"/>
                      <w:sz w:val="21"/>
                      <w:szCs w:val="21"/>
                      <w:lang w:val="en-US" w:eastAsia="zh-CN"/>
                    </w:rPr>
                  </w:pPr>
                  <w:r>
                    <w:rPr>
                      <w:rFonts w:hint="eastAsia" w:cs="Times New Roman"/>
                      <w:b w:val="0"/>
                      <w:bCs w:val="0"/>
                      <w:color w:val="auto"/>
                      <w:sz w:val="21"/>
                      <w:szCs w:val="21"/>
                      <w:lang w:val="en-US" w:eastAsia="zh-CN"/>
                    </w:rPr>
                    <w:t>9</w:t>
                  </w:r>
                </w:p>
              </w:tc>
              <w:tc>
                <w:tcPr>
                  <w:tcW w:w="1283" w:type="pct"/>
                  <w:tcBorders>
                    <w:tl2br w:val="nil"/>
                    <w:tr2bl w:val="nil"/>
                  </w:tcBorders>
                  <w:noWrap w:val="0"/>
                  <w:vAlign w:val="center"/>
                </w:tcPr>
                <w:p w14:paraId="5C80B3CC">
                  <w:pPr>
                    <w:snapToGrid w:val="0"/>
                    <w:jc w:val="center"/>
                    <w:rPr>
                      <w:rFonts w:hint="eastAsia"/>
                      <w:lang w:val="en-US" w:eastAsia="zh-CN"/>
                    </w:rPr>
                  </w:pPr>
                  <w:r>
                    <w:rPr>
                      <w:rFonts w:hint="eastAsia"/>
                      <w:lang w:val="en-US" w:eastAsia="zh-CN"/>
                    </w:rPr>
                    <w:t>螺杆式空气压缩机</w:t>
                  </w:r>
                </w:p>
              </w:tc>
              <w:tc>
                <w:tcPr>
                  <w:tcW w:w="1743" w:type="pct"/>
                  <w:tcBorders>
                    <w:tl2br w:val="nil"/>
                    <w:tr2bl w:val="nil"/>
                  </w:tcBorders>
                  <w:noWrap w:val="0"/>
                  <w:vAlign w:val="center"/>
                </w:tcPr>
                <w:p w14:paraId="44BFF7A6">
                  <w:pPr>
                    <w:snapToGrid w:val="0"/>
                    <w:jc w:val="center"/>
                    <w:rPr>
                      <w:rFonts w:hint="eastAsia"/>
                      <w:lang w:val="en-US" w:eastAsia="zh-CN"/>
                    </w:rPr>
                  </w:pPr>
                  <w:r>
                    <w:rPr>
                      <w:rFonts w:hint="eastAsia"/>
                      <w:lang w:val="en-US" w:eastAsia="zh-CN"/>
                    </w:rPr>
                    <w:t>ES—15/8</w:t>
                  </w:r>
                </w:p>
              </w:tc>
              <w:tc>
                <w:tcPr>
                  <w:tcW w:w="394" w:type="pct"/>
                  <w:tcBorders>
                    <w:tl2br w:val="nil"/>
                    <w:tr2bl w:val="nil"/>
                  </w:tcBorders>
                  <w:noWrap w:val="0"/>
                  <w:vAlign w:val="center"/>
                </w:tcPr>
                <w:p w14:paraId="3EB7F3EE">
                  <w:pPr>
                    <w:snapToGrid w:val="0"/>
                    <w:jc w:val="center"/>
                    <w:rPr>
                      <w:rFonts w:hint="default"/>
                      <w:lang w:val="en-US" w:eastAsia="zh-CN"/>
                    </w:rPr>
                  </w:pPr>
                  <w:r>
                    <w:rPr>
                      <w:rFonts w:hint="eastAsia"/>
                      <w:lang w:val="en-US" w:eastAsia="zh-CN"/>
                    </w:rPr>
                    <w:t>台</w:t>
                  </w:r>
                </w:p>
              </w:tc>
              <w:tc>
                <w:tcPr>
                  <w:tcW w:w="439" w:type="pct"/>
                  <w:tcBorders>
                    <w:tl2br w:val="nil"/>
                    <w:tr2bl w:val="nil"/>
                  </w:tcBorders>
                  <w:noWrap w:val="0"/>
                  <w:vAlign w:val="center"/>
                </w:tcPr>
                <w:p w14:paraId="538BC2E3">
                  <w:pPr>
                    <w:snapToGrid w:val="0"/>
                    <w:jc w:val="center"/>
                    <w:rPr>
                      <w:rFonts w:hint="default"/>
                      <w:lang w:val="en-US" w:eastAsia="zh-CN"/>
                    </w:rPr>
                  </w:pPr>
                  <w:r>
                    <w:rPr>
                      <w:rFonts w:hint="eastAsia"/>
                      <w:lang w:val="en-US" w:eastAsia="zh-CN"/>
                    </w:rPr>
                    <w:t>1</w:t>
                  </w:r>
                </w:p>
              </w:tc>
              <w:tc>
                <w:tcPr>
                  <w:tcW w:w="819" w:type="pct"/>
                  <w:vMerge w:val="continue"/>
                  <w:tcBorders>
                    <w:tl2br w:val="nil"/>
                    <w:tr2bl w:val="nil"/>
                  </w:tcBorders>
                  <w:noWrap w:val="0"/>
                  <w:vAlign w:val="center"/>
                </w:tcPr>
                <w:p w14:paraId="67C61AE4">
                  <w:pPr>
                    <w:snapToGrid w:val="0"/>
                    <w:jc w:val="center"/>
                    <w:rPr>
                      <w:rFonts w:hint="default" w:ascii="Times New Roman" w:hAnsi="Times New Roman" w:eastAsia="宋体" w:cs="Times New Roman"/>
                      <w:b/>
                      <w:bCs/>
                      <w:color w:val="auto"/>
                      <w:sz w:val="21"/>
                      <w:szCs w:val="21"/>
                    </w:rPr>
                  </w:pPr>
                </w:p>
              </w:tc>
            </w:tr>
            <w:tr w14:paraId="35980C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0" w:hRule="atLeast"/>
                <w:jc w:val="center"/>
              </w:trPr>
              <w:tc>
                <w:tcPr>
                  <w:tcW w:w="318" w:type="pct"/>
                  <w:tcBorders>
                    <w:tl2br w:val="nil"/>
                    <w:tr2bl w:val="nil"/>
                  </w:tcBorders>
                  <w:noWrap w:val="0"/>
                  <w:vAlign w:val="center"/>
                </w:tcPr>
                <w:p w14:paraId="18B10879">
                  <w:pPr>
                    <w:snapToGrid w:val="0"/>
                    <w:jc w:val="center"/>
                    <w:rPr>
                      <w:rFonts w:hint="default" w:ascii="Times New Roman" w:hAnsi="Times New Roman" w:eastAsia="宋体" w:cs="Times New Roman"/>
                      <w:b w:val="0"/>
                      <w:bCs w:val="0"/>
                      <w:color w:val="auto"/>
                      <w:sz w:val="21"/>
                      <w:szCs w:val="21"/>
                      <w:lang w:val="en-US" w:eastAsia="zh-CN"/>
                    </w:rPr>
                  </w:pPr>
                  <w:r>
                    <w:rPr>
                      <w:rFonts w:hint="eastAsia" w:cs="Times New Roman"/>
                      <w:b w:val="0"/>
                      <w:bCs w:val="0"/>
                      <w:color w:val="auto"/>
                      <w:sz w:val="21"/>
                      <w:szCs w:val="21"/>
                      <w:lang w:val="en-US" w:eastAsia="zh-CN"/>
                    </w:rPr>
                    <w:t>10</w:t>
                  </w:r>
                </w:p>
              </w:tc>
              <w:tc>
                <w:tcPr>
                  <w:tcW w:w="1283" w:type="pct"/>
                  <w:tcBorders>
                    <w:tl2br w:val="nil"/>
                    <w:tr2bl w:val="nil"/>
                  </w:tcBorders>
                  <w:noWrap w:val="0"/>
                  <w:vAlign w:val="center"/>
                </w:tcPr>
                <w:p w14:paraId="1FDDE9FA">
                  <w:pPr>
                    <w:snapToGrid w:val="0"/>
                    <w:jc w:val="center"/>
                    <w:rPr>
                      <w:rFonts w:hint="eastAsia"/>
                      <w:lang w:val="en-US" w:eastAsia="zh-CN"/>
                    </w:rPr>
                  </w:pPr>
                  <w:r>
                    <w:rPr>
                      <w:rFonts w:hint="eastAsia"/>
                      <w:lang w:val="en-US" w:eastAsia="zh-CN"/>
                    </w:rPr>
                    <w:t>章丘罗茨鼓风机</w:t>
                  </w:r>
                </w:p>
              </w:tc>
              <w:tc>
                <w:tcPr>
                  <w:tcW w:w="1743" w:type="pct"/>
                  <w:tcBorders>
                    <w:tl2br w:val="nil"/>
                    <w:tr2bl w:val="nil"/>
                  </w:tcBorders>
                  <w:noWrap w:val="0"/>
                  <w:vAlign w:val="center"/>
                </w:tcPr>
                <w:p w14:paraId="1197B29F">
                  <w:pPr>
                    <w:snapToGrid w:val="0"/>
                    <w:jc w:val="center"/>
                    <w:rPr>
                      <w:rFonts w:hint="eastAsia"/>
                      <w:lang w:val="en-US" w:eastAsia="zh-CN"/>
                    </w:rPr>
                  </w:pPr>
                  <w:r>
                    <w:rPr>
                      <w:rFonts w:hint="eastAsia"/>
                      <w:lang w:val="en-US" w:eastAsia="zh-CN"/>
                    </w:rPr>
                    <w:t>HCS—200B</w:t>
                  </w:r>
                </w:p>
              </w:tc>
              <w:tc>
                <w:tcPr>
                  <w:tcW w:w="394" w:type="pct"/>
                  <w:tcBorders>
                    <w:tl2br w:val="nil"/>
                    <w:tr2bl w:val="nil"/>
                  </w:tcBorders>
                  <w:noWrap w:val="0"/>
                  <w:vAlign w:val="center"/>
                </w:tcPr>
                <w:p w14:paraId="11E1ABB5">
                  <w:pPr>
                    <w:snapToGrid w:val="0"/>
                    <w:jc w:val="center"/>
                    <w:rPr>
                      <w:rFonts w:hint="default"/>
                      <w:lang w:val="en-US" w:eastAsia="zh-CN"/>
                    </w:rPr>
                  </w:pPr>
                  <w:r>
                    <w:rPr>
                      <w:rFonts w:hint="eastAsia"/>
                      <w:lang w:val="en-US" w:eastAsia="zh-CN"/>
                    </w:rPr>
                    <w:t>台</w:t>
                  </w:r>
                </w:p>
              </w:tc>
              <w:tc>
                <w:tcPr>
                  <w:tcW w:w="439" w:type="pct"/>
                  <w:tcBorders>
                    <w:tl2br w:val="nil"/>
                    <w:tr2bl w:val="nil"/>
                  </w:tcBorders>
                  <w:noWrap w:val="0"/>
                  <w:vAlign w:val="center"/>
                </w:tcPr>
                <w:p w14:paraId="191BFFF7">
                  <w:pPr>
                    <w:snapToGrid w:val="0"/>
                    <w:jc w:val="center"/>
                    <w:rPr>
                      <w:rFonts w:hint="default"/>
                      <w:lang w:val="en-US" w:eastAsia="zh-CN"/>
                    </w:rPr>
                  </w:pPr>
                  <w:r>
                    <w:rPr>
                      <w:rFonts w:hint="eastAsia"/>
                      <w:lang w:val="en-US" w:eastAsia="zh-CN"/>
                    </w:rPr>
                    <w:t>2</w:t>
                  </w:r>
                </w:p>
              </w:tc>
              <w:tc>
                <w:tcPr>
                  <w:tcW w:w="819" w:type="pct"/>
                  <w:vMerge w:val="continue"/>
                  <w:tcBorders>
                    <w:tl2br w:val="nil"/>
                    <w:tr2bl w:val="nil"/>
                  </w:tcBorders>
                  <w:noWrap w:val="0"/>
                  <w:vAlign w:val="center"/>
                </w:tcPr>
                <w:p w14:paraId="0094446D">
                  <w:pPr>
                    <w:snapToGrid w:val="0"/>
                    <w:jc w:val="center"/>
                    <w:rPr>
                      <w:rFonts w:hint="default" w:ascii="Times New Roman" w:hAnsi="Times New Roman" w:eastAsia="宋体" w:cs="Times New Roman"/>
                      <w:b/>
                      <w:bCs/>
                      <w:color w:val="auto"/>
                      <w:sz w:val="21"/>
                      <w:szCs w:val="21"/>
                    </w:rPr>
                  </w:pPr>
                </w:p>
              </w:tc>
            </w:tr>
            <w:tr w14:paraId="0AC578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6" w:hRule="atLeast"/>
                <w:jc w:val="center"/>
              </w:trPr>
              <w:tc>
                <w:tcPr>
                  <w:tcW w:w="318" w:type="pct"/>
                  <w:tcBorders>
                    <w:tl2br w:val="nil"/>
                    <w:tr2bl w:val="nil"/>
                  </w:tcBorders>
                  <w:noWrap w:val="0"/>
                  <w:vAlign w:val="center"/>
                </w:tcPr>
                <w:p w14:paraId="4589B6DF">
                  <w:pPr>
                    <w:snapToGrid w:val="0"/>
                    <w:jc w:val="center"/>
                    <w:rPr>
                      <w:rFonts w:hint="default" w:ascii="Times New Roman" w:hAnsi="Times New Roman" w:eastAsia="宋体" w:cs="Times New Roman"/>
                      <w:b w:val="0"/>
                      <w:bCs w:val="0"/>
                      <w:color w:val="auto"/>
                      <w:sz w:val="21"/>
                      <w:szCs w:val="21"/>
                      <w:lang w:val="en-US" w:eastAsia="zh-CN"/>
                    </w:rPr>
                  </w:pPr>
                  <w:r>
                    <w:rPr>
                      <w:rFonts w:hint="eastAsia" w:cs="Times New Roman"/>
                      <w:b w:val="0"/>
                      <w:bCs w:val="0"/>
                      <w:color w:val="auto"/>
                      <w:sz w:val="21"/>
                      <w:szCs w:val="21"/>
                      <w:lang w:val="en-US" w:eastAsia="zh-CN"/>
                    </w:rPr>
                    <w:t>11</w:t>
                  </w:r>
                </w:p>
              </w:tc>
              <w:tc>
                <w:tcPr>
                  <w:tcW w:w="1283" w:type="pct"/>
                  <w:tcBorders>
                    <w:tl2br w:val="nil"/>
                    <w:tr2bl w:val="nil"/>
                  </w:tcBorders>
                  <w:noWrap w:val="0"/>
                  <w:vAlign w:val="center"/>
                </w:tcPr>
                <w:p w14:paraId="4012C0FB">
                  <w:pPr>
                    <w:snapToGrid w:val="0"/>
                    <w:jc w:val="center"/>
                    <w:rPr>
                      <w:rFonts w:hint="default"/>
                      <w:lang w:val="en-US" w:eastAsia="zh-CN"/>
                    </w:rPr>
                  </w:pPr>
                  <w:r>
                    <w:rPr>
                      <w:rFonts w:hint="eastAsia"/>
                      <w:lang w:val="en-US" w:eastAsia="zh-CN"/>
                    </w:rPr>
                    <w:t>网格式隔板反应池</w:t>
                  </w:r>
                </w:p>
              </w:tc>
              <w:tc>
                <w:tcPr>
                  <w:tcW w:w="1743" w:type="pct"/>
                  <w:tcBorders>
                    <w:tl2br w:val="nil"/>
                    <w:tr2bl w:val="nil"/>
                  </w:tcBorders>
                  <w:noWrap w:val="0"/>
                  <w:vAlign w:val="center"/>
                </w:tcPr>
                <w:p w14:paraId="44B25B7E">
                  <w:pPr>
                    <w:snapToGrid w:val="0"/>
                    <w:jc w:val="center"/>
                    <w:rPr>
                      <w:rFonts w:hint="default"/>
                      <w:lang w:val="en-US" w:eastAsia="zh-CN"/>
                    </w:rPr>
                  </w:pPr>
                  <w:r>
                    <w:rPr>
                      <w:rFonts w:hint="eastAsia"/>
                      <w:lang w:val="en-US" w:eastAsia="zh-CN"/>
                    </w:rPr>
                    <w:t>23m×6m</w:t>
                  </w:r>
                </w:p>
              </w:tc>
              <w:tc>
                <w:tcPr>
                  <w:tcW w:w="394" w:type="pct"/>
                  <w:tcBorders>
                    <w:tl2br w:val="nil"/>
                    <w:tr2bl w:val="nil"/>
                  </w:tcBorders>
                  <w:noWrap w:val="0"/>
                  <w:vAlign w:val="center"/>
                </w:tcPr>
                <w:p w14:paraId="280F13A7">
                  <w:pPr>
                    <w:snapToGrid w:val="0"/>
                    <w:jc w:val="center"/>
                    <w:rPr>
                      <w:rFonts w:hint="default" w:ascii="Times New Roman" w:hAnsi="Times New Roman" w:eastAsia="宋体" w:cs="Times New Roman"/>
                      <w:b w:val="0"/>
                      <w:bCs w:val="0"/>
                      <w:color w:val="auto"/>
                      <w:sz w:val="21"/>
                      <w:szCs w:val="21"/>
                      <w:lang w:val="en-US" w:eastAsia="zh-CN"/>
                    </w:rPr>
                  </w:pPr>
                  <w:r>
                    <w:rPr>
                      <w:rFonts w:hint="eastAsia" w:cs="Times New Roman"/>
                      <w:b w:val="0"/>
                      <w:bCs w:val="0"/>
                      <w:color w:val="auto"/>
                      <w:sz w:val="21"/>
                      <w:szCs w:val="21"/>
                      <w:lang w:val="en-US" w:eastAsia="zh-CN"/>
                    </w:rPr>
                    <w:t>座</w:t>
                  </w:r>
                </w:p>
              </w:tc>
              <w:tc>
                <w:tcPr>
                  <w:tcW w:w="439" w:type="pct"/>
                  <w:tcBorders>
                    <w:tl2br w:val="nil"/>
                    <w:tr2bl w:val="nil"/>
                  </w:tcBorders>
                  <w:noWrap w:val="0"/>
                  <w:vAlign w:val="center"/>
                </w:tcPr>
                <w:p w14:paraId="6B675E76">
                  <w:pPr>
                    <w:snapToGrid w:val="0"/>
                    <w:jc w:val="center"/>
                    <w:rPr>
                      <w:rFonts w:hint="eastAsia" w:ascii="Times New Roman" w:hAnsi="Times New Roman" w:eastAsia="宋体" w:cs="Times New Roman"/>
                      <w:b w:val="0"/>
                      <w:bCs w:val="0"/>
                      <w:color w:val="auto"/>
                      <w:sz w:val="21"/>
                      <w:szCs w:val="21"/>
                      <w:lang w:val="en-US" w:eastAsia="zh-CN"/>
                    </w:rPr>
                  </w:pPr>
                  <w:r>
                    <w:rPr>
                      <w:rFonts w:hint="eastAsia" w:cs="Times New Roman"/>
                      <w:b w:val="0"/>
                      <w:bCs w:val="0"/>
                      <w:color w:val="auto"/>
                      <w:sz w:val="21"/>
                      <w:szCs w:val="21"/>
                      <w:lang w:val="en-US" w:eastAsia="zh-CN"/>
                    </w:rPr>
                    <w:t>2</w:t>
                  </w:r>
                </w:p>
              </w:tc>
              <w:tc>
                <w:tcPr>
                  <w:tcW w:w="819" w:type="pct"/>
                  <w:vMerge w:val="continue"/>
                  <w:tcBorders>
                    <w:tl2br w:val="nil"/>
                    <w:tr2bl w:val="nil"/>
                  </w:tcBorders>
                  <w:noWrap w:val="0"/>
                  <w:vAlign w:val="center"/>
                </w:tcPr>
                <w:p w14:paraId="1D9E3A75">
                  <w:pPr>
                    <w:snapToGrid w:val="0"/>
                    <w:jc w:val="center"/>
                    <w:rPr>
                      <w:rFonts w:hint="default" w:ascii="Times New Roman" w:hAnsi="Times New Roman" w:eastAsia="宋体" w:cs="Times New Roman"/>
                      <w:b/>
                      <w:bCs/>
                      <w:color w:val="auto"/>
                      <w:sz w:val="21"/>
                      <w:szCs w:val="21"/>
                    </w:rPr>
                  </w:pPr>
                </w:p>
              </w:tc>
            </w:tr>
            <w:tr w14:paraId="502D59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0" w:hRule="atLeast"/>
                <w:jc w:val="center"/>
              </w:trPr>
              <w:tc>
                <w:tcPr>
                  <w:tcW w:w="318" w:type="pct"/>
                  <w:tcBorders>
                    <w:tl2br w:val="nil"/>
                    <w:tr2bl w:val="nil"/>
                  </w:tcBorders>
                  <w:noWrap w:val="0"/>
                  <w:vAlign w:val="center"/>
                </w:tcPr>
                <w:p w14:paraId="5B5C1A91">
                  <w:pPr>
                    <w:snapToGrid w:val="0"/>
                    <w:jc w:val="center"/>
                    <w:rPr>
                      <w:rFonts w:hint="default" w:ascii="Times New Roman" w:hAnsi="Times New Roman" w:eastAsia="宋体" w:cs="Times New Roman"/>
                      <w:b w:val="0"/>
                      <w:bCs w:val="0"/>
                      <w:color w:val="auto"/>
                      <w:sz w:val="21"/>
                      <w:szCs w:val="21"/>
                      <w:lang w:val="en-US" w:eastAsia="zh-CN"/>
                    </w:rPr>
                  </w:pPr>
                  <w:r>
                    <w:rPr>
                      <w:rFonts w:hint="eastAsia" w:cs="Times New Roman"/>
                      <w:b w:val="0"/>
                      <w:bCs w:val="0"/>
                      <w:color w:val="auto"/>
                      <w:sz w:val="21"/>
                      <w:szCs w:val="21"/>
                      <w:lang w:val="en-US" w:eastAsia="zh-CN"/>
                    </w:rPr>
                    <w:t>12</w:t>
                  </w:r>
                </w:p>
              </w:tc>
              <w:tc>
                <w:tcPr>
                  <w:tcW w:w="1283" w:type="pct"/>
                  <w:tcBorders>
                    <w:tl2br w:val="nil"/>
                    <w:tr2bl w:val="nil"/>
                  </w:tcBorders>
                  <w:noWrap w:val="0"/>
                  <w:vAlign w:val="center"/>
                </w:tcPr>
                <w:p w14:paraId="2538C39A">
                  <w:pPr>
                    <w:snapToGrid w:val="0"/>
                    <w:jc w:val="center"/>
                    <w:rPr>
                      <w:rFonts w:hint="default"/>
                      <w:lang w:val="en-US" w:eastAsia="zh-CN"/>
                    </w:rPr>
                  </w:pPr>
                  <w:r>
                    <w:rPr>
                      <w:rFonts w:hint="eastAsia"/>
                      <w:lang w:val="en-US" w:eastAsia="zh-CN"/>
                    </w:rPr>
                    <w:t>斜管沉淀池</w:t>
                  </w:r>
                </w:p>
              </w:tc>
              <w:tc>
                <w:tcPr>
                  <w:tcW w:w="1743" w:type="pct"/>
                  <w:tcBorders>
                    <w:tl2br w:val="nil"/>
                    <w:tr2bl w:val="nil"/>
                  </w:tcBorders>
                  <w:shd w:val="clear" w:color="auto" w:fill="auto"/>
                  <w:noWrap w:val="0"/>
                  <w:vAlign w:val="center"/>
                </w:tcPr>
                <w:p w14:paraId="7BF4F75E">
                  <w:pPr>
                    <w:snapToGrid w:val="0"/>
                    <w:jc w:val="center"/>
                    <w:rPr>
                      <w:rFonts w:hint="eastAsia" w:ascii="Times New Roman" w:hAnsi="Times New Roman" w:eastAsia="宋体" w:cs="Times New Roman"/>
                      <w:kern w:val="2"/>
                      <w:sz w:val="21"/>
                      <w:szCs w:val="24"/>
                      <w:lang w:val="en-US" w:eastAsia="zh-CN" w:bidi="ar-SA"/>
                    </w:rPr>
                  </w:pPr>
                  <w:r>
                    <w:rPr>
                      <w:rFonts w:hint="eastAsia"/>
                      <w:lang w:val="en-US" w:eastAsia="zh-CN"/>
                    </w:rPr>
                    <w:t>23m×10m</w:t>
                  </w:r>
                </w:p>
              </w:tc>
              <w:tc>
                <w:tcPr>
                  <w:tcW w:w="394" w:type="pct"/>
                  <w:tcBorders>
                    <w:tl2br w:val="nil"/>
                    <w:tr2bl w:val="nil"/>
                  </w:tcBorders>
                  <w:shd w:val="clear" w:color="auto" w:fill="auto"/>
                  <w:noWrap w:val="0"/>
                  <w:vAlign w:val="center"/>
                </w:tcPr>
                <w:p w14:paraId="5ED60A56">
                  <w:pPr>
                    <w:snapToGrid w:val="0"/>
                    <w:jc w:val="center"/>
                    <w:rPr>
                      <w:rFonts w:hint="default" w:ascii="Times New Roman" w:hAnsi="Times New Roman" w:eastAsia="宋体" w:cs="Times New Roman"/>
                      <w:b w:val="0"/>
                      <w:bCs w:val="0"/>
                      <w:color w:val="auto"/>
                      <w:kern w:val="2"/>
                      <w:sz w:val="21"/>
                      <w:szCs w:val="21"/>
                      <w:lang w:val="en-US" w:eastAsia="zh-CN" w:bidi="ar-SA"/>
                    </w:rPr>
                  </w:pPr>
                  <w:r>
                    <w:rPr>
                      <w:rFonts w:hint="eastAsia" w:cs="Times New Roman"/>
                      <w:b w:val="0"/>
                      <w:bCs w:val="0"/>
                      <w:color w:val="auto"/>
                      <w:sz w:val="21"/>
                      <w:szCs w:val="21"/>
                      <w:lang w:val="en-US" w:eastAsia="zh-CN"/>
                    </w:rPr>
                    <w:t>座</w:t>
                  </w:r>
                </w:p>
              </w:tc>
              <w:tc>
                <w:tcPr>
                  <w:tcW w:w="439" w:type="pct"/>
                  <w:tcBorders>
                    <w:tl2br w:val="nil"/>
                    <w:tr2bl w:val="nil"/>
                  </w:tcBorders>
                  <w:shd w:val="clear" w:color="auto" w:fill="auto"/>
                  <w:noWrap w:val="0"/>
                  <w:vAlign w:val="center"/>
                </w:tcPr>
                <w:p w14:paraId="66A04B11">
                  <w:pPr>
                    <w:snapToGrid w:val="0"/>
                    <w:jc w:val="center"/>
                    <w:rPr>
                      <w:rFonts w:hint="default" w:ascii="Times New Roman" w:hAnsi="Times New Roman" w:eastAsia="宋体" w:cs="Times New Roman"/>
                      <w:b w:val="0"/>
                      <w:bCs w:val="0"/>
                      <w:color w:val="auto"/>
                      <w:kern w:val="2"/>
                      <w:sz w:val="21"/>
                      <w:szCs w:val="21"/>
                      <w:lang w:val="en-US" w:eastAsia="zh-CN" w:bidi="ar-SA"/>
                    </w:rPr>
                  </w:pPr>
                  <w:r>
                    <w:rPr>
                      <w:rFonts w:hint="eastAsia" w:cs="Times New Roman"/>
                      <w:b w:val="0"/>
                      <w:bCs w:val="0"/>
                      <w:color w:val="auto"/>
                      <w:sz w:val="21"/>
                      <w:szCs w:val="21"/>
                      <w:lang w:val="en-US" w:eastAsia="zh-CN"/>
                    </w:rPr>
                    <w:t>2</w:t>
                  </w:r>
                </w:p>
              </w:tc>
              <w:tc>
                <w:tcPr>
                  <w:tcW w:w="819" w:type="pct"/>
                  <w:vMerge w:val="continue"/>
                  <w:tcBorders>
                    <w:tl2br w:val="nil"/>
                    <w:tr2bl w:val="nil"/>
                  </w:tcBorders>
                  <w:noWrap w:val="0"/>
                  <w:vAlign w:val="center"/>
                </w:tcPr>
                <w:p w14:paraId="5C379109">
                  <w:pPr>
                    <w:snapToGrid w:val="0"/>
                    <w:jc w:val="center"/>
                    <w:rPr>
                      <w:rFonts w:hint="default" w:ascii="Times New Roman" w:hAnsi="Times New Roman" w:eastAsia="宋体" w:cs="Times New Roman"/>
                      <w:b/>
                      <w:bCs/>
                      <w:color w:val="auto"/>
                      <w:sz w:val="21"/>
                      <w:szCs w:val="21"/>
                    </w:rPr>
                  </w:pPr>
                </w:p>
              </w:tc>
            </w:tr>
            <w:tr w14:paraId="6F9403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0" w:hRule="atLeast"/>
                <w:jc w:val="center"/>
              </w:trPr>
              <w:tc>
                <w:tcPr>
                  <w:tcW w:w="318" w:type="pct"/>
                  <w:tcBorders>
                    <w:tl2br w:val="nil"/>
                    <w:tr2bl w:val="nil"/>
                  </w:tcBorders>
                  <w:noWrap w:val="0"/>
                  <w:vAlign w:val="center"/>
                </w:tcPr>
                <w:p w14:paraId="71B055C3">
                  <w:pPr>
                    <w:snapToGrid w:val="0"/>
                    <w:jc w:val="center"/>
                    <w:rPr>
                      <w:rFonts w:hint="default" w:ascii="Times New Roman" w:hAnsi="Times New Roman" w:eastAsia="宋体" w:cs="Times New Roman"/>
                      <w:b w:val="0"/>
                      <w:bCs w:val="0"/>
                      <w:color w:val="auto"/>
                      <w:sz w:val="21"/>
                      <w:szCs w:val="21"/>
                      <w:lang w:val="en-US" w:eastAsia="zh-CN"/>
                    </w:rPr>
                  </w:pPr>
                  <w:r>
                    <w:rPr>
                      <w:rFonts w:hint="eastAsia" w:cs="Times New Roman"/>
                      <w:b w:val="0"/>
                      <w:bCs w:val="0"/>
                      <w:color w:val="auto"/>
                      <w:sz w:val="21"/>
                      <w:szCs w:val="21"/>
                      <w:lang w:val="en-US" w:eastAsia="zh-CN"/>
                    </w:rPr>
                    <w:t>13</w:t>
                  </w:r>
                </w:p>
              </w:tc>
              <w:tc>
                <w:tcPr>
                  <w:tcW w:w="1283" w:type="pct"/>
                  <w:tcBorders>
                    <w:tl2br w:val="nil"/>
                    <w:tr2bl w:val="nil"/>
                  </w:tcBorders>
                  <w:noWrap w:val="0"/>
                  <w:vAlign w:val="center"/>
                </w:tcPr>
                <w:p w14:paraId="7EA817BD">
                  <w:pPr>
                    <w:snapToGrid w:val="0"/>
                    <w:jc w:val="center"/>
                    <w:rPr>
                      <w:rFonts w:hint="default"/>
                      <w:lang w:val="en-US" w:eastAsia="zh-CN"/>
                    </w:rPr>
                  </w:pPr>
                  <w:r>
                    <w:rPr>
                      <w:rFonts w:hint="eastAsia"/>
                      <w:lang w:val="en-US" w:eastAsia="zh-CN"/>
                    </w:rPr>
                    <w:t>双阀滤池</w:t>
                  </w:r>
                </w:p>
              </w:tc>
              <w:tc>
                <w:tcPr>
                  <w:tcW w:w="1743" w:type="pct"/>
                  <w:tcBorders>
                    <w:tl2br w:val="nil"/>
                    <w:tr2bl w:val="nil"/>
                  </w:tcBorders>
                  <w:shd w:val="clear" w:color="auto" w:fill="auto"/>
                  <w:noWrap w:val="0"/>
                  <w:vAlign w:val="center"/>
                </w:tcPr>
                <w:p w14:paraId="0BE69EEF">
                  <w:pPr>
                    <w:snapToGrid w:val="0"/>
                    <w:jc w:val="center"/>
                    <w:rPr>
                      <w:rFonts w:hint="eastAsia" w:ascii="Times New Roman" w:hAnsi="Times New Roman" w:eastAsia="宋体" w:cs="Times New Roman"/>
                      <w:kern w:val="2"/>
                      <w:sz w:val="21"/>
                      <w:szCs w:val="24"/>
                      <w:lang w:val="en-US" w:eastAsia="zh-CN" w:bidi="ar-SA"/>
                    </w:rPr>
                  </w:pPr>
                  <w:r>
                    <w:rPr>
                      <w:rFonts w:hint="eastAsia"/>
                      <w:lang w:val="en-US" w:eastAsia="zh-CN"/>
                    </w:rPr>
                    <w:t>21m×7m</w:t>
                  </w:r>
                </w:p>
              </w:tc>
              <w:tc>
                <w:tcPr>
                  <w:tcW w:w="394" w:type="pct"/>
                  <w:tcBorders>
                    <w:tl2br w:val="nil"/>
                    <w:tr2bl w:val="nil"/>
                  </w:tcBorders>
                  <w:shd w:val="clear" w:color="auto" w:fill="auto"/>
                  <w:noWrap w:val="0"/>
                  <w:vAlign w:val="center"/>
                </w:tcPr>
                <w:p w14:paraId="1E61A07B">
                  <w:pPr>
                    <w:snapToGrid w:val="0"/>
                    <w:jc w:val="center"/>
                    <w:rPr>
                      <w:rFonts w:hint="default" w:ascii="Times New Roman" w:hAnsi="Times New Roman" w:eastAsia="宋体" w:cs="Times New Roman"/>
                      <w:b w:val="0"/>
                      <w:bCs w:val="0"/>
                      <w:color w:val="auto"/>
                      <w:kern w:val="2"/>
                      <w:sz w:val="21"/>
                      <w:szCs w:val="21"/>
                      <w:lang w:val="en-US" w:eastAsia="zh-CN" w:bidi="ar-SA"/>
                    </w:rPr>
                  </w:pPr>
                  <w:r>
                    <w:rPr>
                      <w:rFonts w:hint="eastAsia" w:cs="Times New Roman"/>
                      <w:b w:val="0"/>
                      <w:bCs w:val="0"/>
                      <w:color w:val="auto"/>
                      <w:sz w:val="21"/>
                      <w:szCs w:val="21"/>
                      <w:lang w:val="en-US" w:eastAsia="zh-CN"/>
                    </w:rPr>
                    <w:t>座</w:t>
                  </w:r>
                </w:p>
              </w:tc>
              <w:tc>
                <w:tcPr>
                  <w:tcW w:w="439" w:type="pct"/>
                  <w:tcBorders>
                    <w:tl2br w:val="nil"/>
                    <w:tr2bl w:val="nil"/>
                  </w:tcBorders>
                  <w:shd w:val="clear" w:color="auto" w:fill="auto"/>
                  <w:noWrap w:val="0"/>
                  <w:vAlign w:val="center"/>
                </w:tcPr>
                <w:p w14:paraId="7C46AA50">
                  <w:pPr>
                    <w:snapToGrid w:val="0"/>
                    <w:jc w:val="center"/>
                    <w:rPr>
                      <w:rFonts w:hint="default" w:ascii="Times New Roman" w:hAnsi="Times New Roman" w:eastAsia="宋体" w:cs="Times New Roman"/>
                      <w:b w:val="0"/>
                      <w:bCs w:val="0"/>
                      <w:color w:val="auto"/>
                      <w:kern w:val="2"/>
                      <w:sz w:val="21"/>
                      <w:szCs w:val="21"/>
                      <w:lang w:val="en-US" w:eastAsia="zh-CN" w:bidi="ar-SA"/>
                    </w:rPr>
                  </w:pPr>
                  <w:r>
                    <w:rPr>
                      <w:rFonts w:hint="eastAsia" w:cs="Times New Roman"/>
                      <w:b w:val="0"/>
                      <w:bCs w:val="0"/>
                      <w:color w:val="auto"/>
                      <w:sz w:val="21"/>
                      <w:szCs w:val="21"/>
                      <w:lang w:val="en-US" w:eastAsia="zh-CN"/>
                    </w:rPr>
                    <w:t>4</w:t>
                  </w:r>
                </w:p>
              </w:tc>
              <w:tc>
                <w:tcPr>
                  <w:tcW w:w="819" w:type="pct"/>
                  <w:vMerge w:val="continue"/>
                  <w:tcBorders>
                    <w:tl2br w:val="nil"/>
                    <w:tr2bl w:val="nil"/>
                  </w:tcBorders>
                  <w:noWrap w:val="0"/>
                  <w:vAlign w:val="center"/>
                </w:tcPr>
                <w:p w14:paraId="7366E1E1">
                  <w:pPr>
                    <w:snapToGrid w:val="0"/>
                    <w:jc w:val="center"/>
                    <w:rPr>
                      <w:rFonts w:hint="default" w:ascii="Times New Roman" w:hAnsi="Times New Roman" w:eastAsia="宋体" w:cs="Times New Roman"/>
                      <w:b/>
                      <w:bCs/>
                      <w:color w:val="auto"/>
                      <w:sz w:val="21"/>
                      <w:szCs w:val="21"/>
                    </w:rPr>
                  </w:pPr>
                </w:p>
              </w:tc>
            </w:tr>
            <w:tr w14:paraId="6EF16E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0" w:hRule="atLeast"/>
                <w:jc w:val="center"/>
              </w:trPr>
              <w:tc>
                <w:tcPr>
                  <w:tcW w:w="318" w:type="pct"/>
                  <w:tcBorders>
                    <w:tl2br w:val="nil"/>
                    <w:tr2bl w:val="nil"/>
                  </w:tcBorders>
                  <w:noWrap w:val="0"/>
                  <w:vAlign w:val="center"/>
                </w:tcPr>
                <w:p w14:paraId="223E2356">
                  <w:pPr>
                    <w:snapToGrid w:val="0"/>
                    <w:jc w:val="center"/>
                    <w:rPr>
                      <w:rFonts w:hint="default" w:ascii="Times New Roman" w:hAnsi="Times New Roman" w:eastAsia="宋体" w:cs="Times New Roman"/>
                      <w:b w:val="0"/>
                      <w:bCs w:val="0"/>
                      <w:color w:val="auto"/>
                      <w:sz w:val="21"/>
                      <w:szCs w:val="21"/>
                      <w:lang w:val="en-US" w:eastAsia="zh-CN"/>
                    </w:rPr>
                  </w:pPr>
                  <w:r>
                    <w:rPr>
                      <w:rFonts w:hint="eastAsia" w:cs="Times New Roman"/>
                      <w:b w:val="0"/>
                      <w:bCs w:val="0"/>
                      <w:color w:val="auto"/>
                      <w:sz w:val="21"/>
                      <w:szCs w:val="21"/>
                      <w:lang w:val="en-US" w:eastAsia="zh-CN"/>
                    </w:rPr>
                    <w:t>14</w:t>
                  </w:r>
                </w:p>
              </w:tc>
              <w:tc>
                <w:tcPr>
                  <w:tcW w:w="1283" w:type="pct"/>
                  <w:tcBorders>
                    <w:tl2br w:val="nil"/>
                    <w:tr2bl w:val="nil"/>
                  </w:tcBorders>
                  <w:noWrap w:val="0"/>
                  <w:vAlign w:val="center"/>
                </w:tcPr>
                <w:p w14:paraId="3AAC1EBC">
                  <w:pPr>
                    <w:snapToGrid w:val="0"/>
                    <w:jc w:val="center"/>
                    <w:rPr>
                      <w:rFonts w:hint="default"/>
                      <w:lang w:val="en-US" w:eastAsia="zh-CN"/>
                    </w:rPr>
                  </w:pPr>
                  <w:r>
                    <w:rPr>
                      <w:rFonts w:hint="eastAsia"/>
                      <w:lang w:val="en-US" w:eastAsia="zh-CN"/>
                    </w:rPr>
                    <w:t>清水池</w:t>
                  </w:r>
                </w:p>
              </w:tc>
              <w:tc>
                <w:tcPr>
                  <w:tcW w:w="1743" w:type="pct"/>
                  <w:tcBorders>
                    <w:tl2br w:val="nil"/>
                    <w:tr2bl w:val="nil"/>
                  </w:tcBorders>
                  <w:shd w:val="clear" w:color="auto" w:fill="auto"/>
                  <w:noWrap w:val="0"/>
                  <w:vAlign w:val="center"/>
                </w:tcPr>
                <w:p w14:paraId="50D95128">
                  <w:pPr>
                    <w:snapToGrid w:val="0"/>
                    <w:jc w:val="center"/>
                    <w:rPr>
                      <w:rFonts w:hint="eastAsia" w:ascii="Times New Roman" w:hAnsi="Times New Roman" w:eastAsia="宋体" w:cs="Times New Roman"/>
                      <w:kern w:val="2"/>
                      <w:sz w:val="21"/>
                      <w:szCs w:val="24"/>
                      <w:lang w:val="en-US" w:eastAsia="zh-CN" w:bidi="ar-SA"/>
                    </w:rPr>
                  </w:pPr>
                  <w:r>
                    <w:rPr>
                      <w:rFonts w:hint="eastAsia"/>
                      <w:lang w:val="en-US" w:eastAsia="zh-CN"/>
                    </w:rPr>
                    <w:t>60m×45m</w:t>
                  </w:r>
                </w:p>
              </w:tc>
              <w:tc>
                <w:tcPr>
                  <w:tcW w:w="394" w:type="pct"/>
                  <w:tcBorders>
                    <w:tl2br w:val="nil"/>
                    <w:tr2bl w:val="nil"/>
                  </w:tcBorders>
                  <w:shd w:val="clear" w:color="auto" w:fill="auto"/>
                  <w:noWrap w:val="0"/>
                  <w:vAlign w:val="center"/>
                </w:tcPr>
                <w:p w14:paraId="476DB09A">
                  <w:pPr>
                    <w:snapToGrid w:val="0"/>
                    <w:jc w:val="center"/>
                    <w:rPr>
                      <w:rFonts w:hint="default" w:ascii="Times New Roman" w:hAnsi="Times New Roman" w:eastAsia="宋体" w:cs="Times New Roman"/>
                      <w:b w:val="0"/>
                      <w:bCs w:val="0"/>
                      <w:color w:val="auto"/>
                      <w:kern w:val="2"/>
                      <w:sz w:val="21"/>
                      <w:szCs w:val="21"/>
                      <w:lang w:val="en-US" w:eastAsia="zh-CN" w:bidi="ar-SA"/>
                    </w:rPr>
                  </w:pPr>
                  <w:r>
                    <w:rPr>
                      <w:rFonts w:hint="eastAsia" w:cs="Times New Roman"/>
                      <w:b w:val="0"/>
                      <w:bCs w:val="0"/>
                      <w:color w:val="auto"/>
                      <w:sz w:val="21"/>
                      <w:szCs w:val="21"/>
                      <w:lang w:val="en-US" w:eastAsia="zh-CN"/>
                    </w:rPr>
                    <w:t>座</w:t>
                  </w:r>
                </w:p>
              </w:tc>
              <w:tc>
                <w:tcPr>
                  <w:tcW w:w="439" w:type="pct"/>
                  <w:tcBorders>
                    <w:tl2br w:val="nil"/>
                    <w:tr2bl w:val="nil"/>
                  </w:tcBorders>
                  <w:shd w:val="clear" w:color="auto" w:fill="auto"/>
                  <w:noWrap w:val="0"/>
                  <w:vAlign w:val="center"/>
                </w:tcPr>
                <w:p w14:paraId="112F3525">
                  <w:pPr>
                    <w:snapToGrid w:val="0"/>
                    <w:jc w:val="center"/>
                    <w:rPr>
                      <w:rFonts w:hint="default" w:ascii="Times New Roman" w:hAnsi="Times New Roman" w:eastAsia="宋体" w:cs="Times New Roman"/>
                      <w:b w:val="0"/>
                      <w:bCs w:val="0"/>
                      <w:color w:val="auto"/>
                      <w:kern w:val="2"/>
                      <w:sz w:val="21"/>
                      <w:szCs w:val="21"/>
                      <w:lang w:val="en-US" w:eastAsia="zh-CN" w:bidi="ar-SA"/>
                    </w:rPr>
                  </w:pPr>
                  <w:r>
                    <w:rPr>
                      <w:rFonts w:hint="eastAsia" w:cs="Times New Roman"/>
                      <w:b w:val="0"/>
                      <w:bCs w:val="0"/>
                      <w:color w:val="auto"/>
                      <w:sz w:val="21"/>
                      <w:szCs w:val="21"/>
                      <w:lang w:val="en-US" w:eastAsia="zh-CN"/>
                    </w:rPr>
                    <w:t>1</w:t>
                  </w:r>
                </w:p>
              </w:tc>
              <w:tc>
                <w:tcPr>
                  <w:tcW w:w="819" w:type="pct"/>
                  <w:vMerge w:val="continue"/>
                  <w:tcBorders>
                    <w:tl2br w:val="nil"/>
                    <w:tr2bl w:val="nil"/>
                  </w:tcBorders>
                  <w:noWrap w:val="0"/>
                  <w:vAlign w:val="center"/>
                </w:tcPr>
                <w:p w14:paraId="5892085E">
                  <w:pPr>
                    <w:snapToGrid w:val="0"/>
                    <w:jc w:val="center"/>
                    <w:rPr>
                      <w:rFonts w:hint="default" w:ascii="Times New Roman" w:hAnsi="Times New Roman" w:eastAsia="宋体" w:cs="Times New Roman"/>
                      <w:b/>
                      <w:bCs/>
                      <w:color w:val="auto"/>
                      <w:sz w:val="21"/>
                      <w:szCs w:val="21"/>
                    </w:rPr>
                  </w:pPr>
                </w:p>
              </w:tc>
            </w:tr>
            <w:tr w14:paraId="4D3592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0" w:hRule="atLeast"/>
                <w:jc w:val="center"/>
              </w:trPr>
              <w:tc>
                <w:tcPr>
                  <w:tcW w:w="318" w:type="pct"/>
                  <w:tcBorders>
                    <w:tl2br w:val="nil"/>
                    <w:tr2bl w:val="nil"/>
                  </w:tcBorders>
                  <w:noWrap w:val="0"/>
                  <w:vAlign w:val="center"/>
                </w:tcPr>
                <w:p w14:paraId="7F7BC602">
                  <w:pPr>
                    <w:snapToGrid w:val="0"/>
                    <w:jc w:val="center"/>
                    <w:rPr>
                      <w:rFonts w:hint="default" w:ascii="Times New Roman" w:hAnsi="Times New Roman" w:eastAsia="宋体" w:cs="Times New Roman"/>
                      <w:b w:val="0"/>
                      <w:bCs w:val="0"/>
                      <w:color w:val="auto"/>
                      <w:sz w:val="21"/>
                      <w:szCs w:val="21"/>
                      <w:lang w:val="en-US" w:eastAsia="zh-CN"/>
                    </w:rPr>
                  </w:pPr>
                  <w:r>
                    <w:rPr>
                      <w:rFonts w:hint="eastAsia" w:cs="Times New Roman"/>
                      <w:b w:val="0"/>
                      <w:bCs w:val="0"/>
                      <w:color w:val="auto"/>
                      <w:sz w:val="21"/>
                      <w:szCs w:val="21"/>
                      <w:lang w:val="en-US" w:eastAsia="zh-CN"/>
                    </w:rPr>
                    <w:t>15</w:t>
                  </w:r>
                </w:p>
              </w:tc>
              <w:tc>
                <w:tcPr>
                  <w:tcW w:w="1283" w:type="pct"/>
                  <w:tcBorders>
                    <w:tl2br w:val="nil"/>
                    <w:tr2bl w:val="nil"/>
                  </w:tcBorders>
                  <w:noWrap w:val="0"/>
                  <w:vAlign w:val="center"/>
                </w:tcPr>
                <w:p w14:paraId="73ACBCC5">
                  <w:pPr>
                    <w:snapToGrid w:val="0"/>
                    <w:jc w:val="center"/>
                    <w:rPr>
                      <w:rFonts w:hint="default"/>
                      <w:lang w:val="en-US" w:eastAsia="zh-CN"/>
                    </w:rPr>
                  </w:pPr>
                  <w:r>
                    <w:rPr>
                      <w:rFonts w:hint="eastAsia"/>
                      <w:lang w:val="en-US" w:eastAsia="zh-CN"/>
                    </w:rPr>
                    <w:t>回用水池</w:t>
                  </w:r>
                </w:p>
              </w:tc>
              <w:tc>
                <w:tcPr>
                  <w:tcW w:w="1743" w:type="pct"/>
                  <w:tcBorders>
                    <w:tl2br w:val="nil"/>
                    <w:tr2bl w:val="nil"/>
                  </w:tcBorders>
                  <w:shd w:val="clear" w:color="auto" w:fill="auto"/>
                  <w:noWrap w:val="0"/>
                  <w:vAlign w:val="center"/>
                </w:tcPr>
                <w:p w14:paraId="4F16EDFA">
                  <w:pPr>
                    <w:snapToGrid w:val="0"/>
                    <w:jc w:val="center"/>
                    <w:rPr>
                      <w:rFonts w:hint="eastAsia" w:ascii="Times New Roman" w:hAnsi="Times New Roman" w:eastAsia="宋体" w:cs="Times New Roman"/>
                      <w:kern w:val="2"/>
                      <w:sz w:val="21"/>
                      <w:szCs w:val="24"/>
                      <w:lang w:val="en-US" w:eastAsia="zh-CN" w:bidi="ar-SA"/>
                    </w:rPr>
                  </w:pPr>
                  <w:r>
                    <w:rPr>
                      <w:rFonts w:hint="eastAsia"/>
                      <w:lang w:val="en-US" w:eastAsia="zh-CN"/>
                    </w:rPr>
                    <w:t>19m×6m</w:t>
                  </w:r>
                </w:p>
              </w:tc>
              <w:tc>
                <w:tcPr>
                  <w:tcW w:w="394" w:type="pct"/>
                  <w:tcBorders>
                    <w:tl2br w:val="nil"/>
                    <w:tr2bl w:val="nil"/>
                  </w:tcBorders>
                  <w:shd w:val="clear" w:color="auto" w:fill="auto"/>
                  <w:noWrap w:val="0"/>
                  <w:vAlign w:val="center"/>
                </w:tcPr>
                <w:p w14:paraId="43A6B795">
                  <w:pPr>
                    <w:snapToGrid w:val="0"/>
                    <w:jc w:val="center"/>
                    <w:rPr>
                      <w:rFonts w:hint="default" w:ascii="Times New Roman" w:hAnsi="Times New Roman" w:eastAsia="宋体" w:cs="Times New Roman"/>
                      <w:b w:val="0"/>
                      <w:bCs w:val="0"/>
                      <w:color w:val="auto"/>
                      <w:kern w:val="2"/>
                      <w:sz w:val="21"/>
                      <w:szCs w:val="21"/>
                      <w:lang w:val="en-US" w:eastAsia="zh-CN" w:bidi="ar-SA"/>
                    </w:rPr>
                  </w:pPr>
                  <w:r>
                    <w:rPr>
                      <w:rFonts w:hint="eastAsia" w:cs="Times New Roman"/>
                      <w:b w:val="0"/>
                      <w:bCs w:val="0"/>
                      <w:color w:val="auto"/>
                      <w:sz w:val="21"/>
                      <w:szCs w:val="21"/>
                      <w:lang w:val="en-US" w:eastAsia="zh-CN"/>
                    </w:rPr>
                    <w:t>座</w:t>
                  </w:r>
                </w:p>
              </w:tc>
              <w:tc>
                <w:tcPr>
                  <w:tcW w:w="439" w:type="pct"/>
                  <w:tcBorders>
                    <w:tl2br w:val="nil"/>
                    <w:tr2bl w:val="nil"/>
                  </w:tcBorders>
                  <w:shd w:val="clear" w:color="auto" w:fill="auto"/>
                  <w:noWrap w:val="0"/>
                  <w:vAlign w:val="center"/>
                </w:tcPr>
                <w:p w14:paraId="1C4B53B7">
                  <w:pPr>
                    <w:snapToGrid w:val="0"/>
                    <w:jc w:val="center"/>
                    <w:rPr>
                      <w:rFonts w:hint="default" w:ascii="Times New Roman" w:hAnsi="Times New Roman" w:eastAsia="宋体" w:cs="Times New Roman"/>
                      <w:b w:val="0"/>
                      <w:bCs w:val="0"/>
                      <w:color w:val="auto"/>
                      <w:kern w:val="2"/>
                      <w:sz w:val="21"/>
                      <w:szCs w:val="21"/>
                      <w:lang w:val="en-US" w:eastAsia="zh-CN" w:bidi="ar-SA"/>
                    </w:rPr>
                  </w:pPr>
                  <w:r>
                    <w:rPr>
                      <w:rFonts w:hint="eastAsia" w:cs="Times New Roman"/>
                      <w:b w:val="0"/>
                      <w:bCs w:val="0"/>
                      <w:color w:val="auto"/>
                      <w:sz w:val="21"/>
                      <w:szCs w:val="21"/>
                      <w:lang w:val="en-US" w:eastAsia="zh-CN"/>
                    </w:rPr>
                    <w:t>1</w:t>
                  </w:r>
                </w:p>
              </w:tc>
              <w:tc>
                <w:tcPr>
                  <w:tcW w:w="819" w:type="pct"/>
                  <w:vMerge w:val="continue"/>
                  <w:tcBorders>
                    <w:tl2br w:val="nil"/>
                    <w:tr2bl w:val="nil"/>
                  </w:tcBorders>
                  <w:noWrap w:val="0"/>
                  <w:vAlign w:val="center"/>
                </w:tcPr>
                <w:p w14:paraId="345F02C2">
                  <w:pPr>
                    <w:snapToGrid w:val="0"/>
                    <w:jc w:val="center"/>
                    <w:rPr>
                      <w:rFonts w:hint="default" w:ascii="Times New Roman" w:hAnsi="Times New Roman" w:eastAsia="宋体" w:cs="Times New Roman"/>
                      <w:b/>
                      <w:bCs/>
                      <w:color w:val="auto"/>
                      <w:sz w:val="21"/>
                      <w:szCs w:val="21"/>
                    </w:rPr>
                  </w:pPr>
                </w:p>
              </w:tc>
            </w:tr>
            <w:tr w14:paraId="3ED87D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0" w:hRule="atLeast"/>
                <w:jc w:val="center"/>
              </w:trPr>
              <w:tc>
                <w:tcPr>
                  <w:tcW w:w="318" w:type="pct"/>
                  <w:tcBorders>
                    <w:tl2br w:val="nil"/>
                    <w:tr2bl w:val="nil"/>
                  </w:tcBorders>
                  <w:noWrap w:val="0"/>
                  <w:vAlign w:val="center"/>
                </w:tcPr>
                <w:p w14:paraId="4D886532">
                  <w:pPr>
                    <w:snapToGrid w:val="0"/>
                    <w:jc w:val="center"/>
                    <w:rPr>
                      <w:rFonts w:hint="default" w:ascii="Times New Roman" w:hAnsi="Times New Roman" w:eastAsia="宋体" w:cs="Times New Roman"/>
                      <w:b w:val="0"/>
                      <w:bCs w:val="0"/>
                      <w:color w:val="auto"/>
                      <w:sz w:val="21"/>
                      <w:szCs w:val="21"/>
                      <w:lang w:val="en-US" w:eastAsia="zh-CN"/>
                    </w:rPr>
                  </w:pPr>
                  <w:r>
                    <w:rPr>
                      <w:rFonts w:hint="eastAsia" w:cs="Times New Roman"/>
                      <w:b w:val="0"/>
                      <w:bCs w:val="0"/>
                      <w:color w:val="auto"/>
                      <w:sz w:val="21"/>
                      <w:szCs w:val="21"/>
                      <w:lang w:val="en-US" w:eastAsia="zh-CN"/>
                    </w:rPr>
                    <w:t>16</w:t>
                  </w:r>
                </w:p>
              </w:tc>
              <w:tc>
                <w:tcPr>
                  <w:tcW w:w="1283" w:type="pct"/>
                  <w:tcBorders>
                    <w:tl2br w:val="nil"/>
                    <w:tr2bl w:val="nil"/>
                  </w:tcBorders>
                  <w:shd w:val="clear" w:color="auto" w:fill="auto"/>
                  <w:noWrap w:val="0"/>
                  <w:vAlign w:val="center"/>
                </w:tcPr>
                <w:p w14:paraId="3BCDD28E">
                  <w:pPr>
                    <w:snapToGrid w:val="0"/>
                    <w:jc w:val="center"/>
                    <w:rPr>
                      <w:rFonts w:hint="eastAsia" w:ascii="Times New Roman" w:hAnsi="Times New Roman" w:eastAsia="宋体" w:cs="Times New Roman"/>
                      <w:kern w:val="2"/>
                      <w:sz w:val="21"/>
                      <w:szCs w:val="24"/>
                      <w:lang w:val="en-US" w:eastAsia="zh-CN" w:bidi="ar-SA"/>
                    </w:rPr>
                  </w:pPr>
                  <w:r>
                    <w:rPr>
                      <w:rFonts w:hint="eastAsia"/>
                      <w:lang w:val="en-US" w:eastAsia="zh-CN"/>
                    </w:rPr>
                    <w:t>折板反应池</w:t>
                  </w:r>
                </w:p>
              </w:tc>
              <w:tc>
                <w:tcPr>
                  <w:tcW w:w="1743" w:type="pct"/>
                  <w:tcBorders>
                    <w:tl2br w:val="nil"/>
                    <w:tr2bl w:val="nil"/>
                  </w:tcBorders>
                  <w:shd w:val="clear" w:color="auto" w:fill="auto"/>
                  <w:noWrap w:val="0"/>
                  <w:vAlign w:val="center"/>
                </w:tcPr>
                <w:p w14:paraId="6410D4E6">
                  <w:pPr>
                    <w:snapToGrid w:val="0"/>
                    <w:jc w:val="center"/>
                    <w:rPr>
                      <w:rFonts w:hint="eastAsia" w:ascii="Times New Roman" w:hAnsi="Times New Roman" w:eastAsia="宋体" w:cs="Times New Roman"/>
                      <w:kern w:val="2"/>
                      <w:sz w:val="21"/>
                      <w:szCs w:val="24"/>
                      <w:lang w:val="en-US" w:eastAsia="zh-CN" w:bidi="ar-SA"/>
                    </w:rPr>
                  </w:pPr>
                  <w:r>
                    <w:rPr>
                      <w:rFonts w:hint="eastAsia"/>
                      <w:lang w:val="en-US" w:eastAsia="zh-CN"/>
                    </w:rPr>
                    <w:t>10m×10m</w:t>
                  </w:r>
                </w:p>
              </w:tc>
              <w:tc>
                <w:tcPr>
                  <w:tcW w:w="394" w:type="pct"/>
                  <w:tcBorders>
                    <w:tl2br w:val="nil"/>
                    <w:tr2bl w:val="nil"/>
                  </w:tcBorders>
                  <w:shd w:val="clear" w:color="auto" w:fill="auto"/>
                  <w:noWrap w:val="0"/>
                  <w:vAlign w:val="center"/>
                </w:tcPr>
                <w:p w14:paraId="76D12827">
                  <w:pPr>
                    <w:snapToGrid w:val="0"/>
                    <w:jc w:val="center"/>
                    <w:rPr>
                      <w:rFonts w:hint="default" w:ascii="Times New Roman" w:hAnsi="Times New Roman" w:eastAsia="宋体" w:cs="Times New Roman"/>
                      <w:b w:val="0"/>
                      <w:bCs w:val="0"/>
                      <w:color w:val="auto"/>
                      <w:kern w:val="2"/>
                      <w:sz w:val="21"/>
                      <w:szCs w:val="21"/>
                      <w:lang w:val="en-US" w:eastAsia="zh-CN" w:bidi="ar-SA"/>
                    </w:rPr>
                  </w:pPr>
                  <w:r>
                    <w:rPr>
                      <w:rFonts w:hint="eastAsia" w:cs="Times New Roman"/>
                      <w:b w:val="0"/>
                      <w:bCs w:val="0"/>
                      <w:color w:val="auto"/>
                      <w:sz w:val="21"/>
                      <w:szCs w:val="21"/>
                      <w:lang w:val="en-US" w:eastAsia="zh-CN"/>
                    </w:rPr>
                    <w:t>座</w:t>
                  </w:r>
                </w:p>
              </w:tc>
              <w:tc>
                <w:tcPr>
                  <w:tcW w:w="439" w:type="pct"/>
                  <w:tcBorders>
                    <w:tl2br w:val="nil"/>
                    <w:tr2bl w:val="nil"/>
                  </w:tcBorders>
                  <w:shd w:val="clear" w:color="auto" w:fill="auto"/>
                  <w:noWrap w:val="0"/>
                  <w:vAlign w:val="center"/>
                </w:tcPr>
                <w:p w14:paraId="56BF0E1B">
                  <w:pPr>
                    <w:snapToGrid w:val="0"/>
                    <w:jc w:val="center"/>
                    <w:rPr>
                      <w:rFonts w:hint="default" w:ascii="Times New Roman" w:hAnsi="Times New Roman" w:eastAsia="宋体" w:cs="Times New Roman"/>
                      <w:b w:val="0"/>
                      <w:bCs w:val="0"/>
                      <w:color w:val="auto"/>
                      <w:kern w:val="2"/>
                      <w:sz w:val="21"/>
                      <w:szCs w:val="21"/>
                      <w:lang w:val="en-US" w:eastAsia="zh-CN" w:bidi="ar-SA"/>
                    </w:rPr>
                  </w:pPr>
                  <w:r>
                    <w:rPr>
                      <w:rFonts w:hint="eastAsia" w:cs="Times New Roman"/>
                      <w:b w:val="0"/>
                      <w:bCs w:val="0"/>
                      <w:color w:val="auto"/>
                      <w:sz w:val="21"/>
                      <w:szCs w:val="21"/>
                      <w:lang w:val="en-US" w:eastAsia="zh-CN"/>
                    </w:rPr>
                    <w:t>2</w:t>
                  </w:r>
                </w:p>
              </w:tc>
              <w:tc>
                <w:tcPr>
                  <w:tcW w:w="819" w:type="pct"/>
                  <w:vMerge w:val="restart"/>
                  <w:tcBorders>
                    <w:tl2br w:val="nil"/>
                    <w:tr2bl w:val="nil"/>
                  </w:tcBorders>
                  <w:noWrap w:val="0"/>
                  <w:vAlign w:val="center"/>
                </w:tcPr>
                <w:p w14:paraId="6CB1E505">
                  <w:pPr>
                    <w:snapToGrid w:val="0"/>
                    <w:jc w:val="center"/>
                    <w:rPr>
                      <w:rFonts w:hint="default" w:ascii="Times New Roman" w:hAnsi="Times New Roman" w:eastAsia="宋体" w:cs="Times New Roman"/>
                      <w:b/>
                      <w:bCs/>
                      <w:color w:val="auto"/>
                      <w:sz w:val="21"/>
                      <w:szCs w:val="21"/>
                    </w:rPr>
                  </w:pPr>
                  <w:r>
                    <w:rPr>
                      <w:rFonts w:hint="eastAsia" w:cs="Times New Roman"/>
                      <w:b w:val="0"/>
                      <w:bCs/>
                      <w:color w:val="auto"/>
                      <w:sz w:val="21"/>
                      <w:szCs w:val="21"/>
                      <w:u w:val="none"/>
                      <w:lang w:val="en-US" w:eastAsia="zh-CN"/>
                    </w:rPr>
                    <w:t>4</w:t>
                  </w:r>
                  <w:r>
                    <w:rPr>
                      <w:rFonts w:hint="eastAsia" w:ascii="Times New Roman" w:cs="Times New Roman"/>
                      <w:b w:val="0"/>
                      <w:bCs/>
                      <w:color w:val="auto"/>
                      <w:sz w:val="21"/>
                      <w:szCs w:val="21"/>
                      <w:u w:val="none"/>
                      <w:lang w:val="en-US" w:eastAsia="zh-CN"/>
                    </w:rPr>
                    <w:t>万</w:t>
                  </w:r>
                  <w:r>
                    <w:rPr>
                      <w:rFonts w:hint="default" w:ascii="Times New Roman" w:hAnsi="Times New Roman" w:eastAsia="宋体" w:cs="Times New Roman"/>
                      <w:b w:val="0"/>
                      <w:bCs/>
                      <w:color w:val="auto"/>
                      <w:sz w:val="21"/>
                      <w:szCs w:val="21"/>
                      <w:u w:val="none"/>
                    </w:rPr>
                    <w:t>m</w:t>
                  </w:r>
                  <w:r>
                    <w:rPr>
                      <w:rFonts w:hint="eastAsia" w:ascii="Times New Roman" w:cs="Times New Roman"/>
                      <w:b w:val="0"/>
                      <w:bCs/>
                      <w:color w:val="auto"/>
                      <w:sz w:val="21"/>
                      <w:szCs w:val="21"/>
                      <w:u w:val="none"/>
                      <w:vertAlign w:val="superscript"/>
                      <w:lang w:val="en-US" w:eastAsia="zh-CN"/>
                    </w:rPr>
                    <w:t>3</w:t>
                  </w:r>
                  <w:r>
                    <w:rPr>
                      <w:rFonts w:hint="eastAsia" w:ascii="Times New Roman" w:cs="Times New Roman"/>
                      <w:b w:val="0"/>
                      <w:bCs/>
                      <w:color w:val="auto"/>
                      <w:sz w:val="21"/>
                      <w:szCs w:val="21"/>
                      <w:u w:val="none"/>
                      <w:vertAlign w:val="baseline"/>
                      <w:lang w:val="en-US" w:eastAsia="zh-CN"/>
                    </w:rPr>
                    <w:t>/d</w:t>
                  </w:r>
                  <w:r>
                    <w:rPr>
                      <w:rFonts w:hint="eastAsia" w:ascii="Times New Roman" w:cs="Times New Roman"/>
                      <w:b w:val="0"/>
                      <w:bCs/>
                      <w:color w:val="auto"/>
                      <w:sz w:val="21"/>
                      <w:szCs w:val="21"/>
                      <w:u w:val="none"/>
                      <w:lang w:val="en-US" w:eastAsia="zh-CN"/>
                    </w:rPr>
                    <w:t>净水生产线</w:t>
                  </w:r>
                </w:p>
              </w:tc>
            </w:tr>
            <w:tr w14:paraId="04F4EB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0" w:hRule="atLeast"/>
                <w:jc w:val="center"/>
              </w:trPr>
              <w:tc>
                <w:tcPr>
                  <w:tcW w:w="318" w:type="pct"/>
                  <w:tcBorders>
                    <w:tl2br w:val="nil"/>
                    <w:tr2bl w:val="nil"/>
                  </w:tcBorders>
                  <w:noWrap w:val="0"/>
                  <w:vAlign w:val="center"/>
                </w:tcPr>
                <w:p w14:paraId="5C1DD754">
                  <w:pPr>
                    <w:snapToGrid w:val="0"/>
                    <w:jc w:val="center"/>
                    <w:rPr>
                      <w:rFonts w:hint="default" w:ascii="Times New Roman" w:hAnsi="Times New Roman" w:eastAsia="宋体" w:cs="Times New Roman"/>
                      <w:b w:val="0"/>
                      <w:bCs w:val="0"/>
                      <w:color w:val="auto"/>
                      <w:sz w:val="21"/>
                      <w:szCs w:val="21"/>
                      <w:lang w:val="en-US" w:eastAsia="zh-CN"/>
                    </w:rPr>
                  </w:pPr>
                  <w:r>
                    <w:rPr>
                      <w:rFonts w:hint="eastAsia" w:cs="Times New Roman"/>
                      <w:b w:val="0"/>
                      <w:bCs w:val="0"/>
                      <w:color w:val="auto"/>
                      <w:sz w:val="21"/>
                      <w:szCs w:val="21"/>
                      <w:lang w:val="en-US" w:eastAsia="zh-CN"/>
                    </w:rPr>
                    <w:t>17</w:t>
                  </w:r>
                </w:p>
              </w:tc>
              <w:tc>
                <w:tcPr>
                  <w:tcW w:w="1283" w:type="pct"/>
                  <w:tcBorders>
                    <w:tl2br w:val="nil"/>
                    <w:tr2bl w:val="nil"/>
                  </w:tcBorders>
                  <w:shd w:val="clear" w:color="auto" w:fill="auto"/>
                  <w:noWrap w:val="0"/>
                  <w:vAlign w:val="center"/>
                </w:tcPr>
                <w:p w14:paraId="623BC17B">
                  <w:pPr>
                    <w:snapToGrid w:val="0"/>
                    <w:jc w:val="center"/>
                    <w:rPr>
                      <w:rFonts w:hint="eastAsia" w:ascii="Times New Roman" w:hAnsi="Times New Roman" w:eastAsia="宋体" w:cs="Times New Roman"/>
                      <w:kern w:val="2"/>
                      <w:sz w:val="21"/>
                      <w:szCs w:val="24"/>
                      <w:lang w:val="en-US" w:eastAsia="zh-CN" w:bidi="ar-SA"/>
                    </w:rPr>
                  </w:pPr>
                  <w:r>
                    <w:rPr>
                      <w:rFonts w:hint="eastAsia"/>
                      <w:lang w:val="en-US" w:eastAsia="zh-CN"/>
                    </w:rPr>
                    <w:t>斜管沉淀池</w:t>
                  </w:r>
                </w:p>
              </w:tc>
              <w:tc>
                <w:tcPr>
                  <w:tcW w:w="1743" w:type="pct"/>
                  <w:tcBorders>
                    <w:tl2br w:val="nil"/>
                    <w:tr2bl w:val="nil"/>
                  </w:tcBorders>
                  <w:shd w:val="clear" w:color="auto" w:fill="auto"/>
                  <w:noWrap w:val="0"/>
                  <w:vAlign w:val="center"/>
                </w:tcPr>
                <w:p w14:paraId="6494A022">
                  <w:pPr>
                    <w:snapToGrid w:val="0"/>
                    <w:jc w:val="center"/>
                    <w:rPr>
                      <w:rFonts w:hint="eastAsia" w:ascii="Times New Roman" w:hAnsi="Times New Roman" w:eastAsia="宋体" w:cs="Times New Roman"/>
                      <w:kern w:val="2"/>
                      <w:sz w:val="21"/>
                      <w:szCs w:val="24"/>
                      <w:lang w:val="en-US" w:eastAsia="zh-CN" w:bidi="ar-SA"/>
                    </w:rPr>
                  </w:pPr>
                  <w:r>
                    <w:rPr>
                      <w:rFonts w:hint="eastAsia"/>
                      <w:lang w:val="en-US" w:eastAsia="zh-CN"/>
                    </w:rPr>
                    <w:t>11m×10m</w:t>
                  </w:r>
                </w:p>
              </w:tc>
              <w:tc>
                <w:tcPr>
                  <w:tcW w:w="394" w:type="pct"/>
                  <w:tcBorders>
                    <w:tl2br w:val="nil"/>
                    <w:tr2bl w:val="nil"/>
                  </w:tcBorders>
                  <w:shd w:val="clear" w:color="auto" w:fill="auto"/>
                  <w:noWrap w:val="0"/>
                  <w:vAlign w:val="center"/>
                </w:tcPr>
                <w:p w14:paraId="66F841FD">
                  <w:pPr>
                    <w:snapToGrid w:val="0"/>
                    <w:jc w:val="center"/>
                    <w:rPr>
                      <w:rFonts w:hint="default" w:ascii="Times New Roman" w:hAnsi="Times New Roman" w:eastAsia="宋体" w:cs="Times New Roman"/>
                      <w:b w:val="0"/>
                      <w:bCs w:val="0"/>
                      <w:color w:val="auto"/>
                      <w:kern w:val="2"/>
                      <w:sz w:val="21"/>
                      <w:szCs w:val="21"/>
                      <w:lang w:val="en-US" w:eastAsia="zh-CN" w:bidi="ar-SA"/>
                    </w:rPr>
                  </w:pPr>
                  <w:r>
                    <w:rPr>
                      <w:rFonts w:hint="eastAsia" w:cs="Times New Roman"/>
                      <w:b w:val="0"/>
                      <w:bCs w:val="0"/>
                      <w:color w:val="auto"/>
                      <w:sz w:val="21"/>
                      <w:szCs w:val="21"/>
                      <w:lang w:val="en-US" w:eastAsia="zh-CN"/>
                    </w:rPr>
                    <w:t>座</w:t>
                  </w:r>
                </w:p>
              </w:tc>
              <w:tc>
                <w:tcPr>
                  <w:tcW w:w="439" w:type="pct"/>
                  <w:tcBorders>
                    <w:tl2br w:val="nil"/>
                    <w:tr2bl w:val="nil"/>
                  </w:tcBorders>
                  <w:shd w:val="clear" w:color="auto" w:fill="auto"/>
                  <w:noWrap w:val="0"/>
                  <w:vAlign w:val="center"/>
                </w:tcPr>
                <w:p w14:paraId="6FE9D2FC">
                  <w:pPr>
                    <w:snapToGrid w:val="0"/>
                    <w:jc w:val="center"/>
                    <w:rPr>
                      <w:rFonts w:hint="default" w:ascii="Times New Roman" w:hAnsi="Times New Roman" w:eastAsia="宋体" w:cs="Times New Roman"/>
                      <w:b w:val="0"/>
                      <w:bCs w:val="0"/>
                      <w:color w:val="auto"/>
                      <w:kern w:val="2"/>
                      <w:sz w:val="21"/>
                      <w:szCs w:val="21"/>
                      <w:lang w:val="en-US" w:eastAsia="zh-CN" w:bidi="ar-SA"/>
                    </w:rPr>
                  </w:pPr>
                  <w:r>
                    <w:rPr>
                      <w:rFonts w:hint="eastAsia" w:cs="Times New Roman"/>
                      <w:b w:val="0"/>
                      <w:bCs w:val="0"/>
                      <w:color w:val="auto"/>
                      <w:sz w:val="21"/>
                      <w:szCs w:val="21"/>
                      <w:lang w:val="en-US" w:eastAsia="zh-CN"/>
                    </w:rPr>
                    <w:t>1</w:t>
                  </w:r>
                </w:p>
              </w:tc>
              <w:tc>
                <w:tcPr>
                  <w:tcW w:w="819" w:type="pct"/>
                  <w:vMerge w:val="continue"/>
                  <w:tcBorders>
                    <w:tl2br w:val="nil"/>
                    <w:tr2bl w:val="nil"/>
                  </w:tcBorders>
                  <w:noWrap w:val="0"/>
                  <w:vAlign w:val="center"/>
                </w:tcPr>
                <w:p w14:paraId="55728FE4">
                  <w:pPr>
                    <w:snapToGrid w:val="0"/>
                    <w:jc w:val="center"/>
                    <w:rPr>
                      <w:rFonts w:hint="default" w:ascii="Times New Roman" w:hAnsi="Times New Roman" w:eastAsia="宋体" w:cs="Times New Roman"/>
                      <w:b/>
                      <w:bCs/>
                      <w:color w:val="auto"/>
                      <w:sz w:val="21"/>
                      <w:szCs w:val="21"/>
                    </w:rPr>
                  </w:pPr>
                </w:p>
              </w:tc>
            </w:tr>
            <w:tr w14:paraId="3C2FD1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0" w:hRule="atLeast"/>
                <w:jc w:val="center"/>
              </w:trPr>
              <w:tc>
                <w:tcPr>
                  <w:tcW w:w="318" w:type="pct"/>
                  <w:tcBorders>
                    <w:tl2br w:val="nil"/>
                    <w:tr2bl w:val="nil"/>
                  </w:tcBorders>
                  <w:noWrap w:val="0"/>
                  <w:vAlign w:val="center"/>
                </w:tcPr>
                <w:p w14:paraId="43F4F496">
                  <w:pPr>
                    <w:snapToGrid w:val="0"/>
                    <w:jc w:val="center"/>
                    <w:rPr>
                      <w:rFonts w:hint="default" w:ascii="Times New Roman" w:hAnsi="Times New Roman" w:eastAsia="宋体" w:cs="Times New Roman"/>
                      <w:b w:val="0"/>
                      <w:bCs w:val="0"/>
                      <w:color w:val="auto"/>
                      <w:sz w:val="21"/>
                      <w:szCs w:val="21"/>
                      <w:lang w:val="en-US" w:eastAsia="zh-CN"/>
                    </w:rPr>
                  </w:pPr>
                  <w:r>
                    <w:rPr>
                      <w:rFonts w:hint="eastAsia" w:cs="Times New Roman"/>
                      <w:b w:val="0"/>
                      <w:bCs w:val="0"/>
                      <w:color w:val="auto"/>
                      <w:sz w:val="21"/>
                      <w:szCs w:val="21"/>
                      <w:lang w:val="en-US" w:eastAsia="zh-CN"/>
                    </w:rPr>
                    <w:t>18</w:t>
                  </w:r>
                </w:p>
              </w:tc>
              <w:tc>
                <w:tcPr>
                  <w:tcW w:w="1283" w:type="pct"/>
                  <w:tcBorders>
                    <w:tl2br w:val="nil"/>
                    <w:tr2bl w:val="nil"/>
                  </w:tcBorders>
                  <w:shd w:val="clear" w:color="auto" w:fill="auto"/>
                  <w:noWrap w:val="0"/>
                  <w:vAlign w:val="center"/>
                </w:tcPr>
                <w:p w14:paraId="68AF1658">
                  <w:pPr>
                    <w:snapToGrid w:val="0"/>
                    <w:jc w:val="center"/>
                    <w:rPr>
                      <w:rFonts w:hint="eastAsia" w:ascii="Times New Roman" w:hAnsi="Times New Roman" w:eastAsia="宋体" w:cs="Times New Roman"/>
                      <w:kern w:val="2"/>
                      <w:sz w:val="21"/>
                      <w:szCs w:val="24"/>
                      <w:lang w:val="en-US" w:eastAsia="zh-CN" w:bidi="ar-SA"/>
                    </w:rPr>
                  </w:pPr>
                  <w:r>
                    <w:rPr>
                      <w:rFonts w:hint="eastAsia"/>
                      <w:lang w:val="en-US" w:eastAsia="zh-CN"/>
                    </w:rPr>
                    <w:t>虹吸滤池</w:t>
                  </w:r>
                </w:p>
              </w:tc>
              <w:tc>
                <w:tcPr>
                  <w:tcW w:w="1743" w:type="pct"/>
                  <w:tcBorders>
                    <w:tl2br w:val="nil"/>
                    <w:tr2bl w:val="nil"/>
                  </w:tcBorders>
                  <w:shd w:val="clear" w:color="auto" w:fill="auto"/>
                  <w:noWrap w:val="0"/>
                  <w:vAlign w:val="center"/>
                </w:tcPr>
                <w:p w14:paraId="095FF5D8">
                  <w:pPr>
                    <w:snapToGrid w:val="0"/>
                    <w:jc w:val="center"/>
                    <w:rPr>
                      <w:rFonts w:hint="eastAsia" w:ascii="Times New Roman" w:hAnsi="Times New Roman" w:eastAsia="宋体" w:cs="Times New Roman"/>
                      <w:kern w:val="2"/>
                      <w:sz w:val="21"/>
                      <w:szCs w:val="24"/>
                      <w:lang w:val="en-US" w:eastAsia="zh-CN" w:bidi="ar-SA"/>
                    </w:rPr>
                  </w:pPr>
                  <w:r>
                    <w:rPr>
                      <w:rFonts w:hint="eastAsia"/>
                      <w:lang w:val="en-US" w:eastAsia="zh-CN"/>
                    </w:rPr>
                    <w:t>15m×3m</w:t>
                  </w:r>
                </w:p>
              </w:tc>
              <w:tc>
                <w:tcPr>
                  <w:tcW w:w="394" w:type="pct"/>
                  <w:tcBorders>
                    <w:tl2br w:val="nil"/>
                    <w:tr2bl w:val="nil"/>
                  </w:tcBorders>
                  <w:shd w:val="clear" w:color="auto" w:fill="auto"/>
                  <w:noWrap w:val="0"/>
                  <w:vAlign w:val="center"/>
                </w:tcPr>
                <w:p w14:paraId="0254EAF1">
                  <w:pPr>
                    <w:snapToGrid w:val="0"/>
                    <w:jc w:val="center"/>
                    <w:rPr>
                      <w:rFonts w:hint="default" w:ascii="Times New Roman" w:hAnsi="Times New Roman" w:eastAsia="宋体" w:cs="Times New Roman"/>
                      <w:b w:val="0"/>
                      <w:bCs w:val="0"/>
                      <w:color w:val="auto"/>
                      <w:kern w:val="2"/>
                      <w:sz w:val="21"/>
                      <w:szCs w:val="21"/>
                      <w:lang w:val="en-US" w:eastAsia="zh-CN" w:bidi="ar-SA"/>
                    </w:rPr>
                  </w:pPr>
                  <w:r>
                    <w:rPr>
                      <w:rFonts w:hint="eastAsia" w:cs="Times New Roman"/>
                      <w:b w:val="0"/>
                      <w:bCs w:val="0"/>
                      <w:color w:val="auto"/>
                      <w:sz w:val="21"/>
                      <w:szCs w:val="21"/>
                      <w:lang w:val="en-US" w:eastAsia="zh-CN"/>
                    </w:rPr>
                    <w:t>座</w:t>
                  </w:r>
                </w:p>
              </w:tc>
              <w:tc>
                <w:tcPr>
                  <w:tcW w:w="439" w:type="pct"/>
                  <w:tcBorders>
                    <w:tl2br w:val="nil"/>
                    <w:tr2bl w:val="nil"/>
                  </w:tcBorders>
                  <w:shd w:val="clear" w:color="auto" w:fill="auto"/>
                  <w:noWrap w:val="0"/>
                  <w:vAlign w:val="center"/>
                </w:tcPr>
                <w:p w14:paraId="58040A9F">
                  <w:pPr>
                    <w:snapToGrid w:val="0"/>
                    <w:jc w:val="center"/>
                    <w:rPr>
                      <w:rFonts w:hint="default" w:ascii="Times New Roman" w:hAnsi="Times New Roman" w:eastAsia="宋体" w:cs="Times New Roman"/>
                      <w:b w:val="0"/>
                      <w:bCs w:val="0"/>
                      <w:color w:val="auto"/>
                      <w:kern w:val="2"/>
                      <w:sz w:val="21"/>
                      <w:szCs w:val="21"/>
                      <w:lang w:val="en-US" w:eastAsia="zh-CN" w:bidi="ar-SA"/>
                    </w:rPr>
                  </w:pPr>
                  <w:r>
                    <w:rPr>
                      <w:rFonts w:hint="eastAsia" w:cs="Times New Roman"/>
                      <w:b w:val="0"/>
                      <w:bCs w:val="0"/>
                      <w:color w:val="auto"/>
                      <w:sz w:val="21"/>
                      <w:szCs w:val="21"/>
                      <w:lang w:val="en-US" w:eastAsia="zh-CN"/>
                    </w:rPr>
                    <w:t>2</w:t>
                  </w:r>
                </w:p>
              </w:tc>
              <w:tc>
                <w:tcPr>
                  <w:tcW w:w="819" w:type="pct"/>
                  <w:vMerge w:val="continue"/>
                  <w:tcBorders>
                    <w:tl2br w:val="nil"/>
                    <w:tr2bl w:val="nil"/>
                  </w:tcBorders>
                  <w:noWrap w:val="0"/>
                  <w:vAlign w:val="center"/>
                </w:tcPr>
                <w:p w14:paraId="02920FD4">
                  <w:pPr>
                    <w:snapToGrid w:val="0"/>
                    <w:jc w:val="center"/>
                    <w:rPr>
                      <w:rFonts w:hint="default" w:ascii="Times New Roman" w:hAnsi="Times New Roman" w:eastAsia="宋体" w:cs="Times New Roman"/>
                      <w:b/>
                      <w:bCs/>
                      <w:color w:val="auto"/>
                      <w:sz w:val="21"/>
                      <w:szCs w:val="21"/>
                    </w:rPr>
                  </w:pPr>
                </w:p>
              </w:tc>
            </w:tr>
            <w:tr w14:paraId="31762E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0" w:hRule="atLeast"/>
                <w:jc w:val="center"/>
              </w:trPr>
              <w:tc>
                <w:tcPr>
                  <w:tcW w:w="318" w:type="pct"/>
                  <w:tcBorders>
                    <w:tl2br w:val="nil"/>
                    <w:tr2bl w:val="nil"/>
                  </w:tcBorders>
                  <w:noWrap w:val="0"/>
                  <w:vAlign w:val="center"/>
                </w:tcPr>
                <w:p w14:paraId="29B2FA0C">
                  <w:pPr>
                    <w:snapToGrid w:val="0"/>
                    <w:jc w:val="center"/>
                    <w:rPr>
                      <w:rFonts w:hint="default" w:ascii="Times New Roman" w:hAnsi="Times New Roman" w:eastAsia="宋体" w:cs="Times New Roman"/>
                      <w:b w:val="0"/>
                      <w:bCs w:val="0"/>
                      <w:color w:val="auto"/>
                      <w:sz w:val="21"/>
                      <w:szCs w:val="21"/>
                      <w:lang w:val="en-US" w:eastAsia="zh-CN"/>
                    </w:rPr>
                  </w:pPr>
                  <w:r>
                    <w:rPr>
                      <w:rFonts w:hint="eastAsia" w:cs="Times New Roman"/>
                      <w:b w:val="0"/>
                      <w:bCs w:val="0"/>
                      <w:color w:val="auto"/>
                      <w:sz w:val="21"/>
                      <w:szCs w:val="21"/>
                      <w:lang w:val="en-US" w:eastAsia="zh-CN"/>
                    </w:rPr>
                    <w:t>19</w:t>
                  </w:r>
                </w:p>
              </w:tc>
              <w:tc>
                <w:tcPr>
                  <w:tcW w:w="1283" w:type="pct"/>
                  <w:tcBorders>
                    <w:tl2br w:val="nil"/>
                    <w:tr2bl w:val="nil"/>
                  </w:tcBorders>
                  <w:shd w:val="clear" w:color="auto" w:fill="auto"/>
                  <w:noWrap w:val="0"/>
                  <w:vAlign w:val="center"/>
                </w:tcPr>
                <w:p w14:paraId="1EB28D8D">
                  <w:pPr>
                    <w:snapToGrid w:val="0"/>
                    <w:jc w:val="center"/>
                    <w:rPr>
                      <w:rFonts w:hint="eastAsia" w:ascii="Times New Roman" w:hAnsi="Times New Roman" w:eastAsia="宋体" w:cs="Times New Roman"/>
                      <w:kern w:val="2"/>
                      <w:sz w:val="21"/>
                      <w:szCs w:val="24"/>
                      <w:lang w:val="en-US" w:eastAsia="zh-CN" w:bidi="ar-SA"/>
                    </w:rPr>
                  </w:pPr>
                  <w:r>
                    <w:rPr>
                      <w:rFonts w:hint="eastAsia"/>
                      <w:lang w:val="en-US" w:eastAsia="zh-CN"/>
                    </w:rPr>
                    <w:t>清水池</w:t>
                  </w:r>
                </w:p>
              </w:tc>
              <w:tc>
                <w:tcPr>
                  <w:tcW w:w="1743" w:type="pct"/>
                  <w:tcBorders>
                    <w:tl2br w:val="nil"/>
                    <w:tr2bl w:val="nil"/>
                  </w:tcBorders>
                  <w:shd w:val="clear" w:color="auto" w:fill="auto"/>
                  <w:noWrap w:val="0"/>
                  <w:vAlign w:val="center"/>
                </w:tcPr>
                <w:p w14:paraId="75CA3AC9">
                  <w:pPr>
                    <w:snapToGrid w:val="0"/>
                    <w:jc w:val="center"/>
                    <w:rPr>
                      <w:rFonts w:hint="eastAsia" w:ascii="Times New Roman" w:hAnsi="Times New Roman" w:eastAsia="宋体" w:cs="Times New Roman"/>
                      <w:kern w:val="2"/>
                      <w:sz w:val="21"/>
                      <w:szCs w:val="24"/>
                      <w:lang w:val="en-US" w:eastAsia="zh-CN" w:bidi="ar-SA"/>
                    </w:rPr>
                  </w:pPr>
                  <w:r>
                    <w:rPr>
                      <w:rFonts w:hint="eastAsia"/>
                      <w:lang w:val="en-US" w:eastAsia="zh-CN"/>
                    </w:rPr>
                    <w:t>18m×9m</w:t>
                  </w:r>
                </w:p>
              </w:tc>
              <w:tc>
                <w:tcPr>
                  <w:tcW w:w="394" w:type="pct"/>
                  <w:tcBorders>
                    <w:tl2br w:val="nil"/>
                    <w:tr2bl w:val="nil"/>
                  </w:tcBorders>
                  <w:shd w:val="clear" w:color="auto" w:fill="auto"/>
                  <w:noWrap w:val="0"/>
                  <w:vAlign w:val="center"/>
                </w:tcPr>
                <w:p w14:paraId="0A6BBA0A">
                  <w:pPr>
                    <w:snapToGrid w:val="0"/>
                    <w:jc w:val="center"/>
                    <w:rPr>
                      <w:rFonts w:hint="default" w:ascii="Times New Roman" w:hAnsi="Times New Roman" w:eastAsia="宋体" w:cs="Times New Roman"/>
                      <w:b w:val="0"/>
                      <w:bCs w:val="0"/>
                      <w:color w:val="auto"/>
                      <w:kern w:val="2"/>
                      <w:sz w:val="21"/>
                      <w:szCs w:val="21"/>
                      <w:lang w:val="en-US" w:eastAsia="zh-CN" w:bidi="ar-SA"/>
                    </w:rPr>
                  </w:pPr>
                  <w:r>
                    <w:rPr>
                      <w:rFonts w:hint="eastAsia" w:cs="Times New Roman"/>
                      <w:b w:val="0"/>
                      <w:bCs w:val="0"/>
                      <w:color w:val="auto"/>
                      <w:sz w:val="21"/>
                      <w:szCs w:val="21"/>
                      <w:lang w:val="en-US" w:eastAsia="zh-CN"/>
                    </w:rPr>
                    <w:t>座</w:t>
                  </w:r>
                </w:p>
              </w:tc>
              <w:tc>
                <w:tcPr>
                  <w:tcW w:w="439" w:type="pct"/>
                  <w:tcBorders>
                    <w:tl2br w:val="nil"/>
                    <w:tr2bl w:val="nil"/>
                  </w:tcBorders>
                  <w:shd w:val="clear" w:color="auto" w:fill="auto"/>
                  <w:noWrap w:val="0"/>
                  <w:vAlign w:val="center"/>
                </w:tcPr>
                <w:p w14:paraId="43EF9191">
                  <w:pPr>
                    <w:snapToGrid w:val="0"/>
                    <w:jc w:val="center"/>
                    <w:rPr>
                      <w:rFonts w:hint="default" w:ascii="Times New Roman" w:hAnsi="Times New Roman" w:eastAsia="宋体" w:cs="Times New Roman"/>
                      <w:b w:val="0"/>
                      <w:bCs w:val="0"/>
                      <w:color w:val="auto"/>
                      <w:kern w:val="2"/>
                      <w:sz w:val="21"/>
                      <w:szCs w:val="21"/>
                      <w:lang w:val="en-US" w:eastAsia="zh-CN" w:bidi="ar-SA"/>
                    </w:rPr>
                  </w:pPr>
                  <w:r>
                    <w:rPr>
                      <w:rFonts w:hint="eastAsia" w:cs="Times New Roman"/>
                      <w:b w:val="0"/>
                      <w:bCs w:val="0"/>
                      <w:color w:val="auto"/>
                      <w:sz w:val="21"/>
                      <w:szCs w:val="21"/>
                      <w:lang w:val="en-US" w:eastAsia="zh-CN"/>
                    </w:rPr>
                    <w:t>1</w:t>
                  </w:r>
                </w:p>
              </w:tc>
              <w:tc>
                <w:tcPr>
                  <w:tcW w:w="819" w:type="pct"/>
                  <w:vMerge w:val="continue"/>
                  <w:tcBorders>
                    <w:tl2br w:val="nil"/>
                    <w:tr2bl w:val="nil"/>
                  </w:tcBorders>
                  <w:noWrap w:val="0"/>
                  <w:vAlign w:val="center"/>
                </w:tcPr>
                <w:p w14:paraId="00AB50D9">
                  <w:pPr>
                    <w:snapToGrid w:val="0"/>
                    <w:jc w:val="center"/>
                    <w:rPr>
                      <w:rFonts w:hint="default" w:ascii="Times New Roman" w:hAnsi="Times New Roman" w:eastAsia="宋体" w:cs="Times New Roman"/>
                      <w:b/>
                      <w:bCs/>
                      <w:color w:val="auto"/>
                      <w:sz w:val="21"/>
                      <w:szCs w:val="21"/>
                    </w:rPr>
                  </w:pPr>
                </w:p>
              </w:tc>
            </w:tr>
            <w:tr w14:paraId="388AA1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0" w:hRule="atLeast"/>
                <w:jc w:val="center"/>
              </w:trPr>
              <w:tc>
                <w:tcPr>
                  <w:tcW w:w="318" w:type="pct"/>
                  <w:tcBorders>
                    <w:tl2br w:val="nil"/>
                    <w:tr2bl w:val="nil"/>
                  </w:tcBorders>
                  <w:noWrap w:val="0"/>
                  <w:vAlign w:val="center"/>
                </w:tcPr>
                <w:p w14:paraId="5E7557F2">
                  <w:pPr>
                    <w:snapToGrid w:val="0"/>
                    <w:jc w:val="center"/>
                    <w:rPr>
                      <w:rFonts w:hint="default" w:ascii="Times New Roman" w:hAnsi="Times New Roman" w:eastAsia="宋体" w:cs="Times New Roman"/>
                      <w:b w:val="0"/>
                      <w:bCs w:val="0"/>
                      <w:color w:val="auto"/>
                      <w:sz w:val="21"/>
                      <w:szCs w:val="21"/>
                      <w:lang w:val="en-US" w:eastAsia="zh-CN"/>
                    </w:rPr>
                  </w:pPr>
                  <w:r>
                    <w:rPr>
                      <w:rFonts w:hint="eastAsia" w:cs="Times New Roman"/>
                      <w:b w:val="0"/>
                      <w:bCs w:val="0"/>
                      <w:color w:val="auto"/>
                      <w:sz w:val="21"/>
                      <w:szCs w:val="21"/>
                      <w:lang w:val="en-US" w:eastAsia="zh-CN"/>
                    </w:rPr>
                    <w:t>20</w:t>
                  </w:r>
                </w:p>
              </w:tc>
              <w:tc>
                <w:tcPr>
                  <w:tcW w:w="1283" w:type="pct"/>
                  <w:tcBorders>
                    <w:tl2br w:val="nil"/>
                    <w:tr2bl w:val="nil"/>
                  </w:tcBorders>
                  <w:shd w:val="clear" w:color="auto" w:fill="auto"/>
                  <w:noWrap w:val="0"/>
                  <w:vAlign w:val="center"/>
                </w:tcPr>
                <w:p w14:paraId="3E2F42BF">
                  <w:pPr>
                    <w:snapToGrid w:val="0"/>
                    <w:jc w:val="center"/>
                    <w:rPr>
                      <w:rFonts w:hint="eastAsia" w:ascii="Times New Roman" w:hAnsi="Times New Roman" w:eastAsia="宋体" w:cs="Times New Roman"/>
                      <w:kern w:val="2"/>
                      <w:sz w:val="21"/>
                      <w:szCs w:val="24"/>
                      <w:lang w:val="en-US" w:eastAsia="zh-CN" w:bidi="ar-SA"/>
                    </w:rPr>
                  </w:pPr>
                  <w:r>
                    <w:rPr>
                      <w:rFonts w:hint="eastAsia"/>
                      <w:lang w:val="en-US" w:eastAsia="zh-CN"/>
                    </w:rPr>
                    <w:t>回流板反应池</w:t>
                  </w:r>
                </w:p>
              </w:tc>
              <w:tc>
                <w:tcPr>
                  <w:tcW w:w="1743" w:type="pct"/>
                  <w:tcBorders>
                    <w:tl2br w:val="nil"/>
                    <w:tr2bl w:val="nil"/>
                  </w:tcBorders>
                  <w:shd w:val="clear" w:color="auto" w:fill="auto"/>
                  <w:noWrap w:val="0"/>
                  <w:vAlign w:val="center"/>
                </w:tcPr>
                <w:p w14:paraId="69904439">
                  <w:pPr>
                    <w:snapToGrid w:val="0"/>
                    <w:jc w:val="center"/>
                    <w:rPr>
                      <w:rFonts w:hint="eastAsia" w:ascii="Times New Roman" w:hAnsi="Times New Roman" w:eastAsia="宋体" w:cs="Times New Roman"/>
                      <w:kern w:val="2"/>
                      <w:sz w:val="21"/>
                      <w:szCs w:val="24"/>
                      <w:lang w:val="en-US" w:eastAsia="zh-CN" w:bidi="ar-SA"/>
                    </w:rPr>
                  </w:pPr>
                  <w:r>
                    <w:rPr>
                      <w:rFonts w:hint="eastAsia"/>
                      <w:lang w:val="en-US" w:eastAsia="zh-CN"/>
                    </w:rPr>
                    <w:t>9m×7m</w:t>
                  </w:r>
                </w:p>
              </w:tc>
              <w:tc>
                <w:tcPr>
                  <w:tcW w:w="394" w:type="pct"/>
                  <w:tcBorders>
                    <w:tl2br w:val="nil"/>
                    <w:tr2bl w:val="nil"/>
                  </w:tcBorders>
                  <w:shd w:val="clear" w:color="auto" w:fill="auto"/>
                  <w:noWrap w:val="0"/>
                  <w:vAlign w:val="center"/>
                </w:tcPr>
                <w:p w14:paraId="7DD9A653">
                  <w:pPr>
                    <w:snapToGrid w:val="0"/>
                    <w:jc w:val="center"/>
                    <w:rPr>
                      <w:rFonts w:hint="default" w:ascii="Times New Roman" w:hAnsi="Times New Roman" w:eastAsia="宋体" w:cs="Times New Roman"/>
                      <w:b w:val="0"/>
                      <w:bCs w:val="0"/>
                      <w:color w:val="auto"/>
                      <w:kern w:val="2"/>
                      <w:sz w:val="21"/>
                      <w:szCs w:val="21"/>
                      <w:lang w:val="en-US" w:eastAsia="zh-CN" w:bidi="ar-SA"/>
                    </w:rPr>
                  </w:pPr>
                  <w:r>
                    <w:rPr>
                      <w:rFonts w:hint="eastAsia" w:cs="Times New Roman"/>
                      <w:b w:val="0"/>
                      <w:bCs w:val="0"/>
                      <w:color w:val="auto"/>
                      <w:sz w:val="21"/>
                      <w:szCs w:val="21"/>
                      <w:lang w:val="en-US" w:eastAsia="zh-CN"/>
                    </w:rPr>
                    <w:t>座</w:t>
                  </w:r>
                </w:p>
              </w:tc>
              <w:tc>
                <w:tcPr>
                  <w:tcW w:w="439" w:type="pct"/>
                  <w:tcBorders>
                    <w:tl2br w:val="nil"/>
                    <w:tr2bl w:val="nil"/>
                  </w:tcBorders>
                  <w:shd w:val="clear" w:color="auto" w:fill="auto"/>
                  <w:noWrap w:val="0"/>
                  <w:vAlign w:val="center"/>
                </w:tcPr>
                <w:p w14:paraId="2D832653">
                  <w:pPr>
                    <w:snapToGrid w:val="0"/>
                    <w:jc w:val="center"/>
                    <w:rPr>
                      <w:rFonts w:hint="default" w:ascii="Times New Roman" w:hAnsi="Times New Roman" w:eastAsia="宋体" w:cs="Times New Roman"/>
                      <w:b w:val="0"/>
                      <w:bCs w:val="0"/>
                      <w:color w:val="auto"/>
                      <w:kern w:val="2"/>
                      <w:sz w:val="21"/>
                      <w:szCs w:val="21"/>
                      <w:lang w:val="en-US" w:eastAsia="zh-CN" w:bidi="ar-SA"/>
                    </w:rPr>
                  </w:pPr>
                  <w:r>
                    <w:rPr>
                      <w:rFonts w:hint="eastAsia" w:cs="Times New Roman"/>
                      <w:b w:val="0"/>
                      <w:bCs w:val="0"/>
                      <w:color w:val="auto"/>
                      <w:sz w:val="21"/>
                      <w:szCs w:val="21"/>
                      <w:lang w:val="en-US" w:eastAsia="zh-CN"/>
                    </w:rPr>
                    <w:t>4</w:t>
                  </w:r>
                </w:p>
              </w:tc>
              <w:tc>
                <w:tcPr>
                  <w:tcW w:w="819" w:type="pct"/>
                  <w:vMerge w:val="restart"/>
                  <w:tcBorders>
                    <w:tl2br w:val="nil"/>
                    <w:tr2bl w:val="nil"/>
                  </w:tcBorders>
                  <w:shd w:val="clear" w:color="auto" w:fill="auto"/>
                  <w:noWrap w:val="0"/>
                  <w:vAlign w:val="center"/>
                </w:tcPr>
                <w:p w14:paraId="0A79EAF4">
                  <w:pPr>
                    <w:snapToGrid w:val="0"/>
                    <w:jc w:val="center"/>
                    <w:rPr>
                      <w:rFonts w:hint="default" w:ascii="Times New Roman" w:hAnsi="Times New Roman" w:eastAsia="宋体" w:cs="Times New Roman"/>
                      <w:b/>
                      <w:bCs/>
                      <w:color w:val="auto"/>
                      <w:kern w:val="2"/>
                      <w:sz w:val="21"/>
                      <w:szCs w:val="21"/>
                      <w:lang w:val="en-US" w:eastAsia="zh-CN" w:bidi="ar-SA"/>
                    </w:rPr>
                  </w:pPr>
                  <w:r>
                    <w:rPr>
                      <w:rFonts w:hint="eastAsia" w:cs="Times New Roman"/>
                      <w:b w:val="0"/>
                      <w:bCs/>
                      <w:color w:val="auto"/>
                      <w:sz w:val="21"/>
                      <w:szCs w:val="21"/>
                      <w:u w:val="none"/>
                      <w:lang w:val="en-US" w:eastAsia="zh-CN"/>
                    </w:rPr>
                    <w:t>5</w:t>
                  </w:r>
                  <w:r>
                    <w:rPr>
                      <w:rFonts w:hint="eastAsia" w:ascii="Times New Roman" w:cs="Times New Roman"/>
                      <w:b w:val="0"/>
                      <w:bCs/>
                      <w:color w:val="auto"/>
                      <w:sz w:val="21"/>
                      <w:szCs w:val="21"/>
                      <w:u w:val="none"/>
                      <w:lang w:val="en-US" w:eastAsia="zh-CN"/>
                    </w:rPr>
                    <w:t>万</w:t>
                  </w:r>
                  <w:r>
                    <w:rPr>
                      <w:rFonts w:hint="default" w:ascii="Times New Roman" w:hAnsi="Times New Roman" w:eastAsia="宋体" w:cs="Times New Roman"/>
                      <w:b w:val="0"/>
                      <w:bCs/>
                      <w:color w:val="auto"/>
                      <w:sz w:val="21"/>
                      <w:szCs w:val="21"/>
                      <w:u w:val="none"/>
                    </w:rPr>
                    <w:t>m</w:t>
                  </w:r>
                  <w:r>
                    <w:rPr>
                      <w:rFonts w:hint="eastAsia" w:ascii="Times New Roman" w:cs="Times New Roman"/>
                      <w:b w:val="0"/>
                      <w:bCs/>
                      <w:color w:val="auto"/>
                      <w:sz w:val="21"/>
                      <w:szCs w:val="21"/>
                      <w:u w:val="none"/>
                      <w:vertAlign w:val="superscript"/>
                      <w:lang w:val="en-US" w:eastAsia="zh-CN"/>
                    </w:rPr>
                    <w:t>3</w:t>
                  </w:r>
                  <w:r>
                    <w:rPr>
                      <w:rFonts w:hint="eastAsia" w:ascii="Times New Roman" w:cs="Times New Roman"/>
                      <w:b w:val="0"/>
                      <w:bCs/>
                      <w:color w:val="auto"/>
                      <w:sz w:val="21"/>
                      <w:szCs w:val="21"/>
                      <w:u w:val="none"/>
                      <w:vertAlign w:val="baseline"/>
                      <w:lang w:val="en-US" w:eastAsia="zh-CN"/>
                    </w:rPr>
                    <w:t>/d</w:t>
                  </w:r>
                  <w:r>
                    <w:rPr>
                      <w:rFonts w:hint="eastAsia" w:ascii="Times New Roman" w:cs="Times New Roman"/>
                      <w:b w:val="0"/>
                      <w:bCs/>
                      <w:color w:val="auto"/>
                      <w:sz w:val="21"/>
                      <w:szCs w:val="21"/>
                      <w:u w:val="none"/>
                      <w:lang w:val="en-US" w:eastAsia="zh-CN"/>
                    </w:rPr>
                    <w:t>净水生产线</w:t>
                  </w:r>
                </w:p>
              </w:tc>
            </w:tr>
            <w:tr w14:paraId="35A293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0" w:hRule="atLeast"/>
                <w:jc w:val="center"/>
              </w:trPr>
              <w:tc>
                <w:tcPr>
                  <w:tcW w:w="318" w:type="pct"/>
                  <w:tcBorders>
                    <w:tl2br w:val="nil"/>
                    <w:tr2bl w:val="nil"/>
                  </w:tcBorders>
                  <w:noWrap w:val="0"/>
                  <w:vAlign w:val="center"/>
                </w:tcPr>
                <w:p w14:paraId="1E6A91F4">
                  <w:pPr>
                    <w:snapToGrid w:val="0"/>
                    <w:jc w:val="center"/>
                    <w:rPr>
                      <w:rFonts w:hint="default" w:ascii="Times New Roman" w:hAnsi="Times New Roman" w:eastAsia="宋体" w:cs="Times New Roman"/>
                      <w:b w:val="0"/>
                      <w:bCs w:val="0"/>
                      <w:color w:val="auto"/>
                      <w:sz w:val="21"/>
                      <w:szCs w:val="21"/>
                      <w:lang w:val="en-US" w:eastAsia="zh-CN"/>
                    </w:rPr>
                  </w:pPr>
                  <w:r>
                    <w:rPr>
                      <w:rFonts w:hint="eastAsia" w:cs="Times New Roman"/>
                      <w:b w:val="0"/>
                      <w:bCs w:val="0"/>
                      <w:color w:val="auto"/>
                      <w:sz w:val="21"/>
                      <w:szCs w:val="21"/>
                      <w:lang w:val="en-US" w:eastAsia="zh-CN"/>
                    </w:rPr>
                    <w:t>21</w:t>
                  </w:r>
                </w:p>
              </w:tc>
              <w:tc>
                <w:tcPr>
                  <w:tcW w:w="1283" w:type="pct"/>
                  <w:tcBorders>
                    <w:tl2br w:val="nil"/>
                    <w:tr2bl w:val="nil"/>
                  </w:tcBorders>
                  <w:shd w:val="clear" w:color="auto" w:fill="auto"/>
                  <w:noWrap w:val="0"/>
                  <w:vAlign w:val="center"/>
                </w:tcPr>
                <w:p w14:paraId="22D79B56">
                  <w:pPr>
                    <w:snapToGrid w:val="0"/>
                    <w:jc w:val="center"/>
                    <w:rPr>
                      <w:rFonts w:hint="eastAsia" w:ascii="Times New Roman" w:hAnsi="Times New Roman" w:eastAsia="宋体" w:cs="Times New Roman"/>
                      <w:kern w:val="2"/>
                      <w:sz w:val="21"/>
                      <w:szCs w:val="24"/>
                      <w:lang w:val="en-US" w:eastAsia="zh-CN" w:bidi="ar-SA"/>
                    </w:rPr>
                  </w:pPr>
                  <w:r>
                    <w:rPr>
                      <w:rFonts w:hint="eastAsia"/>
                      <w:lang w:val="en-US" w:eastAsia="zh-CN"/>
                    </w:rPr>
                    <w:t>斜管沉淀池</w:t>
                  </w:r>
                </w:p>
              </w:tc>
              <w:tc>
                <w:tcPr>
                  <w:tcW w:w="1743" w:type="pct"/>
                  <w:tcBorders>
                    <w:tl2br w:val="nil"/>
                    <w:tr2bl w:val="nil"/>
                  </w:tcBorders>
                  <w:shd w:val="clear" w:color="auto" w:fill="auto"/>
                  <w:noWrap w:val="0"/>
                  <w:vAlign w:val="center"/>
                </w:tcPr>
                <w:p w14:paraId="6177C49A">
                  <w:pPr>
                    <w:snapToGrid w:val="0"/>
                    <w:jc w:val="center"/>
                    <w:rPr>
                      <w:rFonts w:hint="eastAsia" w:ascii="Times New Roman" w:hAnsi="Times New Roman" w:eastAsia="宋体" w:cs="Times New Roman"/>
                      <w:kern w:val="2"/>
                      <w:sz w:val="21"/>
                      <w:szCs w:val="24"/>
                      <w:lang w:val="en-US" w:eastAsia="zh-CN" w:bidi="ar-SA"/>
                    </w:rPr>
                  </w:pPr>
                  <w:r>
                    <w:rPr>
                      <w:rFonts w:hint="eastAsia"/>
                      <w:lang w:val="en-US" w:eastAsia="zh-CN"/>
                    </w:rPr>
                    <w:t>20m×8m</w:t>
                  </w:r>
                </w:p>
              </w:tc>
              <w:tc>
                <w:tcPr>
                  <w:tcW w:w="394" w:type="pct"/>
                  <w:tcBorders>
                    <w:tl2br w:val="nil"/>
                    <w:tr2bl w:val="nil"/>
                  </w:tcBorders>
                  <w:shd w:val="clear" w:color="auto" w:fill="auto"/>
                  <w:noWrap w:val="0"/>
                  <w:vAlign w:val="center"/>
                </w:tcPr>
                <w:p w14:paraId="39D28FE9">
                  <w:pPr>
                    <w:snapToGrid w:val="0"/>
                    <w:jc w:val="center"/>
                    <w:rPr>
                      <w:rFonts w:hint="default" w:ascii="Times New Roman" w:hAnsi="Times New Roman" w:eastAsia="宋体" w:cs="Times New Roman"/>
                      <w:b w:val="0"/>
                      <w:bCs w:val="0"/>
                      <w:color w:val="auto"/>
                      <w:kern w:val="2"/>
                      <w:sz w:val="21"/>
                      <w:szCs w:val="21"/>
                      <w:lang w:val="en-US" w:eastAsia="zh-CN" w:bidi="ar-SA"/>
                    </w:rPr>
                  </w:pPr>
                  <w:r>
                    <w:rPr>
                      <w:rFonts w:hint="eastAsia" w:cs="Times New Roman"/>
                      <w:b w:val="0"/>
                      <w:bCs w:val="0"/>
                      <w:color w:val="auto"/>
                      <w:sz w:val="21"/>
                      <w:szCs w:val="21"/>
                      <w:lang w:val="en-US" w:eastAsia="zh-CN"/>
                    </w:rPr>
                    <w:t>座</w:t>
                  </w:r>
                </w:p>
              </w:tc>
              <w:tc>
                <w:tcPr>
                  <w:tcW w:w="439" w:type="pct"/>
                  <w:tcBorders>
                    <w:tl2br w:val="nil"/>
                    <w:tr2bl w:val="nil"/>
                  </w:tcBorders>
                  <w:shd w:val="clear" w:color="auto" w:fill="auto"/>
                  <w:noWrap w:val="0"/>
                  <w:vAlign w:val="center"/>
                </w:tcPr>
                <w:p w14:paraId="6D2CC23E">
                  <w:pPr>
                    <w:snapToGrid w:val="0"/>
                    <w:jc w:val="center"/>
                    <w:rPr>
                      <w:rFonts w:hint="default" w:ascii="Times New Roman" w:hAnsi="Times New Roman" w:eastAsia="宋体" w:cs="Times New Roman"/>
                      <w:b w:val="0"/>
                      <w:bCs w:val="0"/>
                      <w:color w:val="auto"/>
                      <w:kern w:val="2"/>
                      <w:sz w:val="21"/>
                      <w:szCs w:val="21"/>
                      <w:lang w:val="en-US" w:eastAsia="zh-CN" w:bidi="ar-SA"/>
                    </w:rPr>
                  </w:pPr>
                  <w:r>
                    <w:rPr>
                      <w:rFonts w:hint="eastAsia" w:cs="Times New Roman"/>
                      <w:b w:val="0"/>
                      <w:bCs w:val="0"/>
                      <w:color w:val="auto"/>
                      <w:sz w:val="21"/>
                      <w:szCs w:val="21"/>
                      <w:lang w:val="en-US" w:eastAsia="zh-CN"/>
                    </w:rPr>
                    <w:t>1</w:t>
                  </w:r>
                </w:p>
              </w:tc>
              <w:tc>
                <w:tcPr>
                  <w:tcW w:w="819" w:type="pct"/>
                  <w:vMerge w:val="continue"/>
                  <w:tcBorders>
                    <w:tl2br w:val="nil"/>
                    <w:tr2bl w:val="nil"/>
                  </w:tcBorders>
                  <w:noWrap w:val="0"/>
                  <w:vAlign w:val="center"/>
                </w:tcPr>
                <w:p w14:paraId="5A7F18F6">
                  <w:pPr>
                    <w:snapToGrid w:val="0"/>
                    <w:jc w:val="center"/>
                    <w:rPr>
                      <w:rFonts w:hint="default" w:ascii="Times New Roman" w:hAnsi="Times New Roman" w:eastAsia="宋体" w:cs="Times New Roman"/>
                      <w:b/>
                      <w:bCs/>
                      <w:color w:val="auto"/>
                      <w:sz w:val="21"/>
                      <w:szCs w:val="21"/>
                    </w:rPr>
                  </w:pPr>
                </w:p>
              </w:tc>
            </w:tr>
            <w:tr w14:paraId="02103D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0" w:hRule="atLeast"/>
                <w:jc w:val="center"/>
              </w:trPr>
              <w:tc>
                <w:tcPr>
                  <w:tcW w:w="318" w:type="pct"/>
                  <w:tcBorders>
                    <w:tl2br w:val="nil"/>
                    <w:tr2bl w:val="nil"/>
                  </w:tcBorders>
                  <w:noWrap w:val="0"/>
                  <w:vAlign w:val="center"/>
                </w:tcPr>
                <w:p w14:paraId="323A13D7">
                  <w:pPr>
                    <w:snapToGrid w:val="0"/>
                    <w:jc w:val="center"/>
                    <w:rPr>
                      <w:rFonts w:hint="default" w:ascii="Times New Roman" w:hAnsi="Times New Roman" w:eastAsia="宋体" w:cs="Times New Roman"/>
                      <w:b w:val="0"/>
                      <w:bCs w:val="0"/>
                      <w:color w:val="auto"/>
                      <w:sz w:val="21"/>
                      <w:szCs w:val="21"/>
                      <w:lang w:val="en-US" w:eastAsia="zh-CN"/>
                    </w:rPr>
                  </w:pPr>
                  <w:r>
                    <w:rPr>
                      <w:rFonts w:hint="eastAsia" w:cs="Times New Roman"/>
                      <w:b w:val="0"/>
                      <w:bCs w:val="0"/>
                      <w:color w:val="auto"/>
                      <w:sz w:val="21"/>
                      <w:szCs w:val="21"/>
                      <w:lang w:val="en-US" w:eastAsia="zh-CN"/>
                    </w:rPr>
                    <w:t>22</w:t>
                  </w:r>
                </w:p>
              </w:tc>
              <w:tc>
                <w:tcPr>
                  <w:tcW w:w="1283" w:type="pct"/>
                  <w:tcBorders>
                    <w:tl2br w:val="nil"/>
                    <w:tr2bl w:val="nil"/>
                  </w:tcBorders>
                  <w:shd w:val="clear" w:color="auto" w:fill="auto"/>
                  <w:noWrap w:val="0"/>
                  <w:vAlign w:val="center"/>
                </w:tcPr>
                <w:p w14:paraId="68855944">
                  <w:pPr>
                    <w:snapToGrid w:val="0"/>
                    <w:jc w:val="center"/>
                    <w:rPr>
                      <w:rFonts w:hint="eastAsia" w:ascii="Times New Roman" w:hAnsi="Times New Roman" w:eastAsia="宋体" w:cs="Times New Roman"/>
                      <w:kern w:val="2"/>
                      <w:sz w:val="21"/>
                      <w:szCs w:val="24"/>
                      <w:lang w:val="en-US" w:eastAsia="zh-CN" w:bidi="ar-SA"/>
                    </w:rPr>
                  </w:pPr>
                  <w:r>
                    <w:rPr>
                      <w:rFonts w:hint="eastAsia"/>
                      <w:lang w:val="en-US" w:eastAsia="zh-CN"/>
                    </w:rPr>
                    <w:t>虹吸滤池</w:t>
                  </w:r>
                </w:p>
              </w:tc>
              <w:tc>
                <w:tcPr>
                  <w:tcW w:w="1743" w:type="pct"/>
                  <w:tcBorders>
                    <w:tl2br w:val="nil"/>
                    <w:tr2bl w:val="nil"/>
                  </w:tcBorders>
                  <w:shd w:val="clear" w:color="auto" w:fill="auto"/>
                  <w:noWrap w:val="0"/>
                  <w:vAlign w:val="center"/>
                </w:tcPr>
                <w:p w14:paraId="5CDBC75A">
                  <w:pPr>
                    <w:snapToGrid w:val="0"/>
                    <w:jc w:val="center"/>
                    <w:rPr>
                      <w:rFonts w:hint="eastAsia" w:ascii="Times New Roman" w:hAnsi="Times New Roman" w:eastAsia="宋体" w:cs="Times New Roman"/>
                      <w:kern w:val="2"/>
                      <w:sz w:val="21"/>
                      <w:szCs w:val="24"/>
                      <w:lang w:val="en-US" w:eastAsia="zh-CN" w:bidi="ar-SA"/>
                    </w:rPr>
                  </w:pPr>
                  <w:r>
                    <w:rPr>
                      <w:rFonts w:hint="eastAsia"/>
                      <w:lang w:val="en-US" w:eastAsia="zh-CN"/>
                    </w:rPr>
                    <w:t>23m×5m</w:t>
                  </w:r>
                </w:p>
              </w:tc>
              <w:tc>
                <w:tcPr>
                  <w:tcW w:w="394" w:type="pct"/>
                  <w:tcBorders>
                    <w:tl2br w:val="nil"/>
                    <w:tr2bl w:val="nil"/>
                  </w:tcBorders>
                  <w:shd w:val="clear" w:color="auto" w:fill="auto"/>
                  <w:noWrap w:val="0"/>
                  <w:vAlign w:val="center"/>
                </w:tcPr>
                <w:p w14:paraId="6B9123CD">
                  <w:pPr>
                    <w:snapToGrid w:val="0"/>
                    <w:jc w:val="center"/>
                    <w:rPr>
                      <w:rFonts w:hint="default" w:ascii="Times New Roman" w:hAnsi="Times New Roman" w:eastAsia="宋体" w:cs="Times New Roman"/>
                      <w:b w:val="0"/>
                      <w:bCs w:val="0"/>
                      <w:color w:val="auto"/>
                      <w:kern w:val="2"/>
                      <w:sz w:val="21"/>
                      <w:szCs w:val="21"/>
                      <w:lang w:val="en-US" w:eastAsia="zh-CN" w:bidi="ar-SA"/>
                    </w:rPr>
                  </w:pPr>
                  <w:r>
                    <w:rPr>
                      <w:rFonts w:hint="eastAsia" w:cs="Times New Roman"/>
                      <w:b w:val="0"/>
                      <w:bCs w:val="0"/>
                      <w:color w:val="auto"/>
                      <w:sz w:val="21"/>
                      <w:szCs w:val="21"/>
                      <w:lang w:val="en-US" w:eastAsia="zh-CN"/>
                    </w:rPr>
                    <w:t>座</w:t>
                  </w:r>
                </w:p>
              </w:tc>
              <w:tc>
                <w:tcPr>
                  <w:tcW w:w="439" w:type="pct"/>
                  <w:tcBorders>
                    <w:tl2br w:val="nil"/>
                    <w:tr2bl w:val="nil"/>
                  </w:tcBorders>
                  <w:shd w:val="clear" w:color="auto" w:fill="auto"/>
                  <w:noWrap w:val="0"/>
                  <w:vAlign w:val="center"/>
                </w:tcPr>
                <w:p w14:paraId="0659AD56">
                  <w:pPr>
                    <w:snapToGrid w:val="0"/>
                    <w:jc w:val="center"/>
                    <w:rPr>
                      <w:rFonts w:hint="default" w:ascii="Times New Roman" w:hAnsi="Times New Roman" w:eastAsia="宋体" w:cs="Times New Roman"/>
                      <w:b w:val="0"/>
                      <w:bCs w:val="0"/>
                      <w:color w:val="auto"/>
                      <w:kern w:val="2"/>
                      <w:sz w:val="21"/>
                      <w:szCs w:val="21"/>
                      <w:lang w:val="en-US" w:eastAsia="zh-CN" w:bidi="ar-SA"/>
                    </w:rPr>
                  </w:pPr>
                  <w:r>
                    <w:rPr>
                      <w:rFonts w:hint="eastAsia" w:cs="Times New Roman"/>
                      <w:b w:val="0"/>
                      <w:bCs w:val="0"/>
                      <w:color w:val="auto"/>
                      <w:sz w:val="21"/>
                      <w:szCs w:val="21"/>
                      <w:lang w:val="en-US" w:eastAsia="zh-CN"/>
                    </w:rPr>
                    <w:t>2</w:t>
                  </w:r>
                </w:p>
              </w:tc>
              <w:tc>
                <w:tcPr>
                  <w:tcW w:w="819" w:type="pct"/>
                  <w:vMerge w:val="continue"/>
                  <w:tcBorders>
                    <w:tl2br w:val="nil"/>
                    <w:tr2bl w:val="nil"/>
                  </w:tcBorders>
                  <w:noWrap w:val="0"/>
                  <w:vAlign w:val="center"/>
                </w:tcPr>
                <w:p w14:paraId="1138FB07">
                  <w:pPr>
                    <w:snapToGrid w:val="0"/>
                    <w:jc w:val="center"/>
                    <w:rPr>
                      <w:rFonts w:hint="default" w:ascii="Times New Roman" w:hAnsi="Times New Roman" w:eastAsia="宋体" w:cs="Times New Roman"/>
                      <w:b/>
                      <w:bCs/>
                      <w:color w:val="auto"/>
                      <w:sz w:val="21"/>
                      <w:szCs w:val="21"/>
                    </w:rPr>
                  </w:pPr>
                </w:p>
              </w:tc>
            </w:tr>
            <w:tr w14:paraId="215F98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0" w:hRule="atLeast"/>
                <w:jc w:val="center"/>
              </w:trPr>
              <w:tc>
                <w:tcPr>
                  <w:tcW w:w="318" w:type="pct"/>
                  <w:tcBorders>
                    <w:tl2br w:val="nil"/>
                    <w:tr2bl w:val="nil"/>
                  </w:tcBorders>
                  <w:noWrap w:val="0"/>
                  <w:vAlign w:val="center"/>
                </w:tcPr>
                <w:p w14:paraId="5DAF07ED">
                  <w:pPr>
                    <w:snapToGrid w:val="0"/>
                    <w:jc w:val="center"/>
                    <w:rPr>
                      <w:rFonts w:hint="default" w:ascii="Times New Roman" w:hAnsi="Times New Roman" w:eastAsia="宋体" w:cs="Times New Roman"/>
                      <w:b w:val="0"/>
                      <w:bCs w:val="0"/>
                      <w:color w:val="auto"/>
                      <w:sz w:val="21"/>
                      <w:szCs w:val="21"/>
                      <w:lang w:val="en-US" w:eastAsia="zh-CN"/>
                    </w:rPr>
                  </w:pPr>
                  <w:r>
                    <w:rPr>
                      <w:rFonts w:hint="eastAsia" w:cs="Times New Roman"/>
                      <w:b w:val="0"/>
                      <w:bCs w:val="0"/>
                      <w:color w:val="auto"/>
                      <w:sz w:val="21"/>
                      <w:szCs w:val="21"/>
                      <w:lang w:val="en-US" w:eastAsia="zh-CN"/>
                    </w:rPr>
                    <w:t>23</w:t>
                  </w:r>
                </w:p>
              </w:tc>
              <w:tc>
                <w:tcPr>
                  <w:tcW w:w="1283" w:type="pct"/>
                  <w:tcBorders>
                    <w:tl2br w:val="nil"/>
                    <w:tr2bl w:val="nil"/>
                  </w:tcBorders>
                  <w:shd w:val="clear" w:color="auto" w:fill="auto"/>
                  <w:noWrap w:val="0"/>
                  <w:vAlign w:val="center"/>
                </w:tcPr>
                <w:p w14:paraId="4E5F8417">
                  <w:pPr>
                    <w:snapToGrid w:val="0"/>
                    <w:jc w:val="center"/>
                    <w:rPr>
                      <w:rFonts w:hint="eastAsia" w:ascii="Times New Roman" w:hAnsi="Times New Roman" w:eastAsia="宋体" w:cs="Times New Roman"/>
                      <w:kern w:val="2"/>
                      <w:sz w:val="21"/>
                      <w:szCs w:val="24"/>
                      <w:lang w:val="en-US" w:eastAsia="zh-CN" w:bidi="ar-SA"/>
                    </w:rPr>
                  </w:pPr>
                  <w:r>
                    <w:rPr>
                      <w:rFonts w:hint="eastAsia"/>
                      <w:lang w:val="en-US" w:eastAsia="zh-CN"/>
                    </w:rPr>
                    <w:t>清水池</w:t>
                  </w:r>
                </w:p>
              </w:tc>
              <w:tc>
                <w:tcPr>
                  <w:tcW w:w="1743" w:type="pct"/>
                  <w:tcBorders>
                    <w:tl2br w:val="nil"/>
                    <w:tr2bl w:val="nil"/>
                  </w:tcBorders>
                  <w:shd w:val="clear" w:color="auto" w:fill="auto"/>
                  <w:noWrap w:val="0"/>
                  <w:vAlign w:val="center"/>
                </w:tcPr>
                <w:p w14:paraId="18FF276A">
                  <w:pPr>
                    <w:snapToGrid w:val="0"/>
                    <w:jc w:val="center"/>
                    <w:rPr>
                      <w:rFonts w:hint="eastAsia" w:ascii="Times New Roman" w:hAnsi="Times New Roman" w:eastAsia="宋体" w:cs="Times New Roman"/>
                      <w:kern w:val="2"/>
                      <w:sz w:val="21"/>
                      <w:szCs w:val="24"/>
                      <w:lang w:val="en-US" w:eastAsia="zh-CN" w:bidi="ar-SA"/>
                    </w:rPr>
                  </w:pPr>
                  <w:r>
                    <w:rPr>
                      <w:rFonts w:hint="eastAsia"/>
                      <w:lang w:val="en-US" w:eastAsia="zh-CN"/>
                    </w:rPr>
                    <w:t>18m×9m</w:t>
                  </w:r>
                </w:p>
              </w:tc>
              <w:tc>
                <w:tcPr>
                  <w:tcW w:w="394" w:type="pct"/>
                  <w:tcBorders>
                    <w:tl2br w:val="nil"/>
                    <w:tr2bl w:val="nil"/>
                  </w:tcBorders>
                  <w:shd w:val="clear" w:color="auto" w:fill="auto"/>
                  <w:noWrap w:val="0"/>
                  <w:vAlign w:val="center"/>
                </w:tcPr>
                <w:p w14:paraId="527566FE">
                  <w:pPr>
                    <w:snapToGrid w:val="0"/>
                    <w:jc w:val="center"/>
                    <w:rPr>
                      <w:rFonts w:hint="default" w:ascii="Times New Roman" w:hAnsi="Times New Roman" w:eastAsia="宋体" w:cs="Times New Roman"/>
                      <w:b w:val="0"/>
                      <w:bCs w:val="0"/>
                      <w:color w:val="auto"/>
                      <w:kern w:val="2"/>
                      <w:sz w:val="21"/>
                      <w:szCs w:val="21"/>
                      <w:lang w:val="en-US" w:eastAsia="zh-CN" w:bidi="ar-SA"/>
                    </w:rPr>
                  </w:pPr>
                  <w:r>
                    <w:rPr>
                      <w:rFonts w:hint="eastAsia" w:cs="Times New Roman"/>
                      <w:b w:val="0"/>
                      <w:bCs w:val="0"/>
                      <w:color w:val="auto"/>
                      <w:sz w:val="21"/>
                      <w:szCs w:val="21"/>
                      <w:lang w:val="en-US" w:eastAsia="zh-CN"/>
                    </w:rPr>
                    <w:t>座</w:t>
                  </w:r>
                </w:p>
              </w:tc>
              <w:tc>
                <w:tcPr>
                  <w:tcW w:w="439" w:type="pct"/>
                  <w:tcBorders>
                    <w:tl2br w:val="nil"/>
                    <w:tr2bl w:val="nil"/>
                  </w:tcBorders>
                  <w:shd w:val="clear" w:color="auto" w:fill="auto"/>
                  <w:noWrap w:val="0"/>
                  <w:vAlign w:val="center"/>
                </w:tcPr>
                <w:p w14:paraId="53D5AE3E">
                  <w:pPr>
                    <w:snapToGrid w:val="0"/>
                    <w:jc w:val="center"/>
                    <w:rPr>
                      <w:rFonts w:hint="default" w:ascii="Times New Roman" w:hAnsi="Times New Roman" w:eastAsia="宋体" w:cs="Times New Roman"/>
                      <w:b w:val="0"/>
                      <w:bCs w:val="0"/>
                      <w:color w:val="auto"/>
                      <w:kern w:val="2"/>
                      <w:sz w:val="21"/>
                      <w:szCs w:val="21"/>
                      <w:lang w:val="en-US" w:eastAsia="zh-CN" w:bidi="ar-SA"/>
                    </w:rPr>
                  </w:pPr>
                  <w:r>
                    <w:rPr>
                      <w:rFonts w:hint="eastAsia" w:cs="Times New Roman"/>
                      <w:b w:val="0"/>
                      <w:bCs w:val="0"/>
                      <w:color w:val="auto"/>
                      <w:sz w:val="21"/>
                      <w:szCs w:val="21"/>
                      <w:lang w:val="en-US" w:eastAsia="zh-CN"/>
                    </w:rPr>
                    <w:t>1</w:t>
                  </w:r>
                </w:p>
              </w:tc>
              <w:tc>
                <w:tcPr>
                  <w:tcW w:w="819" w:type="pct"/>
                  <w:vMerge w:val="continue"/>
                  <w:tcBorders>
                    <w:tl2br w:val="nil"/>
                    <w:tr2bl w:val="nil"/>
                  </w:tcBorders>
                  <w:noWrap w:val="0"/>
                  <w:vAlign w:val="center"/>
                </w:tcPr>
                <w:p w14:paraId="26506E5E">
                  <w:pPr>
                    <w:snapToGrid w:val="0"/>
                    <w:jc w:val="center"/>
                    <w:rPr>
                      <w:rFonts w:hint="default" w:ascii="Times New Roman" w:hAnsi="Times New Roman" w:eastAsia="宋体" w:cs="Times New Roman"/>
                      <w:b/>
                      <w:bCs/>
                      <w:color w:val="auto"/>
                      <w:sz w:val="21"/>
                      <w:szCs w:val="21"/>
                    </w:rPr>
                  </w:pPr>
                </w:p>
              </w:tc>
            </w:tr>
            <w:tr w14:paraId="599257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0" w:hRule="atLeast"/>
                <w:jc w:val="center"/>
              </w:trPr>
              <w:tc>
                <w:tcPr>
                  <w:tcW w:w="318" w:type="pct"/>
                  <w:tcBorders>
                    <w:tl2br w:val="nil"/>
                    <w:tr2bl w:val="nil"/>
                  </w:tcBorders>
                  <w:noWrap w:val="0"/>
                  <w:vAlign w:val="center"/>
                </w:tcPr>
                <w:p w14:paraId="49E91E04">
                  <w:pPr>
                    <w:snapToGrid w:val="0"/>
                    <w:jc w:val="center"/>
                    <w:rPr>
                      <w:rFonts w:hint="default" w:ascii="Times New Roman" w:hAnsi="Times New Roman" w:eastAsia="宋体" w:cs="Times New Roman"/>
                      <w:b w:val="0"/>
                      <w:bCs w:val="0"/>
                      <w:color w:val="auto"/>
                      <w:sz w:val="21"/>
                      <w:szCs w:val="21"/>
                      <w:lang w:val="en-US" w:eastAsia="zh-CN"/>
                    </w:rPr>
                  </w:pPr>
                  <w:r>
                    <w:rPr>
                      <w:rFonts w:hint="eastAsia" w:cs="Times New Roman"/>
                      <w:b w:val="0"/>
                      <w:bCs w:val="0"/>
                      <w:color w:val="auto"/>
                      <w:sz w:val="21"/>
                      <w:szCs w:val="21"/>
                      <w:lang w:val="en-US" w:eastAsia="zh-CN"/>
                    </w:rPr>
                    <w:t>24</w:t>
                  </w:r>
                </w:p>
              </w:tc>
              <w:tc>
                <w:tcPr>
                  <w:tcW w:w="1283" w:type="pct"/>
                  <w:tcBorders>
                    <w:tl2br w:val="nil"/>
                    <w:tr2bl w:val="nil"/>
                  </w:tcBorders>
                  <w:noWrap w:val="0"/>
                  <w:vAlign w:val="center"/>
                </w:tcPr>
                <w:p w14:paraId="104AFFBD">
                  <w:pPr>
                    <w:snapToGrid w:val="0"/>
                    <w:jc w:val="center"/>
                    <w:rPr>
                      <w:rFonts w:hint="eastAsia"/>
                      <w:lang w:val="en-US" w:eastAsia="zh-CN"/>
                    </w:rPr>
                  </w:pPr>
                  <w:r>
                    <w:rPr>
                      <w:rFonts w:hint="eastAsia"/>
                      <w:lang w:val="en-US" w:eastAsia="zh-CN"/>
                    </w:rPr>
                    <w:t>漏氯吸收安全装置</w:t>
                  </w:r>
                </w:p>
              </w:tc>
              <w:tc>
                <w:tcPr>
                  <w:tcW w:w="1743" w:type="pct"/>
                  <w:tcBorders>
                    <w:tl2br w:val="nil"/>
                    <w:tr2bl w:val="nil"/>
                  </w:tcBorders>
                  <w:noWrap w:val="0"/>
                  <w:vAlign w:val="center"/>
                </w:tcPr>
                <w:p w14:paraId="6BC5792D">
                  <w:pPr>
                    <w:snapToGrid w:val="0"/>
                    <w:jc w:val="center"/>
                    <w:rPr>
                      <w:rFonts w:hint="eastAsia"/>
                      <w:lang w:val="en-US" w:eastAsia="zh-CN"/>
                    </w:rPr>
                  </w:pPr>
                  <w:r>
                    <w:rPr>
                      <w:rFonts w:hint="eastAsia"/>
                      <w:lang w:val="en-US" w:eastAsia="zh-CN"/>
                    </w:rPr>
                    <w:t>DQ—S1000型</w:t>
                  </w:r>
                </w:p>
              </w:tc>
              <w:tc>
                <w:tcPr>
                  <w:tcW w:w="394" w:type="pct"/>
                  <w:tcBorders>
                    <w:tl2br w:val="nil"/>
                    <w:tr2bl w:val="nil"/>
                  </w:tcBorders>
                  <w:noWrap w:val="0"/>
                  <w:vAlign w:val="center"/>
                </w:tcPr>
                <w:p w14:paraId="15183FA0">
                  <w:pPr>
                    <w:snapToGrid w:val="0"/>
                    <w:jc w:val="center"/>
                    <w:rPr>
                      <w:rFonts w:hint="default"/>
                      <w:lang w:val="en-US" w:eastAsia="zh-CN"/>
                    </w:rPr>
                  </w:pPr>
                  <w:r>
                    <w:rPr>
                      <w:rFonts w:hint="eastAsia"/>
                      <w:lang w:val="en-US" w:eastAsia="zh-CN"/>
                    </w:rPr>
                    <w:t>套</w:t>
                  </w:r>
                </w:p>
              </w:tc>
              <w:tc>
                <w:tcPr>
                  <w:tcW w:w="439" w:type="pct"/>
                  <w:tcBorders>
                    <w:tl2br w:val="nil"/>
                    <w:tr2bl w:val="nil"/>
                  </w:tcBorders>
                  <w:noWrap w:val="0"/>
                  <w:vAlign w:val="center"/>
                </w:tcPr>
                <w:p w14:paraId="7802192D">
                  <w:pPr>
                    <w:snapToGrid w:val="0"/>
                    <w:jc w:val="center"/>
                    <w:rPr>
                      <w:rFonts w:hint="default"/>
                      <w:lang w:val="en-US" w:eastAsia="zh-CN"/>
                    </w:rPr>
                  </w:pPr>
                  <w:r>
                    <w:rPr>
                      <w:rFonts w:hint="eastAsia"/>
                      <w:lang w:val="en-US" w:eastAsia="zh-CN"/>
                    </w:rPr>
                    <w:t>1</w:t>
                  </w:r>
                </w:p>
              </w:tc>
              <w:tc>
                <w:tcPr>
                  <w:tcW w:w="819" w:type="pct"/>
                  <w:vMerge w:val="restart"/>
                  <w:tcBorders>
                    <w:tl2br w:val="nil"/>
                    <w:tr2bl w:val="nil"/>
                  </w:tcBorders>
                  <w:noWrap w:val="0"/>
                  <w:vAlign w:val="center"/>
                </w:tcPr>
                <w:p w14:paraId="0A03B512">
                  <w:pPr>
                    <w:snapToGrid w:val="0"/>
                    <w:jc w:val="center"/>
                    <w:rPr>
                      <w:rFonts w:hint="default"/>
                      <w:lang w:val="en-US" w:eastAsia="zh-CN"/>
                    </w:rPr>
                  </w:pPr>
                  <w:r>
                    <w:rPr>
                      <w:rFonts w:hint="eastAsia"/>
                      <w:lang w:val="en-US" w:eastAsia="zh-CN"/>
                    </w:rPr>
                    <w:t>加氯间</w:t>
                  </w:r>
                </w:p>
              </w:tc>
            </w:tr>
            <w:tr w14:paraId="260707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0" w:hRule="atLeast"/>
                <w:jc w:val="center"/>
              </w:trPr>
              <w:tc>
                <w:tcPr>
                  <w:tcW w:w="318" w:type="pct"/>
                  <w:tcBorders>
                    <w:tl2br w:val="nil"/>
                    <w:tr2bl w:val="nil"/>
                  </w:tcBorders>
                  <w:noWrap w:val="0"/>
                  <w:vAlign w:val="center"/>
                </w:tcPr>
                <w:p w14:paraId="02A2820B">
                  <w:pPr>
                    <w:snapToGrid w:val="0"/>
                    <w:jc w:val="center"/>
                    <w:rPr>
                      <w:rFonts w:hint="eastAsia" w:cs="Times New Roman"/>
                      <w:b w:val="0"/>
                      <w:bCs w:val="0"/>
                      <w:color w:val="auto"/>
                      <w:sz w:val="21"/>
                      <w:szCs w:val="21"/>
                      <w:lang w:val="en-US" w:eastAsia="zh-CN"/>
                    </w:rPr>
                  </w:pPr>
                  <w:r>
                    <w:rPr>
                      <w:rFonts w:hint="eastAsia" w:cs="Times New Roman"/>
                      <w:b w:val="0"/>
                      <w:bCs w:val="0"/>
                      <w:color w:val="auto"/>
                      <w:sz w:val="21"/>
                      <w:szCs w:val="21"/>
                      <w:lang w:val="en-US" w:eastAsia="zh-CN"/>
                    </w:rPr>
                    <w:t>25</w:t>
                  </w:r>
                </w:p>
              </w:tc>
              <w:tc>
                <w:tcPr>
                  <w:tcW w:w="1283" w:type="pct"/>
                  <w:tcBorders>
                    <w:tl2br w:val="nil"/>
                    <w:tr2bl w:val="nil"/>
                  </w:tcBorders>
                  <w:shd w:val="clear" w:color="auto" w:fill="auto"/>
                  <w:noWrap w:val="0"/>
                  <w:vAlign w:val="center"/>
                </w:tcPr>
                <w:p w14:paraId="281A2842">
                  <w:pPr>
                    <w:snapToGrid w:val="0"/>
                    <w:jc w:val="center"/>
                    <w:rPr>
                      <w:rFonts w:hint="eastAsia" w:ascii="Times New Roman" w:hAnsi="Times New Roman" w:eastAsia="宋体" w:cs="Times New Roman"/>
                      <w:kern w:val="2"/>
                      <w:sz w:val="21"/>
                      <w:szCs w:val="24"/>
                      <w:lang w:val="en-US" w:eastAsia="zh-CN" w:bidi="ar-SA"/>
                    </w:rPr>
                  </w:pPr>
                  <w:r>
                    <w:rPr>
                      <w:rFonts w:hint="eastAsia"/>
                      <w:lang w:val="en-US" w:eastAsia="zh-CN"/>
                    </w:rPr>
                    <w:t>加氯机</w:t>
                  </w:r>
                </w:p>
              </w:tc>
              <w:tc>
                <w:tcPr>
                  <w:tcW w:w="1743" w:type="pct"/>
                  <w:tcBorders>
                    <w:tl2br w:val="nil"/>
                    <w:tr2bl w:val="nil"/>
                  </w:tcBorders>
                  <w:shd w:val="clear" w:color="auto" w:fill="auto"/>
                  <w:noWrap w:val="0"/>
                  <w:vAlign w:val="center"/>
                </w:tcPr>
                <w:p w14:paraId="5B7F270E">
                  <w:pPr>
                    <w:snapToGrid w:val="0"/>
                    <w:jc w:val="center"/>
                    <w:rPr>
                      <w:rFonts w:hint="eastAsia" w:ascii="Times New Roman" w:hAnsi="Times New Roman" w:eastAsia="宋体" w:cs="Times New Roman"/>
                      <w:kern w:val="2"/>
                      <w:sz w:val="21"/>
                      <w:szCs w:val="24"/>
                      <w:lang w:val="en-US" w:eastAsia="zh-CN" w:bidi="ar-SA"/>
                    </w:rPr>
                  </w:pPr>
                </w:p>
              </w:tc>
              <w:tc>
                <w:tcPr>
                  <w:tcW w:w="394" w:type="pct"/>
                  <w:tcBorders>
                    <w:tl2br w:val="nil"/>
                    <w:tr2bl w:val="nil"/>
                  </w:tcBorders>
                  <w:shd w:val="clear" w:color="auto" w:fill="auto"/>
                  <w:noWrap w:val="0"/>
                  <w:vAlign w:val="center"/>
                </w:tcPr>
                <w:p w14:paraId="600BDE86">
                  <w:pPr>
                    <w:snapToGrid w:val="0"/>
                    <w:jc w:val="center"/>
                    <w:rPr>
                      <w:rFonts w:hint="eastAsia" w:ascii="Times New Roman" w:hAnsi="Times New Roman" w:eastAsia="宋体" w:cs="Times New Roman"/>
                      <w:kern w:val="2"/>
                      <w:sz w:val="21"/>
                      <w:szCs w:val="24"/>
                      <w:lang w:val="en-US" w:eastAsia="zh-CN" w:bidi="ar-SA"/>
                    </w:rPr>
                  </w:pPr>
                  <w:r>
                    <w:rPr>
                      <w:rFonts w:hint="eastAsia"/>
                      <w:lang w:val="en-US" w:eastAsia="zh-CN"/>
                    </w:rPr>
                    <w:t>台</w:t>
                  </w:r>
                </w:p>
              </w:tc>
              <w:tc>
                <w:tcPr>
                  <w:tcW w:w="439" w:type="pct"/>
                  <w:tcBorders>
                    <w:tl2br w:val="nil"/>
                    <w:tr2bl w:val="nil"/>
                  </w:tcBorders>
                  <w:shd w:val="clear" w:color="auto" w:fill="auto"/>
                  <w:noWrap w:val="0"/>
                  <w:vAlign w:val="center"/>
                </w:tcPr>
                <w:p w14:paraId="79A1478B">
                  <w:pPr>
                    <w:snapToGrid w:val="0"/>
                    <w:jc w:val="center"/>
                    <w:rPr>
                      <w:rFonts w:hint="eastAsia" w:ascii="Times New Roman" w:hAnsi="Times New Roman" w:eastAsia="宋体" w:cs="Times New Roman"/>
                      <w:kern w:val="2"/>
                      <w:sz w:val="21"/>
                      <w:szCs w:val="24"/>
                      <w:lang w:val="en-US" w:eastAsia="zh-CN" w:bidi="ar-SA"/>
                    </w:rPr>
                  </w:pPr>
                  <w:r>
                    <w:rPr>
                      <w:rFonts w:hint="eastAsia"/>
                      <w:lang w:val="en-US" w:eastAsia="zh-CN"/>
                    </w:rPr>
                    <w:t>5</w:t>
                  </w:r>
                </w:p>
              </w:tc>
              <w:tc>
                <w:tcPr>
                  <w:tcW w:w="819" w:type="pct"/>
                  <w:vMerge w:val="continue"/>
                  <w:tcBorders>
                    <w:tl2br w:val="nil"/>
                    <w:tr2bl w:val="nil"/>
                  </w:tcBorders>
                  <w:noWrap w:val="0"/>
                  <w:vAlign w:val="center"/>
                </w:tcPr>
                <w:p w14:paraId="1A499550">
                  <w:pPr>
                    <w:snapToGrid w:val="0"/>
                    <w:jc w:val="center"/>
                    <w:rPr>
                      <w:rFonts w:hint="eastAsia"/>
                      <w:lang w:val="en-US" w:eastAsia="zh-CN"/>
                    </w:rPr>
                  </w:pPr>
                </w:p>
              </w:tc>
            </w:tr>
            <w:tr w14:paraId="5ACD57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0" w:hRule="atLeast"/>
                <w:jc w:val="center"/>
              </w:trPr>
              <w:tc>
                <w:tcPr>
                  <w:tcW w:w="318" w:type="pct"/>
                  <w:tcBorders>
                    <w:tl2br w:val="nil"/>
                    <w:tr2bl w:val="nil"/>
                  </w:tcBorders>
                  <w:shd w:val="clear" w:color="auto" w:fill="auto"/>
                  <w:noWrap w:val="0"/>
                  <w:vAlign w:val="center"/>
                </w:tcPr>
                <w:p w14:paraId="5EADE460">
                  <w:pPr>
                    <w:snapToGrid w:val="0"/>
                    <w:jc w:val="center"/>
                    <w:rPr>
                      <w:rFonts w:hint="eastAsia" w:ascii="Times New Roman" w:hAnsi="Times New Roman" w:eastAsia="宋体" w:cs="Times New Roman"/>
                      <w:b w:val="0"/>
                      <w:bCs w:val="0"/>
                      <w:color w:val="auto"/>
                      <w:kern w:val="2"/>
                      <w:sz w:val="21"/>
                      <w:szCs w:val="21"/>
                      <w:lang w:val="en-US" w:eastAsia="zh-CN" w:bidi="ar-SA"/>
                    </w:rPr>
                  </w:pPr>
                  <w:r>
                    <w:rPr>
                      <w:rFonts w:hint="eastAsia" w:cs="Times New Roman"/>
                      <w:b w:val="0"/>
                      <w:bCs w:val="0"/>
                      <w:color w:val="auto"/>
                      <w:sz w:val="21"/>
                      <w:szCs w:val="21"/>
                      <w:lang w:val="en-US" w:eastAsia="zh-CN"/>
                    </w:rPr>
                    <w:t>26</w:t>
                  </w:r>
                </w:p>
              </w:tc>
              <w:tc>
                <w:tcPr>
                  <w:tcW w:w="1283" w:type="pct"/>
                  <w:tcBorders>
                    <w:tl2br w:val="nil"/>
                    <w:tr2bl w:val="nil"/>
                  </w:tcBorders>
                  <w:noWrap w:val="0"/>
                  <w:vAlign w:val="center"/>
                </w:tcPr>
                <w:p w14:paraId="74D5C2A4">
                  <w:pPr>
                    <w:snapToGrid w:val="0"/>
                    <w:jc w:val="center"/>
                    <w:rPr>
                      <w:rFonts w:hint="default"/>
                      <w:lang w:val="en-US" w:eastAsia="zh-CN"/>
                    </w:rPr>
                  </w:pPr>
                  <w:r>
                    <w:rPr>
                      <w:rFonts w:hint="eastAsia"/>
                      <w:lang w:val="en-US" w:eastAsia="zh-CN"/>
                    </w:rPr>
                    <w:t>液氯泄漏报警仪</w:t>
                  </w:r>
                </w:p>
              </w:tc>
              <w:tc>
                <w:tcPr>
                  <w:tcW w:w="1743" w:type="pct"/>
                  <w:tcBorders>
                    <w:tl2br w:val="nil"/>
                    <w:tr2bl w:val="nil"/>
                  </w:tcBorders>
                  <w:noWrap w:val="0"/>
                  <w:vAlign w:val="center"/>
                </w:tcPr>
                <w:p w14:paraId="302B2E6C">
                  <w:pPr>
                    <w:snapToGrid w:val="0"/>
                    <w:jc w:val="center"/>
                    <w:rPr>
                      <w:rFonts w:hint="eastAsia"/>
                      <w:lang w:val="en-US" w:eastAsia="zh-CN"/>
                    </w:rPr>
                  </w:pPr>
                </w:p>
              </w:tc>
              <w:tc>
                <w:tcPr>
                  <w:tcW w:w="394" w:type="pct"/>
                  <w:tcBorders>
                    <w:tl2br w:val="nil"/>
                    <w:tr2bl w:val="nil"/>
                  </w:tcBorders>
                  <w:shd w:val="clear" w:color="auto" w:fill="auto"/>
                  <w:noWrap w:val="0"/>
                  <w:vAlign w:val="center"/>
                </w:tcPr>
                <w:p w14:paraId="54B61CF7">
                  <w:pPr>
                    <w:snapToGrid w:val="0"/>
                    <w:jc w:val="center"/>
                    <w:rPr>
                      <w:rFonts w:hint="eastAsia" w:ascii="Times New Roman" w:hAnsi="Times New Roman" w:eastAsia="宋体" w:cs="Times New Roman"/>
                      <w:kern w:val="2"/>
                      <w:sz w:val="21"/>
                      <w:szCs w:val="24"/>
                      <w:lang w:val="en-US" w:eastAsia="zh-CN" w:bidi="ar-SA"/>
                    </w:rPr>
                  </w:pPr>
                  <w:r>
                    <w:rPr>
                      <w:rFonts w:hint="eastAsia"/>
                      <w:lang w:val="en-US" w:eastAsia="zh-CN"/>
                    </w:rPr>
                    <w:t>套</w:t>
                  </w:r>
                </w:p>
              </w:tc>
              <w:tc>
                <w:tcPr>
                  <w:tcW w:w="439" w:type="pct"/>
                  <w:tcBorders>
                    <w:tl2br w:val="nil"/>
                    <w:tr2bl w:val="nil"/>
                  </w:tcBorders>
                  <w:shd w:val="clear" w:color="auto" w:fill="auto"/>
                  <w:noWrap w:val="0"/>
                  <w:vAlign w:val="center"/>
                </w:tcPr>
                <w:p w14:paraId="5A1B15F0">
                  <w:pPr>
                    <w:snapToGrid w:val="0"/>
                    <w:jc w:val="center"/>
                    <w:rPr>
                      <w:rFonts w:hint="eastAsia" w:ascii="Times New Roman" w:hAnsi="Times New Roman" w:eastAsia="宋体" w:cs="Times New Roman"/>
                      <w:kern w:val="2"/>
                      <w:sz w:val="21"/>
                      <w:szCs w:val="24"/>
                      <w:lang w:val="en-US" w:eastAsia="zh-CN" w:bidi="ar-SA"/>
                    </w:rPr>
                  </w:pPr>
                  <w:r>
                    <w:rPr>
                      <w:rFonts w:hint="eastAsia"/>
                      <w:lang w:val="en-US" w:eastAsia="zh-CN"/>
                    </w:rPr>
                    <w:t>1</w:t>
                  </w:r>
                </w:p>
              </w:tc>
              <w:tc>
                <w:tcPr>
                  <w:tcW w:w="819" w:type="pct"/>
                  <w:vMerge w:val="continue"/>
                  <w:tcBorders>
                    <w:tl2br w:val="nil"/>
                    <w:tr2bl w:val="nil"/>
                  </w:tcBorders>
                  <w:noWrap w:val="0"/>
                  <w:vAlign w:val="center"/>
                </w:tcPr>
                <w:p w14:paraId="79693747">
                  <w:pPr>
                    <w:snapToGrid w:val="0"/>
                    <w:jc w:val="center"/>
                    <w:rPr>
                      <w:rFonts w:hint="eastAsia"/>
                      <w:lang w:val="en-US" w:eastAsia="zh-CN"/>
                    </w:rPr>
                  </w:pPr>
                </w:p>
              </w:tc>
            </w:tr>
            <w:tr w14:paraId="540BFC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0" w:hRule="atLeast"/>
                <w:jc w:val="center"/>
              </w:trPr>
              <w:tc>
                <w:tcPr>
                  <w:tcW w:w="318" w:type="pct"/>
                  <w:tcBorders>
                    <w:tl2br w:val="nil"/>
                    <w:tr2bl w:val="nil"/>
                  </w:tcBorders>
                  <w:shd w:val="clear" w:color="auto" w:fill="auto"/>
                  <w:noWrap w:val="0"/>
                  <w:vAlign w:val="center"/>
                </w:tcPr>
                <w:p w14:paraId="31CC7B1C">
                  <w:pPr>
                    <w:snapToGrid w:val="0"/>
                    <w:jc w:val="center"/>
                    <w:rPr>
                      <w:rFonts w:hint="default" w:ascii="Times New Roman" w:hAnsi="Times New Roman" w:eastAsia="宋体" w:cs="Times New Roman"/>
                      <w:b w:val="0"/>
                      <w:bCs w:val="0"/>
                      <w:color w:val="auto"/>
                      <w:kern w:val="2"/>
                      <w:sz w:val="21"/>
                      <w:szCs w:val="21"/>
                      <w:lang w:val="en-US" w:eastAsia="zh-CN" w:bidi="ar-SA"/>
                    </w:rPr>
                  </w:pPr>
                  <w:r>
                    <w:rPr>
                      <w:rFonts w:hint="eastAsia" w:cs="Times New Roman"/>
                      <w:b w:val="0"/>
                      <w:bCs w:val="0"/>
                      <w:color w:val="auto"/>
                      <w:sz w:val="21"/>
                      <w:szCs w:val="21"/>
                      <w:lang w:val="en-US" w:eastAsia="zh-CN"/>
                    </w:rPr>
                    <w:t>27</w:t>
                  </w:r>
                </w:p>
              </w:tc>
              <w:tc>
                <w:tcPr>
                  <w:tcW w:w="1283" w:type="pct"/>
                  <w:tcBorders>
                    <w:tl2br w:val="nil"/>
                    <w:tr2bl w:val="nil"/>
                  </w:tcBorders>
                  <w:noWrap w:val="0"/>
                  <w:vAlign w:val="center"/>
                </w:tcPr>
                <w:p w14:paraId="096DCED3">
                  <w:pPr>
                    <w:snapToGrid w:val="0"/>
                    <w:jc w:val="center"/>
                    <w:rPr>
                      <w:rFonts w:hint="eastAsia"/>
                      <w:lang w:val="en-US" w:eastAsia="zh-CN"/>
                    </w:rPr>
                  </w:pPr>
                  <w:r>
                    <w:rPr>
                      <w:rFonts w:hint="eastAsia"/>
                      <w:lang w:val="en-US" w:eastAsia="zh-CN"/>
                    </w:rPr>
                    <w:t>米顿罗隔膜计量泵</w:t>
                  </w:r>
                </w:p>
              </w:tc>
              <w:tc>
                <w:tcPr>
                  <w:tcW w:w="1743" w:type="pct"/>
                  <w:tcBorders>
                    <w:tl2br w:val="nil"/>
                    <w:tr2bl w:val="nil"/>
                  </w:tcBorders>
                  <w:noWrap w:val="0"/>
                  <w:vAlign w:val="center"/>
                </w:tcPr>
                <w:p w14:paraId="793F39C4">
                  <w:pPr>
                    <w:snapToGrid w:val="0"/>
                    <w:jc w:val="center"/>
                    <w:rPr>
                      <w:rFonts w:hint="eastAsia"/>
                      <w:lang w:val="en-US" w:eastAsia="zh-CN"/>
                    </w:rPr>
                  </w:pPr>
                  <w:r>
                    <w:rPr>
                      <w:rFonts w:hint="eastAsia"/>
                      <w:lang w:val="en-US" w:eastAsia="zh-CN"/>
                    </w:rPr>
                    <w:t>GB1200流量：1200L/H</w:t>
                  </w:r>
                </w:p>
              </w:tc>
              <w:tc>
                <w:tcPr>
                  <w:tcW w:w="394" w:type="pct"/>
                  <w:tcBorders>
                    <w:tl2br w:val="nil"/>
                    <w:tr2bl w:val="nil"/>
                  </w:tcBorders>
                  <w:noWrap w:val="0"/>
                  <w:vAlign w:val="center"/>
                </w:tcPr>
                <w:p w14:paraId="3852E488">
                  <w:pPr>
                    <w:snapToGrid w:val="0"/>
                    <w:jc w:val="center"/>
                    <w:rPr>
                      <w:rFonts w:hint="default"/>
                      <w:lang w:val="en-US" w:eastAsia="zh-CN"/>
                    </w:rPr>
                  </w:pPr>
                  <w:r>
                    <w:rPr>
                      <w:rFonts w:hint="eastAsia"/>
                      <w:lang w:val="en-US" w:eastAsia="zh-CN"/>
                    </w:rPr>
                    <w:t>台</w:t>
                  </w:r>
                </w:p>
              </w:tc>
              <w:tc>
                <w:tcPr>
                  <w:tcW w:w="439" w:type="pct"/>
                  <w:tcBorders>
                    <w:tl2br w:val="nil"/>
                    <w:tr2bl w:val="nil"/>
                  </w:tcBorders>
                  <w:noWrap w:val="0"/>
                  <w:vAlign w:val="center"/>
                </w:tcPr>
                <w:p w14:paraId="1583CA63">
                  <w:pPr>
                    <w:snapToGrid w:val="0"/>
                    <w:jc w:val="center"/>
                    <w:rPr>
                      <w:rFonts w:hint="default"/>
                      <w:lang w:val="en-US" w:eastAsia="zh-CN"/>
                    </w:rPr>
                  </w:pPr>
                  <w:r>
                    <w:rPr>
                      <w:rFonts w:hint="eastAsia"/>
                      <w:lang w:val="en-US" w:eastAsia="zh-CN"/>
                    </w:rPr>
                    <w:t>5</w:t>
                  </w:r>
                </w:p>
              </w:tc>
              <w:tc>
                <w:tcPr>
                  <w:tcW w:w="819" w:type="pct"/>
                  <w:vMerge w:val="restart"/>
                  <w:tcBorders>
                    <w:tl2br w:val="nil"/>
                    <w:tr2bl w:val="nil"/>
                  </w:tcBorders>
                  <w:noWrap w:val="0"/>
                  <w:vAlign w:val="center"/>
                </w:tcPr>
                <w:p w14:paraId="3B5F61A9">
                  <w:pPr>
                    <w:snapToGrid w:val="0"/>
                    <w:jc w:val="center"/>
                    <w:rPr>
                      <w:rFonts w:hint="eastAsia" w:ascii="Times New Roman" w:hAnsi="Times New Roman" w:eastAsia="宋体" w:cs="Times New Roman"/>
                      <w:b/>
                      <w:bCs/>
                      <w:color w:val="auto"/>
                      <w:sz w:val="21"/>
                      <w:szCs w:val="21"/>
                      <w:lang w:val="en-US" w:eastAsia="zh-CN"/>
                    </w:rPr>
                  </w:pPr>
                  <w:r>
                    <w:rPr>
                      <w:rFonts w:hint="eastAsia" w:cs="Times New Roman"/>
                      <w:b w:val="0"/>
                      <w:bCs w:val="0"/>
                      <w:color w:val="auto"/>
                      <w:sz w:val="21"/>
                      <w:szCs w:val="21"/>
                      <w:lang w:val="en-US" w:eastAsia="zh-CN"/>
                    </w:rPr>
                    <w:t>加药间</w:t>
                  </w:r>
                </w:p>
              </w:tc>
            </w:tr>
            <w:tr w14:paraId="623402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0" w:hRule="atLeast"/>
                <w:jc w:val="center"/>
              </w:trPr>
              <w:tc>
                <w:tcPr>
                  <w:tcW w:w="318" w:type="pct"/>
                  <w:tcBorders>
                    <w:tl2br w:val="nil"/>
                    <w:tr2bl w:val="nil"/>
                  </w:tcBorders>
                  <w:shd w:val="clear" w:color="auto" w:fill="auto"/>
                  <w:noWrap w:val="0"/>
                  <w:vAlign w:val="center"/>
                </w:tcPr>
                <w:p w14:paraId="302C7D70">
                  <w:pPr>
                    <w:snapToGrid w:val="0"/>
                    <w:jc w:val="center"/>
                    <w:rPr>
                      <w:rFonts w:hint="eastAsia" w:ascii="Times New Roman" w:hAnsi="Times New Roman" w:eastAsia="宋体" w:cs="Times New Roman"/>
                      <w:b w:val="0"/>
                      <w:bCs w:val="0"/>
                      <w:color w:val="auto"/>
                      <w:kern w:val="2"/>
                      <w:sz w:val="21"/>
                      <w:szCs w:val="21"/>
                      <w:lang w:val="en-US" w:eastAsia="zh-CN" w:bidi="ar-SA"/>
                    </w:rPr>
                  </w:pPr>
                  <w:r>
                    <w:rPr>
                      <w:rFonts w:hint="eastAsia" w:cs="Times New Roman"/>
                      <w:b w:val="0"/>
                      <w:bCs w:val="0"/>
                      <w:color w:val="auto"/>
                      <w:sz w:val="21"/>
                      <w:szCs w:val="21"/>
                      <w:lang w:val="en-US" w:eastAsia="zh-CN"/>
                    </w:rPr>
                    <w:t>28</w:t>
                  </w:r>
                </w:p>
              </w:tc>
              <w:tc>
                <w:tcPr>
                  <w:tcW w:w="1283" w:type="pct"/>
                  <w:tcBorders>
                    <w:tl2br w:val="nil"/>
                    <w:tr2bl w:val="nil"/>
                  </w:tcBorders>
                  <w:noWrap w:val="0"/>
                  <w:vAlign w:val="center"/>
                </w:tcPr>
                <w:p w14:paraId="2B51EB51">
                  <w:pPr>
                    <w:snapToGrid w:val="0"/>
                    <w:jc w:val="center"/>
                    <w:rPr>
                      <w:rFonts w:hint="default"/>
                      <w:lang w:val="en-US" w:eastAsia="zh-CN"/>
                    </w:rPr>
                  </w:pPr>
                  <w:r>
                    <w:rPr>
                      <w:rFonts w:hint="eastAsia"/>
                      <w:lang w:val="en-US" w:eastAsia="zh-CN"/>
                    </w:rPr>
                    <w:t>原矾池</w:t>
                  </w:r>
                </w:p>
              </w:tc>
              <w:tc>
                <w:tcPr>
                  <w:tcW w:w="1743" w:type="pct"/>
                  <w:tcBorders>
                    <w:tl2br w:val="nil"/>
                    <w:tr2bl w:val="nil"/>
                  </w:tcBorders>
                  <w:noWrap w:val="0"/>
                  <w:vAlign w:val="center"/>
                </w:tcPr>
                <w:p w14:paraId="5249E201">
                  <w:pPr>
                    <w:snapToGrid w:val="0"/>
                    <w:jc w:val="center"/>
                    <w:rPr>
                      <w:rFonts w:hint="eastAsia"/>
                      <w:lang w:val="en-US" w:eastAsia="zh-CN"/>
                    </w:rPr>
                  </w:pPr>
                  <w:r>
                    <w:rPr>
                      <w:rFonts w:hint="eastAsia"/>
                      <w:lang w:val="en-US" w:eastAsia="zh-CN"/>
                    </w:rPr>
                    <w:t>3.8m×5.3m×2.4m</w:t>
                  </w:r>
                </w:p>
              </w:tc>
              <w:tc>
                <w:tcPr>
                  <w:tcW w:w="394" w:type="pct"/>
                  <w:tcBorders>
                    <w:tl2br w:val="nil"/>
                    <w:tr2bl w:val="nil"/>
                  </w:tcBorders>
                  <w:noWrap w:val="0"/>
                  <w:vAlign w:val="center"/>
                </w:tcPr>
                <w:p w14:paraId="6DD427C6">
                  <w:pPr>
                    <w:snapToGrid w:val="0"/>
                    <w:jc w:val="center"/>
                    <w:rPr>
                      <w:rFonts w:hint="default"/>
                      <w:lang w:val="en-US" w:eastAsia="zh-CN"/>
                    </w:rPr>
                  </w:pPr>
                  <w:r>
                    <w:rPr>
                      <w:rFonts w:hint="eastAsia"/>
                      <w:lang w:val="en-US" w:eastAsia="zh-CN"/>
                    </w:rPr>
                    <w:t>个</w:t>
                  </w:r>
                </w:p>
              </w:tc>
              <w:tc>
                <w:tcPr>
                  <w:tcW w:w="439" w:type="pct"/>
                  <w:tcBorders>
                    <w:tl2br w:val="nil"/>
                    <w:tr2bl w:val="nil"/>
                  </w:tcBorders>
                  <w:noWrap w:val="0"/>
                  <w:vAlign w:val="center"/>
                </w:tcPr>
                <w:p w14:paraId="0E65DFC0">
                  <w:pPr>
                    <w:snapToGrid w:val="0"/>
                    <w:jc w:val="center"/>
                    <w:rPr>
                      <w:rFonts w:hint="default"/>
                      <w:lang w:val="en-US" w:eastAsia="zh-CN"/>
                    </w:rPr>
                  </w:pPr>
                  <w:r>
                    <w:rPr>
                      <w:rFonts w:hint="eastAsia"/>
                      <w:lang w:val="en-US" w:eastAsia="zh-CN"/>
                    </w:rPr>
                    <w:t>2</w:t>
                  </w:r>
                </w:p>
              </w:tc>
              <w:tc>
                <w:tcPr>
                  <w:tcW w:w="819" w:type="pct"/>
                  <w:vMerge w:val="continue"/>
                  <w:tcBorders>
                    <w:tl2br w:val="nil"/>
                    <w:tr2bl w:val="nil"/>
                  </w:tcBorders>
                  <w:noWrap w:val="0"/>
                  <w:vAlign w:val="center"/>
                </w:tcPr>
                <w:p w14:paraId="7323FE85">
                  <w:pPr>
                    <w:snapToGrid w:val="0"/>
                    <w:jc w:val="center"/>
                    <w:rPr>
                      <w:rFonts w:hint="eastAsia" w:cs="Times New Roman"/>
                      <w:b w:val="0"/>
                      <w:bCs w:val="0"/>
                      <w:color w:val="auto"/>
                      <w:sz w:val="21"/>
                      <w:szCs w:val="21"/>
                      <w:lang w:val="en-US" w:eastAsia="zh-CN"/>
                    </w:rPr>
                  </w:pPr>
                </w:p>
              </w:tc>
            </w:tr>
            <w:tr w14:paraId="0AEDA7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0" w:hRule="atLeast"/>
                <w:jc w:val="center"/>
              </w:trPr>
              <w:tc>
                <w:tcPr>
                  <w:tcW w:w="318" w:type="pct"/>
                  <w:tcBorders>
                    <w:tl2br w:val="nil"/>
                    <w:tr2bl w:val="nil"/>
                  </w:tcBorders>
                  <w:shd w:val="clear" w:color="auto" w:fill="auto"/>
                  <w:noWrap w:val="0"/>
                  <w:vAlign w:val="center"/>
                </w:tcPr>
                <w:p w14:paraId="7E26CB14">
                  <w:pPr>
                    <w:snapToGrid w:val="0"/>
                    <w:jc w:val="center"/>
                    <w:rPr>
                      <w:rFonts w:hint="eastAsia" w:ascii="Times New Roman" w:hAnsi="Times New Roman" w:eastAsia="宋体" w:cs="Times New Roman"/>
                      <w:b w:val="0"/>
                      <w:bCs w:val="0"/>
                      <w:color w:val="auto"/>
                      <w:kern w:val="2"/>
                      <w:sz w:val="21"/>
                      <w:szCs w:val="21"/>
                      <w:lang w:val="en-US" w:eastAsia="zh-CN" w:bidi="ar-SA"/>
                    </w:rPr>
                  </w:pPr>
                  <w:r>
                    <w:rPr>
                      <w:rFonts w:hint="eastAsia" w:cs="Times New Roman"/>
                      <w:b w:val="0"/>
                      <w:bCs w:val="0"/>
                      <w:color w:val="auto"/>
                      <w:sz w:val="21"/>
                      <w:szCs w:val="21"/>
                      <w:lang w:val="en-US" w:eastAsia="zh-CN"/>
                    </w:rPr>
                    <w:t>29</w:t>
                  </w:r>
                </w:p>
              </w:tc>
              <w:tc>
                <w:tcPr>
                  <w:tcW w:w="1283" w:type="pct"/>
                  <w:tcBorders>
                    <w:tl2br w:val="nil"/>
                    <w:tr2bl w:val="nil"/>
                  </w:tcBorders>
                  <w:noWrap w:val="0"/>
                  <w:vAlign w:val="center"/>
                </w:tcPr>
                <w:p w14:paraId="290BB4BE">
                  <w:pPr>
                    <w:snapToGrid w:val="0"/>
                    <w:jc w:val="center"/>
                    <w:rPr>
                      <w:rFonts w:hint="default"/>
                      <w:lang w:val="en-US" w:eastAsia="zh-CN"/>
                    </w:rPr>
                  </w:pPr>
                  <w:r>
                    <w:rPr>
                      <w:rFonts w:hint="eastAsia"/>
                      <w:lang w:val="en-US" w:eastAsia="zh-CN"/>
                    </w:rPr>
                    <w:t>药液配置池</w:t>
                  </w:r>
                </w:p>
              </w:tc>
              <w:tc>
                <w:tcPr>
                  <w:tcW w:w="1743" w:type="pct"/>
                  <w:tcBorders>
                    <w:tl2br w:val="nil"/>
                    <w:tr2bl w:val="nil"/>
                  </w:tcBorders>
                  <w:noWrap w:val="0"/>
                  <w:vAlign w:val="center"/>
                </w:tcPr>
                <w:p w14:paraId="6B1948D2">
                  <w:pPr>
                    <w:snapToGrid w:val="0"/>
                    <w:jc w:val="center"/>
                    <w:rPr>
                      <w:rFonts w:hint="eastAsia"/>
                      <w:lang w:val="en-US" w:eastAsia="zh-CN"/>
                    </w:rPr>
                  </w:pPr>
                  <w:r>
                    <w:rPr>
                      <w:rFonts w:hint="eastAsia"/>
                      <w:lang w:val="en-US" w:eastAsia="zh-CN"/>
                    </w:rPr>
                    <w:t>3.8m×6m×2.5m</w:t>
                  </w:r>
                </w:p>
              </w:tc>
              <w:tc>
                <w:tcPr>
                  <w:tcW w:w="394" w:type="pct"/>
                  <w:tcBorders>
                    <w:tl2br w:val="nil"/>
                    <w:tr2bl w:val="nil"/>
                  </w:tcBorders>
                  <w:shd w:val="clear" w:color="auto" w:fill="auto"/>
                  <w:noWrap w:val="0"/>
                  <w:vAlign w:val="center"/>
                </w:tcPr>
                <w:p w14:paraId="251FD751">
                  <w:pPr>
                    <w:snapToGrid w:val="0"/>
                    <w:jc w:val="center"/>
                    <w:rPr>
                      <w:rFonts w:hint="eastAsia" w:ascii="Times New Roman" w:hAnsi="Times New Roman" w:eastAsia="宋体" w:cs="Times New Roman"/>
                      <w:kern w:val="2"/>
                      <w:sz w:val="21"/>
                      <w:szCs w:val="24"/>
                      <w:lang w:val="en-US" w:eastAsia="zh-CN" w:bidi="ar-SA"/>
                    </w:rPr>
                  </w:pPr>
                  <w:r>
                    <w:rPr>
                      <w:rFonts w:hint="eastAsia"/>
                      <w:lang w:val="en-US" w:eastAsia="zh-CN"/>
                    </w:rPr>
                    <w:t>个</w:t>
                  </w:r>
                </w:p>
              </w:tc>
              <w:tc>
                <w:tcPr>
                  <w:tcW w:w="439" w:type="pct"/>
                  <w:tcBorders>
                    <w:tl2br w:val="nil"/>
                    <w:tr2bl w:val="nil"/>
                  </w:tcBorders>
                  <w:shd w:val="clear" w:color="auto" w:fill="auto"/>
                  <w:noWrap w:val="0"/>
                  <w:vAlign w:val="center"/>
                </w:tcPr>
                <w:p w14:paraId="53C17FE7">
                  <w:pPr>
                    <w:snapToGrid w:val="0"/>
                    <w:jc w:val="center"/>
                    <w:rPr>
                      <w:rFonts w:hint="eastAsia" w:ascii="Times New Roman" w:hAnsi="Times New Roman" w:eastAsia="宋体" w:cs="Times New Roman"/>
                      <w:kern w:val="2"/>
                      <w:sz w:val="21"/>
                      <w:szCs w:val="24"/>
                      <w:lang w:val="en-US" w:eastAsia="zh-CN" w:bidi="ar-SA"/>
                    </w:rPr>
                  </w:pPr>
                  <w:r>
                    <w:rPr>
                      <w:rFonts w:hint="eastAsia"/>
                      <w:lang w:val="en-US" w:eastAsia="zh-CN"/>
                    </w:rPr>
                    <w:t>2</w:t>
                  </w:r>
                </w:p>
              </w:tc>
              <w:tc>
                <w:tcPr>
                  <w:tcW w:w="819" w:type="pct"/>
                  <w:vMerge w:val="continue"/>
                  <w:tcBorders>
                    <w:tl2br w:val="nil"/>
                    <w:tr2bl w:val="nil"/>
                  </w:tcBorders>
                  <w:noWrap w:val="0"/>
                  <w:vAlign w:val="center"/>
                </w:tcPr>
                <w:p w14:paraId="5A042041">
                  <w:pPr>
                    <w:snapToGrid w:val="0"/>
                    <w:jc w:val="center"/>
                    <w:rPr>
                      <w:rFonts w:hint="eastAsia" w:cs="Times New Roman"/>
                      <w:b w:val="0"/>
                      <w:bCs w:val="0"/>
                      <w:color w:val="auto"/>
                      <w:sz w:val="21"/>
                      <w:szCs w:val="21"/>
                      <w:lang w:val="en-US" w:eastAsia="zh-CN"/>
                    </w:rPr>
                  </w:pPr>
                </w:p>
              </w:tc>
            </w:tr>
            <w:tr w14:paraId="1F8D1A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0" w:hRule="atLeast"/>
                <w:jc w:val="center"/>
              </w:trPr>
              <w:tc>
                <w:tcPr>
                  <w:tcW w:w="318" w:type="pct"/>
                  <w:tcBorders>
                    <w:tl2br w:val="nil"/>
                    <w:tr2bl w:val="nil"/>
                  </w:tcBorders>
                  <w:shd w:val="clear" w:color="auto" w:fill="auto"/>
                  <w:noWrap w:val="0"/>
                  <w:vAlign w:val="center"/>
                </w:tcPr>
                <w:p w14:paraId="2AA316FF">
                  <w:pPr>
                    <w:snapToGrid w:val="0"/>
                    <w:jc w:val="center"/>
                    <w:rPr>
                      <w:rFonts w:hint="default" w:ascii="Times New Roman" w:hAnsi="Times New Roman" w:eastAsia="宋体" w:cs="Times New Roman"/>
                      <w:b w:val="0"/>
                      <w:bCs w:val="0"/>
                      <w:color w:val="auto"/>
                      <w:kern w:val="2"/>
                      <w:sz w:val="21"/>
                      <w:szCs w:val="21"/>
                      <w:lang w:val="en-US" w:eastAsia="zh-CN" w:bidi="ar-SA"/>
                    </w:rPr>
                  </w:pPr>
                  <w:r>
                    <w:rPr>
                      <w:rFonts w:hint="eastAsia" w:cs="Times New Roman"/>
                      <w:b w:val="0"/>
                      <w:bCs w:val="0"/>
                      <w:color w:val="auto"/>
                      <w:sz w:val="21"/>
                      <w:szCs w:val="21"/>
                      <w:lang w:val="en-US" w:eastAsia="zh-CN"/>
                    </w:rPr>
                    <w:t>30</w:t>
                  </w:r>
                </w:p>
              </w:tc>
              <w:tc>
                <w:tcPr>
                  <w:tcW w:w="1283" w:type="pct"/>
                  <w:tcBorders>
                    <w:tl2br w:val="nil"/>
                    <w:tr2bl w:val="nil"/>
                  </w:tcBorders>
                  <w:noWrap w:val="0"/>
                  <w:vAlign w:val="center"/>
                </w:tcPr>
                <w:p w14:paraId="7750BC85">
                  <w:pPr>
                    <w:snapToGrid w:val="0"/>
                    <w:jc w:val="center"/>
                    <w:rPr>
                      <w:rFonts w:hint="eastAsia"/>
                      <w:lang w:val="en-US" w:eastAsia="zh-CN"/>
                    </w:rPr>
                  </w:pPr>
                  <w:r>
                    <w:rPr>
                      <w:rFonts w:hint="eastAsia"/>
                      <w:lang w:val="en-US" w:eastAsia="zh-CN"/>
                    </w:rPr>
                    <w:t>浓缩机</w:t>
                  </w:r>
                </w:p>
              </w:tc>
              <w:tc>
                <w:tcPr>
                  <w:tcW w:w="1743" w:type="pct"/>
                  <w:tcBorders>
                    <w:tl2br w:val="nil"/>
                    <w:tr2bl w:val="nil"/>
                  </w:tcBorders>
                  <w:noWrap w:val="0"/>
                  <w:vAlign w:val="center"/>
                </w:tcPr>
                <w:p w14:paraId="4D404F72">
                  <w:pPr>
                    <w:snapToGrid w:val="0"/>
                    <w:jc w:val="center"/>
                    <w:rPr>
                      <w:rFonts w:hint="eastAsia"/>
                      <w:lang w:val="en-US" w:eastAsia="zh-CN"/>
                    </w:rPr>
                  </w:pPr>
                  <w:r>
                    <w:rPr>
                      <w:rFonts w:hint="eastAsia"/>
                      <w:lang w:val="en-US" w:eastAsia="zh-CN"/>
                    </w:rPr>
                    <w:t>SK 90LP/4 TF</w:t>
                  </w:r>
                </w:p>
              </w:tc>
              <w:tc>
                <w:tcPr>
                  <w:tcW w:w="394" w:type="pct"/>
                  <w:tcBorders>
                    <w:tl2br w:val="nil"/>
                    <w:tr2bl w:val="nil"/>
                  </w:tcBorders>
                  <w:noWrap w:val="0"/>
                  <w:vAlign w:val="center"/>
                </w:tcPr>
                <w:p w14:paraId="2E68DC8B">
                  <w:pPr>
                    <w:snapToGrid w:val="0"/>
                    <w:jc w:val="center"/>
                    <w:rPr>
                      <w:rFonts w:hint="default"/>
                      <w:lang w:val="en-US" w:eastAsia="zh-CN"/>
                    </w:rPr>
                  </w:pPr>
                  <w:r>
                    <w:rPr>
                      <w:rFonts w:hint="eastAsia"/>
                      <w:lang w:val="en-US" w:eastAsia="zh-CN"/>
                    </w:rPr>
                    <w:t>台</w:t>
                  </w:r>
                </w:p>
              </w:tc>
              <w:tc>
                <w:tcPr>
                  <w:tcW w:w="439" w:type="pct"/>
                  <w:tcBorders>
                    <w:tl2br w:val="nil"/>
                    <w:tr2bl w:val="nil"/>
                  </w:tcBorders>
                  <w:noWrap w:val="0"/>
                  <w:vAlign w:val="center"/>
                </w:tcPr>
                <w:p w14:paraId="07E5DD99">
                  <w:pPr>
                    <w:snapToGrid w:val="0"/>
                    <w:jc w:val="center"/>
                    <w:rPr>
                      <w:rFonts w:hint="default"/>
                      <w:lang w:val="en-US" w:eastAsia="zh-CN"/>
                    </w:rPr>
                  </w:pPr>
                  <w:r>
                    <w:rPr>
                      <w:rFonts w:hint="eastAsia"/>
                      <w:lang w:val="en-US" w:eastAsia="zh-CN"/>
                    </w:rPr>
                    <w:t>4</w:t>
                  </w:r>
                </w:p>
              </w:tc>
              <w:tc>
                <w:tcPr>
                  <w:tcW w:w="819" w:type="pct"/>
                  <w:vMerge w:val="restart"/>
                  <w:tcBorders>
                    <w:tl2br w:val="nil"/>
                    <w:tr2bl w:val="nil"/>
                  </w:tcBorders>
                  <w:noWrap w:val="0"/>
                  <w:vAlign w:val="center"/>
                </w:tcPr>
                <w:p w14:paraId="00650312">
                  <w:pPr>
                    <w:snapToGrid w:val="0"/>
                    <w:jc w:val="center"/>
                    <w:rPr>
                      <w:rFonts w:hint="default"/>
                      <w:lang w:val="en-US" w:eastAsia="zh-CN"/>
                    </w:rPr>
                  </w:pPr>
                  <w:r>
                    <w:rPr>
                      <w:rFonts w:hint="eastAsia" w:ascii="Times New Roman" w:cs="Times New Roman"/>
                      <w:b w:val="0"/>
                      <w:bCs/>
                      <w:color w:val="auto"/>
                      <w:sz w:val="21"/>
                      <w:szCs w:val="21"/>
                      <w:u w:val="none"/>
                      <w:lang w:val="en-US" w:eastAsia="zh-CN"/>
                    </w:rPr>
                    <w:t>排泥水处理</w:t>
                  </w:r>
                  <w:r>
                    <w:rPr>
                      <w:rFonts w:hint="eastAsia" w:cs="Times New Roman"/>
                      <w:b w:val="0"/>
                      <w:bCs/>
                      <w:color w:val="auto"/>
                      <w:sz w:val="21"/>
                      <w:szCs w:val="21"/>
                      <w:u w:val="none"/>
                      <w:lang w:val="en-US" w:eastAsia="zh-CN"/>
                    </w:rPr>
                    <w:t>车间（污泥处置）</w:t>
                  </w:r>
                </w:p>
              </w:tc>
            </w:tr>
            <w:tr w14:paraId="4D9039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0" w:hRule="atLeast"/>
                <w:jc w:val="center"/>
              </w:trPr>
              <w:tc>
                <w:tcPr>
                  <w:tcW w:w="318" w:type="pct"/>
                  <w:tcBorders>
                    <w:tl2br w:val="nil"/>
                    <w:tr2bl w:val="nil"/>
                  </w:tcBorders>
                  <w:shd w:val="clear" w:color="auto" w:fill="auto"/>
                  <w:noWrap w:val="0"/>
                  <w:vAlign w:val="center"/>
                </w:tcPr>
                <w:p w14:paraId="49C9F51E">
                  <w:pPr>
                    <w:snapToGrid w:val="0"/>
                    <w:jc w:val="center"/>
                    <w:rPr>
                      <w:rFonts w:hint="default" w:ascii="Times New Roman" w:hAnsi="Times New Roman" w:eastAsia="宋体" w:cs="Times New Roman"/>
                      <w:b w:val="0"/>
                      <w:bCs w:val="0"/>
                      <w:color w:val="auto"/>
                      <w:kern w:val="2"/>
                      <w:sz w:val="21"/>
                      <w:szCs w:val="21"/>
                      <w:lang w:val="en-US" w:eastAsia="zh-CN" w:bidi="ar-SA"/>
                    </w:rPr>
                  </w:pPr>
                  <w:r>
                    <w:rPr>
                      <w:rFonts w:hint="eastAsia" w:cs="Times New Roman"/>
                      <w:b w:val="0"/>
                      <w:bCs w:val="0"/>
                      <w:color w:val="auto"/>
                      <w:sz w:val="21"/>
                      <w:szCs w:val="21"/>
                      <w:lang w:val="en-US" w:eastAsia="zh-CN"/>
                    </w:rPr>
                    <w:t>31</w:t>
                  </w:r>
                </w:p>
              </w:tc>
              <w:tc>
                <w:tcPr>
                  <w:tcW w:w="1283" w:type="pct"/>
                  <w:tcBorders>
                    <w:tl2br w:val="nil"/>
                    <w:tr2bl w:val="nil"/>
                  </w:tcBorders>
                  <w:noWrap w:val="0"/>
                  <w:vAlign w:val="center"/>
                </w:tcPr>
                <w:p w14:paraId="03DCC604">
                  <w:pPr>
                    <w:snapToGrid w:val="0"/>
                    <w:jc w:val="center"/>
                    <w:rPr>
                      <w:rFonts w:hint="default"/>
                      <w:lang w:val="en-US" w:eastAsia="zh-CN"/>
                    </w:rPr>
                  </w:pPr>
                  <w:r>
                    <w:rPr>
                      <w:rFonts w:hint="eastAsia"/>
                      <w:lang w:val="en-US" w:eastAsia="zh-CN"/>
                    </w:rPr>
                    <w:t>贮泥池</w:t>
                  </w:r>
                </w:p>
              </w:tc>
              <w:tc>
                <w:tcPr>
                  <w:tcW w:w="1743" w:type="pct"/>
                  <w:tcBorders>
                    <w:tl2br w:val="nil"/>
                    <w:tr2bl w:val="nil"/>
                  </w:tcBorders>
                  <w:noWrap w:val="0"/>
                  <w:vAlign w:val="center"/>
                </w:tcPr>
                <w:p w14:paraId="7F768592">
                  <w:pPr>
                    <w:snapToGrid w:val="0"/>
                    <w:jc w:val="center"/>
                    <w:rPr>
                      <w:rFonts w:hint="default"/>
                      <w:lang w:val="en-US" w:eastAsia="zh-CN"/>
                    </w:rPr>
                  </w:pPr>
                  <w:r>
                    <w:rPr>
                      <w:rFonts w:hint="eastAsia"/>
                      <w:lang w:val="en-US" w:eastAsia="zh-CN"/>
                    </w:rPr>
                    <w:t>/</w:t>
                  </w:r>
                </w:p>
              </w:tc>
              <w:tc>
                <w:tcPr>
                  <w:tcW w:w="394" w:type="pct"/>
                  <w:tcBorders>
                    <w:tl2br w:val="nil"/>
                    <w:tr2bl w:val="nil"/>
                  </w:tcBorders>
                  <w:shd w:val="clear" w:color="auto" w:fill="auto"/>
                  <w:noWrap w:val="0"/>
                  <w:vAlign w:val="center"/>
                </w:tcPr>
                <w:p w14:paraId="24E5B6D0">
                  <w:pPr>
                    <w:snapToGrid w:val="0"/>
                    <w:jc w:val="center"/>
                    <w:rPr>
                      <w:rFonts w:hint="eastAsia" w:ascii="Times New Roman" w:hAnsi="Times New Roman" w:eastAsia="宋体" w:cs="Times New Roman"/>
                      <w:b w:val="0"/>
                      <w:bCs w:val="0"/>
                      <w:color w:val="auto"/>
                      <w:kern w:val="2"/>
                      <w:sz w:val="21"/>
                      <w:szCs w:val="21"/>
                      <w:lang w:val="en-US" w:eastAsia="zh-CN" w:bidi="ar-SA"/>
                    </w:rPr>
                  </w:pPr>
                  <w:r>
                    <w:rPr>
                      <w:rFonts w:hint="eastAsia" w:cs="Times New Roman"/>
                      <w:b w:val="0"/>
                      <w:bCs w:val="0"/>
                      <w:color w:val="auto"/>
                      <w:sz w:val="21"/>
                      <w:szCs w:val="21"/>
                      <w:lang w:val="en-US" w:eastAsia="zh-CN"/>
                    </w:rPr>
                    <w:t>座</w:t>
                  </w:r>
                </w:p>
              </w:tc>
              <w:tc>
                <w:tcPr>
                  <w:tcW w:w="439" w:type="pct"/>
                  <w:tcBorders>
                    <w:tl2br w:val="nil"/>
                    <w:tr2bl w:val="nil"/>
                  </w:tcBorders>
                  <w:shd w:val="clear" w:color="auto" w:fill="auto"/>
                  <w:noWrap w:val="0"/>
                  <w:vAlign w:val="center"/>
                </w:tcPr>
                <w:p w14:paraId="1CAE2F87">
                  <w:pPr>
                    <w:snapToGrid w:val="0"/>
                    <w:jc w:val="center"/>
                    <w:rPr>
                      <w:rFonts w:hint="eastAsia" w:ascii="Times New Roman" w:hAnsi="Times New Roman" w:eastAsia="宋体" w:cs="Times New Roman"/>
                      <w:b w:val="0"/>
                      <w:bCs w:val="0"/>
                      <w:color w:val="auto"/>
                      <w:kern w:val="2"/>
                      <w:sz w:val="21"/>
                      <w:szCs w:val="21"/>
                      <w:lang w:val="en-US" w:eastAsia="zh-CN" w:bidi="ar-SA"/>
                    </w:rPr>
                  </w:pPr>
                  <w:r>
                    <w:rPr>
                      <w:rFonts w:hint="eastAsia" w:cs="Times New Roman"/>
                      <w:b w:val="0"/>
                      <w:bCs w:val="0"/>
                      <w:color w:val="auto"/>
                      <w:sz w:val="21"/>
                      <w:szCs w:val="21"/>
                      <w:lang w:val="en-US" w:eastAsia="zh-CN"/>
                    </w:rPr>
                    <w:t>1</w:t>
                  </w:r>
                </w:p>
              </w:tc>
              <w:tc>
                <w:tcPr>
                  <w:tcW w:w="819" w:type="pct"/>
                  <w:vMerge w:val="continue"/>
                  <w:tcBorders>
                    <w:tl2br w:val="nil"/>
                    <w:tr2bl w:val="nil"/>
                  </w:tcBorders>
                  <w:noWrap w:val="0"/>
                  <w:vAlign w:val="center"/>
                </w:tcPr>
                <w:p w14:paraId="47E79468">
                  <w:pPr>
                    <w:snapToGrid w:val="0"/>
                    <w:jc w:val="center"/>
                    <w:rPr>
                      <w:rFonts w:hint="eastAsia" w:ascii="Times New Roman" w:cs="Times New Roman"/>
                      <w:b w:val="0"/>
                      <w:bCs/>
                      <w:color w:val="auto"/>
                      <w:sz w:val="21"/>
                      <w:szCs w:val="21"/>
                      <w:u w:val="none"/>
                      <w:lang w:val="en-US" w:eastAsia="zh-CN"/>
                    </w:rPr>
                  </w:pPr>
                </w:p>
              </w:tc>
            </w:tr>
            <w:tr w14:paraId="1BDF5C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0" w:hRule="atLeast"/>
                <w:jc w:val="center"/>
              </w:trPr>
              <w:tc>
                <w:tcPr>
                  <w:tcW w:w="318" w:type="pct"/>
                  <w:tcBorders>
                    <w:tl2br w:val="nil"/>
                    <w:tr2bl w:val="nil"/>
                  </w:tcBorders>
                  <w:noWrap w:val="0"/>
                  <w:vAlign w:val="center"/>
                </w:tcPr>
                <w:p w14:paraId="253AEFB4">
                  <w:pPr>
                    <w:snapToGrid w:val="0"/>
                    <w:jc w:val="center"/>
                    <w:rPr>
                      <w:rFonts w:hint="default" w:ascii="Times New Roman" w:hAnsi="Times New Roman" w:eastAsia="宋体" w:cs="Times New Roman"/>
                      <w:b w:val="0"/>
                      <w:bCs w:val="0"/>
                      <w:color w:val="auto"/>
                      <w:sz w:val="21"/>
                      <w:szCs w:val="21"/>
                      <w:lang w:val="en-US" w:eastAsia="zh-CN"/>
                    </w:rPr>
                  </w:pPr>
                  <w:r>
                    <w:rPr>
                      <w:rFonts w:hint="eastAsia" w:cs="Times New Roman"/>
                      <w:b w:val="0"/>
                      <w:bCs w:val="0"/>
                      <w:color w:val="auto"/>
                      <w:sz w:val="21"/>
                      <w:szCs w:val="21"/>
                      <w:lang w:val="en-US" w:eastAsia="zh-CN"/>
                    </w:rPr>
                    <w:t>32</w:t>
                  </w:r>
                </w:p>
              </w:tc>
              <w:tc>
                <w:tcPr>
                  <w:tcW w:w="1283" w:type="pct"/>
                  <w:tcBorders>
                    <w:tl2br w:val="nil"/>
                    <w:tr2bl w:val="nil"/>
                  </w:tcBorders>
                  <w:noWrap w:val="0"/>
                  <w:vAlign w:val="center"/>
                </w:tcPr>
                <w:p w14:paraId="4ACB13CB">
                  <w:pPr>
                    <w:snapToGrid w:val="0"/>
                    <w:jc w:val="center"/>
                    <w:rPr>
                      <w:rFonts w:hint="eastAsia"/>
                      <w:lang w:val="en-US" w:eastAsia="zh-CN"/>
                    </w:rPr>
                  </w:pPr>
                  <w:r>
                    <w:rPr>
                      <w:rFonts w:hint="eastAsia"/>
                      <w:lang w:val="en-US" w:eastAsia="zh-CN"/>
                    </w:rPr>
                    <w:t>转筛浓缩机</w:t>
                  </w:r>
                </w:p>
              </w:tc>
              <w:tc>
                <w:tcPr>
                  <w:tcW w:w="1743" w:type="pct"/>
                  <w:tcBorders>
                    <w:tl2br w:val="nil"/>
                    <w:tr2bl w:val="nil"/>
                  </w:tcBorders>
                  <w:noWrap w:val="0"/>
                  <w:vAlign w:val="center"/>
                </w:tcPr>
                <w:p w14:paraId="1B08E066">
                  <w:pPr>
                    <w:snapToGrid w:val="0"/>
                    <w:jc w:val="center"/>
                    <w:rPr>
                      <w:rFonts w:hint="eastAsia"/>
                      <w:lang w:val="en-US" w:eastAsia="zh-CN"/>
                    </w:rPr>
                  </w:pPr>
                  <w:r>
                    <w:rPr>
                      <w:rFonts w:hint="eastAsia"/>
                      <w:lang w:val="en-US" w:eastAsia="zh-CN"/>
                    </w:rPr>
                    <w:t>FRDT—50</w:t>
                  </w:r>
                </w:p>
              </w:tc>
              <w:tc>
                <w:tcPr>
                  <w:tcW w:w="394" w:type="pct"/>
                  <w:tcBorders>
                    <w:tl2br w:val="nil"/>
                    <w:tr2bl w:val="nil"/>
                  </w:tcBorders>
                  <w:noWrap w:val="0"/>
                  <w:vAlign w:val="center"/>
                </w:tcPr>
                <w:p w14:paraId="3C4C443E">
                  <w:pPr>
                    <w:snapToGrid w:val="0"/>
                    <w:jc w:val="center"/>
                    <w:rPr>
                      <w:rFonts w:hint="default"/>
                      <w:lang w:val="en-US" w:eastAsia="zh-CN"/>
                    </w:rPr>
                  </w:pPr>
                  <w:r>
                    <w:rPr>
                      <w:rFonts w:hint="eastAsia"/>
                      <w:lang w:val="en-US" w:eastAsia="zh-CN"/>
                    </w:rPr>
                    <w:t>台</w:t>
                  </w:r>
                </w:p>
              </w:tc>
              <w:tc>
                <w:tcPr>
                  <w:tcW w:w="439" w:type="pct"/>
                  <w:tcBorders>
                    <w:tl2br w:val="nil"/>
                    <w:tr2bl w:val="nil"/>
                  </w:tcBorders>
                  <w:noWrap w:val="0"/>
                  <w:vAlign w:val="center"/>
                </w:tcPr>
                <w:p w14:paraId="06822C8F">
                  <w:pPr>
                    <w:snapToGrid w:val="0"/>
                    <w:jc w:val="center"/>
                    <w:rPr>
                      <w:rFonts w:hint="default"/>
                      <w:lang w:val="en-US" w:eastAsia="zh-CN"/>
                    </w:rPr>
                  </w:pPr>
                  <w:r>
                    <w:rPr>
                      <w:rFonts w:hint="eastAsia"/>
                      <w:lang w:val="en-US" w:eastAsia="zh-CN"/>
                    </w:rPr>
                    <w:t>2</w:t>
                  </w:r>
                </w:p>
              </w:tc>
              <w:tc>
                <w:tcPr>
                  <w:tcW w:w="819" w:type="pct"/>
                  <w:vMerge w:val="continue"/>
                  <w:tcBorders>
                    <w:tl2br w:val="nil"/>
                    <w:tr2bl w:val="nil"/>
                  </w:tcBorders>
                  <w:noWrap w:val="0"/>
                  <w:vAlign w:val="center"/>
                </w:tcPr>
                <w:p w14:paraId="703DB46F">
                  <w:pPr>
                    <w:snapToGrid w:val="0"/>
                    <w:jc w:val="center"/>
                    <w:rPr>
                      <w:rFonts w:hint="default" w:ascii="Times New Roman" w:hAnsi="Times New Roman" w:eastAsia="宋体" w:cs="Times New Roman"/>
                      <w:b/>
                      <w:bCs/>
                      <w:color w:val="auto"/>
                      <w:sz w:val="21"/>
                      <w:szCs w:val="21"/>
                    </w:rPr>
                  </w:pPr>
                </w:p>
              </w:tc>
            </w:tr>
            <w:tr w14:paraId="3F8581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0" w:hRule="atLeast"/>
                <w:jc w:val="center"/>
              </w:trPr>
              <w:tc>
                <w:tcPr>
                  <w:tcW w:w="318" w:type="pct"/>
                  <w:tcBorders>
                    <w:tl2br w:val="nil"/>
                    <w:tr2bl w:val="nil"/>
                  </w:tcBorders>
                  <w:noWrap w:val="0"/>
                  <w:vAlign w:val="center"/>
                </w:tcPr>
                <w:p w14:paraId="7AB24E4F">
                  <w:pPr>
                    <w:snapToGrid w:val="0"/>
                    <w:jc w:val="center"/>
                    <w:rPr>
                      <w:rFonts w:hint="default" w:ascii="Times New Roman" w:hAnsi="Times New Roman" w:eastAsia="宋体" w:cs="Times New Roman"/>
                      <w:b w:val="0"/>
                      <w:bCs w:val="0"/>
                      <w:color w:val="auto"/>
                      <w:sz w:val="21"/>
                      <w:szCs w:val="21"/>
                      <w:lang w:val="en-US" w:eastAsia="zh-CN"/>
                    </w:rPr>
                  </w:pPr>
                  <w:r>
                    <w:rPr>
                      <w:rFonts w:hint="eastAsia" w:cs="Times New Roman"/>
                      <w:b w:val="0"/>
                      <w:bCs w:val="0"/>
                      <w:color w:val="auto"/>
                      <w:sz w:val="21"/>
                      <w:szCs w:val="21"/>
                      <w:lang w:val="en-US" w:eastAsia="zh-CN"/>
                    </w:rPr>
                    <w:t>33</w:t>
                  </w:r>
                </w:p>
              </w:tc>
              <w:tc>
                <w:tcPr>
                  <w:tcW w:w="1283" w:type="pct"/>
                  <w:tcBorders>
                    <w:tl2br w:val="nil"/>
                    <w:tr2bl w:val="nil"/>
                  </w:tcBorders>
                  <w:noWrap w:val="0"/>
                  <w:vAlign w:val="center"/>
                </w:tcPr>
                <w:p w14:paraId="041D889B">
                  <w:pPr>
                    <w:snapToGrid w:val="0"/>
                    <w:jc w:val="center"/>
                    <w:rPr>
                      <w:rFonts w:hint="eastAsia"/>
                      <w:lang w:val="en-US" w:eastAsia="zh-CN"/>
                    </w:rPr>
                  </w:pPr>
                  <w:r>
                    <w:rPr>
                      <w:rFonts w:hint="eastAsia"/>
                      <w:lang w:val="en-US" w:eastAsia="zh-CN"/>
                    </w:rPr>
                    <w:t>一体化离心机</w:t>
                  </w:r>
                </w:p>
              </w:tc>
              <w:tc>
                <w:tcPr>
                  <w:tcW w:w="1743" w:type="pct"/>
                  <w:tcBorders>
                    <w:tl2br w:val="nil"/>
                    <w:tr2bl w:val="nil"/>
                  </w:tcBorders>
                  <w:noWrap w:val="0"/>
                  <w:vAlign w:val="center"/>
                </w:tcPr>
                <w:p w14:paraId="3F4F43A0">
                  <w:pPr>
                    <w:snapToGrid w:val="0"/>
                    <w:jc w:val="center"/>
                    <w:rPr>
                      <w:rFonts w:hint="eastAsia"/>
                      <w:lang w:val="en-US" w:eastAsia="zh-CN"/>
                    </w:rPr>
                  </w:pPr>
                  <w:r>
                    <w:rPr>
                      <w:rFonts w:hint="eastAsia"/>
                      <w:lang w:val="en-US" w:eastAsia="zh-CN"/>
                    </w:rPr>
                    <w:t>M3BP 225SMA 4 IMB3/IM1001</w:t>
                  </w:r>
                </w:p>
              </w:tc>
              <w:tc>
                <w:tcPr>
                  <w:tcW w:w="394" w:type="pct"/>
                  <w:tcBorders>
                    <w:tl2br w:val="nil"/>
                    <w:tr2bl w:val="nil"/>
                  </w:tcBorders>
                  <w:noWrap w:val="0"/>
                  <w:vAlign w:val="center"/>
                </w:tcPr>
                <w:p w14:paraId="590E803B">
                  <w:pPr>
                    <w:snapToGrid w:val="0"/>
                    <w:jc w:val="center"/>
                    <w:rPr>
                      <w:rFonts w:hint="default"/>
                      <w:lang w:val="en-US" w:eastAsia="zh-CN"/>
                    </w:rPr>
                  </w:pPr>
                  <w:r>
                    <w:rPr>
                      <w:rFonts w:hint="eastAsia"/>
                      <w:lang w:val="en-US" w:eastAsia="zh-CN"/>
                    </w:rPr>
                    <w:t>台</w:t>
                  </w:r>
                </w:p>
              </w:tc>
              <w:tc>
                <w:tcPr>
                  <w:tcW w:w="439" w:type="pct"/>
                  <w:tcBorders>
                    <w:tl2br w:val="nil"/>
                    <w:tr2bl w:val="nil"/>
                  </w:tcBorders>
                  <w:noWrap w:val="0"/>
                  <w:vAlign w:val="center"/>
                </w:tcPr>
                <w:p w14:paraId="3496C0C5">
                  <w:pPr>
                    <w:snapToGrid w:val="0"/>
                    <w:jc w:val="center"/>
                    <w:rPr>
                      <w:rFonts w:hint="default"/>
                      <w:lang w:val="en-US" w:eastAsia="zh-CN"/>
                    </w:rPr>
                  </w:pPr>
                  <w:r>
                    <w:rPr>
                      <w:rFonts w:hint="eastAsia"/>
                      <w:lang w:val="en-US" w:eastAsia="zh-CN"/>
                    </w:rPr>
                    <w:t>2</w:t>
                  </w:r>
                </w:p>
              </w:tc>
              <w:tc>
                <w:tcPr>
                  <w:tcW w:w="819" w:type="pct"/>
                  <w:vMerge w:val="continue"/>
                  <w:tcBorders>
                    <w:tl2br w:val="nil"/>
                    <w:tr2bl w:val="nil"/>
                  </w:tcBorders>
                  <w:noWrap w:val="0"/>
                  <w:vAlign w:val="center"/>
                </w:tcPr>
                <w:p w14:paraId="3DFE640C">
                  <w:pPr>
                    <w:snapToGrid w:val="0"/>
                    <w:jc w:val="center"/>
                    <w:rPr>
                      <w:rFonts w:hint="default" w:ascii="Times New Roman" w:hAnsi="Times New Roman" w:eastAsia="宋体" w:cs="Times New Roman"/>
                      <w:b/>
                      <w:bCs/>
                      <w:color w:val="auto"/>
                      <w:sz w:val="21"/>
                      <w:szCs w:val="21"/>
                    </w:rPr>
                  </w:pPr>
                </w:p>
              </w:tc>
            </w:tr>
            <w:tr w14:paraId="59CA6A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0" w:hRule="atLeast"/>
                <w:jc w:val="center"/>
              </w:trPr>
              <w:tc>
                <w:tcPr>
                  <w:tcW w:w="318" w:type="pct"/>
                  <w:tcBorders>
                    <w:tl2br w:val="nil"/>
                    <w:tr2bl w:val="nil"/>
                  </w:tcBorders>
                  <w:noWrap w:val="0"/>
                  <w:vAlign w:val="center"/>
                </w:tcPr>
                <w:p w14:paraId="51133DE7">
                  <w:pPr>
                    <w:snapToGrid w:val="0"/>
                    <w:jc w:val="center"/>
                    <w:rPr>
                      <w:rFonts w:hint="default" w:ascii="Times New Roman" w:hAnsi="Times New Roman" w:eastAsia="宋体" w:cs="Times New Roman"/>
                      <w:b w:val="0"/>
                      <w:bCs w:val="0"/>
                      <w:color w:val="auto"/>
                      <w:sz w:val="21"/>
                      <w:szCs w:val="21"/>
                      <w:lang w:val="en-US" w:eastAsia="zh-CN"/>
                    </w:rPr>
                  </w:pPr>
                  <w:r>
                    <w:rPr>
                      <w:rFonts w:hint="eastAsia" w:cs="Times New Roman"/>
                      <w:b w:val="0"/>
                      <w:bCs w:val="0"/>
                      <w:color w:val="auto"/>
                      <w:sz w:val="21"/>
                      <w:szCs w:val="21"/>
                      <w:lang w:val="en-US" w:eastAsia="zh-CN"/>
                    </w:rPr>
                    <w:t>34</w:t>
                  </w:r>
                </w:p>
              </w:tc>
              <w:tc>
                <w:tcPr>
                  <w:tcW w:w="1283" w:type="pct"/>
                  <w:tcBorders>
                    <w:tl2br w:val="nil"/>
                    <w:tr2bl w:val="nil"/>
                  </w:tcBorders>
                  <w:noWrap w:val="0"/>
                  <w:vAlign w:val="center"/>
                </w:tcPr>
                <w:p w14:paraId="2B81CE46">
                  <w:pPr>
                    <w:snapToGrid w:val="0"/>
                    <w:jc w:val="center"/>
                    <w:rPr>
                      <w:rFonts w:hint="default"/>
                      <w:lang w:val="en-US" w:eastAsia="zh-CN"/>
                    </w:rPr>
                  </w:pPr>
                  <w:r>
                    <w:rPr>
                      <w:rFonts w:hint="eastAsia"/>
                      <w:lang w:val="en-US" w:eastAsia="zh-CN"/>
                    </w:rPr>
                    <w:t>排泥池</w:t>
                  </w:r>
                </w:p>
              </w:tc>
              <w:tc>
                <w:tcPr>
                  <w:tcW w:w="1743" w:type="pct"/>
                  <w:tcBorders>
                    <w:tl2br w:val="nil"/>
                    <w:tr2bl w:val="nil"/>
                  </w:tcBorders>
                  <w:shd w:val="clear" w:color="auto" w:fill="auto"/>
                  <w:noWrap w:val="0"/>
                  <w:vAlign w:val="center"/>
                </w:tcPr>
                <w:p w14:paraId="5CECB3E5">
                  <w:pPr>
                    <w:snapToGrid w:val="0"/>
                    <w:jc w:val="center"/>
                    <w:rPr>
                      <w:rFonts w:hint="eastAsia" w:ascii="Times New Roman" w:hAnsi="Times New Roman" w:eastAsia="宋体" w:cs="Times New Roman"/>
                      <w:kern w:val="2"/>
                      <w:sz w:val="21"/>
                      <w:szCs w:val="24"/>
                      <w:lang w:val="en-US" w:eastAsia="zh-CN" w:bidi="ar-SA"/>
                    </w:rPr>
                  </w:pPr>
                  <w:r>
                    <w:rPr>
                      <w:rFonts w:hint="eastAsia"/>
                      <w:lang w:val="en-US" w:eastAsia="zh-CN"/>
                    </w:rPr>
                    <w:t>15.8m×8.8m</w:t>
                  </w:r>
                </w:p>
              </w:tc>
              <w:tc>
                <w:tcPr>
                  <w:tcW w:w="394" w:type="pct"/>
                  <w:tcBorders>
                    <w:tl2br w:val="nil"/>
                    <w:tr2bl w:val="nil"/>
                  </w:tcBorders>
                  <w:shd w:val="clear" w:color="auto" w:fill="auto"/>
                  <w:noWrap w:val="0"/>
                  <w:vAlign w:val="center"/>
                </w:tcPr>
                <w:p w14:paraId="57F39F2F">
                  <w:pPr>
                    <w:snapToGrid w:val="0"/>
                    <w:jc w:val="center"/>
                    <w:rPr>
                      <w:rFonts w:hint="default" w:ascii="Times New Roman" w:hAnsi="Times New Roman" w:eastAsia="宋体" w:cs="Times New Roman"/>
                      <w:b w:val="0"/>
                      <w:bCs w:val="0"/>
                      <w:color w:val="auto"/>
                      <w:kern w:val="2"/>
                      <w:sz w:val="21"/>
                      <w:szCs w:val="21"/>
                      <w:lang w:val="en-US" w:eastAsia="zh-CN" w:bidi="ar-SA"/>
                    </w:rPr>
                  </w:pPr>
                  <w:r>
                    <w:rPr>
                      <w:rFonts w:hint="eastAsia" w:cs="Times New Roman"/>
                      <w:b w:val="0"/>
                      <w:bCs w:val="0"/>
                      <w:color w:val="auto"/>
                      <w:sz w:val="21"/>
                      <w:szCs w:val="21"/>
                      <w:lang w:val="en-US" w:eastAsia="zh-CN"/>
                    </w:rPr>
                    <w:t>座</w:t>
                  </w:r>
                </w:p>
              </w:tc>
              <w:tc>
                <w:tcPr>
                  <w:tcW w:w="439" w:type="pct"/>
                  <w:tcBorders>
                    <w:tl2br w:val="nil"/>
                    <w:tr2bl w:val="nil"/>
                  </w:tcBorders>
                  <w:shd w:val="clear" w:color="auto" w:fill="auto"/>
                  <w:noWrap w:val="0"/>
                  <w:vAlign w:val="center"/>
                </w:tcPr>
                <w:p w14:paraId="58C3E6D8">
                  <w:pPr>
                    <w:snapToGrid w:val="0"/>
                    <w:jc w:val="center"/>
                    <w:rPr>
                      <w:rFonts w:hint="default" w:ascii="Times New Roman" w:hAnsi="Times New Roman" w:eastAsia="宋体" w:cs="Times New Roman"/>
                      <w:b w:val="0"/>
                      <w:bCs w:val="0"/>
                      <w:color w:val="auto"/>
                      <w:kern w:val="2"/>
                      <w:sz w:val="21"/>
                      <w:szCs w:val="21"/>
                      <w:lang w:val="en-US" w:eastAsia="zh-CN" w:bidi="ar-SA"/>
                    </w:rPr>
                  </w:pPr>
                  <w:r>
                    <w:rPr>
                      <w:rFonts w:hint="eastAsia" w:cs="Times New Roman"/>
                      <w:b w:val="0"/>
                      <w:bCs w:val="0"/>
                      <w:color w:val="auto"/>
                      <w:sz w:val="21"/>
                      <w:szCs w:val="21"/>
                      <w:lang w:val="en-US" w:eastAsia="zh-CN"/>
                    </w:rPr>
                    <w:t>1</w:t>
                  </w:r>
                </w:p>
              </w:tc>
              <w:tc>
                <w:tcPr>
                  <w:tcW w:w="819" w:type="pct"/>
                  <w:vMerge w:val="restart"/>
                  <w:tcBorders>
                    <w:tl2br w:val="nil"/>
                    <w:tr2bl w:val="nil"/>
                  </w:tcBorders>
                  <w:noWrap w:val="0"/>
                  <w:vAlign w:val="center"/>
                </w:tcPr>
                <w:p w14:paraId="4AF11CF6">
                  <w:pPr>
                    <w:snapToGrid w:val="0"/>
                    <w:jc w:val="center"/>
                    <w:rPr>
                      <w:rFonts w:hint="eastAsia" w:ascii="Times New Roman" w:hAnsi="Times New Roman" w:eastAsia="宋体" w:cs="Times New Roman"/>
                      <w:b/>
                      <w:bCs/>
                      <w:color w:val="auto"/>
                      <w:kern w:val="2"/>
                      <w:sz w:val="21"/>
                      <w:szCs w:val="21"/>
                      <w:lang w:val="en-US" w:eastAsia="zh-CN" w:bidi="ar-SA"/>
                    </w:rPr>
                  </w:pPr>
                  <w:r>
                    <w:rPr>
                      <w:rFonts w:hint="eastAsia" w:ascii="Times New Roman" w:cs="Times New Roman"/>
                      <w:b w:val="0"/>
                      <w:bCs/>
                      <w:color w:val="auto"/>
                      <w:sz w:val="21"/>
                      <w:szCs w:val="21"/>
                      <w:u w:val="none"/>
                      <w:lang w:val="en-US" w:eastAsia="zh-CN"/>
                    </w:rPr>
                    <w:t>排泥水处理</w:t>
                  </w:r>
                </w:p>
              </w:tc>
            </w:tr>
            <w:tr w14:paraId="0FFEFF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0" w:hRule="atLeast"/>
                <w:jc w:val="center"/>
              </w:trPr>
              <w:tc>
                <w:tcPr>
                  <w:tcW w:w="318" w:type="pct"/>
                  <w:tcBorders>
                    <w:tl2br w:val="nil"/>
                    <w:tr2bl w:val="nil"/>
                  </w:tcBorders>
                  <w:noWrap w:val="0"/>
                  <w:vAlign w:val="center"/>
                </w:tcPr>
                <w:p w14:paraId="3A5D19B9">
                  <w:pPr>
                    <w:snapToGrid w:val="0"/>
                    <w:jc w:val="center"/>
                    <w:rPr>
                      <w:rFonts w:hint="default" w:ascii="Times New Roman" w:hAnsi="Times New Roman" w:eastAsia="宋体" w:cs="Times New Roman"/>
                      <w:b w:val="0"/>
                      <w:bCs w:val="0"/>
                      <w:color w:val="auto"/>
                      <w:sz w:val="21"/>
                      <w:szCs w:val="21"/>
                      <w:lang w:val="en-US" w:eastAsia="zh-CN"/>
                    </w:rPr>
                  </w:pPr>
                  <w:r>
                    <w:rPr>
                      <w:rFonts w:hint="eastAsia" w:cs="Times New Roman"/>
                      <w:b w:val="0"/>
                      <w:bCs w:val="0"/>
                      <w:color w:val="auto"/>
                      <w:sz w:val="21"/>
                      <w:szCs w:val="21"/>
                      <w:lang w:val="en-US" w:eastAsia="zh-CN"/>
                    </w:rPr>
                    <w:t>35</w:t>
                  </w:r>
                </w:p>
              </w:tc>
              <w:tc>
                <w:tcPr>
                  <w:tcW w:w="1283" w:type="pct"/>
                  <w:tcBorders>
                    <w:tl2br w:val="nil"/>
                    <w:tr2bl w:val="nil"/>
                  </w:tcBorders>
                  <w:shd w:val="clear" w:color="auto" w:fill="auto"/>
                  <w:noWrap w:val="0"/>
                  <w:vAlign w:val="center"/>
                </w:tcPr>
                <w:p w14:paraId="1223456C">
                  <w:pPr>
                    <w:snapToGrid w:val="0"/>
                    <w:jc w:val="center"/>
                    <w:rPr>
                      <w:rFonts w:hint="eastAsia" w:ascii="Times New Roman" w:hAnsi="Times New Roman" w:eastAsia="宋体" w:cs="Times New Roman"/>
                      <w:kern w:val="2"/>
                      <w:sz w:val="21"/>
                      <w:szCs w:val="24"/>
                      <w:lang w:val="en-US" w:eastAsia="zh-CN" w:bidi="ar-SA"/>
                    </w:rPr>
                  </w:pPr>
                  <w:r>
                    <w:rPr>
                      <w:rFonts w:hint="eastAsia"/>
                      <w:lang w:val="en-US" w:eastAsia="zh-CN"/>
                    </w:rPr>
                    <w:t>回收水池（预留）</w:t>
                  </w:r>
                </w:p>
              </w:tc>
              <w:tc>
                <w:tcPr>
                  <w:tcW w:w="1743" w:type="pct"/>
                  <w:tcBorders>
                    <w:tl2br w:val="nil"/>
                    <w:tr2bl w:val="nil"/>
                  </w:tcBorders>
                  <w:shd w:val="clear" w:color="auto" w:fill="auto"/>
                  <w:noWrap w:val="0"/>
                  <w:vAlign w:val="center"/>
                </w:tcPr>
                <w:p w14:paraId="264A81C8">
                  <w:pPr>
                    <w:snapToGrid w:val="0"/>
                    <w:jc w:val="center"/>
                    <w:rPr>
                      <w:rFonts w:hint="eastAsia" w:ascii="Times New Roman" w:hAnsi="Times New Roman" w:eastAsia="宋体" w:cs="Times New Roman"/>
                      <w:kern w:val="2"/>
                      <w:sz w:val="21"/>
                      <w:szCs w:val="24"/>
                      <w:lang w:val="en-US" w:eastAsia="zh-CN" w:bidi="ar-SA"/>
                    </w:rPr>
                  </w:pPr>
                  <w:r>
                    <w:rPr>
                      <w:rFonts w:hint="eastAsia"/>
                      <w:lang w:val="en-US" w:eastAsia="zh-CN"/>
                    </w:rPr>
                    <w:t>24.8m×11.35m</w:t>
                  </w:r>
                </w:p>
              </w:tc>
              <w:tc>
                <w:tcPr>
                  <w:tcW w:w="394" w:type="pct"/>
                  <w:tcBorders>
                    <w:tl2br w:val="nil"/>
                    <w:tr2bl w:val="nil"/>
                  </w:tcBorders>
                  <w:shd w:val="clear" w:color="auto" w:fill="auto"/>
                  <w:noWrap w:val="0"/>
                  <w:vAlign w:val="center"/>
                </w:tcPr>
                <w:p w14:paraId="7095AD3F">
                  <w:pPr>
                    <w:snapToGrid w:val="0"/>
                    <w:jc w:val="center"/>
                    <w:rPr>
                      <w:rFonts w:hint="default" w:ascii="Times New Roman" w:hAnsi="Times New Roman" w:eastAsia="宋体" w:cs="Times New Roman"/>
                      <w:b w:val="0"/>
                      <w:bCs w:val="0"/>
                      <w:color w:val="auto"/>
                      <w:kern w:val="2"/>
                      <w:sz w:val="21"/>
                      <w:szCs w:val="21"/>
                      <w:lang w:val="en-US" w:eastAsia="zh-CN" w:bidi="ar-SA"/>
                    </w:rPr>
                  </w:pPr>
                  <w:r>
                    <w:rPr>
                      <w:rFonts w:hint="eastAsia" w:cs="Times New Roman"/>
                      <w:b w:val="0"/>
                      <w:bCs w:val="0"/>
                      <w:color w:val="auto"/>
                      <w:sz w:val="21"/>
                      <w:szCs w:val="21"/>
                      <w:lang w:val="en-US" w:eastAsia="zh-CN"/>
                    </w:rPr>
                    <w:t>座</w:t>
                  </w:r>
                </w:p>
              </w:tc>
              <w:tc>
                <w:tcPr>
                  <w:tcW w:w="439" w:type="pct"/>
                  <w:tcBorders>
                    <w:tl2br w:val="nil"/>
                    <w:tr2bl w:val="nil"/>
                  </w:tcBorders>
                  <w:shd w:val="clear" w:color="auto" w:fill="auto"/>
                  <w:noWrap w:val="0"/>
                  <w:vAlign w:val="center"/>
                </w:tcPr>
                <w:p w14:paraId="2A1F3F0F">
                  <w:pPr>
                    <w:snapToGrid w:val="0"/>
                    <w:jc w:val="center"/>
                    <w:rPr>
                      <w:rFonts w:hint="default" w:ascii="Times New Roman" w:hAnsi="Times New Roman" w:eastAsia="宋体" w:cs="Times New Roman"/>
                      <w:b w:val="0"/>
                      <w:bCs w:val="0"/>
                      <w:color w:val="auto"/>
                      <w:kern w:val="2"/>
                      <w:sz w:val="21"/>
                      <w:szCs w:val="21"/>
                      <w:lang w:val="en-US" w:eastAsia="zh-CN" w:bidi="ar-SA"/>
                    </w:rPr>
                  </w:pPr>
                  <w:r>
                    <w:rPr>
                      <w:rFonts w:hint="eastAsia" w:cs="Times New Roman"/>
                      <w:b w:val="0"/>
                      <w:bCs w:val="0"/>
                      <w:color w:val="auto"/>
                      <w:sz w:val="21"/>
                      <w:szCs w:val="21"/>
                      <w:lang w:val="en-US" w:eastAsia="zh-CN"/>
                    </w:rPr>
                    <w:t>1</w:t>
                  </w:r>
                </w:p>
              </w:tc>
              <w:tc>
                <w:tcPr>
                  <w:tcW w:w="819" w:type="pct"/>
                  <w:vMerge w:val="continue"/>
                  <w:tcBorders>
                    <w:tl2br w:val="nil"/>
                    <w:tr2bl w:val="nil"/>
                  </w:tcBorders>
                  <w:shd w:val="clear" w:color="auto" w:fill="auto"/>
                  <w:noWrap w:val="0"/>
                  <w:vAlign w:val="center"/>
                </w:tcPr>
                <w:p w14:paraId="32B1998A">
                  <w:pPr>
                    <w:snapToGrid w:val="0"/>
                    <w:jc w:val="center"/>
                    <w:rPr>
                      <w:rFonts w:hint="eastAsia" w:ascii="Times New Roman" w:hAnsi="Times New Roman" w:eastAsia="宋体" w:cs="Times New Roman"/>
                      <w:b/>
                      <w:bCs/>
                      <w:color w:val="auto"/>
                      <w:kern w:val="2"/>
                      <w:sz w:val="21"/>
                      <w:szCs w:val="21"/>
                      <w:lang w:val="en-US" w:eastAsia="zh-CN" w:bidi="ar-SA"/>
                    </w:rPr>
                  </w:pPr>
                </w:p>
              </w:tc>
            </w:tr>
          </w:tbl>
          <w:p w14:paraId="74D4E605">
            <w:pPr>
              <w:pStyle w:val="39"/>
              <w:keepNext w:val="0"/>
              <w:keepLines w:val="0"/>
              <w:pageBreakBefore w:val="0"/>
              <w:widowControl w:val="0"/>
              <w:kinsoku/>
              <w:wordWrap/>
              <w:overflowPunct/>
              <w:topLinePunct w:val="0"/>
              <w:autoSpaceDE/>
              <w:autoSpaceDN/>
              <w:bidi w:val="0"/>
              <w:adjustRightInd/>
              <w:snapToGrid/>
              <w:ind w:firstLine="480"/>
              <w:textAlignment w:val="auto"/>
              <w:rPr>
                <w:rFonts w:hint="default" w:ascii="Times New Roman" w:hAnsi="Times New Roman" w:eastAsia="宋体" w:cs="Times New Roman"/>
                <w:color w:val="auto"/>
                <w:sz w:val="24"/>
                <w:szCs w:val="24"/>
                <w:u w:val="none"/>
                <w:lang w:val="en-US" w:eastAsia="zh-CN"/>
              </w:rPr>
            </w:pPr>
            <w:r>
              <w:rPr>
                <w:rFonts w:hint="eastAsia" w:ascii="Times New Roman" w:hAnsi="Times New Roman" w:cs="Times New Roman"/>
                <w:color w:val="auto"/>
                <w:sz w:val="24"/>
                <w:szCs w:val="24"/>
                <w:u w:val="none"/>
                <w:lang w:val="en-US" w:eastAsia="zh-CN"/>
              </w:rPr>
              <w:t>以上设备符合现行《产业结构调整指导目录（2024年本）》和工信部发布的</w:t>
            </w:r>
            <w:r>
              <w:rPr>
                <w:rFonts w:ascii="Arial" w:hAnsi="Arial" w:eastAsia="Arial" w:cs="Arial"/>
                <w:i w:val="0"/>
                <w:iCs w:val="0"/>
                <w:caps w:val="0"/>
                <w:color w:val="auto"/>
                <w:spacing w:val="0"/>
                <w:sz w:val="24"/>
                <w:szCs w:val="24"/>
                <w:shd w:val="clear" w:fill="FFFFFF"/>
              </w:rPr>
              <w:t>《高耗能落后机电设备（产品）淘汰目录》</w:t>
            </w:r>
            <w:r>
              <w:rPr>
                <w:rFonts w:hint="eastAsia" w:ascii="Arial" w:hAnsi="Arial" w:eastAsia="宋体" w:cs="Arial"/>
                <w:i w:val="0"/>
                <w:iCs w:val="0"/>
                <w:caps w:val="0"/>
                <w:color w:val="auto"/>
                <w:spacing w:val="0"/>
                <w:sz w:val="24"/>
                <w:szCs w:val="24"/>
                <w:shd w:val="clear" w:fill="FFFFFF"/>
                <w:lang w:val="en-US" w:eastAsia="zh-CN"/>
              </w:rPr>
              <w:t>中有关要求，不属于落后淘汰的生产设备。</w:t>
            </w:r>
          </w:p>
          <w:p w14:paraId="42D29DE3">
            <w:pPr>
              <w:pStyle w:val="39"/>
              <w:keepNext w:val="0"/>
              <w:keepLines w:val="0"/>
              <w:pageBreakBefore w:val="0"/>
              <w:widowControl w:val="0"/>
              <w:kinsoku/>
              <w:wordWrap/>
              <w:overflowPunct/>
              <w:topLinePunct w:val="0"/>
              <w:autoSpaceDE/>
              <w:autoSpaceDN/>
              <w:bidi w:val="0"/>
              <w:adjustRightInd/>
              <w:snapToGrid/>
              <w:ind w:firstLine="480"/>
              <w:textAlignment w:val="auto"/>
              <w:rPr>
                <w:rFonts w:hint="default" w:ascii="Times New Roman" w:hAnsi="Times New Roman" w:cs="Times New Roman"/>
                <w:b/>
                <w:bCs w:val="0"/>
                <w:color w:val="auto"/>
                <w:sz w:val="24"/>
                <w:szCs w:val="24"/>
                <w:u w:val="none"/>
                <w:lang w:val="en-US" w:eastAsia="zh-CN"/>
              </w:rPr>
            </w:pPr>
            <w:r>
              <w:rPr>
                <w:rFonts w:hint="eastAsia" w:ascii="Times New Roman" w:hAnsi="Times New Roman" w:cs="Times New Roman"/>
                <w:b/>
                <w:bCs w:val="0"/>
                <w:color w:val="auto"/>
                <w:sz w:val="24"/>
                <w:szCs w:val="24"/>
                <w:u w:val="none"/>
                <w:lang w:val="en-US" w:eastAsia="zh-CN"/>
              </w:rPr>
              <w:t>4、产品方案</w:t>
            </w:r>
          </w:p>
          <w:p w14:paraId="4EEE1A5A">
            <w:pPr>
              <w:pStyle w:val="39"/>
              <w:keepNext w:val="0"/>
              <w:keepLines w:val="0"/>
              <w:pageBreakBefore w:val="0"/>
              <w:widowControl w:val="0"/>
              <w:kinsoku/>
              <w:wordWrap/>
              <w:overflowPunct/>
              <w:topLinePunct w:val="0"/>
              <w:autoSpaceDE/>
              <w:autoSpaceDN/>
              <w:bidi w:val="0"/>
              <w:adjustRightInd/>
              <w:snapToGrid/>
              <w:ind w:firstLine="480"/>
              <w:textAlignment w:val="auto"/>
              <w:rPr>
                <w:rFonts w:hint="eastAsia" w:ascii="Times New Roman" w:hAnsi="Times New Roman" w:cs="Times New Roman"/>
                <w:color w:val="auto"/>
                <w:sz w:val="24"/>
                <w:szCs w:val="24"/>
                <w:u w:val="none"/>
                <w:lang w:val="en-US" w:eastAsia="zh-CN"/>
              </w:rPr>
            </w:pPr>
            <w:r>
              <w:rPr>
                <w:rFonts w:hint="eastAsia" w:ascii="Times New Roman" w:hAnsi="Times New Roman" w:cs="Times New Roman"/>
                <w:color w:val="auto"/>
                <w:sz w:val="24"/>
                <w:szCs w:val="24"/>
                <w:u w:val="none"/>
                <w:lang w:val="en-US" w:eastAsia="zh-CN"/>
              </w:rPr>
              <w:t>项目厂区内现有三条自来水净水生产线，设计自来水产能分别为4万m</w:t>
            </w:r>
            <w:r>
              <w:rPr>
                <w:rFonts w:hint="eastAsia" w:ascii="Times New Roman" w:hAnsi="Times New Roman" w:cs="Times New Roman"/>
                <w:color w:val="auto"/>
                <w:sz w:val="24"/>
                <w:szCs w:val="24"/>
                <w:u w:val="none"/>
                <w:vertAlign w:val="superscript"/>
                <w:lang w:val="en-US" w:eastAsia="zh-CN"/>
              </w:rPr>
              <w:t>3</w:t>
            </w:r>
            <w:r>
              <w:rPr>
                <w:rFonts w:hint="eastAsia" w:ascii="Times New Roman" w:hAnsi="Times New Roman" w:cs="Times New Roman"/>
                <w:color w:val="auto"/>
                <w:sz w:val="24"/>
                <w:szCs w:val="24"/>
                <w:u w:val="none"/>
                <w:lang w:val="en-US" w:eastAsia="zh-CN"/>
              </w:rPr>
              <w:t>/d、5万m</w:t>
            </w:r>
            <w:r>
              <w:rPr>
                <w:rFonts w:hint="eastAsia" w:ascii="Times New Roman" w:hAnsi="Times New Roman" w:cs="Times New Roman"/>
                <w:color w:val="auto"/>
                <w:sz w:val="24"/>
                <w:szCs w:val="24"/>
                <w:u w:val="none"/>
                <w:vertAlign w:val="superscript"/>
                <w:lang w:val="en-US" w:eastAsia="zh-CN"/>
              </w:rPr>
              <w:t>3</w:t>
            </w:r>
            <w:r>
              <w:rPr>
                <w:rFonts w:hint="eastAsia" w:ascii="Times New Roman" w:hAnsi="Times New Roman" w:cs="Times New Roman"/>
                <w:color w:val="auto"/>
                <w:sz w:val="24"/>
                <w:szCs w:val="24"/>
                <w:u w:val="none"/>
                <w:lang w:val="en-US" w:eastAsia="zh-CN"/>
              </w:rPr>
              <w:t>/d、10万m</w:t>
            </w:r>
            <w:r>
              <w:rPr>
                <w:rFonts w:hint="eastAsia" w:ascii="Times New Roman" w:hAnsi="Times New Roman" w:cs="Times New Roman"/>
                <w:color w:val="auto"/>
                <w:sz w:val="24"/>
                <w:szCs w:val="24"/>
                <w:u w:val="none"/>
                <w:vertAlign w:val="superscript"/>
                <w:lang w:val="en-US" w:eastAsia="zh-CN"/>
              </w:rPr>
              <w:t>3</w:t>
            </w:r>
            <w:r>
              <w:rPr>
                <w:rFonts w:hint="eastAsia" w:ascii="Times New Roman" w:hAnsi="Times New Roman" w:cs="Times New Roman"/>
                <w:color w:val="auto"/>
                <w:sz w:val="24"/>
                <w:szCs w:val="24"/>
                <w:u w:val="none"/>
                <w:lang w:val="en-US" w:eastAsia="zh-CN"/>
              </w:rPr>
              <w:t>/d，共计19万m</w:t>
            </w:r>
            <w:r>
              <w:rPr>
                <w:rFonts w:hint="eastAsia" w:ascii="Times New Roman" w:hAnsi="Times New Roman" w:cs="Times New Roman"/>
                <w:color w:val="auto"/>
                <w:sz w:val="24"/>
                <w:szCs w:val="24"/>
                <w:u w:val="none"/>
                <w:vertAlign w:val="superscript"/>
                <w:lang w:val="en-US" w:eastAsia="zh-CN"/>
              </w:rPr>
              <w:t>3</w:t>
            </w:r>
            <w:r>
              <w:rPr>
                <w:rFonts w:hint="eastAsia" w:ascii="Times New Roman" w:hAnsi="Times New Roman" w:cs="Times New Roman"/>
                <w:color w:val="auto"/>
                <w:sz w:val="24"/>
                <w:szCs w:val="24"/>
                <w:u w:val="none"/>
                <w:lang w:val="en-US" w:eastAsia="zh-CN"/>
              </w:rPr>
              <w:t>/d的生产供应能力。厂区内部配套净水过程排泥水污泥进行浓缩脱水，对滤池冲洗水进行回用，不改变本身自来水产量。</w:t>
            </w:r>
          </w:p>
          <w:p w14:paraId="3DC6989F">
            <w:pPr>
              <w:pStyle w:val="39"/>
              <w:keepNext w:val="0"/>
              <w:keepLines w:val="0"/>
              <w:pageBreakBefore w:val="0"/>
              <w:widowControl w:val="0"/>
              <w:kinsoku/>
              <w:wordWrap/>
              <w:overflowPunct/>
              <w:topLinePunct w:val="0"/>
              <w:autoSpaceDE/>
              <w:autoSpaceDN/>
              <w:bidi w:val="0"/>
              <w:adjustRightInd/>
              <w:snapToGrid/>
              <w:ind w:firstLine="480"/>
              <w:textAlignment w:val="auto"/>
              <w:rPr>
                <w:rFonts w:hint="default" w:ascii="Times New Roman" w:hAnsi="Times New Roman" w:cs="Times New Roman"/>
                <w:color w:val="auto"/>
                <w:sz w:val="24"/>
                <w:szCs w:val="24"/>
                <w:u w:val="none"/>
                <w:lang w:val="en-US" w:eastAsia="zh-CN"/>
              </w:rPr>
            </w:pPr>
            <w:r>
              <w:rPr>
                <w:rFonts w:hint="eastAsia" w:ascii="Times New Roman" w:hAnsi="Times New Roman" w:cs="Times New Roman"/>
                <w:color w:val="auto"/>
                <w:sz w:val="24"/>
                <w:szCs w:val="24"/>
                <w:u w:val="none"/>
                <w:lang w:val="en-US" w:eastAsia="zh-CN"/>
              </w:rPr>
              <w:t>自来水产品在水厂内分别采用浊度仪进行浊度检测，及采用余氯仪和四甲基联苯胺比色法进行余氯检测，此外定期由集团公司城市供水水质监测机构岳阳广源检测技术有限公司进行水质检测。确保出水符合《生活饮用水卫生标准》（GB 5749-2022）的要求，保证城市居民用水安全。</w:t>
            </w:r>
          </w:p>
          <w:p w14:paraId="461B4C1B">
            <w:pPr>
              <w:pStyle w:val="39"/>
              <w:keepNext w:val="0"/>
              <w:keepLines w:val="0"/>
              <w:pageBreakBefore w:val="0"/>
              <w:widowControl w:val="0"/>
              <w:kinsoku/>
              <w:wordWrap/>
              <w:overflowPunct/>
              <w:topLinePunct w:val="0"/>
              <w:autoSpaceDE/>
              <w:autoSpaceDN/>
              <w:bidi w:val="0"/>
              <w:adjustRightInd/>
              <w:snapToGrid/>
              <w:ind w:firstLine="480"/>
              <w:textAlignment w:val="auto"/>
              <w:rPr>
                <w:rFonts w:hint="eastAsia" w:ascii="Times New Roman" w:hAnsi="Times New Roman" w:cs="Times New Roman"/>
                <w:b/>
                <w:bCs w:val="0"/>
                <w:color w:val="auto"/>
                <w:sz w:val="24"/>
                <w:szCs w:val="24"/>
                <w:u w:val="none"/>
                <w:lang w:val="en-US" w:eastAsia="zh-CN"/>
              </w:rPr>
            </w:pPr>
            <w:r>
              <w:rPr>
                <w:rFonts w:hint="eastAsia" w:ascii="Times New Roman" w:hAnsi="Times New Roman" w:cs="Times New Roman"/>
                <w:b/>
                <w:bCs w:val="0"/>
                <w:color w:val="auto"/>
                <w:sz w:val="24"/>
                <w:szCs w:val="24"/>
                <w:u w:val="none"/>
                <w:lang w:val="en-US" w:eastAsia="zh-CN"/>
              </w:rPr>
              <w:t>5、劳动定员与工作制度</w:t>
            </w:r>
          </w:p>
          <w:p w14:paraId="32C1C1FB">
            <w:pPr>
              <w:pStyle w:val="39"/>
              <w:keepNext w:val="0"/>
              <w:keepLines w:val="0"/>
              <w:pageBreakBefore w:val="0"/>
              <w:widowControl w:val="0"/>
              <w:kinsoku/>
              <w:wordWrap/>
              <w:overflowPunct/>
              <w:topLinePunct w:val="0"/>
              <w:autoSpaceDE/>
              <w:autoSpaceDN/>
              <w:bidi w:val="0"/>
              <w:adjustRightInd/>
              <w:snapToGrid/>
              <w:ind w:firstLine="480"/>
              <w:textAlignment w:val="auto"/>
              <w:rPr>
                <w:rFonts w:hint="eastAsia" w:ascii="Times New Roman" w:hAnsi="Times New Roman" w:cs="Times New Roman"/>
                <w:color w:val="auto"/>
                <w:sz w:val="24"/>
                <w:szCs w:val="24"/>
                <w:u w:val="none"/>
                <w:lang w:val="en-US" w:eastAsia="zh-CN"/>
              </w:rPr>
            </w:pPr>
            <w:r>
              <w:rPr>
                <w:rFonts w:hint="eastAsia" w:ascii="Times New Roman" w:hAnsi="Times New Roman" w:cs="Times New Roman"/>
                <w:color w:val="auto"/>
                <w:sz w:val="24"/>
                <w:szCs w:val="24"/>
                <w:u w:val="none"/>
                <w:lang w:val="en-US" w:eastAsia="zh-CN"/>
              </w:rPr>
              <w:t>本项目劳动定员72名员工，四班三倒制，每班8小时，全年连续运转365天，厂区内不设置食堂、宿舍。</w:t>
            </w:r>
          </w:p>
          <w:p w14:paraId="5D892426">
            <w:pPr>
              <w:pStyle w:val="39"/>
              <w:keepNext w:val="0"/>
              <w:keepLines w:val="0"/>
              <w:pageBreakBefore w:val="0"/>
              <w:widowControl w:val="0"/>
              <w:kinsoku/>
              <w:wordWrap/>
              <w:overflowPunct/>
              <w:topLinePunct w:val="0"/>
              <w:autoSpaceDE/>
              <w:autoSpaceDN/>
              <w:bidi w:val="0"/>
              <w:adjustRightInd/>
              <w:snapToGrid/>
              <w:ind w:firstLine="480"/>
              <w:textAlignment w:val="auto"/>
              <w:rPr>
                <w:rFonts w:hint="default" w:ascii="Times New Roman" w:hAnsi="Times New Roman" w:cs="Times New Roman"/>
                <w:b/>
                <w:bCs w:val="0"/>
                <w:color w:val="auto"/>
                <w:sz w:val="24"/>
                <w:szCs w:val="24"/>
                <w:u w:val="none"/>
                <w:lang w:val="en-US" w:eastAsia="zh-CN"/>
              </w:rPr>
            </w:pPr>
            <w:r>
              <w:rPr>
                <w:rFonts w:hint="eastAsia" w:ascii="Times New Roman" w:hAnsi="Times New Roman" w:cs="Times New Roman"/>
                <w:b/>
                <w:bCs w:val="0"/>
                <w:color w:val="auto"/>
                <w:sz w:val="24"/>
                <w:szCs w:val="24"/>
                <w:u w:val="none"/>
                <w:lang w:val="en-US" w:eastAsia="zh-CN"/>
              </w:rPr>
              <w:t>6、</w:t>
            </w:r>
            <w:r>
              <w:rPr>
                <w:rFonts w:hint="default" w:ascii="Times New Roman" w:hAnsi="Times New Roman" w:cs="Times New Roman"/>
                <w:b/>
                <w:bCs w:val="0"/>
                <w:color w:val="auto"/>
                <w:sz w:val="24"/>
                <w:szCs w:val="24"/>
                <w:u w:val="none"/>
                <w:lang w:val="en-US" w:eastAsia="zh-CN"/>
              </w:rPr>
              <w:t>平面布置</w:t>
            </w:r>
          </w:p>
          <w:p w14:paraId="4BF91BAD">
            <w:pPr>
              <w:pStyle w:val="39"/>
              <w:keepNext w:val="0"/>
              <w:keepLines w:val="0"/>
              <w:pageBreakBefore w:val="0"/>
              <w:widowControl w:val="0"/>
              <w:kinsoku/>
              <w:wordWrap/>
              <w:overflowPunct/>
              <w:topLinePunct w:val="0"/>
              <w:autoSpaceDE/>
              <w:autoSpaceDN/>
              <w:bidi w:val="0"/>
              <w:adjustRightInd/>
              <w:snapToGrid/>
              <w:ind w:firstLine="480"/>
              <w:textAlignment w:val="auto"/>
              <w:rPr>
                <w:rFonts w:hint="eastAsia" w:ascii="Times New Roman" w:hAnsi="Times New Roman" w:cs="Times New Roman"/>
                <w:color w:val="auto"/>
                <w:sz w:val="24"/>
                <w:szCs w:val="24"/>
                <w:u w:val="none"/>
                <w:lang w:val="en-US" w:eastAsia="zh-CN"/>
              </w:rPr>
            </w:pPr>
            <w:r>
              <w:rPr>
                <w:rFonts w:hint="eastAsia" w:ascii="Times New Roman" w:hAnsi="Times New Roman" w:cs="Times New Roman"/>
                <w:color w:val="auto"/>
                <w:sz w:val="24"/>
                <w:szCs w:val="24"/>
                <w:u w:val="none"/>
                <w:lang w:val="en-US" w:eastAsia="zh-CN"/>
              </w:rPr>
              <w:t>本项目位于市制水一厂现有占地厂区范围内，现有厂区呈不规则矩形。厂区包括办公区、生产区、辅助配套区。</w:t>
            </w:r>
          </w:p>
          <w:p w14:paraId="1D1574DE">
            <w:pPr>
              <w:pStyle w:val="39"/>
              <w:keepNext w:val="0"/>
              <w:keepLines w:val="0"/>
              <w:pageBreakBefore w:val="0"/>
              <w:widowControl w:val="0"/>
              <w:kinsoku/>
              <w:wordWrap/>
              <w:overflowPunct/>
              <w:topLinePunct w:val="0"/>
              <w:autoSpaceDE/>
              <w:autoSpaceDN/>
              <w:bidi w:val="0"/>
              <w:adjustRightInd/>
              <w:snapToGrid/>
              <w:ind w:firstLine="480"/>
              <w:textAlignment w:val="auto"/>
              <w:rPr>
                <w:rFonts w:hint="default" w:ascii="Times New Roman" w:hAnsi="Times New Roman" w:cs="Times New Roman"/>
                <w:color w:val="auto"/>
                <w:sz w:val="24"/>
                <w:szCs w:val="24"/>
                <w:u w:val="none"/>
                <w:lang w:val="en-US" w:eastAsia="zh-CN"/>
              </w:rPr>
            </w:pPr>
            <w:r>
              <w:rPr>
                <w:rFonts w:hint="eastAsia" w:ascii="Times New Roman" w:hAnsi="Times New Roman" w:cs="Times New Roman"/>
                <w:color w:val="auto"/>
                <w:sz w:val="24"/>
                <w:szCs w:val="24"/>
                <w:u w:val="none"/>
                <w:lang w:val="en-US" w:eastAsia="zh-CN"/>
              </w:rPr>
              <w:t>其中生产区包括三套净水生产线，西南侧为四万吨净水线、中部为五万吨净水线、东侧为十万吨净水线；办公区位于厂区西北侧，辅助配套区（包括配电、排泥水池、库房等）位于厂区北侧。</w:t>
            </w:r>
          </w:p>
          <w:p w14:paraId="17C87488">
            <w:pPr>
              <w:pStyle w:val="39"/>
              <w:keepNext w:val="0"/>
              <w:keepLines w:val="0"/>
              <w:pageBreakBefore w:val="0"/>
              <w:widowControl w:val="0"/>
              <w:kinsoku/>
              <w:wordWrap/>
              <w:overflowPunct/>
              <w:topLinePunct w:val="0"/>
              <w:autoSpaceDE/>
              <w:autoSpaceDN/>
              <w:bidi w:val="0"/>
              <w:adjustRightInd/>
              <w:snapToGrid/>
              <w:ind w:firstLine="480"/>
              <w:textAlignment w:val="auto"/>
              <w:rPr>
                <w:rFonts w:hint="default" w:ascii="Times New Roman" w:hAnsi="Times New Roman" w:cs="Times New Roman"/>
                <w:color w:val="auto"/>
                <w:sz w:val="24"/>
                <w:szCs w:val="24"/>
                <w:u w:val="none"/>
                <w:lang w:val="en-US" w:eastAsia="zh-CN"/>
              </w:rPr>
            </w:pPr>
            <w:r>
              <w:rPr>
                <w:rFonts w:hint="default" w:ascii="Times New Roman" w:hAnsi="Times New Roman" w:cs="Times New Roman"/>
                <w:color w:val="auto"/>
                <w:sz w:val="24"/>
                <w:szCs w:val="24"/>
                <w:u w:val="none"/>
                <w:lang w:val="en-US" w:eastAsia="zh-CN"/>
              </w:rPr>
              <w:t>项目总体布局简洁，建筑、构筑物的布置满足工艺流程的顺畅，便于物流人流畅通，</w:t>
            </w:r>
            <w:r>
              <w:rPr>
                <w:rFonts w:hint="eastAsia" w:ascii="Times New Roman" w:hAnsi="Times New Roman" w:cs="Times New Roman"/>
                <w:color w:val="auto"/>
                <w:sz w:val="24"/>
                <w:szCs w:val="24"/>
                <w:u w:val="none"/>
                <w:lang w:val="en-US" w:eastAsia="zh-CN"/>
              </w:rPr>
              <w:t>同时满足卫生防疫</w:t>
            </w:r>
            <w:r>
              <w:rPr>
                <w:rFonts w:hint="default" w:ascii="Times New Roman" w:hAnsi="Times New Roman" w:cs="Times New Roman"/>
                <w:color w:val="auto"/>
                <w:sz w:val="24"/>
                <w:szCs w:val="24"/>
                <w:u w:val="none"/>
                <w:lang w:val="en-US" w:eastAsia="zh-CN"/>
              </w:rPr>
              <w:t>、消防安全要求。</w:t>
            </w:r>
            <w:r>
              <w:rPr>
                <w:rFonts w:hint="eastAsia" w:ascii="Times New Roman" w:hAnsi="Times New Roman" w:cs="Times New Roman"/>
                <w:color w:val="auto"/>
                <w:sz w:val="24"/>
                <w:szCs w:val="24"/>
                <w:u w:val="none"/>
                <w:lang w:val="en-US" w:eastAsia="zh-CN"/>
              </w:rPr>
              <w:t>现有自来水厂平面布设符合《城市给水工程项目规范》（GB 55026-2022）中关于厂区布设要求规定，平面布置满足各建（构）筑物的功能、运行和维护的要求，主要建（构）筑物之间应通行方便，同时采取保障安全的措施。防火间距符合国家规定的消防要求，主要风险单元加氯间设施采取防泄漏、防爆和泄压措施。</w:t>
            </w:r>
          </w:p>
          <w:p w14:paraId="2FAC374D">
            <w:pPr>
              <w:pStyle w:val="39"/>
              <w:keepNext w:val="0"/>
              <w:keepLines w:val="0"/>
              <w:pageBreakBefore w:val="0"/>
              <w:widowControl w:val="0"/>
              <w:kinsoku/>
              <w:wordWrap/>
              <w:overflowPunct/>
              <w:topLinePunct w:val="0"/>
              <w:autoSpaceDE/>
              <w:autoSpaceDN/>
              <w:bidi w:val="0"/>
              <w:adjustRightInd/>
              <w:snapToGrid/>
              <w:ind w:firstLine="480"/>
              <w:textAlignment w:val="auto"/>
              <w:rPr>
                <w:rFonts w:hint="default" w:ascii="Times New Roman" w:hAnsi="Times New Roman" w:cs="Times New Roman"/>
                <w:color w:val="auto"/>
                <w:sz w:val="24"/>
                <w:szCs w:val="24"/>
                <w:u w:val="none"/>
                <w:lang w:val="en-US" w:eastAsia="zh-CN"/>
              </w:rPr>
            </w:pPr>
            <w:r>
              <w:rPr>
                <w:rFonts w:hint="default" w:ascii="Times New Roman" w:hAnsi="Times New Roman" w:cs="Times New Roman"/>
                <w:color w:val="auto"/>
                <w:sz w:val="24"/>
                <w:szCs w:val="24"/>
                <w:u w:val="none"/>
                <w:lang w:val="en-US" w:eastAsia="zh-CN"/>
              </w:rPr>
              <w:t>综上分析，项目平面布置合理，项目总平面布置见附图2。</w:t>
            </w:r>
          </w:p>
          <w:p w14:paraId="332DCB23">
            <w:pPr>
              <w:pStyle w:val="39"/>
              <w:bidi w:val="0"/>
            </w:pPr>
          </w:p>
        </w:tc>
      </w:tr>
      <w:tr w14:paraId="1929DF9D">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23" w:type="dxa"/>
            <w:noWrap w:val="0"/>
            <w:vAlign w:val="center"/>
          </w:tcPr>
          <w:p w14:paraId="4D7BA2F6">
            <w:pPr>
              <w:pStyle w:val="22"/>
              <w:adjustRightInd w:val="0"/>
              <w:snapToGrid w:val="0"/>
              <w:spacing w:before="0" w:beforeAutospacing="0" w:after="0" w:afterAutospacing="0"/>
              <w:jc w:val="center"/>
              <w:rPr>
                <w:rFonts w:cs="宋体"/>
                <w:sz w:val="24"/>
                <w:szCs w:val="24"/>
              </w:rPr>
            </w:pPr>
            <w:r>
              <w:rPr>
                <w:rFonts w:hint="eastAsia" w:cs="宋体"/>
                <w:sz w:val="24"/>
                <w:szCs w:val="24"/>
              </w:rPr>
              <w:t>工艺流程和产排污环节</w:t>
            </w:r>
          </w:p>
        </w:tc>
        <w:tc>
          <w:tcPr>
            <w:tcW w:w="8161" w:type="dxa"/>
            <w:noWrap w:val="0"/>
            <w:vAlign w:val="top"/>
          </w:tcPr>
          <w:p w14:paraId="14449D7E">
            <w:pPr>
              <w:pStyle w:val="39"/>
              <w:keepNext w:val="0"/>
              <w:keepLines w:val="0"/>
              <w:pageBreakBefore w:val="0"/>
              <w:widowControl w:val="0"/>
              <w:kinsoku/>
              <w:wordWrap/>
              <w:overflowPunct/>
              <w:topLinePunct w:val="0"/>
              <w:autoSpaceDE/>
              <w:autoSpaceDN/>
              <w:bidi w:val="0"/>
              <w:adjustRightInd/>
              <w:snapToGrid/>
              <w:spacing w:before="157" w:beforeLines="50" w:after="157" w:afterLines="50"/>
              <w:ind w:left="0" w:leftChars="0" w:firstLine="0" w:firstLineChars="0"/>
              <w:textAlignment w:val="auto"/>
              <w:rPr>
                <w:rFonts w:hint="eastAsia"/>
                <w:b/>
                <w:bCs w:val="0"/>
                <w:sz w:val="24"/>
                <w:szCs w:val="24"/>
                <w:lang w:val="en-US" w:eastAsia="zh-CN"/>
              </w:rPr>
            </w:pPr>
            <w:r>
              <w:rPr>
                <w:rFonts w:hint="eastAsia"/>
                <w:b/>
                <w:bCs w:val="0"/>
                <w:sz w:val="24"/>
                <w:szCs w:val="24"/>
                <w:lang w:val="en-US" w:eastAsia="zh-CN"/>
              </w:rPr>
              <w:t>一、施工期</w:t>
            </w:r>
          </w:p>
          <w:p w14:paraId="456CF494">
            <w:pPr>
              <w:pStyle w:val="39"/>
              <w:keepNext w:val="0"/>
              <w:keepLines w:val="0"/>
              <w:pageBreakBefore w:val="0"/>
              <w:widowControl w:val="0"/>
              <w:kinsoku/>
              <w:wordWrap/>
              <w:overflowPunct/>
              <w:topLinePunct w:val="0"/>
              <w:autoSpaceDE/>
              <w:autoSpaceDN/>
              <w:bidi w:val="0"/>
              <w:adjustRightInd/>
              <w:snapToGrid/>
              <w:ind w:firstLine="480"/>
              <w:textAlignment w:val="auto"/>
              <w:rPr>
                <w:rFonts w:hint="default" w:ascii="Times New Roman" w:hAnsi="Times New Roman" w:cs="Times New Roman"/>
                <w:color w:val="auto"/>
                <w:sz w:val="24"/>
                <w:szCs w:val="24"/>
                <w:u w:val="none"/>
                <w:lang w:val="en-US" w:eastAsia="zh-CN"/>
              </w:rPr>
            </w:pPr>
            <w:r>
              <w:rPr>
                <w:rFonts w:hint="eastAsia" w:ascii="Times New Roman" w:hAnsi="Times New Roman" w:cs="Times New Roman"/>
                <w:color w:val="auto"/>
                <w:sz w:val="24"/>
                <w:szCs w:val="24"/>
                <w:u w:val="none"/>
                <w:lang w:val="en-US" w:eastAsia="zh-CN"/>
              </w:rPr>
              <w:t>本项目始建于1970年，前后进行3次改扩建工程，分别于1976年、1985年、1992年完成。大型土建施工期已基本结束，本次评价不再对其施工期进行评价。</w:t>
            </w:r>
          </w:p>
          <w:p w14:paraId="18C66E32">
            <w:pPr>
              <w:pStyle w:val="39"/>
              <w:keepNext w:val="0"/>
              <w:keepLines w:val="0"/>
              <w:pageBreakBefore w:val="0"/>
              <w:widowControl w:val="0"/>
              <w:kinsoku/>
              <w:wordWrap/>
              <w:overflowPunct/>
              <w:topLinePunct w:val="0"/>
              <w:autoSpaceDE/>
              <w:autoSpaceDN/>
              <w:bidi w:val="0"/>
              <w:adjustRightInd/>
              <w:snapToGrid/>
              <w:ind w:firstLine="480"/>
              <w:textAlignment w:val="auto"/>
              <w:rPr>
                <w:rFonts w:hint="default" w:ascii="Times New Roman" w:hAnsi="Times New Roman" w:cs="Times New Roman"/>
                <w:color w:val="auto"/>
                <w:sz w:val="24"/>
                <w:szCs w:val="24"/>
                <w:u w:val="none"/>
                <w:lang w:val="en-US" w:eastAsia="zh-CN"/>
              </w:rPr>
            </w:pPr>
            <w:r>
              <w:rPr>
                <w:rFonts w:hint="eastAsia" w:ascii="Times New Roman" w:hAnsi="Times New Roman" w:cs="Times New Roman"/>
                <w:color w:val="auto"/>
                <w:sz w:val="24"/>
                <w:szCs w:val="24"/>
                <w:u w:val="none"/>
                <w:lang w:val="en-US" w:eastAsia="zh-CN"/>
              </w:rPr>
              <w:t>本次评价对现有工程未建设危险废物暂存间提出整改要求，整改施工较为简单，不再详细评述其施工期。</w:t>
            </w:r>
          </w:p>
          <w:p w14:paraId="014FCDE5">
            <w:pPr>
              <w:pStyle w:val="39"/>
              <w:keepNext w:val="0"/>
              <w:keepLines w:val="0"/>
              <w:pageBreakBefore w:val="0"/>
              <w:widowControl w:val="0"/>
              <w:kinsoku/>
              <w:wordWrap/>
              <w:overflowPunct/>
              <w:topLinePunct w:val="0"/>
              <w:autoSpaceDE/>
              <w:autoSpaceDN/>
              <w:bidi w:val="0"/>
              <w:adjustRightInd/>
              <w:snapToGrid/>
              <w:spacing w:before="157" w:beforeLines="50" w:after="157" w:afterLines="50"/>
              <w:ind w:left="0" w:leftChars="0" w:firstLine="0" w:firstLineChars="0"/>
              <w:textAlignment w:val="auto"/>
              <w:rPr>
                <w:rFonts w:hint="eastAsia"/>
                <w:b/>
                <w:bCs w:val="0"/>
                <w:sz w:val="24"/>
                <w:szCs w:val="24"/>
                <w:lang w:val="en-US" w:eastAsia="zh-CN"/>
              </w:rPr>
            </w:pPr>
            <w:r>
              <w:rPr>
                <w:rFonts w:hint="eastAsia"/>
                <w:b/>
                <w:bCs w:val="0"/>
                <w:sz w:val="24"/>
                <w:szCs w:val="24"/>
                <w:lang w:val="en-US" w:eastAsia="zh-CN"/>
              </w:rPr>
              <w:t>二、运营期</w:t>
            </w:r>
          </w:p>
          <w:p w14:paraId="185C7CB7">
            <w:pPr>
              <w:pStyle w:val="39"/>
              <w:keepNext w:val="0"/>
              <w:keepLines w:val="0"/>
              <w:pageBreakBefore w:val="0"/>
              <w:widowControl w:val="0"/>
              <w:kinsoku/>
              <w:wordWrap/>
              <w:overflowPunct/>
              <w:topLinePunct w:val="0"/>
              <w:autoSpaceDE/>
              <w:autoSpaceDN/>
              <w:bidi w:val="0"/>
              <w:adjustRightInd/>
              <w:snapToGrid/>
              <w:ind w:firstLine="480"/>
              <w:textAlignment w:val="auto"/>
              <w:rPr>
                <w:rFonts w:hint="default" w:ascii="Times New Roman" w:hAnsi="Times New Roman" w:cs="Times New Roman"/>
                <w:color w:val="auto"/>
                <w:sz w:val="24"/>
                <w:szCs w:val="24"/>
                <w:u w:val="none"/>
                <w:lang w:val="en-US" w:eastAsia="zh-CN"/>
              </w:rPr>
            </w:pPr>
            <w:r>
              <w:rPr>
                <w:rFonts w:hint="eastAsia" w:ascii="Times New Roman" w:hAnsi="Times New Roman" w:cs="Times New Roman"/>
                <w:color w:val="auto"/>
                <w:sz w:val="24"/>
                <w:szCs w:val="24"/>
                <w:u w:val="none"/>
                <w:lang w:val="en-US" w:eastAsia="zh-CN"/>
              </w:rPr>
              <w:t>自来水厂主体生产工艺为净水生产，包括三条净水生产线，分为1#净水生产线（设计规模4万m</w:t>
            </w:r>
            <w:r>
              <w:rPr>
                <w:rFonts w:hint="eastAsia" w:ascii="Times New Roman" w:hAnsi="Times New Roman" w:cs="Times New Roman"/>
                <w:color w:val="auto"/>
                <w:sz w:val="24"/>
                <w:szCs w:val="24"/>
                <w:u w:val="none"/>
                <w:vertAlign w:val="superscript"/>
                <w:lang w:val="en-US" w:eastAsia="zh-CN"/>
              </w:rPr>
              <w:t>3</w:t>
            </w:r>
            <w:r>
              <w:rPr>
                <w:rFonts w:hint="eastAsia" w:ascii="Times New Roman" w:hAnsi="Times New Roman" w:cs="Times New Roman"/>
                <w:color w:val="auto"/>
                <w:sz w:val="24"/>
                <w:szCs w:val="24"/>
                <w:u w:val="none"/>
                <w:lang w:val="en-US" w:eastAsia="zh-CN"/>
              </w:rPr>
              <w:t>/d）、2#净水生产线（5万m</w:t>
            </w:r>
            <w:r>
              <w:rPr>
                <w:rFonts w:hint="eastAsia" w:ascii="Times New Roman" w:hAnsi="Times New Roman" w:cs="Times New Roman"/>
                <w:color w:val="auto"/>
                <w:sz w:val="24"/>
                <w:szCs w:val="24"/>
                <w:u w:val="none"/>
                <w:vertAlign w:val="superscript"/>
                <w:lang w:val="en-US" w:eastAsia="zh-CN"/>
              </w:rPr>
              <w:t>3</w:t>
            </w:r>
            <w:r>
              <w:rPr>
                <w:rFonts w:hint="eastAsia" w:ascii="Times New Roman" w:hAnsi="Times New Roman" w:cs="Times New Roman"/>
                <w:color w:val="auto"/>
                <w:sz w:val="24"/>
                <w:szCs w:val="24"/>
                <w:u w:val="none"/>
                <w:lang w:val="en-US" w:eastAsia="zh-CN"/>
              </w:rPr>
              <w:t>/d）、3#净水生产线（10万m</w:t>
            </w:r>
            <w:r>
              <w:rPr>
                <w:rFonts w:hint="eastAsia" w:ascii="Times New Roman" w:hAnsi="Times New Roman" w:cs="Times New Roman"/>
                <w:color w:val="auto"/>
                <w:sz w:val="24"/>
                <w:szCs w:val="24"/>
                <w:u w:val="none"/>
                <w:vertAlign w:val="superscript"/>
                <w:lang w:val="en-US" w:eastAsia="zh-CN"/>
              </w:rPr>
              <w:t>3</w:t>
            </w:r>
            <w:r>
              <w:rPr>
                <w:rFonts w:hint="eastAsia" w:ascii="Times New Roman" w:hAnsi="Times New Roman" w:cs="Times New Roman"/>
                <w:color w:val="auto"/>
                <w:sz w:val="24"/>
                <w:szCs w:val="24"/>
                <w:u w:val="none"/>
                <w:lang w:val="en-US" w:eastAsia="zh-CN"/>
              </w:rPr>
              <w:t>/d），均采用传统的絮凝沉淀、过滤消毒的净水工艺，厂区配套反冲洗水回收及泥水处理工艺。主要工艺流程见下：</w:t>
            </w:r>
          </w:p>
          <w:p w14:paraId="6B208047">
            <w:pPr>
              <w:pStyle w:val="39"/>
              <w:keepNext w:val="0"/>
              <w:keepLines w:val="0"/>
              <w:pageBreakBefore w:val="0"/>
              <w:widowControl w:val="0"/>
              <w:kinsoku/>
              <w:wordWrap/>
              <w:overflowPunct/>
              <w:topLinePunct w:val="0"/>
              <w:autoSpaceDE/>
              <w:autoSpaceDN/>
              <w:bidi w:val="0"/>
              <w:adjustRightInd w:val="0"/>
              <w:snapToGrid w:val="0"/>
              <w:ind w:firstLine="0" w:firstLineChars="0"/>
              <w:jc w:val="center"/>
              <w:textAlignment w:val="auto"/>
            </w:pPr>
            <w:r>
              <w:drawing>
                <wp:inline distT="0" distB="0" distL="114300" distR="114300">
                  <wp:extent cx="3930650" cy="1698625"/>
                  <wp:effectExtent l="0" t="0" r="0" b="0"/>
                  <wp:docPr id="3"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1"/>
                          <pic:cNvPicPr>
                            <a:picLocks noChangeAspect="1"/>
                          </pic:cNvPicPr>
                        </pic:nvPicPr>
                        <pic:blipFill>
                          <a:blip r:embed="rId11"/>
                          <a:srcRect t="13149"/>
                          <a:stretch>
                            <a:fillRect/>
                          </a:stretch>
                        </pic:blipFill>
                        <pic:spPr>
                          <a:xfrm>
                            <a:off x="0" y="0"/>
                            <a:ext cx="3930650" cy="1698625"/>
                          </a:xfrm>
                          <a:prstGeom prst="rect">
                            <a:avLst/>
                          </a:prstGeom>
                          <a:noFill/>
                          <a:ln>
                            <a:noFill/>
                          </a:ln>
                        </pic:spPr>
                      </pic:pic>
                    </a:graphicData>
                  </a:graphic>
                </wp:inline>
              </w:drawing>
            </w:r>
          </w:p>
          <w:p w14:paraId="1C1F4222">
            <w:pPr>
              <w:pStyle w:val="39"/>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eastAsia" w:ascii="Times New Roman" w:hAnsi="Times New Roman" w:cs="Times New Roman"/>
                <w:b/>
                <w:bCs w:val="0"/>
                <w:sz w:val="24"/>
                <w:szCs w:val="21"/>
                <w:lang w:val="en-US" w:eastAsia="zh-CN"/>
              </w:rPr>
            </w:pPr>
            <w:r>
              <w:rPr>
                <w:rFonts w:hint="eastAsia" w:ascii="Times New Roman" w:hAnsi="Times New Roman" w:cs="Times New Roman"/>
                <w:b/>
                <w:bCs w:val="0"/>
                <w:sz w:val="24"/>
                <w:szCs w:val="21"/>
                <w:lang w:val="en-US" w:eastAsia="zh-CN"/>
              </w:rPr>
              <w:t>图2-1项目1#净水生产线生产工艺流程示意图</w:t>
            </w:r>
          </w:p>
          <w:p w14:paraId="68DA5618">
            <w:pPr>
              <w:pStyle w:val="39"/>
              <w:keepNext w:val="0"/>
              <w:keepLines w:val="0"/>
              <w:pageBreakBefore w:val="0"/>
              <w:widowControl w:val="0"/>
              <w:kinsoku/>
              <w:wordWrap/>
              <w:overflowPunct/>
              <w:topLinePunct w:val="0"/>
              <w:autoSpaceDE/>
              <w:autoSpaceDN/>
              <w:bidi w:val="0"/>
              <w:adjustRightInd w:val="0"/>
              <w:snapToGrid w:val="0"/>
              <w:ind w:firstLine="0" w:firstLineChars="0"/>
              <w:jc w:val="center"/>
              <w:textAlignment w:val="auto"/>
            </w:pPr>
            <w:r>
              <w:drawing>
                <wp:inline distT="0" distB="0" distL="114300" distR="114300">
                  <wp:extent cx="3784600" cy="1750695"/>
                  <wp:effectExtent l="0" t="0" r="0" b="0"/>
                  <wp:docPr id="4"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2"/>
                          <pic:cNvPicPr>
                            <a:picLocks noChangeAspect="1"/>
                          </pic:cNvPicPr>
                        </pic:nvPicPr>
                        <pic:blipFill>
                          <a:blip r:embed="rId12"/>
                          <a:srcRect t="12476"/>
                          <a:stretch>
                            <a:fillRect/>
                          </a:stretch>
                        </pic:blipFill>
                        <pic:spPr>
                          <a:xfrm>
                            <a:off x="0" y="0"/>
                            <a:ext cx="3784600" cy="1750695"/>
                          </a:xfrm>
                          <a:prstGeom prst="rect">
                            <a:avLst/>
                          </a:prstGeom>
                          <a:noFill/>
                          <a:ln>
                            <a:noFill/>
                          </a:ln>
                        </pic:spPr>
                      </pic:pic>
                    </a:graphicData>
                  </a:graphic>
                </wp:inline>
              </w:drawing>
            </w:r>
          </w:p>
          <w:p w14:paraId="2DC91D95">
            <w:pPr>
              <w:pStyle w:val="39"/>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eastAsia" w:ascii="Times New Roman" w:hAnsi="Times New Roman" w:cs="Times New Roman"/>
                <w:b/>
                <w:bCs w:val="0"/>
                <w:sz w:val="24"/>
                <w:szCs w:val="21"/>
                <w:lang w:val="en-US" w:eastAsia="zh-CN"/>
              </w:rPr>
            </w:pPr>
            <w:r>
              <w:rPr>
                <w:rFonts w:hint="eastAsia" w:ascii="Times New Roman" w:hAnsi="Times New Roman" w:cs="Times New Roman"/>
                <w:b/>
                <w:bCs w:val="0"/>
                <w:sz w:val="24"/>
                <w:szCs w:val="21"/>
                <w:lang w:val="en-US" w:eastAsia="zh-CN"/>
              </w:rPr>
              <w:t>图2-2项目2#净水生产线生产工艺流程示意图</w:t>
            </w:r>
          </w:p>
          <w:p w14:paraId="02EBC009">
            <w:pPr>
              <w:pStyle w:val="39"/>
              <w:keepNext w:val="0"/>
              <w:keepLines w:val="0"/>
              <w:pageBreakBefore w:val="0"/>
              <w:widowControl w:val="0"/>
              <w:kinsoku/>
              <w:wordWrap/>
              <w:overflowPunct/>
              <w:topLinePunct w:val="0"/>
              <w:autoSpaceDE/>
              <w:autoSpaceDN/>
              <w:bidi w:val="0"/>
              <w:adjustRightInd w:val="0"/>
              <w:snapToGrid w:val="0"/>
              <w:ind w:firstLine="0" w:firstLineChars="0"/>
              <w:jc w:val="center"/>
              <w:textAlignment w:val="auto"/>
            </w:pPr>
            <w:r>
              <w:drawing>
                <wp:inline distT="0" distB="0" distL="114300" distR="114300">
                  <wp:extent cx="3843655" cy="1900555"/>
                  <wp:effectExtent l="0" t="0" r="4445" b="4445"/>
                  <wp:docPr id="5"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3"/>
                          <pic:cNvPicPr>
                            <a:picLocks noChangeAspect="1"/>
                          </pic:cNvPicPr>
                        </pic:nvPicPr>
                        <pic:blipFill>
                          <a:blip r:embed="rId13"/>
                          <a:srcRect t="16825"/>
                          <a:stretch>
                            <a:fillRect/>
                          </a:stretch>
                        </pic:blipFill>
                        <pic:spPr>
                          <a:xfrm>
                            <a:off x="0" y="0"/>
                            <a:ext cx="3843655" cy="1900555"/>
                          </a:xfrm>
                          <a:prstGeom prst="rect">
                            <a:avLst/>
                          </a:prstGeom>
                          <a:noFill/>
                          <a:ln>
                            <a:noFill/>
                          </a:ln>
                        </pic:spPr>
                      </pic:pic>
                    </a:graphicData>
                  </a:graphic>
                </wp:inline>
              </w:drawing>
            </w:r>
          </w:p>
          <w:p w14:paraId="02412387">
            <w:pPr>
              <w:pStyle w:val="39"/>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eastAsia" w:ascii="Times New Roman" w:hAnsi="Times New Roman" w:cs="Times New Roman"/>
                <w:b/>
                <w:bCs w:val="0"/>
                <w:sz w:val="24"/>
                <w:szCs w:val="21"/>
                <w:lang w:val="en-US" w:eastAsia="zh-CN"/>
              </w:rPr>
            </w:pPr>
            <w:r>
              <w:rPr>
                <w:rFonts w:hint="eastAsia" w:ascii="Times New Roman" w:hAnsi="Times New Roman" w:cs="Times New Roman"/>
                <w:b/>
                <w:bCs w:val="0"/>
                <w:sz w:val="24"/>
                <w:szCs w:val="21"/>
                <w:lang w:val="en-US" w:eastAsia="zh-CN"/>
              </w:rPr>
              <w:t>图2-3项目3#净水生产线生产工艺流程示意图</w:t>
            </w:r>
          </w:p>
          <w:p w14:paraId="2E62ABBB">
            <w:pPr>
              <w:pStyle w:val="39"/>
              <w:bidi w:val="0"/>
              <w:ind w:left="0" w:leftChars="0" w:firstLine="0" w:firstLineChars="0"/>
              <w:rPr>
                <w:color w:val="auto"/>
              </w:rPr>
            </w:pPr>
            <w:r>
              <w:rPr>
                <w:rFonts w:hint="eastAsia" w:ascii="宋体" w:hAnsi="宋体" w:eastAsia="宋体" w:cs="宋体"/>
                <w:b/>
                <w:bCs/>
                <w:color w:val="auto"/>
                <w:kern w:val="0"/>
                <w:sz w:val="24"/>
                <w:szCs w:val="24"/>
                <w:lang w:val="en-US" w:eastAsia="zh-CN" w:bidi="ar"/>
              </w:rPr>
              <w:t>工艺流程简述：</w:t>
            </w:r>
          </w:p>
          <w:p w14:paraId="00F54AAB">
            <w:pPr>
              <w:pStyle w:val="39"/>
              <w:keepNext w:val="0"/>
              <w:keepLines w:val="0"/>
              <w:pageBreakBefore w:val="0"/>
              <w:widowControl w:val="0"/>
              <w:kinsoku/>
              <w:wordWrap/>
              <w:overflowPunct/>
              <w:topLinePunct w:val="0"/>
              <w:autoSpaceDE/>
              <w:autoSpaceDN/>
              <w:bidi w:val="0"/>
              <w:adjustRightInd/>
              <w:snapToGrid/>
              <w:ind w:firstLine="480"/>
              <w:textAlignment w:val="auto"/>
              <w:rPr>
                <w:rFonts w:hint="default" w:ascii="Times New Roman" w:hAnsi="Times New Roman" w:cs="Times New Roman"/>
                <w:b/>
                <w:bCs w:val="0"/>
                <w:color w:val="auto"/>
                <w:sz w:val="24"/>
                <w:szCs w:val="24"/>
                <w:u w:val="none"/>
                <w:lang w:val="en-US" w:eastAsia="zh-CN"/>
              </w:rPr>
            </w:pPr>
            <w:r>
              <w:rPr>
                <w:rFonts w:hint="eastAsia" w:ascii="Times New Roman" w:hAnsi="Times New Roman" w:cs="Times New Roman"/>
                <w:b/>
                <w:bCs w:val="0"/>
                <w:color w:val="auto"/>
                <w:sz w:val="24"/>
                <w:szCs w:val="24"/>
                <w:u w:val="none"/>
                <w:lang w:val="en-US" w:eastAsia="zh-CN"/>
              </w:rPr>
              <w:t>1、自来水生产供应流程</w:t>
            </w:r>
          </w:p>
          <w:p w14:paraId="5246396C">
            <w:pPr>
              <w:pStyle w:val="39"/>
              <w:keepNext w:val="0"/>
              <w:keepLines w:val="0"/>
              <w:pageBreakBefore w:val="0"/>
              <w:widowControl w:val="0"/>
              <w:kinsoku/>
              <w:wordWrap/>
              <w:overflowPunct/>
              <w:topLinePunct w:val="0"/>
              <w:autoSpaceDE/>
              <w:autoSpaceDN/>
              <w:bidi w:val="0"/>
              <w:adjustRightInd/>
              <w:snapToGrid/>
              <w:ind w:firstLine="480"/>
              <w:textAlignment w:val="auto"/>
              <w:rPr>
                <w:rFonts w:hint="eastAsia" w:ascii="Times New Roman" w:hAnsi="Times New Roman" w:cs="Times New Roman"/>
                <w:color w:val="auto"/>
                <w:sz w:val="24"/>
                <w:szCs w:val="24"/>
                <w:u w:val="none"/>
                <w:lang w:val="en-US" w:eastAsia="zh-CN"/>
              </w:rPr>
            </w:pPr>
            <w:r>
              <w:rPr>
                <w:rFonts w:hint="eastAsia" w:ascii="Times New Roman" w:hAnsi="Times New Roman" w:cs="Times New Roman"/>
                <w:color w:val="auto"/>
                <w:sz w:val="24"/>
                <w:szCs w:val="24"/>
                <w:u w:val="none"/>
                <w:lang w:val="en-US" w:eastAsia="zh-CN"/>
              </w:rPr>
              <w:t>上述三条净水生产线工艺流程相似，仅反应池构造略有区别、3#十万方净水生产线采用气水反冲洗滤池。</w:t>
            </w:r>
          </w:p>
          <w:p w14:paraId="55A88780">
            <w:pPr>
              <w:pStyle w:val="39"/>
              <w:keepNext w:val="0"/>
              <w:keepLines w:val="0"/>
              <w:pageBreakBefore w:val="0"/>
              <w:widowControl w:val="0"/>
              <w:kinsoku/>
              <w:wordWrap/>
              <w:overflowPunct/>
              <w:topLinePunct w:val="0"/>
              <w:autoSpaceDE/>
              <w:autoSpaceDN/>
              <w:bidi w:val="0"/>
              <w:adjustRightInd/>
              <w:snapToGrid/>
              <w:ind w:firstLine="480"/>
              <w:textAlignment w:val="auto"/>
              <w:rPr>
                <w:rFonts w:hint="eastAsia" w:ascii="Times New Roman" w:hAnsi="Times New Roman" w:cs="Times New Roman"/>
                <w:color w:val="auto"/>
                <w:sz w:val="24"/>
                <w:szCs w:val="24"/>
                <w:u w:val="none"/>
                <w:lang w:val="en-US" w:eastAsia="zh-CN"/>
              </w:rPr>
            </w:pPr>
            <w:r>
              <w:rPr>
                <w:rStyle w:val="26"/>
                <w:rFonts w:ascii="Arial" w:hAnsi="Arial" w:eastAsia="Arial" w:cs="Arial"/>
                <w:b/>
                <w:bCs/>
                <w:i w:val="0"/>
                <w:iCs w:val="0"/>
                <w:caps w:val="0"/>
                <w:color w:val="333333"/>
                <w:spacing w:val="0"/>
                <w:sz w:val="24"/>
                <w:szCs w:val="24"/>
                <w:shd w:val="clear" w:fill="FFFFFF"/>
              </w:rPr>
              <w:t>絮凝反应：</w:t>
            </w:r>
            <w:r>
              <w:rPr>
                <w:rFonts w:hint="eastAsia" w:ascii="Times New Roman" w:hAnsi="Times New Roman" w:cs="Times New Roman"/>
                <w:color w:val="auto"/>
                <w:sz w:val="24"/>
                <w:szCs w:val="24"/>
                <w:u w:val="none"/>
                <w:lang w:val="en-US" w:eastAsia="zh-CN"/>
              </w:rPr>
              <w:t>1#和2#净水生产线的取水原水水质达Ⅱ类及以上标准，进入巴氏槽后，会进行一次加氯。加氯一方面可以预氧化水中有机物，破坏水中藻类、细菌的细胞结构，起到初步消毒作用；另一方面能改善后续絮凝效果，让水中杂质更易聚集。1#净水生产线的原水</w:t>
            </w:r>
            <w:r>
              <w:rPr>
                <w:rFonts w:ascii="Arial" w:hAnsi="Arial" w:eastAsia="Arial" w:cs="Arial"/>
                <w:i w:val="0"/>
                <w:iCs w:val="0"/>
                <w:caps w:val="0"/>
                <w:color w:val="auto"/>
                <w:spacing w:val="0"/>
                <w:sz w:val="24"/>
                <w:szCs w:val="24"/>
                <w:shd w:val="clear" w:fill="FFFFFF"/>
              </w:rPr>
              <w:t>在折板反应池中，折板的设计能让水流产生紊流，延长水的停留时间，</w:t>
            </w:r>
            <w:r>
              <w:rPr>
                <w:rFonts w:hint="eastAsia" w:ascii="Times New Roman" w:hAnsi="Times New Roman" w:cs="Times New Roman"/>
                <w:color w:val="auto"/>
                <w:sz w:val="24"/>
                <w:szCs w:val="24"/>
                <w:u w:val="none"/>
                <w:lang w:val="en-US" w:eastAsia="zh-CN"/>
              </w:rPr>
              <w:t>会投加絮凝剂（如聚合氯化铝等），</w:t>
            </w:r>
            <w:r>
              <w:rPr>
                <w:rFonts w:ascii="Arial" w:hAnsi="Arial" w:eastAsia="Arial" w:cs="Arial"/>
                <w:i w:val="0"/>
                <w:iCs w:val="0"/>
                <w:caps w:val="0"/>
                <w:color w:val="auto"/>
                <w:spacing w:val="0"/>
                <w:sz w:val="24"/>
                <w:szCs w:val="24"/>
                <w:shd w:val="clear" w:fill="FFFFFF"/>
              </w:rPr>
              <w:t>让絮凝剂与水中杂质充分接触，使微小杂质持续聚集形成更大、更易沉降的絮体，保证絮凝反应充分进行。</w:t>
            </w:r>
            <w:r>
              <w:rPr>
                <w:rFonts w:hint="eastAsia" w:ascii="Times New Roman" w:hAnsi="Times New Roman" w:cs="Times New Roman"/>
                <w:color w:val="auto"/>
                <w:sz w:val="24"/>
                <w:szCs w:val="24"/>
                <w:u w:val="none"/>
                <w:lang w:val="en-US" w:eastAsia="zh-CN"/>
              </w:rPr>
              <w:t>2#净水生产线的原水在回流隔板反应池中，会投加絮凝剂（如聚合氯化铝等），絮凝剂电离出的金属离子会水解生成带正电的胶体，吸附水中带负电的悬浮颗粒、胶体杂质，让微小杂质脱稳聚集形成大絮体。回流隔板的设计能延长水的停留时间，让絮凝反应更充分，保证杂质充分聚集。</w:t>
            </w:r>
          </w:p>
          <w:p w14:paraId="3448F733">
            <w:pPr>
              <w:pStyle w:val="39"/>
              <w:keepNext w:val="0"/>
              <w:keepLines w:val="0"/>
              <w:pageBreakBefore w:val="0"/>
              <w:widowControl w:val="0"/>
              <w:kinsoku/>
              <w:wordWrap/>
              <w:overflowPunct/>
              <w:topLinePunct w:val="0"/>
              <w:autoSpaceDE/>
              <w:autoSpaceDN/>
              <w:bidi w:val="0"/>
              <w:adjustRightInd/>
              <w:snapToGrid/>
              <w:ind w:firstLine="480"/>
              <w:textAlignment w:val="auto"/>
              <w:rPr>
                <w:rFonts w:hint="eastAsia" w:ascii="Times New Roman" w:hAnsi="Times New Roman" w:cs="Times New Roman"/>
                <w:color w:val="auto"/>
                <w:sz w:val="24"/>
                <w:szCs w:val="24"/>
                <w:u w:val="none"/>
                <w:lang w:val="en-US" w:eastAsia="zh-CN"/>
              </w:rPr>
            </w:pPr>
            <w:r>
              <w:rPr>
                <w:rFonts w:hint="eastAsia" w:ascii="Times New Roman" w:hAnsi="Times New Roman" w:cs="Times New Roman"/>
                <w:color w:val="auto"/>
                <w:sz w:val="24"/>
                <w:szCs w:val="24"/>
                <w:u w:val="none"/>
                <w:lang w:val="en-US" w:eastAsia="zh-CN"/>
              </w:rPr>
              <w:t>3#净水生产线的取水原水</w:t>
            </w:r>
            <w:r>
              <w:rPr>
                <w:rFonts w:ascii="Arial" w:hAnsi="Arial" w:eastAsia="Arial" w:cs="Arial"/>
                <w:i w:val="0"/>
                <w:iCs w:val="0"/>
                <w:caps w:val="0"/>
                <w:color w:val="auto"/>
                <w:spacing w:val="0"/>
                <w:sz w:val="24"/>
                <w:szCs w:val="24"/>
                <w:shd w:val="clear" w:fill="FFFFFF"/>
              </w:rPr>
              <w:t>水质达</w:t>
            </w:r>
            <w:r>
              <w:rPr>
                <w:rFonts w:hint="eastAsia" w:ascii="Times New Roman" w:hAnsi="Times New Roman" w:cs="Times New Roman"/>
                <w:color w:val="auto"/>
                <w:sz w:val="24"/>
                <w:szCs w:val="24"/>
                <w:u w:val="none"/>
                <w:lang w:val="en-US" w:eastAsia="zh-CN"/>
              </w:rPr>
              <w:t>Ⅱ</w:t>
            </w:r>
            <w:r>
              <w:rPr>
                <w:rFonts w:ascii="Arial" w:hAnsi="Arial" w:eastAsia="Arial" w:cs="Arial"/>
                <w:i w:val="0"/>
                <w:iCs w:val="0"/>
                <w:caps w:val="0"/>
                <w:color w:val="auto"/>
                <w:spacing w:val="0"/>
                <w:sz w:val="24"/>
                <w:szCs w:val="24"/>
                <w:shd w:val="clear" w:fill="FFFFFF"/>
              </w:rPr>
              <w:t>类</w:t>
            </w:r>
            <w:r>
              <w:rPr>
                <w:rFonts w:hint="eastAsia" w:ascii="Times New Roman" w:hAnsi="Times New Roman" w:cs="Times New Roman"/>
                <w:color w:val="auto"/>
                <w:sz w:val="24"/>
                <w:szCs w:val="24"/>
                <w:u w:val="none"/>
                <w:lang w:val="en-US" w:eastAsia="zh-CN"/>
              </w:rPr>
              <w:t>及</w:t>
            </w:r>
            <w:r>
              <w:rPr>
                <w:rFonts w:ascii="Arial" w:hAnsi="Arial" w:eastAsia="Arial" w:cs="Arial"/>
                <w:i w:val="0"/>
                <w:iCs w:val="0"/>
                <w:caps w:val="0"/>
                <w:color w:val="auto"/>
                <w:spacing w:val="0"/>
                <w:sz w:val="24"/>
                <w:szCs w:val="24"/>
                <w:shd w:val="clear" w:fill="FFFFFF"/>
              </w:rPr>
              <w:t>以上标准，进入上下流网格反应池后，会进行一次加氯。加氯一方面可以预氧化水中有机物，破坏水中藻类、细菌的细胞结构，起到初步消毒作用；另一方面能改善后续絮凝效果，让水中杂质更易聚集。同时在此环节投加絮凝剂，絮凝剂电离出的金属离子会水解生成带正电的胶体，吸附水中带负电的悬浮颗粒、胶体杂质，让微小杂质脱稳聚集形成大絮体。上下流网格的设计能通过网格的切割、分流作用，让水流产生紊流，延长水的停留时间，让絮凝反应更充分，保证杂质充分聚集</w:t>
            </w:r>
          </w:p>
          <w:p w14:paraId="533732EE">
            <w:pPr>
              <w:pStyle w:val="39"/>
              <w:keepNext w:val="0"/>
              <w:keepLines w:val="0"/>
              <w:pageBreakBefore w:val="0"/>
              <w:widowControl w:val="0"/>
              <w:kinsoku/>
              <w:wordWrap/>
              <w:overflowPunct/>
              <w:topLinePunct w:val="0"/>
              <w:autoSpaceDE/>
              <w:autoSpaceDN/>
              <w:bidi w:val="0"/>
              <w:adjustRightInd/>
              <w:snapToGrid/>
              <w:ind w:firstLine="480"/>
              <w:textAlignment w:val="auto"/>
              <w:rPr>
                <w:rFonts w:hint="default" w:ascii="Times New Roman" w:hAnsi="Times New Roman" w:cs="Times New Roman"/>
                <w:color w:val="auto"/>
                <w:sz w:val="24"/>
                <w:szCs w:val="24"/>
                <w:u w:val="none"/>
                <w:lang w:val="en-US" w:eastAsia="zh-CN"/>
              </w:rPr>
            </w:pPr>
            <w:r>
              <w:rPr>
                <w:rFonts w:hint="eastAsia" w:ascii="Times New Roman" w:hAnsi="Times New Roman" w:cs="Times New Roman"/>
                <w:b/>
                <w:bCs w:val="0"/>
                <w:color w:val="auto"/>
                <w:sz w:val="24"/>
                <w:szCs w:val="24"/>
                <w:u w:val="none"/>
                <w:lang w:val="en-US" w:eastAsia="zh-CN"/>
              </w:rPr>
              <w:t>沉淀分离：</w:t>
            </w:r>
            <w:r>
              <w:rPr>
                <w:rFonts w:hint="eastAsia" w:ascii="Times New Roman" w:hAnsi="Times New Roman" w:cs="Times New Roman"/>
                <w:color w:val="auto"/>
                <w:sz w:val="24"/>
                <w:szCs w:val="24"/>
                <w:u w:val="none"/>
                <w:lang w:val="en-US" w:eastAsia="zh-CN"/>
              </w:rPr>
              <w:t>经过反应池的水进入斜管沉淀池，大絮体在重力作用下向池底沉降，斜管的设计能缩短沉降距离，提升沉淀效率，让水中的悬浮絮体快速和水分离，大幅降低水的浊度。此环节沉淀后池体排出排泥水，经收集系统排入厂区的排泥水处理系统。</w:t>
            </w:r>
          </w:p>
          <w:p w14:paraId="014FAF10">
            <w:pPr>
              <w:pStyle w:val="39"/>
              <w:keepNext w:val="0"/>
              <w:keepLines w:val="0"/>
              <w:pageBreakBefore w:val="0"/>
              <w:widowControl w:val="0"/>
              <w:kinsoku/>
              <w:wordWrap/>
              <w:overflowPunct/>
              <w:topLinePunct w:val="0"/>
              <w:autoSpaceDE/>
              <w:autoSpaceDN/>
              <w:bidi w:val="0"/>
              <w:adjustRightInd/>
              <w:snapToGrid/>
              <w:ind w:firstLine="480"/>
              <w:textAlignment w:val="auto"/>
              <w:rPr>
                <w:rFonts w:hint="default" w:ascii="Arial" w:hAnsi="Arial" w:eastAsia="Arial" w:cs="Arial"/>
                <w:i w:val="0"/>
                <w:iCs w:val="0"/>
                <w:caps w:val="0"/>
                <w:color w:val="auto"/>
                <w:spacing w:val="0"/>
                <w:sz w:val="24"/>
                <w:szCs w:val="24"/>
                <w:shd w:val="clear" w:fill="FFFFFF"/>
              </w:rPr>
            </w:pPr>
            <w:r>
              <w:rPr>
                <w:rFonts w:hint="eastAsia" w:ascii="Times New Roman" w:hAnsi="Times New Roman" w:cs="Times New Roman"/>
                <w:b/>
                <w:bCs w:val="0"/>
                <w:color w:val="auto"/>
                <w:sz w:val="24"/>
                <w:szCs w:val="24"/>
                <w:u w:val="none"/>
                <w:lang w:val="en-US" w:eastAsia="zh-CN"/>
              </w:rPr>
              <w:t>深度过滤：</w:t>
            </w:r>
            <w:r>
              <w:rPr>
                <w:rFonts w:hint="eastAsia" w:ascii="Times New Roman" w:hAnsi="Times New Roman" w:cs="Times New Roman"/>
                <w:color w:val="auto"/>
                <w:sz w:val="24"/>
                <w:szCs w:val="24"/>
                <w:u w:val="none"/>
                <w:lang w:val="en-US" w:eastAsia="zh-CN"/>
              </w:rPr>
              <w:t>1#和2#净水生产线采用虹吸滤池，沉淀后的水进入虹吸滤池，通过滤料层（如石英砂等）的截留、吸附作用，去除水中残留的微小絮体、悬浮杂质，进一步提升水的清澈度。此环节后进行二次加氯，保证后续输水过程中水的生物安全性，抑制管道中微生物滋生。3#净水生产线采用</w:t>
            </w:r>
            <w:r>
              <w:rPr>
                <w:rStyle w:val="26"/>
                <w:rFonts w:ascii="Arial" w:hAnsi="Arial" w:eastAsia="Arial" w:cs="Arial"/>
                <w:b/>
                <w:bCs/>
                <w:i w:val="0"/>
                <w:iCs w:val="0"/>
                <w:caps w:val="0"/>
                <w:color w:val="auto"/>
                <w:spacing w:val="0"/>
                <w:sz w:val="24"/>
                <w:szCs w:val="24"/>
                <w:shd w:val="clear" w:fill="FFFFFF"/>
              </w:rPr>
              <w:t>气</w:t>
            </w:r>
            <w:r>
              <w:rPr>
                <w:rStyle w:val="26"/>
                <w:rFonts w:ascii="Arial" w:hAnsi="Arial" w:eastAsia="Arial" w:cs="Arial"/>
                <w:b w:val="0"/>
                <w:bCs w:val="0"/>
                <w:i w:val="0"/>
                <w:iCs w:val="0"/>
                <w:caps w:val="0"/>
                <w:color w:val="auto"/>
                <w:spacing w:val="0"/>
                <w:sz w:val="24"/>
                <w:szCs w:val="24"/>
                <w:shd w:val="clear" w:fill="FFFFFF"/>
              </w:rPr>
              <w:t>水反冲洗滤池</w:t>
            </w:r>
            <w:r>
              <w:rPr>
                <w:rStyle w:val="26"/>
                <w:rFonts w:hint="eastAsia" w:ascii="Arial" w:hAnsi="Arial" w:eastAsia="宋体" w:cs="Arial"/>
                <w:b w:val="0"/>
                <w:bCs w:val="0"/>
                <w:i w:val="0"/>
                <w:iCs w:val="0"/>
                <w:caps w:val="0"/>
                <w:color w:val="auto"/>
                <w:spacing w:val="0"/>
                <w:sz w:val="24"/>
                <w:szCs w:val="24"/>
                <w:shd w:val="clear" w:fill="FFFFFF"/>
                <w:lang w:eastAsia="zh-CN"/>
              </w:rPr>
              <w:t>，</w:t>
            </w:r>
            <w:r>
              <w:rPr>
                <w:rFonts w:hint="default" w:ascii="Arial" w:hAnsi="Arial" w:eastAsia="Arial" w:cs="Arial"/>
                <w:i w:val="0"/>
                <w:iCs w:val="0"/>
                <w:caps w:val="0"/>
                <w:color w:val="auto"/>
                <w:spacing w:val="0"/>
                <w:sz w:val="24"/>
                <w:szCs w:val="24"/>
                <w:shd w:val="clear" w:fill="FFFFFF"/>
              </w:rPr>
              <w:t>沉淀后的水进入气水反冲洗滤池，通过滤料层（如石英砂等）的截留、吸附作用，去除水中残留的微小絮体、悬浮杂质，进一步提升水的清澈度。此环节采用气水反冲洗工艺，反冲洗时先通入空气，形成剧烈紊流，让滤料剧烈摩擦，破坏杂质与滤料的结合，再用水流将脱落的杂质冲出滤层，相比单水反冲，耗水量更低，滤料清洗更彻底，能更好地维持滤池的过滤能力。之后进行二次加氯，保证后续输水过程中水的生物安全性，抑制管道中微生物滋生。</w:t>
            </w:r>
          </w:p>
          <w:p w14:paraId="70A2AC08">
            <w:pPr>
              <w:pStyle w:val="39"/>
              <w:keepNext w:val="0"/>
              <w:keepLines w:val="0"/>
              <w:pageBreakBefore w:val="0"/>
              <w:widowControl w:val="0"/>
              <w:kinsoku/>
              <w:wordWrap/>
              <w:overflowPunct/>
              <w:topLinePunct w:val="0"/>
              <w:autoSpaceDE/>
              <w:autoSpaceDN/>
              <w:bidi w:val="0"/>
              <w:adjustRightInd/>
              <w:snapToGrid/>
              <w:ind w:firstLine="480"/>
              <w:textAlignment w:val="auto"/>
              <w:rPr>
                <w:rFonts w:hint="eastAsia" w:ascii="Times New Roman" w:hAnsi="Times New Roman" w:cs="Times New Roman"/>
                <w:color w:val="auto"/>
                <w:sz w:val="24"/>
                <w:szCs w:val="24"/>
                <w:u w:val="none"/>
                <w:lang w:val="en-US" w:eastAsia="zh-CN"/>
              </w:rPr>
            </w:pPr>
            <w:r>
              <w:rPr>
                <w:rFonts w:hint="eastAsia" w:ascii="Times New Roman" w:hAnsi="Times New Roman" w:cs="Times New Roman"/>
                <w:b/>
                <w:bCs w:val="0"/>
                <w:color w:val="auto"/>
                <w:sz w:val="24"/>
                <w:szCs w:val="24"/>
                <w:u w:val="none"/>
                <w:lang w:val="en-US" w:eastAsia="zh-CN"/>
              </w:rPr>
              <w:t>储存与输配：</w:t>
            </w:r>
            <w:r>
              <w:rPr>
                <w:rFonts w:hint="eastAsia" w:ascii="Times New Roman" w:hAnsi="Times New Roman" w:cs="Times New Roman"/>
                <w:color w:val="auto"/>
                <w:sz w:val="24"/>
                <w:szCs w:val="24"/>
                <w:u w:val="none"/>
                <w:lang w:val="en-US" w:eastAsia="zh-CN"/>
              </w:rPr>
              <w:t>清水池（1#和2#净水生产线配套的清水池净水，经管道接入3#净水生产线配套的10000立方米的清水池）→二级泵房→用户‌</w:t>
            </w:r>
          </w:p>
          <w:p w14:paraId="6D6A05F4">
            <w:pPr>
              <w:pStyle w:val="39"/>
              <w:keepNext w:val="0"/>
              <w:keepLines w:val="0"/>
              <w:pageBreakBefore w:val="0"/>
              <w:widowControl w:val="0"/>
              <w:kinsoku/>
              <w:wordWrap/>
              <w:overflowPunct/>
              <w:topLinePunct w:val="0"/>
              <w:autoSpaceDE/>
              <w:autoSpaceDN/>
              <w:bidi w:val="0"/>
              <w:adjustRightInd/>
              <w:snapToGrid/>
              <w:ind w:firstLine="480"/>
              <w:textAlignment w:val="auto"/>
              <w:rPr>
                <w:rFonts w:hint="eastAsia" w:ascii="Times New Roman" w:hAnsi="Times New Roman" w:cs="Times New Roman"/>
                <w:color w:val="auto"/>
                <w:sz w:val="24"/>
                <w:szCs w:val="24"/>
                <w:u w:val="none"/>
                <w:lang w:val="en-US" w:eastAsia="zh-CN"/>
              </w:rPr>
            </w:pPr>
            <w:r>
              <w:rPr>
                <w:rFonts w:hint="eastAsia" w:ascii="Times New Roman" w:hAnsi="Times New Roman" w:cs="Times New Roman"/>
                <w:color w:val="auto"/>
                <w:sz w:val="24"/>
                <w:szCs w:val="24"/>
                <w:u w:val="none"/>
                <w:lang w:val="en-US" w:eastAsia="zh-CN"/>
              </w:rPr>
              <w:t>经过滤工序后水再进行二次加氯消毒后的净水，进入清水池，最终经3#净水线清水池统一储存，再由二级泵房加压，通过市政供水管道输送至用户。清水池能调节供水量，保证供水的稳定性。</w:t>
            </w:r>
          </w:p>
          <w:p w14:paraId="4AD907D1">
            <w:pPr>
              <w:pStyle w:val="39"/>
              <w:keepNext w:val="0"/>
              <w:keepLines w:val="0"/>
              <w:pageBreakBefore w:val="0"/>
              <w:widowControl w:val="0"/>
              <w:kinsoku/>
              <w:wordWrap/>
              <w:overflowPunct/>
              <w:topLinePunct w:val="0"/>
              <w:autoSpaceDE/>
              <w:autoSpaceDN/>
              <w:bidi w:val="0"/>
              <w:adjustRightInd/>
              <w:snapToGrid/>
              <w:ind w:firstLine="480"/>
              <w:textAlignment w:val="auto"/>
              <w:rPr>
                <w:rFonts w:hint="eastAsia" w:ascii="Times New Roman" w:hAnsi="Times New Roman" w:cs="Times New Roman"/>
                <w:b/>
                <w:bCs w:val="0"/>
                <w:color w:val="auto"/>
                <w:sz w:val="24"/>
                <w:szCs w:val="24"/>
                <w:u w:val="none"/>
                <w:lang w:val="en-US" w:eastAsia="zh-CN"/>
              </w:rPr>
            </w:pPr>
            <w:r>
              <w:rPr>
                <w:rFonts w:hint="eastAsia" w:ascii="Times New Roman" w:hAnsi="Times New Roman" w:cs="Times New Roman"/>
                <w:b/>
                <w:bCs w:val="0"/>
                <w:color w:val="auto"/>
                <w:sz w:val="24"/>
                <w:szCs w:val="24"/>
                <w:u w:val="none"/>
                <w:lang w:val="en-US" w:eastAsia="zh-CN"/>
              </w:rPr>
              <w:t>2、反冲洗水回收及泥水处理工艺</w:t>
            </w:r>
          </w:p>
          <w:p w14:paraId="26132C6B">
            <w:pPr>
              <w:pStyle w:val="39"/>
              <w:keepNext w:val="0"/>
              <w:keepLines w:val="0"/>
              <w:pageBreakBefore w:val="0"/>
              <w:widowControl w:val="0"/>
              <w:kinsoku/>
              <w:wordWrap/>
              <w:overflowPunct/>
              <w:topLinePunct w:val="0"/>
              <w:autoSpaceDE/>
              <w:autoSpaceDN/>
              <w:bidi w:val="0"/>
              <w:adjustRightInd/>
              <w:snapToGrid/>
              <w:ind w:firstLine="480"/>
              <w:textAlignment w:val="auto"/>
              <w:rPr>
                <w:rFonts w:hint="eastAsia" w:ascii="Times New Roman" w:hAnsi="Times New Roman" w:cs="Times New Roman"/>
                <w:color w:val="auto"/>
                <w:sz w:val="24"/>
                <w:szCs w:val="24"/>
                <w:u w:val="none"/>
                <w:lang w:val="en-US" w:eastAsia="zh-CN"/>
              </w:rPr>
            </w:pPr>
            <w:r>
              <w:rPr>
                <w:rFonts w:hint="eastAsia" w:ascii="Times New Roman" w:hAnsi="Times New Roman" w:cs="Times New Roman"/>
                <w:color w:val="auto"/>
                <w:sz w:val="24"/>
                <w:szCs w:val="24"/>
                <w:u w:val="none"/>
                <w:lang w:val="en-US" w:eastAsia="zh-CN"/>
              </w:rPr>
              <w:t xml:space="preserve">①反冲洗水回收 </w:t>
            </w:r>
          </w:p>
          <w:p w14:paraId="03406510">
            <w:pPr>
              <w:pStyle w:val="39"/>
              <w:keepNext w:val="0"/>
              <w:keepLines w:val="0"/>
              <w:pageBreakBefore w:val="0"/>
              <w:widowControl w:val="0"/>
              <w:kinsoku/>
              <w:wordWrap/>
              <w:overflowPunct/>
              <w:topLinePunct w:val="0"/>
              <w:autoSpaceDE/>
              <w:autoSpaceDN/>
              <w:bidi w:val="0"/>
              <w:adjustRightInd/>
              <w:snapToGrid/>
              <w:ind w:firstLine="480"/>
              <w:textAlignment w:val="auto"/>
              <w:rPr>
                <w:rFonts w:hint="eastAsia" w:ascii="Times New Roman" w:hAnsi="Times New Roman" w:cs="Times New Roman"/>
                <w:color w:val="auto"/>
                <w:sz w:val="24"/>
                <w:szCs w:val="24"/>
                <w:u w:val="none"/>
                <w:lang w:val="en-US" w:eastAsia="zh-CN"/>
              </w:rPr>
            </w:pPr>
            <w:r>
              <w:rPr>
                <w:rFonts w:hint="eastAsia" w:ascii="Times New Roman" w:hAnsi="Times New Roman" w:cs="Times New Roman"/>
                <w:color w:val="auto"/>
                <w:sz w:val="24"/>
                <w:szCs w:val="24"/>
                <w:u w:val="none"/>
                <w:lang w:val="en-US" w:eastAsia="zh-CN"/>
              </w:rPr>
              <w:t xml:space="preserve">目前三条净水生产线滤池反冲洗水收集进入3#净水生产线的回收水池后，通过水泵提升至分配井，按回用于净水生产线前端制水工序。 </w:t>
            </w:r>
          </w:p>
          <w:p w14:paraId="0EB61812">
            <w:pPr>
              <w:pStyle w:val="39"/>
              <w:keepNext w:val="0"/>
              <w:keepLines w:val="0"/>
              <w:pageBreakBefore w:val="0"/>
              <w:widowControl w:val="0"/>
              <w:kinsoku/>
              <w:wordWrap/>
              <w:overflowPunct/>
              <w:topLinePunct w:val="0"/>
              <w:autoSpaceDE/>
              <w:autoSpaceDN/>
              <w:bidi w:val="0"/>
              <w:adjustRightInd/>
              <w:snapToGrid/>
              <w:ind w:firstLine="480"/>
              <w:textAlignment w:val="auto"/>
              <w:rPr>
                <w:rFonts w:hint="eastAsia" w:ascii="Times New Roman" w:hAnsi="Times New Roman" w:cs="Times New Roman"/>
                <w:color w:val="auto"/>
                <w:sz w:val="24"/>
                <w:szCs w:val="24"/>
                <w:u w:val="none"/>
                <w:lang w:val="en-US" w:eastAsia="zh-CN"/>
              </w:rPr>
            </w:pPr>
            <w:r>
              <w:rPr>
                <w:rFonts w:hint="eastAsia" w:ascii="Times New Roman" w:hAnsi="Times New Roman" w:cs="Times New Roman"/>
                <w:color w:val="auto"/>
                <w:sz w:val="24"/>
                <w:szCs w:val="24"/>
                <w:u w:val="none"/>
                <w:lang w:val="en-US" w:eastAsia="zh-CN"/>
              </w:rPr>
              <w:t>②污泥收集及浓缩</w:t>
            </w:r>
          </w:p>
          <w:p w14:paraId="03849013">
            <w:pPr>
              <w:pStyle w:val="39"/>
              <w:keepNext w:val="0"/>
              <w:keepLines w:val="0"/>
              <w:pageBreakBefore w:val="0"/>
              <w:widowControl w:val="0"/>
              <w:kinsoku/>
              <w:wordWrap/>
              <w:overflowPunct/>
              <w:topLinePunct w:val="0"/>
              <w:autoSpaceDE/>
              <w:autoSpaceDN/>
              <w:bidi w:val="0"/>
              <w:adjustRightInd/>
              <w:snapToGrid/>
              <w:ind w:firstLine="480"/>
              <w:textAlignment w:val="auto"/>
              <w:rPr>
                <w:rFonts w:hint="eastAsia" w:ascii="Times New Roman" w:hAnsi="Times New Roman" w:cs="Times New Roman"/>
                <w:color w:val="auto"/>
                <w:sz w:val="24"/>
                <w:szCs w:val="24"/>
                <w:u w:val="none"/>
                <w:lang w:val="en-US" w:eastAsia="zh-CN"/>
              </w:rPr>
            </w:pPr>
            <w:r>
              <w:rPr>
                <w:rFonts w:hint="eastAsia" w:ascii="Times New Roman" w:hAnsi="Times New Roman" w:cs="Times New Roman"/>
                <w:color w:val="auto"/>
                <w:sz w:val="24"/>
                <w:szCs w:val="24"/>
                <w:u w:val="none"/>
                <w:lang w:val="en-US" w:eastAsia="zh-CN"/>
              </w:rPr>
              <w:t>斜管沉淀池池底泥水由水泵抽入厂区内排泥池，排泥池中的泥水均质后，由排泥泵输送至污泥浓缩池。污泥浓缩池的作用是对污泥进一步浓缩，以提高机械脱水效率，缩小容积。由于给水污泥亲水性较强，污泥必须具备一定的浓度才能取得较好的脱水效果。浓缩池是污泥处理过程中的核心部分，其底泥浓度将直接影响脱水效果，污泥浓缩（采用污泥转筛浓缩方式）后进入污泥脱水间，污泥浓缩池上清液排至厂区回收水池，回用于净水。</w:t>
            </w:r>
          </w:p>
          <w:p w14:paraId="72B2FE7B">
            <w:pPr>
              <w:pStyle w:val="39"/>
              <w:keepNext w:val="0"/>
              <w:keepLines w:val="0"/>
              <w:pageBreakBefore w:val="0"/>
              <w:widowControl w:val="0"/>
              <w:kinsoku/>
              <w:wordWrap/>
              <w:overflowPunct/>
              <w:topLinePunct w:val="0"/>
              <w:autoSpaceDE/>
              <w:autoSpaceDN/>
              <w:bidi w:val="0"/>
              <w:adjustRightInd/>
              <w:snapToGrid/>
              <w:ind w:firstLine="480"/>
              <w:textAlignment w:val="auto"/>
              <w:rPr>
                <w:rFonts w:hint="eastAsia" w:ascii="Times New Roman" w:hAnsi="Times New Roman" w:cs="Times New Roman"/>
                <w:color w:val="auto"/>
                <w:sz w:val="24"/>
                <w:szCs w:val="24"/>
                <w:u w:val="none"/>
                <w:lang w:val="en-US" w:eastAsia="zh-CN"/>
              </w:rPr>
            </w:pPr>
            <w:r>
              <w:rPr>
                <w:rFonts w:hint="eastAsia" w:ascii="Times New Roman" w:hAnsi="Times New Roman" w:cs="Times New Roman"/>
                <w:color w:val="auto"/>
                <w:sz w:val="24"/>
                <w:szCs w:val="24"/>
                <w:u w:val="none"/>
                <w:lang w:val="en-US" w:eastAsia="zh-CN"/>
              </w:rPr>
              <w:t xml:space="preserve">③污泥脱水 </w:t>
            </w:r>
          </w:p>
          <w:p w14:paraId="6956FFBE">
            <w:pPr>
              <w:pStyle w:val="39"/>
              <w:keepNext w:val="0"/>
              <w:keepLines w:val="0"/>
              <w:pageBreakBefore w:val="0"/>
              <w:widowControl w:val="0"/>
              <w:kinsoku/>
              <w:wordWrap/>
              <w:overflowPunct/>
              <w:topLinePunct w:val="0"/>
              <w:autoSpaceDE/>
              <w:autoSpaceDN/>
              <w:bidi w:val="0"/>
              <w:adjustRightInd/>
              <w:snapToGrid/>
              <w:ind w:firstLine="480"/>
              <w:textAlignment w:val="auto"/>
              <w:rPr>
                <w:rFonts w:hint="eastAsia" w:ascii="Times New Roman" w:hAnsi="Times New Roman" w:cs="Times New Roman"/>
                <w:color w:val="auto"/>
                <w:sz w:val="24"/>
                <w:szCs w:val="24"/>
                <w:u w:val="none"/>
                <w:lang w:val="en-US" w:eastAsia="zh-CN"/>
              </w:rPr>
            </w:pPr>
            <w:r>
              <w:rPr>
                <w:rFonts w:hint="eastAsia" w:ascii="Times New Roman" w:hAnsi="Times New Roman" w:cs="Times New Roman"/>
                <w:color w:val="auto"/>
                <w:sz w:val="24"/>
                <w:szCs w:val="24"/>
                <w:u w:val="none"/>
                <w:lang w:val="en-US" w:eastAsia="zh-CN"/>
              </w:rPr>
              <w:t>浓缩池污泥暂存在储泥池，经储泥池调质后，提升进入脱水车间，污泥脱水的目的是进一步降低污泥的含水率，以利于泥饼的搬运和最终处置。本项目采用离心脱水机进行污泥脱水，由进料泵输入脱水机，脱水间内部设置污泥堆场，污泥经自然干化由符合环保要求的污泥清运处置服务商进行清运处置。污泥离心脱水产生的排泥废水排入厂区污水管网，最终外排区域市政污水管网。</w:t>
            </w:r>
          </w:p>
          <w:p w14:paraId="73451ACF">
            <w:pPr>
              <w:pStyle w:val="39"/>
              <w:keepNext w:val="0"/>
              <w:keepLines w:val="0"/>
              <w:pageBreakBefore w:val="0"/>
              <w:widowControl w:val="0"/>
              <w:kinsoku/>
              <w:wordWrap/>
              <w:overflowPunct/>
              <w:topLinePunct w:val="0"/>
              <w:autoSpaceDE/>
              <w:autoSpaceDN/>
              <w:bidi w:val="0"/>
              <w:adjustRightInd/>
              <w:snapToGrid/>
              <w:spacing w:line="360" w:lineRule="auto"/>
              <w:ind w:firstLine="0" w:firstLineChars="0"/>
              <w:jc w:val="center"/>
              <w:textAlignment w:val="auto"/>
              <w:rPr>
                <w:rFonts w:hint="default" w:ascii="Times New Roman" w:hAnsi="Times New Roman" w:cs="Times New Roman"/>
                <w:b/>
                <w:bCs w:val="0"/>
                <w:sz w:val="24"/>
                <w:szCs w:val="21"/>
                <w:lang w:val="en-US" w:eastAsia="zh-CN"/>
              </w:rPr>
            </w:pPr>
            <w:r>
              <w:rPr>
                <w:rFonts w:hint="eastAsia" w:ascii="Times New Roman" w:hAnsi="Times New Roman" w:cs="Times New Roman"/>
                <w:b/>
                <w:bCs w:val="0"/>
                <w:sz w:val="24"/>
                <w:szCs w:val="21"/>
                <w:lang w:val="en-US" w:eastAsia="zh-CN"/>
              </w:rPr>
              <w:t>表2-4</w:t>
            </w:r>
            <w:r>
              <w:rPr>
                <w:rFonts w:hint="default" w:ascii="Times New Roman" w:hAnsi="Times New Roman" w:cs="Times New Roman"/>
                <w:b/>
                <w:bCs w:val="0"/>
                <w:sz w:val="24"/>
                <w:szCs w:val="21"/>
                <w:lang w:val="en-US" w:eastAsia="zh-CN"/>
              </w:rPr>
              <w:t xml:space="preserve"> </w:t>
            </w:r>
            <w:r>
              <w:rPr>
                <w:rFonts w:hint="eastAsia" w:ascii="Times New Roman" w:hAnsi="Times New Roman" w:cs="Times New Roman"/>
                <w:b/>
                <w:bCs w:val="0"/>
                <w:sz w:val="24"/>
                <w:szCs w:val="21"/>
                <w:lang w:val="en-US" w:eastAsia="zh-CN"/>
              </w:rPr>
              <w:t>项目营运期</w:t>
            </w:r>
            <w:r>
              <w:rPr>
                <w:rFonts w:hint="default" w:ascii="Times New Roman" w:hAnsi="Times New Roman" w:cs="Times New Roman"/>
                <w:b/>
                <w:bCs w:val="0"/>
                <w:sz w:val="24"/>
                <w:szCs w:val="21"/>
                <w:lang w:val="en-US" w:eastAsia="zh-CN"/>
              </w:rPr>
              <w:t>主要产污环节情况</w:t>
            </w:r>
            <w:r>
              <w:rPr>
                <w:rFonts w:hint="eastAsia" w:ascii="Times New Roman" w:hAnsi="Times New Roman" w:cs="Times New Roman"/>
                <w:b/>
                <w:bCs w:val="0"/>
                <w:sz w:val="24"/>
                <w:szCs w:val="21"/>
                <w:lang w:val="en-US" w:eastAsia="zh-CN"/>
              </w:rPr>
              <w:t>一览表</w:t>
            </w:r>
          </w:p>
          <w:tbl>
            <w:tblPr>
              <w:tblStyle w:val="23"/>
              <w:tblW w:w="4998"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589"/>
              <w:gridCol w:w="1797"/>
              <w:gridCol w:w="1867"/>
              <w:gridCol w:w="3679"/>
            </w:tblGrid>
            <w:tr w14:paraId="24B85D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3" w:hRule="atLeast"/>
                <w:jc w:val="center"/>
              </w:trPr>
              <w:tc>
                <w:tcPr>
                  <w:tcW w:w="371" w:type="pct"/>
                  <w:noWrap w:val="0"/>
                  <w:vAlign w:val="center"/>
                </w:tcPr>
                <w:p w14:paraId="58F4FE12">
                  <w:pPr>
                    <w:keepNext w:val="0"/>
                    <w:keepLines w:val="0"/>
                    <w:pageBreakBefore w:val="0"/>
                    <w:widowControl w:val="0"/>
                    <w:kinsoku/>
                    <w:wordWrap/>
                    <w:overflowPunct/>
                    <w:topLinePunct w:val="0"/>
                    <w:autoSpaceDE/>
                    <w:autoSpaceDN/>
                    <w:bidi w:val="0"/>
                    <w:adjustRightInd/>
                    <w:snapToGrid w:val="0"/>
                    <w:spacing w:line="240" w:lineRule="auto"/>
                    <w:jc w:val="center"/>
                    <w:textAlignment w:val="auto"/>
                    <w:rPr>
                      <w:rFonts w:hint="default" w:ascii="Times New Roman" w:hAnsi="Times New Roman" w:eastAsia="宋体" w:cs="Times New Roman"/>
                      <w:b/>
                      <w:color w:val="auto"/>
                      <w:sz w:val="21"/>
                      <w:szCs w:val="21"/>
                      <w:lang w:val="en-US" w:eastAsia="zh-CN"/>
                    </w:rPr>
                  </w:pPr>
                  <w:r>
                    <w:rPr>
                      <w:rFonts w:hint="default" w:ascii="Times New Roman" w:hAnsi="Times New Roman" w:cs="Times New Roman"/>
                      <w:b/>
                      <w:color w:val="auto"/>
                      <w:sz w:val="21"/>
                      <w:szCs w:val="21"/>
                    </w:rPr>
                    <w:t>污染</w:t>
                  </w:r>
                  <w:r>
                    <w:rPr>
                      <w:rFonts w:hint="default" w:ascii="Times New Roman" w:hAnsi="Times New Roman" w:cs="Times New Roman"/>
                      <w:b/>
                      <w:color w:val="auto"/>
                      <w:sz w:val="21"/>
                      <w:szCs w:val="21"/>
                      <w:lang w:val="en-US" w:eastAsia="zh-CN"/>
                    </w:rPr>
                    <w:t>因素</w:t>
                  </w:r>
                </w:p>
              </w:tc>
              <w:tc>
                <w:tcPr>
                  <w:tcW w:w="1132" w:type="pct"/>
                  <w:noWrap w:val="0"/>
                  <w:vAlign w:val="center"/>
                </w:tcPr>
                <w:p w14:paraId="61198C53">
                  <w:pPr>
                    <w:keepNext w:val="0"/>
                    <w:keepLines w:val="0"/>
                    <w:pageBreakBefore w:val="0"/>
                    <w:widowControl w:val="0"/>
                    <w:kinsoku/>
                    <w:wordWrap/>
                    <w:overflowPunct/>
                    <w:topLinePunct w:val="0"/>
                    <w:autoSpaceDE/>
                    <w:autoSpaceDN/>
                    <w:bidi w:val="0"/>
                    <w:adjustRightInd/>
                    <w:snapToGrid w:val="0"/>
                    <w:spacing w:line="240" w:lineRule="auto"/>
                    <w:jc w:val="center"/>
                    <w:textAlignment w:val="auto"/>
                    <w:rPr>
                      <w:rFonts w:hint="eastAsia" w:ascii="Times New Roman" w:hAnsi="Times New Roman" w:eastAsia="宋体" w:cs="Times New Roman"/>
                      <w:b/>
                      <w:color w:val="auto"/>
                      <w:sz w:val="21"/>
                      <w:szCs w:val="21"/>
                      <w:lang w:eastAsia="zh-CN"/>
                    </w:rPr>
                  </w:pPr>
                  <w:r>
                    <w:rPr>
                      <w:rFonts w:hint="eastAsia" w:cs="Times New Roman"/>
                      <w:b/>
                      <w:color w:val="auto"/>
                      <w:sz w:val="21"/>
                      <w:szCs w:val="21"/>
                      <w:lang w:val="en-US" w:eastAsia="zh-CN"/>
                    </w:rPr>
                    <w:t>产污环节</w:t>
                  </w:r>
                </w:p>
              </w:tc>
              <w:tc>
                <w:tcPr>
                  <w:tcW w:w="1176" w:type="pct"/>
                  <w:noWrap w:val="0"/>
                  <w:vAlign w:val="center"/>
                </w:tcPr>
                <w:p w14:paraId="1828C0F3">
                  <w:pPr>
                    <w:keepNext w:val="0"/>
                    <w:keepLines w:val="0"/>
                    <w:pageBreakBefore w:val="0"/>
                    <w:widowControl w:val="0"/>
                    <w:kinsoku/>
                    <w:wordWrap/>
                    <w:overflowPunct/>
                    <w:topLinePunct w:val="0"/>
                    <w:autoSpaceDE/>
                    <w:autoSpaceDN/>
                    <w:bidi w:val="0"/>
                    <w:adjustRightInd/>
                    <w:snapToGrid w:val="0"/>
                    <w:spacing w:line="240" w:lineRule="auto"/>
                    <w:jc w:val="center"/>
                    <w:textAlignment w:val="auto"/>
                    <w:rPr>
                      <w:rFonts w:hint="default" w:ascii="Times New Roman" w:hAnsi="Times New Roman" w:cs="Times New Roman"/>
                      <w:b/>
                      <w:color w:val="auto"/>
                      <w:sz w:val="21"/>
                      <w:szCs w:val="21"/>
                    </w:rPr>
                  </w:pPr>
                  <w:r>
                    <w:rPr>
                      <w:rFonts w:hint="default" w:ascii="Times New Roman" w:hAnsi="Times New Roman" w:cs="Times New Roman"/>
                      <w:b/>
                      <w:color w:val="auto"/>
                      <w:sz w:val="21"/>
                      <w:szCs w:val="21"/>
                    </w:rPr>
                    <w:t>主要污染物</w:t>
                  </w:r>
                </w:p>
              </w:tc>
              <w:tc>
                <w:tcPr>
                  <w:tcW w:w="2319" w:type="pct"/>
                  <w:noWrap w:val="0"/>
                  <w:vAlign w:val="center"/>
                </w:tcPr>
                <w:p w14:paraId="7EBC0253">
                  <w:pPr>
                    <w:keepNext w:val="0"/>
                    <w:keepLines w:val="0"/>
                    <w:pageBreakBefore w:val="0"/>
                    <w:widowControl w:val="0"/>
                    <w:kinsoku/>
                    <w:wordWrap/>
                    <w:overflowPunct/>
                    <w:topLinePunct w:val="0"/>
                    <w:autoSpaceDE/>
                    <w:autoSpaceDN/>
                    <w:bidi w:val="0"/>
                    <w:adjustRightInd/>
                    <w:snapToGrid w:val="0"/>
                    <w:spacing w:line="240" w:lineRule="auto"/>
                    <w:jc w:val="center"/>
                    <w:textAlignment w:val="auto"/>
                    <w:rPr>
                      <w:rFonts w:hint="default" w:ascii="Times New Roman" w:hAnsi="Times New Roman" w:eastAsia="宋体" w:cs="Times New Roman"/>
                      <w:b/>
                      <w:color w:val="auto"/>
                      <w:sz w:val="21"/>
                      <w:szCs w:val="21"/>
                      <w:lang w:val="en-US" w:eastAsia="zh-CN"/>
                    </w:rPr>
                  </w:pPr>
                  <w:r>
                    <w:rPr>
                      <w:rFonts w:hint="default" w:ascii="Times New Roman" w:hAnsi="Times New Roman" w:cs="Times New Roman"/>
                      <w:b/>
                      <w:color w:val="auto"/>
                      <w:sz w:val="21"/>
                      <w:szCs w:val="21"/>
                      <w:lang w:val="en-US" w:eastAsia="zh-CN"/>
                    </w:rPr>
                    <w:t>处理措施</w:t>
                  </w:r>
                </w:p>
              </w:tc>
            </w:tr>
            <w:tr w14:paraId="601FB8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3" w:hRule="atLeast"/>
                <w:jc w:val="center"/>
              </w:trPr>
              <w:tc>
                <w:tcPr>
                  <w:tcW w:w="371" w:type="pct"/>
                  <w:noWrap w:val="0"/>
                  <w:vAlign w:val="center"/>
                </w:tcPr>
                <w:p w14:paraId="1A3D0597">
                  <w:pPr>
                    <w:keepNext w:val="0"/>
                    <w:keepLines w:val="0"/>
                    <w:pageBreakBefore w:val="0"/>
                    <w:widowControl w:val="0"/>
                    <w:kinsoku/>
                    <w:wordWrap/>
                    <w:overflowPunct/>
                    <w:topLinePunct w:val="0"/>
                    <w:autoSpaceDE/>
                    <w:autoSpaceDN/>
                    <w:bidi w:val="0"/>
                    <w:adjustRightInd/>
                    <w:snapToGrid w:val="0"/>
                    <w:spacing w:line="240" w:lineRule="auto"/>
                    <w:jc w:val="center"/>
                    <w:textAlignment w:val="auto"/>
                    <w:rPr>
                      <w:rFonts w:hint="default" w:ascii="Times New Roman" w:hAnsi="Times New Roman" w:eastAsia="宋体" w:cs="Times New Roman"/>
                      <w:b/>
                      <w:color w:val="auto"/>
                      <w:sz w:val="21"/>
                      <w:szCs w:val="21"/>
                      <w:lang w:val="en-US" w:eastAsia="zh-CN"/>
                    </w:rPr>
                  </w:pPr>
                  <w:r>
                    <w:rPr>
                      <w:rFonts w:hint="default" w:ascii="Times New Roman" w:hAnsi="Times New Roman" w:cs="Times New Roman"/>
                      <w:b/>
                      <w:color w:val="auto"/>
                      <w:sz w:val="21"/>
                      <w:szCs w:val="21"/>
                      <w:lang w:val="en-US" w:eastAsia="zh-CN"/>
                    </w:rPr>
                    <w:t>废气</w:t>
                  </w:r>
                </w:p>
              </w:tc>
              <w:tc>
                <w:tcPr>
                  <w:tcW w:w="1132" w:type="pct"/>
                  <w:noWrap w:val="0"/>
                  <w:vAlign w:val="center"/>
                </w:tcPr>
                <w:p w14:paraId="15DFF2CA">
                  <w:pPr>
                    <w:keepNext w:val="0"/>
                    <w:keepLines w:val="0"/>
                    <w:pageBreakBefore w:val="0"/>
                    <w:widowControl w:val="0"/>
                    <w:kinsoku/>
                    <w:wordWrap/>
                    <w:overflowPunct/>
                    <w:topLinePunct w:val="0"/>
                    <w:autoSpaceDE/>
                    <w:autoSpaceDN/>
                    <w:bidi w:val="0"/>
                    <w:adjustRightInd/>
                    <w:snapToGrid w:val="0"/>
                    <w:spacing w:line="240" w:lineRule="auto"/>
                    <w:jc w:val="center"/>
                    <w:textAlignment w:val="auto"/>
                    <w:rPr>
                      <w:rFonts w:hint="eastAsia" w:cs="Times New Roman"/>
                      <w:color w:val="auto"/>
                      <w:sz w:val="21"/>
                      <w:szCs w:val="21"/>
                      <w:lang w:val="en-US" w:eastAsia="zh-CN"/>
                    </w:rPr>
                  </w:pPr>
                  <w:r>
                    <w:rPr>
                      <w:rFonts w:hint="eastAsia" w:cs="Times New Roman"/>
                      <w:color w:val="auto"/>
                      <w:sz w:val="21"/>
                      <w:szCs w:val="21"/>
                      <w:lang w:val="en-US" w:eastAsia="zh-CN"/>
                    </w:rPr>
                    <w:t>加药间/加氯间</w:t>
                  </w:r>
                </w:p>
                <w:p w14:paraId="200CEFD7">
                  <w:pPr>
                    <w:keepNext w:val="0"/>
                    <w:keepLines w:val="0"/>
                    <w:pageBreakBefore w:val="0"/>
                    <w:widowControl w:val="0"/>
                    <w:kinsoku/>
                    <w:wordWrap/>
                    <w:overflowPunct/>
                    <w:topLinePunct w:val="0"/>
                    <w:autoSpaceDE/>
                    <w:autoSpaceDN/>
                    <w:bidi w:val="0"/>
                    <w:adjustRightInd/>
                    <w:snapToGrid w:val="0"/>
                    <w:spacing w:line="240" w:lineRule="auto"/>
                    <w:jc w:val="center"/>
                    <w:textAlignment w:val="auto"/>
                    <w:rPr>
                      <w:rFonts w:hint="default" w:ascii="Times New Roman" w:hAnsi="Times New Roman" w:eastAsia="宋体" w:cs="Times New Roman"/>
                      <w:color w:val="auto"/>
                      <w:kern w:val="2"/>
                      <w:sz w:val="21"/>
                      <w:szCs w:val="21"/>
                      <w:lang w:val="en-US" w:eastAsia="zh-CN" w:bidi="ar-SA"/>
                    </w:rPr>
                  </w:pPr>
                  <w:r>
                    <w:rPr>
                      <w:rFonts w:hint="eastAsia" w:cs="Times New Roman"/>
                      <w:color w:val="auto"/>
                      <w:sz w:val="21"/>
                      <w:szCs w:val="21"/>
                      <w:lang w:val="en-US" w:eastAsia="zh-CN"/>
                    </w:rPr>
                    <w:t>污泥处理间</w:t>
                  </w:r>
                  <w:r>
                    <w:rPr>
                      <w:rFonts w:hint="default" w:ascii="Times New Roman" w:hAnsi="Times New Roman" w:cs="Times New Roman"/>
                      <w:color w:val="auto"/>
                      <w:sz w:val="21"/>
                      <w:szCs w:val="21"/>
                      <w:lang w:val="en-US" w:eastAsia="zh-CN"/>
                    </w:rPr>
                    <w:t>废气</w:t>
                  </w:r>
                </w:p>
              </w:tc>
              <w:tc>
                <w:tcPr>
                  <w:tcW w:w="1176" w:type="pct"/>
                  <w:noWrap w:val="0"/>
                  <w:vAlign w:val="center"/>
                </w:tcPr>
                <w:p w14:paraId="598193F9">
                  <w:pPr>
                    <w:keepNext w:val="0"/>
                    <w:keepLines w:val="0"/>
                    <w:pageBreakBefore w:val="0"/>
                    <w:widowControl w:val="0"/>
                    <w:kinsoku/>
                    <w:wordWrap/>
                    <w:overflowPunct/>
                    <w:topLinePunct w:val="0"/>
                    <w:autoSpaceDE/>
                    <w:autoSpaceDN/>
                    <w:bidi w:val="0"/>
                    <w:adjustRightInd/>
                    <w:snapToGrid w:val="0"/>
                    <w:spacing w:line="240" w:lineRule="auto"/>
                    <w:jc w:val="center"/>
                    <w:textAlignment w:val="auto"/>
                    <w:rPr>
                      <w:rFonts w:hint="default" w:ascii="Times New Roman" w:hAnsi="Times New Roman" w:eastAsia="宋体" w:cs="Times New Roman"/>
                      <w:color w:val="auto"/>
                      <w:sz w:val="21"/>
                      <w:szCs w:val="21"/>
                      <w:lang w:val="en-US" w:eastAsia="zh-CN"/>
                    </w:rPr>
                  </w:pPr>
                  <w:r>
                    <w:rPr>
                      <w:rFonts w:hint="eastAsia"/>
                      <w:sz w:val="21"/>
                      <w:szCs w:val="21"/>
                      <w:lang w:val="en-US" w:eastAsia="zh-CN"/>
                    </w:rPr>
                    <w:t>少量异味</w:t>
                  </w:r>
                </w:p>
              </w:tc>
              <w:tc>
                <w:tcPr>
                  <w:tcW w:w="2319" w:type="pct"/>
                  <w:noWrap w:val="0"/>
                  <w:vAlign w:val="center"/>
                </w:tcPr>
                <w:p w14:paraId="6A485828">
                  <w:pPr>
                    <w:keepNext w:val="0"/>
                    <w:keepLines w:val="0"/>
                    <w:pageBreakBefore w:val="0"/>
                    <w:widowControl w:val="0"/>
                    <w:kinsoku/>
                    <w:wordWrap/>
                    <w:overflowPunct/>
                    <w:topLinePunct w:val="0"/>
                    <w:autoSpaceDE/>
                    <w:autoSpaceDN/>
                    <w:bidi w:val="0"/>
                    <w:adjustRightInd/>
                    <w:snapToGrid w:val="0"/>
                    <w:spacing w:line="240" w:lineRule="auto"/>
                    <w:jc w:val="center"/>
                    <w:textAlignment w:val="auto"/>
                    <w:rPr>
                      <w:rFonts w:hint="default" w:ascii="Times New Roman" w:hAnsi="Times New Roman" w:cs="Times New Roman"/>
                      <w:color w:val="auto"/>
                      <w:sz w:val="21"/>
                      <w:szCs w:val="21"/>
                      <w:lang w:val="en-US" w:eastAsia="zh-CN"/>
                    </w:rPr>
                  </w:pPr>
                  <w:r>
                    <w:rPr>
                      <w:rFonts w:hint="eastAsia" w:cs="Times New Roman"/>
                      <w:color w:val="auto"/>
                      <w:sz w:val="21"/>
                      <w:szCs w:val="21"/>
                      <w:lang w:val="en-US" w:eastAsia="zh-CN"/>
                    </w:rPr>
                    <w:t>污泥处理车间/设备设置为密闭式、干化污泥堆放位于车间内部</w:t>
                  </w:r>
                </w:p>
                <w:p w14:paraId="7F3F4EF0">
                  <w:pPr>
                    <w:keepNext w:val="0"/>
                    <w:keepLines w:val="0"/>
                    <w:pageBreakBefore w:val="0"/>
                    <w:widowControl w:val="0"/>
                    <w:kinsoku/>
                    <w:wordWrap/>
                    <w:overflowPunct/>
                    <w:topLinePunct w:val="0"/>
                    <w:autoSpaceDE/>
                    <w:autoSpaceDN/>
                    <w:bidi w:val="0"/>
                    <w:adjustRightInd/>
                    <w:snapToGrid w:val="0"/>
                    <w:spacing w:line="240" w:lineRule="auto"/>
                    <w:jc w:val="center"/>
                    <w:textAlignment w:val="auto"/>
                    <w:rPr>
                      <w:rFonts w:hint="default" w:ascii="Times New Roman" w:hAnsi="Times New Roman" w:cs="Times New Roman"/>
                      <w:color w:val="auto"/>
                      <w:sz w:val="21"/>
                      <w:szCs w:val="21"/>
                      <w:lang w:val="en-US" w:eastAsia="zh-CN"/>
                    </w:rPr>
                  </w:pPr>
                  <w:r>
                    <w:rPr>
                      <w:rFonts w:hint="default" w:ascii="Times New Roman" w:hAnsi="Times New Roman" w:cs="Times New Roman"/>
                      <w:color w:val="auto"/>
                      <w:sz w:val="21"/>
                      <w:szCs w:val="21"/>
                      <w:lang w:val="en-US" w:eastAsia="zh-CN"/>
                    </w:rPr>
                    <w:t>加强加药</w:t>
                  </w:r>
                  <w:r>
                    <w:rPr>
                      <w:rFonts w:hint="eastAsia" w:cs="Times New Roman"/>
                      <w:color w:val="auto"/>
                      <w:sz w:val="21"/>
                      <w:szCs w:val="21"/>
                      <w:lang w:val="en-US" w:eastAsia="zh-CN"/>
                    </w:rPr>
                    <w:t>间</w:t>
                  </w:r>
                  <w:r>
                    <w:rPr>
                      <w:rFonts w:hint="default" w:ascii="Times New Roman" w:hAnsi="Times New Roman" w:cs="Times New Roman"/>
                      <w:color w:val="auto"/>
                      <w:sz w:val="21"/>
                      <w:szCs w:val="21"/>
                      <w:lang w:val="en-US" w:eastAsia="zh-CN"/>
                    </w:rPr>
                    <w:t>的厂房通风换气</w:t>
                  </w:r>
                  <w:r>
                    <w:rPr>
                      <w:rFonts w:hint="eastAsia" w:cs="Times New Roman"/>
                      <w:color w:val="auto"/>
                      <w:sz w:val="21"/>
                      <w:szCs w:val="21"/>
                      <w:lang w:val="en-US" w:eastAsia="zh-CN"/>
                    </w:rPr>
                    <w:t>，加氯间发生泄漏报警及时启动</w:t>
                  </w:r>
                  <w:r>
                    <w:rPr>
                      <w:rFonts w:hint="eastAsia"/>
                      <w:lang w:val="en-US" w:eastAsia="zh-CN"/>
                    </w:rPr>
                    <w:t>漏氯吸收安全装置</w:t>
                  </w:r>
                </w:p>
              </w:tc>
            </w:tr>
            <w:tr w14:paraId="56253F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3" w:hRule="atLeast"/>
                <w:jc w:val="center"/>
              </w:trPr>
              <w:tc>
                <w:tcPr>
                  <w:tcW w:w="371" w:type="pct"/>
                  <w:vMerge w:val="restart"/>
                  <w:noWrap w:val="0"/>
                  <w:vAlign w:val="center"/>
                </w:tcPr>
                <w:p w14:paraId="3D34C9CD">
                  <w:pPr>
                    <w:keepNext w:val="0"/>
                    <w:keepLines w:val="0"/>
                    <w:pageBreakBefore w:val="0"/>
                    <w:widowControl w:val="0"/>
                    <w:kinsoku/>
                    <w:wordWrap/>
                    <w:overflowPunct/>
                    <w:topLinePunct w:val="0"/>
                    <w:autoSpaceDE/>
                    <w:autoSpaceDN/>
                    <w:bidi w:val="0"/>
                    <w:adjustRightInd/>
                    <w:snapToGrid w:val="0"/>
                    <w:spacing w:line="240" w:lineRule="auto"/>
                    <w:jc w:val="center"/>
                    <w:textAlignment w:val="auto"/>
                    <w:rPr>
                      <w:rFonts w:hint="default" w:ascii="Times New Roman" w:hAnsi="Times New Roman" w:cs="Times New Roman"/>
                      <w:b/>
                      <w:color w:val="auto"/>
                      <w:sz w:val="21"/>
                      <w:szCs w:val="21"/>
                      <w:lang w:val="en-US" w:eastAsia="zh-CN"/>
                    </w:rPr>
                  </w:pPr>
                  <w:r>
                    <w:rPr>
                      <w:rFonts w:hint="default" w:ascii="Times New Roman" w:hAnsi="Times New Roman" w:cs="Times New Roman"/>
                      <w:b/>
                      <w:color w:val="auto"/>
                      <w:sz w:val="21"/>
                      <w:szCs w:val="21"/>
                      <w:lang w:val="en-US" w:eastAsia="zh-CN"/>
                    </w:rPr>
                    <w:t>废水</w:t>
                  </w:r>
                </w:p>
              </w:tc>
              <w:tc>
                <w:tcPr>
                  <w:tcW w:w="1132" w:type="pct"/>
                  <w:noWrap w:val="0"/>
                  <w:vAlign w:val="center"/>
                </w:tcPr>
                <w:p w14:paraId="327444C5">
                  <w:pPr>
                    <w:keepNext w:val="0"/>
                    <w:keepLines w:val="0"/>
                    <w:pageBreakBefore w:val="0"/>
                    <w:widowControl w:val="0"/>
                    <w:kinsoku/>
                    <w:wordWrap/>
                    <w:overflowPunct/>
                    <w:topLinePunct w:val="0"/>
                    <w:autoSpaceDE/>
                    <w:autoSpaceDN/>
                    <w:bidi w:val="0"/>
                    <w:adjustRightInd/>
                    <w:snapToGrid w:val="0"/>
                    <w:spacing w:line="240" w:lineRule="auto"/>
                    <w:jc w:val="center"/>
                    <w:textAlignment w:val="auto"/>
                    <w:rPr>
                      <w:rFonts w:hint="default" w:ascii="Times New Roman" w:hAnsi="Times New Roman" w:cs="Times New Roman"/>
                      <w:color w:val="auto"/>
                      <w:sz w:val="21"/>
                      <w:szCs w:val="21"/>
                      <w:lang w:val="en-US" w:eastAsia="zh-CN"/>
                    </w:rPr>
                  </w:pPr>
                  <w:r>
                    <w:rPr>
                      <w:rFonts w:hint="eastAsia" w:ascii="Times New Roman" w:hAnsi="Times New Roman" w:cs="Times New Roman"/>
                      <w:color w:val="auto"/>
                      <w:sz w:val="21"/>
                      <w:szCs w:val="21"/>
                      <w:lang w:val="en-US" w:eastAsia="zh-CN"/>
                    </w:rPr>
                    <w:t>生活</w:t>
                  </w:r>
                  <w:r>
                    <w:rPr>
                      <w:rFonts w:hint="default" w:ascii="Times New Roman" w:hAnsi="Times New Roman" w:cs="Times New Roman"/>
                      <w:color w:val="auto"/>
                      <w:sz w:val="21"/>
                      <w:szCs w:val="21"/>
                      <w:lang w:val="en-US" w:eastAsia="zh-CN"/>
                    </w:rPr>
                    <w:t>废水</w:t>
                  </w:r>
                </w:p>
              </w:tc>
              <w:tc>
                <w:tcPr>
                  <w:tcW w:w="1176" w:type="pct"/>
                  <w:noWrap w:val="0"/>
                  <w:vAlign w:val="center"/>
                </w:tcPr>
                <w:p w14:paraId="49AB4051">
                  <w:pPr>
                    <w:keepNext w:val="0"/>
                    <w:keepLines w:val="0"/>
                    <w:pageBreakBefore w:val="0"/>
                    <w:widowControl w:val="0"/>
                    <w:kinsoku/>
                    <w:wordWrap/>
                    <w:overflowPunct/>
                    <w:topLinePunct w:val="0"/>
                    <w:autoSpaceDE/>
                    <w:autoSpaceDN/>
                    <w:bidi w:val="0"/>
                    <w:adjustRightInd/>
                    <w:snapToGrid w:val="0"/>
                    <w:spacing w:line="240" w:lineRule="auto"/>
                    <w:jc w:val="center"/>
                    <w:textAlignment w:val="auto"/>
                    <w:rPr>
                      <w:rFonts w:hint="default" w:ascii="Times New Roman" w:hAnsi="Times New Roman" w:cs="Times New Roman"/>
                      <w:color w:val="auto"/>
                      <w:sz w:val="21"/>
                      <w:szCs w:val="21"/>
                      <w:lang w:val="en-US" w:eastAsia="zh-CN"/>
                    </w:rPr>
                  </w:pPr>
                  <w:r>
                    <w:rPr>
                      <w:rFonts w:hint="default" w:ascii="Times New Roman" w:hAnsi="Times New Roman" w:cs="Times New Roman"/>
                      <w:color w:val="auto"/>
                      <w:sz w:val="21"/>
                      <w:szCs w:val="21"/>
                      <w:lang w:val="en-US" w:eastAsia="zh-CN"/>
                    </w:rPr>
                    <w:t>CODcr、BOD</w:t>
                  </w:r>
                  <w:r>
                    <w:rPr>
                      <w:rFonts w:hint="default" w:ascii="Times New Roman" w:hAnsi="Times New Roman" w:cs="Times New Roman"/>
                      <w:color w:val="auto"/>
                      <w:sz w:val="21"/>
                      <w:szCs w:val="21"/>
                      <w:vertAlign w:val="subscript"/>
                      <w:lang w:val="en-US" w:eastAsia="zh-CN"/>
                    </w:rPr>
                    <w:t>5</w:t>
                  </w:r>
                  <w:r>
                    <w:rPr>
                      <w:rFonts w:hint="default" w:ascii="Times New Roman" w:hAnsi="Times New Roman" w:cs="Times New Roman"/>
                      <w:color w:val="auto"/>
                      <w:sz w:val="21"/>
                      <w:szCs w:val="21"/>
                      <w:lang w:val="en-US" w:eastAsia="zh-CN"/>
                    </w:rPr>
                    <w:t>、SS、氨氮等</w:t>
                  </w:r>
                </w:p>
              </w:tc>
              <w:tc>
                <w:tcPr>
                  <w:tcW w:w="2319" w:type="pct"/>
                  <w:noWrap w:val="0"/>
                  <w:vAlign w:val="center"/>
                </w:tcPr>
                <w:p w14:paraId="1A96AD50">
                  <w:pPr>
                    <w:keepNext w:val="0"/>
                    <w:keepLines w:val="0"/>
                    <w:pageBreakBefore w:val="0"/>
                    <w:widowControl w:val="0"/>
                    <w:kinsoku/>
                    <w:wordWrap/>
                    <w:overflowPunct/>
                    <w:topLinePunct w:val="0"/>
                    <w:autoSpaceDE/>
                    <w:autoSpaceDN/>
                    <w:bidi w:val="0"/>
                    <w:adjustRightInd/>
                    <w:snapToGrid w:val="0"/>
                    <w:spacing w:line="240" w:lineRule="auto"/>
                    <w:jc w:val="center"/>
                    <w:textAlignment w:val="auto"/>
                    <w:rPr>
                      <w:rFonts w:hint="default" w:ascii="Times New Roman" w:hAnsi="Times New Roman" w:cs="Times New Roman"/>
                      <w:color w:val="auto"/>
                      <w:sz w:val="21"/>
                      <w:szCs w:val="21"/>
                      <w:lang w:val="en-US" w:eastAsia="zh-CN"/>
                    </w:rPr>
                  </w:pPr>
                  <w:r>
                    <w:rPr>
                      <w:rFonts w:hint="eastAsia"/>
                      <w:sz w:val="21"/>
                      <w:szCs w:val="21"/>
                    </w:rPr>
                    <w:t>经厂区现有造纸好氧污水处理系统预处理后进入深度污水处理站进行深度处理</w:t>
                  </w:r>
                </w:p>
              </w:tc>
            </w:tr>
            <w:tr w14:paraId="431A9C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3" w:hRule="atLeast"/>
                <w:jc w:val="center"/>
              </w:trPr>
              <w:tc>
                <w:tcPr>
                  <w:tcW w:w="371" w:type="pct"/>
                  <w:vMerge w:val="continue"/>
                  <w:noWrap w:val="0"/>
                  <w:vAlign w:val="center"/>
                </w:tcPr>
                <w:p w14:paraId="34662D46">
                  <w:pPr>
                    <w:keepNext w:val="0"/>
                    <w:keepLines w:val="0"/>
                    <w:pageBreakBefore w:val="0"/>
                    <w:widowControl w:val="0"/>
                    <w:kinsoku/>
                    <w:wordWrap/>
                    <w:overflowPunct/>
                    <w:topLinePunct w:val="0"/>
                    <w:autoSpaceDE/>
                    <w:autoSpaceDN/>
                    <w:bidi w:val="0"/>
                    <w:adjustRightInd/>
                    <w:snapToGrid w:val="0"/>
                    <w:spacing w:line="240" w:lineRule="auto"/>
                    <w:jc w:val="center"/>
                    <w:textAlignment w:val="auto"/>
                    <w:rPr>
                      <w:rFonts w:hint="default" w:ascii="Times New Roman" w:hAnsi="Times New Roman" w:cs="Times New Roman"/>
                      <w:b/>
                      <w:color w:val="auto"/>
                      <w:sz w:val="21"/>
                      <w:szCs w:val="21"/>
                      <w:lang w:val="en-US" w:eastAsia="zh-CN"/>
                    </w:rPr>
                  </w:pPr>
                </w:p>
              </w:tc>
              <w:tc>
                <w:tcPr>
                  <w:tcW w:w="1132" w:type="pct"/>
                  <w:noWrap w:val="0"/>
                  <w:vAlign w:val="center"/>
                </w:tcPr>
                <w:p w14:paraId="29FBA2C0">
                  <w:pPr>
                    <w:keepNext w:val="0"/>
                    <w:keepLines w:val="0"/>
                    <w:pageBreakBefore w:val="0"/>
                    <w:widowControl w:val="0"/>
                    <w:kinsoku/>
                    <w:wordWrap/>
                    <w:overflowPunct/>
                    <w:topLinePunct w:val="0"/>
                    <w:autoSpaceDE/>
                    <w:autoSpaceDN/>
                    <w:bidi w:val="0"/>
                    <w:adjustRightInd/>
                    <w:snapToGrid w:val="0"/>
                    <w:spacing w:line="240" w:lineRule="auto"/>
                    <w:jc w:val="center"/>
                    <w:textAlignment w:val="auto"/>
                    <w:rPr>
                      <w:rFonts w:hint="eastAsia" w:ascii="Times New Roman" w:hAnsi="Times New Roman" w:cs="Times New Roman"/>
                      <w:color w:val="auto"/>
                      <w:sz w:val="21"/>
                      <w:szCs w:val="21"/>
                      <w:lang w:val="en-US" w:eastAsia="zh-CN"/>
                    </w:rPr>
                  </w:pPr>
                  <w:r>
                    <w:rPr>
                      <w:rFonts w:hint="eastAsia" w:cs="Times New Roman"/>
                      <w:color w:val="auto"/>
                      <w:sz w:val="21"/>
                      <w:szCs w:val="21"/>
                      <w:lang w:val="en-US" w:eastAsia="zh-CN"/>
                    </w:rPr>
                    <w:t>生产废水（反冲洗废水）</w:t>
                  </w:r>
                </w:p>
              </w:tc>
              <w:tc>
                <w:tcPr>
                  <w:tcW w:w="1176" w:type="pct"/>
                  <w:noWrap w:val="0"/>
                  <w:vAlign w:val="center"/>
                </w:tcPr>
                <w:p w14:paraId="35FCC487">
                  <w:pPr>
                    <w:keepNext w:val="0"/>
                    <w:keepLines w:val="0"/>
                    <w:pageBreakBefore w:val="0"/>
                    <w:widowControl w:val="0"/>
                    <w:kinsoku/>
                    <w:wordWrap/>
                    <w:overflowPunct/>
                    <w:topLinePunct w:val="0"/>
                    <w:autoSpaceDE/>
                    <w:autoSpaceDN/>
                    <w:bidi w:val="0"/>
                    <w:adjustRightInd/>
                    <w:snapToGrid w:val="0"/>
                    <w:spacing w:line="240" w:lineRule="auto"/>
                    <w:jc w:val="center"/>
                    <w:textAlignment w:val="auto"/>
                    <w:rPr>
                      <w:rFonts w:hint="default" w:ascii="Times New Roman" w:hAnsi="Times New Roman" w:cs="Times New Roman"/>
                      <w:color w:val="auto"/>
                      <w:sz w:val="21"/>
                      <w:szCs w:val="21"/>
                      <w:lang w:val="en-US" w:eastAsia="zh-CN"/>
                    </w:rPr>
                  </w:pPr>
                  <w:r>
                    <w:rPr>
                      <w:rFonts w:hint="default" w:ascii="Times New Roman" w:hAnsi="Times New Roman" w:cs="Times New Roman"/>
                      <w:color w:val="auto"/>
                      <w:sz w:val="21"/>
                      <w:szCs w:val="21"/>
                      <w:lang w:val="en-US" w:eastAsia="zh-CN"/>
                    </w:rPr>
                    <w:t>CODcr、SS等</w:t>
                  </w:r>
                </w:p>
              </w:tc>
              <w:tc>
                <w:tcPr>
                  <w:tcW w:w="2319" w:type="pct"/>
                  <w:noWrap w:val="0"/>
                  <w:vAlign w:val="center"/>
                </w:tcPr>
                <w:p w14:paraId="65674DFA">
                  <w:pPr>
                    <w:keepNext w:val="0"/>
                    <w:keepLines w:val="0"/>
                    <w:pageBreakBefore w:val="0"/>
                    <w:widowControl w:val="0"/>
                    <w:kinsoku/>
                    <w:wordWrap/>
                    <w:overflowPunct/>
                    <w:topLinePunct w:val="0"/>
                    <w:autoSpaceDE/>
                    <w:autoSpaceDN/>
                    <w:bidi w:val="0"/>
                    <w:adjustRightInd/>
                    <w:snapToGrid w:val="0"/>
                    <w:spacing w:line="240" w:lineRule="auto"/>
                    <w:jc w:val="center"/>
                    <w:textAlignment w:val="auto"/>
                    <w:rPr>
                      <w:rFonts w:hint="default" w:eastAsia="宋体"/>
                      <w:sz w:val="21"/>
                      <w:szCs w:val="21"/>
                      <w:lang w:val="en-US" w:eastAsia="zh-CN"/>
                    </w:rPr>
                  </w:pPr>
                  <w:r>
                    <w:rPr>
                      <w:rFonts w:hint="eastAsia"/>
                      <w:sz w:val="21"/>
                      <w:szCs w:val="21"/>
                      <w:lang w:val="en-US" w:eastAsia="zh-CN"/>
                    </w:rPr>
                    <w:t>经回收水池收集，回用于净水生产再利用</w:t>
                  </w:r>
                </w:p>
              </w:tc>
            </w:tr>
            <w:tr w14:paraId="1495B9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3" w:hRule="atLeast"/>
                <w:jc w:val="center"/>
              </w:trPr>
              <w:tc>
                <w:tcPr>
                  <w:tcW w:w="371" w:type="pct"/>
                  <w:vMerge w:val="continue"/>
                  <w:noWrap w:val="0"/>
                  <w:vAlign w:val="center"/>
                </w:tcPr>
                <w:p w14:paraId="165F9B7B">
                  <w:pPr>
                    <w:keepNext w:val="0"/>
                    <w:keepLines w:val="0"/>
                    <w:pageBreakBefore w:val="0"/>
                    <w:widowControl w:val="0"/>
                    <w:kinsoku/>
                    <w:wordWrap/>
                    <w:overflowPunct/>
                    <w:topLinePunct w:val="0"/>
                    <w:autoSpaceDE/>
                    <w:autoSpaceDN/>
                    <w:bidi w:val="0"/>
                    <w:adjustRightInd/>
                    <w:snapToGrid w:val="0"/>
                    <w:spacing w:line="240" w:lineRule="auto"/>
                    <w:jc w:val="center"/>
                    <w:textAlignment w:val="auto"/>
                    <w:rPr>
                      <w:rFonts w:hint="default" w:ascii="Times New Roman" w:hAnsi="Times New Roman" w:cs="Times New Roman"/>
                      <w:b/>
                      <w:color w:val="auto"/>
                      <w:sz w:val="21"/>
                      <w:szCs w:val="21"/>
                      <w:lang w:val="en-US" w:eastAsia="zh-CN"/>
                    </w:rPr>
                  </w:pPr>
                </w:p>
              </w:tc>
              <w:tc>
                <w:tcPr>
                  <w:tcW w:w="1132" w:type="pct"/>
                  <w:noWrap w:val="0"/>
                  <w:vAlign w:val="center"/>
                </w:tcPr>
                <w:p w14:paraId="0F4CE23C">
                  <w:pPr>
                    <w:keepNext w:val="0"/>
                    <w:keepLines w:val="0"/>
                    <w:pageBreakBefore w:val="0"/>
                    <w:widowControl w:val="0"/>
                    <w:kinsoku/>
                    <w:wordWrap/>
                    <w:overflowPunct/>
                    <w:topLinePunct w:val="0"/>
                    <w:autoSpaceDE/>
                    <w:autoSpaceDN/>
                    <w:bidi w:val="0"/>
                    <w:adjustRightInd/>
                    <w:snapToGrid w:val="0"/>
                    <w:spacing w:line="240" w:lineRule="auto"/>
                    <w:jc w:val="center"/>
                    <w:textAlignment w:val="auto"/>
                    <w:rPr>
                      <w:rFonts w:hint="default" w:ascii="Times New Roman" w:hAnsi="Times New Roman" w:cs="Times New Roman"/>
                      <w:color w:val="auto"/>
                      <w:sz w:val="21"/>
                      <w:szCs w:val="21"/>
                      <w:lang w:val="en-US" w:eastAsia="zh-CN"/>
                    </w:rPr>
                  </w:pPr>
                  <w:r>
                    <w:rPr>
                      <w:rFonts w:hint="eastAsia" w:cs="Times New Roman"/>
                      <w:color w:val="auto"/>
                      <w:sz w:val="21"/>
                      <w:szCs w:val="21"/>
                      <w:lang w:val="en-US" w:eastAsia="zh-CN"/>
                    </w:rPr>
                    <w:t>生产废水（排泥水）</w:t>
                  </w:r>
                </w:p>
              </w:tc>
              <w:tc>
                <w:tcPr>
                  <w:tcW w:w="1176" w:type="pct"/>
                  <w:noWrap w:val="0"/>
                  <w:vAlign w:val="center"/>
                </w:tcPr>
                <w:p w14:paraId="75072CE5">
                  <w:pPr>
                    <w:keepNext w:val="0"/>
                    <w:keepLines w:val="0"/>
                    <w:pageBreakBefore w:val="0"/>
                    <w:widowControl w:val="0"/>
                    <w:kinsoku/>
                    <w:wordWrap/>
                    <w:overflowPunct/>
                    <w:topLinePunct w:val="0"/>
                    <w:autoSpaceDE/>
                    <w:autoSpaceDN/>
                    <w:bidi w:val="0"/>
                    <w:adjustRightInd/>
                    <w:snapToGrid w:val="0"/>
                    <w:spacing w:line="240" w:lineRule="auto"/>
                    <w:jc w:val="center"/>
                    <w:textAlignment w:val="auto"/>
                    <w:rPr>
                      <w:rFonts w:hint="default" w:ascii="Times New Roman" w:hAnsi="Times New Roman" w:cs="Times New Roman"/>
                      <w:color w:val="auto"/>
                      <w:sz w:val="21"/>
                      <w:szCs w:val="21"/>
                      <w:lang w:val="en-US" w:eastAsia="zh-CN"/>
                    </w:rPr>
                  </w:pPr>
                  <w:r>
                    <w:rPr>
                      <w:rFonts w:hint="default" w:ascii="Times New Roman" w:hAnsi="Times New Roman" w:cs="Times New Roman"/>
                      <w:color w:val="auto"/>
                      <w:sz w:val="21"/>
                      <w:szCs w:val="21"/>
                      <w:lang w:val="en-US" w:eastAsia="zh-CN"/>
                    </w:rPr>
                    <w:t>CODcr、SS等</w:t>
                  </w:r>
                </w:p>
              </w:tc>
              <w:tc>
                <w:tcPr>
                  <w:tcW w:w="2319" w:type="pct"/>
                  <w:noWrap w:val="0"/>
                  <w:vAlign w:val="center"/>
                </w:tcPr>
                <w:p w14:paraId="5E65DAB9">
                  <w:pPr>
                    <w:keepNext w:val="0"/>
                    <w:keepLines w:val="0"/>
                    <w:pageBreakBefore w:val="0"/>
                    <w:widowControl w:val="0"/>
                    <w:kinsoku/>
                    <w:wordWrap/>
                    <w:overflowPunct/>
                    <w:topLinePunct w:val="0"/>
                    <w:autoSpaceDE/>
                    <w:autoSpaceDN/>
                    <w:bidi w:val="0"/>
                    <w:adjustRightInd/>
                    <w:snapToGrid w:val="0"/>
                    <w:spacing w:line="240" w:lineRule="auto"/>
                    <w:jc w:val="center"/>
                    <w:textAlignment w:val="auto"/>
                    <w:rPr>
                      <w:rFonts w:hint="default" w:eastAsia="宋体"/>
                      <w:sz w:val="21"/>
                      <w:szCs w:val="21"/>
                      <w:lang w:val="en-US" w:eastAsia="zh-CN"/>
                    </w:rPr>
                  </w:pPr>
                  <w:r>
                    <w:rPr>
                      <w:rFonts w:hint="eastAsia"/>
                      <w:sz w:val="21"/>
                      <w:szCs w:val="21"/>
                      <w:lang w:val="en-US" w:eastAsia="zh-CN"/>
                    </w:rPr>
                    <w:t>经排泥水处理设施处理后，污泥离心脱水产生的含泥废水外排市政污水管网</w:t>
                  </w:r>
                </w:p>
              </w:tc>
            </w:tr>
            <w:tr w14:paraId="1B11A3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3" w:hRule="atLeast"/>
                <w:jc w:val="center"/>
              </w:trPr>
              <w:tc>
                <w:tcPr>
                  <w:tcW w:w="371" w:type="pct"/>
                  <w:noWrap w:val="0"/>
                  <w:vAlign w:val="center"/>
                </w:tcPr>
                <w:p w14:paraId="3E85FAA0">
                  <w:pPr>
                    <w:keepNext w:val="0"/>
                    <w:keepLines w:val="0"/>
                    <w:pageBreakBefore w:val="0"/>
                    <w:widowControl w:val="0"/>
                    <w:kinsoku/>
                    <w:wordWrap/>
                    <w:overflowPunct/>
                    <w:topLinePunct w:val="0"/>
                    <w:autoSpaceDE/>
                    <w:autoSpaceDN/>
                    <w:bidi w:val="0"/>
                    <w:adjustRightInd/>
                    <w:snapToGrid w:val="0"/>
                    <w:spacing w:line="240" w:lineRule="auto"/>
                    <w:jc w:val="center"/>
                    <w:textAlignment w:val="auto"/>
                    <w:rPr>
                      <w:rFonts w:hint="default" w:ascii="Times New Roman" w:hAnsi="Times New Roman" w:cs="Times New Roman"/>
                      <w:b/>
                      <w:color w:val="auto"/>
                      <w:sz w:val="21"/>
                      <w:szCs w:val="21"/>
                    </w:rPr>
                  </w:pPr>
                  <w:r>
                    <w:rPr>
                      <w:rFonts w:hint="default" w:ascii="Times New Roman" w:hAnsi="Times New Roman" w:cs="Times New Roman"/>
                      <w:b/>
                      <w:color w:val="auto"/>
                      <w:sz w:val="21"/>
                      <w:szCs w:val="21"/>
                    </w:rPr>
                    <w:t>噪声</w:t>
                  </w:r>
                </w:p>
              </w:tc>
              <w:tc>
                <w:tcPr>
                  <w:tcW w:w="1132" w:type="pct"/>
                  <w:noWrap w:val="0"/>
                  <w:vAlign w:val="center"/>
                </w:tcPr>
                <w:p w14:paraId="5DB8112E">
                  <w:pPr>
                    <w:keepNext w:val="0"/>
                    <w:keepLines w:val="0"/>
                    <w:pageBreakBefore w:val="0"/>
                    <w:widowControl w:val="0"/>
                    <w:kinsoku/>
                    <w:wordWrap/>
                    <w:overflowPunct/>
                    <w:topLinePunct w:val="0"/>
                    <w:autoSpaceDE/>
                    <w:autoSpaceDN/>
                    <w:bidi w:val="0"/>
                    <w:adjustRightInd/>
                    <w:snapToGrid w:val="0"/>
                    <w:spacing w:line="240" w:lineRule="auto"/>
                    <w:jc w:val="center"/>
                    <w:textAlignment w:val="auto"/>
                    <w:rPr>
                      <w:rFonts w:hint="default" w:ascii="Times New Roman" w:hAnsi="Times New Roman" w:eastAsia="宋体" w:cs="Times New Roman"/>
                      <w:color w:val="auto"/>
                      <w:sz w:val="21"/>
                      <w:szCs w:val="21"/>
                      <w:lang w:val="en-US" w:eastAsia="zh-CN"/>
                    </w:rPr>
                  </w:pPr>
                  <w:r>
                    <w:rPr>
                      <w:rFonts w:hint="default" w:ascii="Times New Roman" w:hAnsi="Times New Roman" w:cs="Times New Roman"/>
                      <w:color w:val="auto"/>
                      <w:sz w:val="21"/>
                      <w:szCs w:val="21"/>
                    </w:rPr>
                    <w:t>设备运转</w:t>
                  </w:r>
                </w:p>
              </w:tc>
              <w:tc>
                <w:tcPr>
                  <w:tcW w:w="1176" w:type="pct"/>
                  <w:noWrap w:val="0"/>
                  <w:vAlign w:val="center"/>
                </w:tcPr>
                <w:p w14:paraId="2114D8A2">
                  <w:pPr>
                    <w:keepNext w:val="0"/>
                    <w:keepLines w:val="0"/>
                    <w:pageBreakBefore w:val="0"/>
                    <w:widowControl w:val="0"/>
                    <w:kinsoku/>
                    <w:wordWrap/>
                    <w:overflowPunct/>
                    <w:topLinePunct w:val="0"/>
                    <w:autoSpaceDE/>
                    <w:autoSpaceDN/>
                    <w:bidi w:val="0"/>
                    <w:adjustRightInd/>
                    <w:snapToGrid w:val="0"/>
                    <w:spacing w:line="240" w:lineRule="auto"/>
                    <w:jc w:val="center"/>
                    <w:textAlignment w:val="auto"/>
                    <w:rPr>
                      <w:rFonts w:hint="default" w:ascii="Times New Roman" w:hAnsi="Times New Roman" w:eastAsia="宋体" w:cs="Times New Roman"/>
                      <w:color w:val="auto"/>
                      <w:sz w:val="21"/>
                      <w:szCs w:val="21"/>
                      <w:lang w:val="en-US" w:eastAsia="zh-CN"/>
                    </w:rPr>
                  </w:pPr>
                  <w:r>
                    <w:rPr>
                      <w:rFonts w:hint="default" w:ascii="Times New Roman" w:hAnsi="Times New Roman" w:cs="Times New Roman"/>
                      <w:color w:val="auto"/>
                      <w:sz w:val="21"/>
                      <w:szCs w:val="21"/>
                    </w:rPr>
                    <w:t>机械噪声</w:t>
                  </w:r>
                </w:p>
              </w:tc>
              <w:tc>
                <w:tcPr>
                  <w:tcW w:w="2319" w:type="pct"/>
                  <w:noWrap w:val="0"/>
                  <w:vAlign w:val="center"/>
                </w:tcPr>
                <w:p w14:paraId="2D03DC50">
                  <w:pPr>
                    <w:keepNext w:val="0"/>
                    <w:keepLines w:val="0"/>
                    <w:pageBreakBefore w:val="0"/>
                    <w:widowControl w:val="0"/>
                    <w:kinsoku/>
                    <w:wordWrap/>
                    <w:overflowPunct/>
                    <w:topLinePunct w:val="0"/>
                    <w:autoSpaceDE/>
                    <w:autoSpaceDN/>
                    <w:bidi w:val="0"/>
                    <w:adjustRightInd/>
                    <w:snapToGrid w:val="0"/>
                    <w:spacing w:line="240" w:lineRule="auto"/>
                    <w:jc w:val="center"/>
                    <w:textAlignment w:val="auto"/>
                    <w:rPr>
                      <w:rFonts w:hint="default" w:ascii="Times New Roman" w:hAnsi="Times New Roman" w:eastAsia="宋体" w:cs="Times New Roman"/>
                      <w:color w:val="auto"/>
                      <w:sz w:val="21"/>
                      <w:szCs w:val="21"/>
                      <w:lang w:val="en-US" w:eastAsia="zh-CN"/>
                    </w:rPr>
                  </w:pPr>
                  <w:r>
                    <w:rPr>
                      <w:rFonts w:hint="default" w:ascii="Times New Roman" w:hAnsi="Times New Roman" w:cs="Times New Roman"/>
                      <w:color w:val="auto"/>
                      <w:sz w:val="21"/>
                      <w:szCs w:val="21"/>
                      <w:lang w:val="en-US" w:eastAsia="zh-CN"/>
                    </w:rPr>
                    <w:t>车间隔声等</w:t>
                  </w:r>
                  <w:r>
                    <w:rPr>
                      <w:rFonts w:hint="eastAsia" w:cs="Times New Roman"/>
                      <w:color w:val="auto"/>
                      <w:sz w:val="21"/>
                      <w:szCs w:val="21"/>
                      <w:lang w:val="en-US" w:eastAsia="zh-CN"/>
                    </w:rPr>
                    <w:t>、泵类基础减震</w:t>
                  </w:r>
                </w:p>
              </w:tc>
            </w:tr>
            <w:tr w14:paraId="32E875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3" w:hRule="atLeast"/>
                <w:jc w:val="center"/>
              </w:trPr>
              <w:tc>
                <w:tcPr>
                  <w:tcW w:w="371" w:type="pct"/>
                  <w:vMerge w:val="restart"/>
                  <w:noWrap w:val="0"/>
                  <w:vAlign w:val="center"/>
                </w:tcPr>
                <w:p w14:paraId="5BF502AE">
                  <w:pPr>
                    <w:keepNext w:val="0"/>
                    <w:keepLines w:val="0"/>
                    <w:pageBreakBefore w:val="0"/>
                    <w:widowControl w:val="0"/>
                    <w:kinsoku/>
                    <w:wordWrap/>
                    <w:overflowPunct/>
                    <w:topLinePunct w:val="0"/>
                    <w:autoSpaceDE/>
                    <w:autoSpaceDN/>
                    <w:bidi w:val="0"/>
                    <w:adjustRightInd/>
                    <w:snapToGrid w:val="0"/>
                    <w:spacing w:line="240" w:lineRule="auto"/>
                    <w:jc w:val="center"/>
                    <w:textAlignment w:val="auto"/>
                    <w:rPr>
                      <w:rFonts w:hint="default" w:ascii="Times New Roman" w:hAnsi="Times New Roman" w:cs="Times New Roman"/>
                      <w:b/>
                      <w:color w:val="auto"/>
                      <w:sz w:val="21"/>
                      <w:szCs w:val="21"/>
                    </w:rPr>
                  </w:pPr>
                  <w:r>
                    <w:rPr>
                      <w:rFonts w:hint="default" w:ascii="Times New Roman" w:hAnsi="Times New Roman" w:cs="Times New Roman"/>
                      <w:b/>
                      <w:color w:val="auto"/>
                      <w:sz w:val="21"/>
                      <w:szCs w:val="21"/>
                    </w:rPr>
                    <w:t>固废</w:t>
                  </w:r>
                </w:p>
              </w:tc>
              <w:tc>
                <w:tcPr>
                  <w:tcW w:w="1132" w:type="pct"/>
                  <w:noWrap w:val="0"/>
                  <w:vAlign w:val="center"/>
                </w:tcPr>
                <w:p w14:paraId="1728A267">
                  <w:pPr>
                    <w:keepNext w:val="0"/>
                    <w:keepLines w:val="0"/>
                    <w:pageBreakBefore w:val="0"/>
                    <w:widowControl w:val="0"/>
                    <w:kinsoku/>
                    <w:wordWrap/>
                    <w:overflowPunct/>
                    <w:topLinePunct w:val="0"/>
                    <w:autoSpaceDE/>
                    <w:autoSpaceDN/>
                    <w:bidi w:val="0"/>
                    <w:adjustRightInd/>
                    <w:snapToGrid w:val="0"/>
                    <w:spacing w:line="240" w:lineRule="auto"/>
                    <w:jc w:val="center"/>
                    <w:textAlignment w:val="auto"/>
                    <w:rPr>
                      <w:rFonts w:hint="default" w:ascii="Times New Roman" w:hAnsi="Times New Roman" w:eastAsia="宋体" w:cs="Times New Roman"/>
                      <w:color w:val="auto"/>
                      <w:kern w:val="2"/>
                      <w:sz w:val="21"/>
                      <w:szCs w:val="21"/>
                      <w:lang w:val="en-US" w:eastAsia="zh-CN" w:bidi="ar-SA"/>
                    </w:rPr>
                  </w:pPr>
                  <w:r>
                    <w:rPr>
                      <w:rFonts w:hint="eastAsia" w:cs="Times New Roman"/>
                      <w:color w:val="auto"/>
                      <w:sz w:val="21"/>
                      <w:szCs w:val="21"/>
                      <w:lang w:val="en-US" w:eastAsia="zh-CN"/>
                    </w:rPr>
                    <w:t>职工</w:t>
                  </w:r>
                  <w:r>
                    <w:rPr>
                      <w:rFonts w:hint="default" w:ascii="Times New Roman" w:hAnsi="Times New Roman" w:eastAsia="宋体" w:cs="Times New Roman"/>
                      <w:color w:val="auto"/>
                      <w:sz w:val="21"/>
                      <w:szCs w:val="21"/>
                    </w:rPr>
                    <w:t>生活垃圾</w:t>
                  </w:r>
                </w:p>
              </w:tc>
              <w:tc>
                <w:tcPr>
                  <w:tcW w:w="1176" w:type="pct"/>
                  <w:noWrap w:val="0"/>
                  <w:vAlign w:val="center"/>
                </w:tcPr>
                <w:p w14:paraId="3D0298BC">
                  <w:pPr>
                    <w:keepNext w:val="0"/>
                    <w:keepLines w:val="0"/>
                    <w:pageBreakBefore w:val="0"/>
                    <w:widowControl w:val="0"/>
                    <w:kinsoku/>
                    <w:wordWrap/>
                    <w:overflowPunct/>
                    <w:topLinePunct w:val="0"/>
                    <w:autoSpaceDE/>
                    <w:autoSpaceDN/>
                    <w:bidi w:val="0"/>
                    <w:adjustRightInd/>
                    <w:snapToGrid w:val="0"/>
                    <w:spacing w:line="240" w:lineRule="auto"/>
                    <w:jc w:val="center"/>
                    <w:textAlignment w:val="auto"/>
                    <w:rPr>
                      <w:rFonts w:hint="default" w:ascii="Times New Roman" w:hAnsi="Times New Roman" w:eastAsia="宋体" w:cs="Times New Roman"/>
                      <w:color w:val="auto"/>
                      <w:kern w:val="2"/>
                      <w:sz w:val="21"/>
                      <w:szCs w:val="21"/>
                      <w:lang w:val="en-US" w:eastAsia="zh-CN" w:bidi="ar-SA"/>
                    </w:rPr>
                  </w:pPr>
                  <w:r>
                    <w:rPr>
                      <w:rFonts w:hint="default" w:ascii="Times New Roman" w:hAnsi="Times New Roman" w:eastAsia="宋体" w:cs="Times New Roman"/>
                      <w:color w:val="auto"/>
                      <w:sz w:val="21"/>
                      <w:szCs w:val="21"/>
                    </w:rPr>
                    <w:t>生活垃圾</w:t>
                  </w:r>
                </w:p>
              </w:tc>
              <w:tc>
                <w:tcPr>
                  <w:tcW w:w="2319" w:type="pct"/>
                  <w:noWrap w:val="0"/>
                  <w:vAlign w:val="center"/>
                </w:tcPr>
                <w:p w14:paraId="680E1E99">
                  <w:pPr>
                    <w:keepNext w:val="0"/>
                    <w:keepLines w:val="0"/>
                    <w:pageBreakBefore w:val="0"/>
                    <w:widowControl w:val="0"/>
                    <w:kinsoku/>
                    <w:wordWrap/>
                    <w:overflowPunct/>
                    <w:topLinePunct w:val="0"/>
                    <w:autoSpaceDE/>
                    <w:autoSpaceDN/>
                    <w:bidi w:val="0"/>
                    <w:adjustRightInd/>
                    <w:snapToGrid w:val="0"/>
                    <w:spacing w:line="240" w:lineRule="auto"/>
                    <w:jc w:val="center"/>
                    <w:textAlignment w:val="auto"/>
                    <w:rPr>
                      <w:rFonts w:hint="default" w:ascii="Times New Roman" w:hAnsi="Times New Roman" w:eastAsia="宋体" w:cs="Times New Roman"/>
                      <w:color w:val="auto"/>
                      <w:kern w:val="2"/>
                      <w:sz w:val="21"/>
                      <w:szCs w:val="21"/>
                      <w:lang w:val="en-US" w:eastAsia="zh-CN" w:bidi="ar-SA"/>
                    </w:rPr>
                  </w:pPr>
                  <w:r>
                    <w:rPr>
                      <w:rFonts w:hint="eastAsia" w:cs="Times New Roman"/>
                      <w:color w:val="auto"/>
                      <w:kern w:val="2"/>
                      <w:sz w:val="21"/>
                      <w:szCs w:val="21"/>
                      <w:lang w:val="en-US" w:eastAsia="zh-CN" w:bidi="ar-SA"/>
                    </w:rPr>
                    <w:t>交由环卫部门处理</w:t>
                  </w:r>
                </w:p>
              </w:tc>
            </w:tr>
            <w:tr w14:paraId="266B0A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3" w:hRule="atLeast"/>
                <w:jc w:val="center"/>
              </w:trPr>
              <w:tc>
                <w:tcPr>
                  <w:tcW w:w="371" w:type="pct"/>
                  <w:vMerge w:val="continue"/>
                  <w:noWrap w:val="0"/>
                  <w:vAlign w:val="center"/>
                </w:tcPr>
                <w:p w14:paraId="23056D54">
                  <w:pPr>
                    <w:keepNext w:val="0"/>
                    <w:keepLines w:val="0"/>
                    <w:pageBreakBefore w:val="0"/>
                    <w:widowControl w:val="0"/>
                    <w:kinsoku/>
                    <w:wordWrap/>
                    <w:overflowPunct/>
                    <w:topLinePunct w:val="0"/>
                    <w:autoSpaceDE/>
                    <w:autoSpaceDN/>
                    <w:bidi w:val="0"/>
                    <w:adjustRightInd/>
                    <w:snapToGrid w:val="0"/>
                    <w:spacing w:line="240" w:lineRule="auto"/>
                    <w:jc w:val="center"/>
                    <w:textAlignment w:val="auto"/>
                    <w:rPr>
                      <w:rFonts w:hint="default" w:ascii="Times New Roman" w:hAnsi="Times New Roman" w:cs="Times New Roman"/>
                      <w:b/>
                      <w:color w:val="auto"/>
                      <w:sz w:val="21"/>
                      <w:szCs w:val="21"/>
                    </w:rPr>
                  </w:pPr>
                </w:p>
              </w:tc>
              <w:tc>
                <w:tcPr>
                  <w:tcW w:w="1132" w:type="pct"/>
                  <w:noWrap w:val="0"/>
                  <w:vAlign w:val="center"/>
                </w:tcPr>
                <w:p w14:paraId="48297604">
                  <w:pPr>
                    <w:keepNext w:val="0"/>
                    <w:keepLines w:val="0"/>
                    <w:pageBreakBefore w:val="0"/>
                    <w:widowControl w:val="0"/>
                    <w:kinsoku/>
                    <w:wordWrap/>
                    <w:overflowPunct/>
                    <w:topLinePunct w:val="0"/>
                    <w:autoSpaceDE/>
                    <w:autoSpaceDN/>
                    <w:bidi w:val="0"/>
                    <w:adjustRightInd/>
                    <w:snapToGrid w:val="0"/>
                    <w:spacing w:line="240" w:lineRule="auto"/>
                    <w:jc w:val="center"/>
                    <w:textAlignment w:val="auto"/>
                    <w:rPr>
                      <w:rFonts w:hint="default" w:cs="Times New Roman"/>
                      <w:color w:val="auto"/>
                      <w:sz w:val="21"/>
                      <w:szCs w:val="21"/>
                      <w:highlight w:val="none"/>
                      <w:lang w:val="en-US" w:eastAsia="zh-CN"/>
                    </w:rPr>
                  </w:pPr>
                  <w:r>
                    <w:rPr>
                      <w:rFonts w:hint="eastAsia" w:cs="Times New Roman"/>
                      <w:color w:val="auto"/>
                      <w:sz w:val="21"/>
                      <w:szCs w:val="21"/>
                      <w:highlight w:val="none"/>
                      <w:lang w:val="en-US" w:eastAsia="zh-CN"/>
                    </w:rPr>
                    <w:t>污泥泥饼</w:t>
                  </w:r>
                </w:p>
              </w:tc>
              <w:tc>
                <w:tcPr>
                  <w:tcW w:w="1176" w:type="pct"/>
                  <w:noWrap w:val="0"/>
                  <w:vAlign w:val="center"/>
                </w:tcPr>
                <w:p w14:paraId="359EF152">
                  <w:pPr>
                    <w:keepNext w:val="0"/>
                    <w:keepLines w:val="0"/>
                    <w:pageBreakBefore w:val="0"/>
                    <w:widowControl w:val="0"/>
                    <w:kinsoku/>
                    <w:wordWrap/>
                    <w:overflowPunct/>
                    <w:topLinePunct w:val="0"/>
                    <w:autoSpaceDE/>
                    <w:autoSpaceDN/>
                    <w:bidi w:val="0"/>
                    <w:adjustRightInd/>
                    <w:snapToGrid w:val="0"/>
                    <w:spacing w:line="240" w:lineRule="auto"/>
                    <w:jc w:val="center"/>
                    <w:textAlignment w:val="auto"/>
                    <w:rPr>
                      <w:rFonts w:hint="eastAsia" w:ascii="Times New Roman" w:hAnsi="Times New Roman" w:eastAsia="宋体" w:cs="Times New Roman"/>
                      <w:color w:val="auto"/>
                      <w:sz w:val="21"/>
                      <w:szCs w:val="21"/>
                      <w:highlight w:val="none"/>
                      <w:lang w:val="en-US" w:eastAsia="zh-CN"/>
                    </w:rPr>
                  </w:pPr>
                  <w:r>
                    <w:rPr>
                      <w:rFonts w:hint="eastAsia" w:cs="Times New Roman"/>
                      <w:color w:val="auto"/>
                      <w:sz w:val="21"/>
                      <w:szCs w:val="21"/>
                      <w:highlight w:val="none"/>
                      <w:lang w:val="en-US" w:eastAsia="zh-CN"/>
                    </w:rPr>
                    <w:t>污泥</w:t>
                  </w:r>
                </w:p>
              </w:tc>
              <w:tc>
                <w:tcPr>
                  <w:tcW w:w="2319" w:type="pct"/>
                  <w:noWrap w:val="0"/>
                  <w:vAlign w:val="center"/>
                </w:tcPr>
                <w:p w14:paraId="4869D2CC">
                  <w:pPr>
                    <w:keepNext w:val="0"/>
                    <w:keepLines w:val="0"/>
                    <w:pageBreakBefore w:val="0"/>
                    <w:widowControl w:val="0"/>
                    <w:kinsoku/>
                    <w:wordWrap/>
                    <w:overflowPunct/>
                    <w:topLinePunct w:val="0"/>
                    <w:autoSpaceDE/>
                    <w:autoSpaceDN/>
                    <w:bidi w:val="0"/>
                    <w:adjustRightInd/>
                    <w:snapToGrid w:val="0"/>
                    <w:spacing w:line="240" w:lineRule="auto"/>
                    <w:jc w:val="center"/>
                    <w:textAlignment w:val="auto"/>
                    <w:rPr>
                      <w:rFonts w:hint="eastAsia" w:cs="Times New Roman"/>
                      <w:color w:val="auto"/>
                      <w:kern w:val="2"/>
                      <w:sz w:val="21"/>
                      <w:szCs w:val="21"/>
                      <w:highlight w:val="none"/>
                      <w:lang w:val="en-US" w:eastAsia="zh-CN" w:bidi="ar-SA"/>
                    </w:rPr>
                  </w:pPr>
                  <w:r>
                    <w:rPr>
                      <w:rFonts w:hint="eastAsia" w:cs="Times New Roman"/>
                      <w:color w:val="auto"/>
                      <w:kern w:val="2"/>
                      <w:sz w:val="21"/>
                      <w:szCs w:val="21"/>
                      <w:highlight w:val="none"/>
                      <w:lang w:val="en-US" w:eastAsia="zh-CN" w:bidi="ar-SA"/>
                    </w:rPr>
                    <w:t>污泥在堆场自然干化后定期交由环卫部门安全处理</w:t>
                  </w:r>
                </w:p>
              </w:tc>
            </w:tr>
            <w:tr w14:paraId="1FF3DB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3" w:hRule="atLeast"/>
                <w:jc w:val="center"/>
              </w:trPr>
              <w:tc>
                <w:tcPr>
                  <w:tcW w:w="371" w:type="pct"/>
                  <w:vMerge w:val="continue"/>
                  <w:noWrap w:val="0"/>
                  <w:vAlign w:val="center"/>
                </w:tcPr>
                <w:p w14:paraId="7CDCD5F5">
                  <w:pPr>
                    <w:keepNext w:val="0"/>
                    <w:keepLines w:val="0"/>
                    <w:pageBreakBefore w:val="0"/>
                    <w:widowControl w:val="0"/>
                    <w:kinsoku/>
                    <w:wordWrap/>
                    <w:overflowPunct/>
                    <w:topLinePunct w:val="0"/>
                    <w:autoSpaceDE/>
                    <w:autoSpaceDN/>
                    <w:bidi w:val="0"/>
                    <w:adjustRightInd/>
                    <w:snapToGrid w:val="0"/>
                    <w:spacing w:line="240" w:lineRule="auto"/>
                    <w:jc w:val="center"/>
                    <w:textAlignment w:val="auto"/>
                    <w:rPr>
                      <w:rFonts w:hint="default" w:ascii="Times New Roman" w:hAnsi="Times New Roman" w:cs="Times New Roman"/>
                      <w:b/>
                      <w:color w:val="auto"/>
                      <w:sz w:val="21"/>
                      <w:szCs w:val="21"/>
                    </w:rPr>
                  </w:pPr>
                </w:p>
              </w:tc>
              <w:tc>
                <w:tcPr>
                  <w:tcW w:w="1132" w:type="pct"/>
                  <w:noWrap w:val="0"/>
                  <w:vAlign w:val="center"/>
                </w:tcPr>
                <w:p w14:paraId="43384A71">
                  <w:pPr>
                    <w:keepNext w:val="0"/>
                    <w:keepLines w:val="0"/>
                    <w:pageBreakBefore w:val="0"/>
                    <w:widowControl w:val="0"/>
                    <w:kinsoku/>
                    <w:wordWrap/>
                    <w:overflowPunct/>
                    <w:topLinePunct w:val="0"/>
                    <w:autoSpaceDE/>
                    <w:autoSpaceDN/>
                    <w:bidi w:val="0"/>
                    <w:adjustRightInd/>
                    <w:snapToGrid w:val="0"/>
                    <w:spacing w:line="240" w:lineRule="auto"/>
                    <w:jc w:val="center"/>
                    <w:textAlignment w:val="auto"/>
                    <w:rPr>
                      <w:rFonts w:hint="default" w:ascii="Times New Roman" w:hAnsi="Times New Roman" w:eastAsia="宋体" w:cs="Times New Roman"/>
                      <w:color w:val="auto"/>
                      <w:kern w:val="2"/>
                      <w:sz w:val="21"/>
                      <w:szCs w:val="21"/>
                      <w:lang w:val="en-US" w:eastAsia="zh-CN" w:bidi="ar-SA"/>
                    </w:rPr>
                  </w:pPr>
                  <w:r>
                    <w:rPr>
                      <w:rFonts w:hint="eastAsia" w:cs="Times New Roman"/>
                      <w:color w:val="auto"/>
                      <w:sz w:val="21"/>
                      <w:szCs w:val="21"/>
                      <w:lang w:val="en-US" w:eastAsia="zh-CN"/>
                    </w:rPr>
                    <w:t>实验室废弃试验试剂/废液</w:t>
                  </w:r>
                </w:p>
              </w:tc>
              <w:tc>
                <w:tcPr>
                  <w:tcW w:w="1176" w:type="pct"/>
                  <w:noWrap w:val="0"/>
                  <w:vAlign w:val="center"/>
                </w:tcPr>
                <w:p w14:paraId="067CF95B">
                  <w:pPr>
                    <w:keepNext w:val="0"/>
                    <w:keepLines w:val="0"/>
                    <w:pageBreakBefore w:val="0"/>
                    <w:widowControl w:val="0"/>
                    <w:kinsoku/>
                    <w:wordWrap/>
                    <w:overflowPunct/>
                    <w:topLinePunct w:val="0"/>
                    <w:autoSpaceDE/>
                    <w:autoSpaceDN/>
                    <w:bidi w:val="0"/>
                    <w:adjustRightInd/>
                    <w:snapToGrid w:val="0"/>
                    <w:spacing w:line="240" w:lineRule="auto"/>
                    <w:jc w:val="center"/>
                    <w:textAlignment w:val="auto"/>
                    <w:rPr>
                      <w:rFonts w:hint="default" w:ascii="Times New Roman" w:hAnsi="Times New Roman" w:eastAsia="宋体" w:cs="Times New Roman"/>
                      <w:color w:val="auto"/>
                      <w:kern w:val="2"/>
                      <w:sz w:val="21"/>
                      <w:szCs w:val="21"/>
                      <w:lang w:val="en-US" w:eastAsia="zh-CN" w:bidi="ar-SA"/>
                    </w:rPr>
                  </w:pPr>
                  <w:r>
                    <w:rPr>
                      <w:rFonts w:hint="eastAsia" w:cs="Times New Roman"/>
                      <w:color w:val="auto"/>
                      <w:sz w:val="21"/>
                      <w:szCs w:val="21"/>
                      <w:lang w:val="en-US" w:eastAsia="zh-CN"/>
                    </w:rPr>
                    <w:t>废弃试剂化学品及废液等</w:t>
                  </w:r>
                </w:p>
              </w:tc>
              <w:tc>
                <w:tcPr>
                  <w:tcW w:w="2319" w:type="pct"/>
                  <w:noWrap w:val="0"/>
                  <w:vAlign w:val="center"/>
                </w:tcPr>
                <w:p w14:paraId="3F86252E">
                  <w:pPr>
                    <w:keepNext w:val="0"/>
                    <w:keepLines w:val="0"/>
                    <w:pageBreakBefore w:val="0"/>
                    <w:widowControl w:val="0"/>
                    <w:kinsoku/>
                    <w:wordWrap/>
                    <w:overflowPunct/>
                    <w:topLinePunct w:val="0"/>
                    <w:autoSpaceDE/>
                    <w:autoSpaceDN/>
                    <w:bidi w:val="0"/>
                    <w:adjustRightInd/>
                    <w:snapToGrid w:val="0"/>
                    <w:spacing w:line="240" w:lineRule="auto"/>
                    <w:jc w:val="center"/>
                    <w:textAlignment w:val="auto"/>
                    <w:rPr>
                      <w:rFonts w:hint="default" w:ascii="Times New Roman" w:hAnsi="Times New Roman" w:eastAsia="宋体" w:cs="Times New Roman"/>
                      <w:color w:val="auto"/>
                      <w:kern w:val="2"/>
                      <w:sz w:val="21"/>
                      <w:szCs w:val="21"/>
                      <w:u w:val="none"/>
                      <w:lang w:val="en-US" w:eastAsia="zh-CN" w:bidi="ar-SA"/>
                    </w:rPr>
                  </w:pPr>
                  <w:r>
                    <w:rPr>
                      <w:rFonts w:hint="default" w:ascii="Times New Roman" w:hAnsi="Times New Roman" w:cs="Times New Roman"/>
                      <w:color w:val="auto"/>
                      <w:sz w:val="21"/>
                      <w:szCs w:val="21"/>
                      <w:lang w:val="en-US" w:eastAsia="zh-CN"/>
                    </w:rPr>
                    <w:t>收集</w:t>
                  </w:r>
                  <w:r>
                    <w:rPr>
                      <w:rFonts w:hint="eastAsia" w:cs="Times New Roman"/>
                      <w:color w:val="auto"/>
                      <w:sz w:val="21"/>
                      <w:szCs w:val="21"/>
                      <w:lang w:val="en-US" w:eastAsia="zh-CN"/>
                    </w:rPr>
                    <w:t>至危险废物暂存间，</w:t>
                  </w:r>
                  <w:r>
                    <w:rPr>
                      <w:rFonts w:hint="default" w:ascii="Times New Roman" w:hAnsi="Times New Roman" w:cs="Times New Roman"/>
                      <w:color w:val="auto"/>
                      <w:sz w:val="21"/>
                      <w:szCs w:val="21"/>
                      <w:lang w:val="en-US" w:eastAsia="zh-CN"/>
                    </w:rPr>
                    <w:t>交由资质单位处理</w:t>
                  </w:r>
                </w:p>
              </w:tc>
            </w:tr>
            <w:tr w14:paraId="4E963A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3" w:hRule="atLeast"/>
                <w:jc w:val="center"/>
              </w:trPr>
              <w:tc>
                <w:tcPr>
                  <w:tcW w:w="371" w:type="pct"/>
                  <w:vMerge w:val="continue"/>
                  <w:noWrap w:val="0"/>
                  <w:vAlign w:val="center"/>
                </w:tcPr>
                <w:p w14:paraId="568728DA">
                  <w:pPr>
                    <w:keepNext w:val="0"/>
                    <w:keepLines w:val="0"/>
                    <w:pageBreakBefore w:val="0"/>
                    <w:widowControl w:val="0"/>
                    <w:kinsoku/>
                    <w:wordWrap/>
                    <w:overflowPunct/>
                    <w:topLinePunct w:val="0"/>
                    <w:autoSpaceDE/>
                    <w:autoSpaceDN/>
                    <w:bidi w:val="0"/>
                    <w:adjustRightInd/>
                    <w:snapToGrid w:val="0"/>
                    <w:spacing w:line="240" w:lineRule="auto"/>
                    <w:jc w:val="center"/>
                    <w:textAlignment w:val="auto"/>
                    <w:rPr>
                      <w:rFonts w:hint="default" w:ascii="Times New Roman" w:hAnsi="Times New Roman" w:cs="Times New Roman"/>
                      <w:b/>
                      <w:color w:val="auto"/>
                      <w:sz w:val="21"/>
                      <w:szCs w:val="21"/>
                    </w:rPr>
                  </w:pPr>
                </w:p>
              </w:tc>
              <w:tc>
                <w:tcPr>
                  <w:tcW w:w="1132" w:type="pct"/>
                  <w:noWrap w:val="0"/>
                  <w:vAlign w:val="center"/>
                </w:tcPr>
                <w:p w14:paraId="2ABB274A">
                  <w:pPr>
                    <w:keepNext w:val="0"/>
                    <w:keepLines w:val="0"/>
                    <w:pageBreakBefore w:val="0"/>
                    <w:widowControl w:val="0"/>
                    <w:kinsoku/>
                    <w:wordWrap/>
                    <w:overflowPunct/>
                    <w:topLinePunct w:val="0"/>
                    <w:autoSpaceDE/>
                    <w:autoSpaceDN/>
                    <w:bidi w:val="0"/>
                    <w:adjustRightInd/>
                    <w:snapToGrid w:val="0"/>
                    <w:spacing w:line="240" w:lineRule="auto"/>
                    <w:jc w:val="center"/>
                    <w:textAlignment w:val="auto"/>
                    <w:rPr>
                      <w:rFonts w:hint="default" w:ascii="Times New Roman" w:hAnsi="Times New Roman" w:eastAsia="宋体" w:cs="Times New Roman"/>
                      <w:color w:val="auto"/>
                      <w:kern w:val="2"/>
                      <w:sz w:val="21"/>
                      <w:szCs w:val="21"/>
                      <w:lang w:val="en-US" w:eastAsia="zh-CN" w:bidi="ar-SA"/>
                    </w:rPr>
                  </w:pPr>
                  <w:r>
                    <w:rPr>
                      <w:rFonts w:hint="default" w:ascii="Times New Roman" w:hAnsi="Times New Roman" w:cs="Times New Roman"/>
                      <w:color w:val="auto"/>
                      <w:sz w:val="21"/>
                      <w:szCs w:val="21"/>
                    </w:rPr>
                    <w:t>设备维保</w:t>
                  </w:r>
                </w:p>
              </w:tc>
              <w:tc>
                <w:tcPr>
                  <w:tcW w:w="1176" w:type="pct"/>
                  <w:noWrap w:val="0"/>
                  <w:vAlign w:val="center"/>
                </w:tcPr>
                <w:p w14:paraId="6C455806">
                  <w:pPr>
                    <w:keepNext w:val="0"/>
                    <w:keepLines w:val="0"/>
                    <w:pageBreakBefore w:val="0"/>
                    <w:widowControl w:val="0"/>
                    <w:kinsoku/>
                    <w:wordWrap/>
                    <w:overflowPunct/>
                    <w:topLinePunct w:val="0"/>
                    <w:autoSpaceDE/>
                    <w:autoSpaceDN/>
                    <w:bidi w:val="0"/>
                    <w:adjustRightInd/>
                    <w:snapToGrid w:val="0"/>
                    <w:spacing w:line="240" w:lineRule="auto"/>
                    <w:jc w:val="center"/>
                    <w:textAlignment w:val="auto"/>
                    <w:rPr>
                      <w:rFonts w:hint="default" w:ascii="Times New Roman" w:hAnsi="Times New Roman" w:eastAsia="宋体" w:cs="Times New Roman"/>
                      <w:color w:val="auto"/>
                      <w:kern w:val="2"/>
                      <w:sz w:val="21"/>
                      <w:szCs w:val="21"/>
                      <w:lang w:val="en-US" w:eastAsia="zh-CN" w:bidi="ar-SA"/>
                    </w:rPr>
                  </w:pPr>
                  <w:r>
                    <w:rPr>
                      <w:rFonts w:hint="eastAsia" w:ascii="Times New Roman" w:hAnsi="Times New Roman" w:eastAsia="宋体" w:cs="Times New Roman"/>
                      <w:color w:val="auto"/>
                      <w:sz w:val="21"/>
                      <w:szCs w:val="21"/>
                      <w:lang w:val="en-US" w:eastAsia="zh-CN"/>
                    </w:rPr>
                    <w:t>废机油</w:t>
                  </w:r>
                  <w:r>
                    <w:rPr>
                      <w:rFonts w:hint="eastAsia" w:cs="Times New Roman"/>
                      <w:color w:val="auto"/>
                      <w:sz w:val="21"/>
                      <w:szCs w:val="21"/>
                      <w:lang w:val="en-US" w:eastAsia="zh-CN"/>
                    </w:rPr>
                    <w:t>/油桶</w:t>
                  </w:r>
                  <w:r>
                    <w:rPr>
                      <w:rFonts w:hint="eastAsia" w:ascii="Times New Roman" w:hAnsi="Times New Roman" w:eastAsia="宋体" w:cs="Times New Roman"/>
                      <w:color w:val="auto"/>
                      <w:sz w:val="21"/>
                      <w:szCs w:val="21"/>
                      <w:lang w:val="en-US" w:eastAsia="zh-CN"/>
                    </w:rPr>
                    <w:t>及含油抹布</w:t>
                  </w:r>
                </w:p>
              </w:tc>
              <w:tc>
                <w:tcPr>
                  <w:tcW w:w="2319" w:type="pct"/>
                  <w:noWrap w:val="0"/>
                  <w:vAlign w:val="center"/>
                </w:tcPr>
                <w:p w14:paraId="64C5DA65">
                  <w:pPr>
                    <w:keepNext w:val="0"/>
                    <w:keepLines w:val="0"/>
                    <w:pageBreakBefore w:val="0"/>
                    <w:widowControl w:val="0"/>
                    <w:kinsoku/>
                    <w:wordWrap/>
                    <w:overflowPunct/>
                    <w:topLinePunct w:val="0"/>
                    <w:autoSpaceDE/>
                    <w:autoSpaceDN/>
                    <w:bidi w:val="0"/>
                    <w:adjustRightInd/>
                    <w:snapToGrid w:val="0"/>
                    <w:spacing w:line="240" w:lineRule="auto"/>
                    <w:jc w:val="center"/>
                    <w:textAlignment w:val="auto"/>
                    <w:rPr>
                      <w:rFonts w:hint="default" w:ascii="Times New Roman" w:hAnsi="Times New Roman" w:eastAsia="宋体" w:cs="Times New Roman"/>
                      <w:color w:val="auto"/>
                      <w:kern w:val="2"/>
                      <w:sz w:val="21"/>
                      <w:szCs w:val="21"/>
                      <w:lang w:val="en-US" w:eastAsia="zh-CN" w:bidi="ar-SA"/>
                    </w:rPr>
                  </w:pPr>
                  <w:r>
                    <w:rPr>
                      <w:rFonts w:hint="default" w:ascii="Times New Roman" w:hAnsi="Times New Roman" w:cs="Times New Roman"/>
                      <w:color w:val="auto"/>
                      <w:sz w:val="21"/>
                      <w:szCs w:val="21"/>
                      <w:lang w:val="en-US" w:eastAsia="zh-CN"/>
                    </w:rPr>
                    <w:t>收集</w:t>
                  </w:r>
                  <w:r>
                    <w:rPr>
                      <w:rFonts w:hint="eastAsia" w:cs="Times New Roman"/>
                      <w:color w:val="auto"/>
                      <w:sz w:val="21"/>
                      <w:szCs w:val="21"/>
                      <w:lang w:val="en-US" w:eastAsia="zh-CN"/>
                    </w:rPr>
                    <w:t>至危险废物暂存间，</w:t>
                  </w:r>
                  <w:r>
                    <w:rPr>
                      <w:rFonts w:hint="default" w:ascii="Times New Roman" w:hAnsi="Times New Roman" w:cs="Times New Roman"/>
                      <w:color w:val="auto"/>
                      <w:sz w:val="21"/>
                      <w:szCs w:val="21"/>
                      <w:lang w:val="en-US" w:eastAsia="zh-CN"/>
                    </w:rPr>
                    <w:t>交由资质单位处理</w:t>
                  </w:r>
                </w:p>
              </w:tc>
            </w:tr>
          </w:tbl>
          <w:p w14:paraId="443571EA">
            <w:pPr>
              <w:pStyle w:val="39"/>
              <w:bidi w:val="0"/>
              <w:rPr>
                <w:rFonts w:hint="default" w:eastAsia="宋体"/>
                <w:lang w:val="en-US" w:eastAsia="zh-CN"/>
              </w:rPr>
            </w:pPr>
          </w:p>
        </w:tc>
      </w:tr>
      <w:tr w14:paraId="3C5398CC">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8901" w:hRule="atLeast"/>
          <w:jc w:val="center"/>
        </w:trPr>
        <w:tc>
          <w:tcPr>
            <w:tcW w:w="823" w:type="dxa"/>
            <w:noWrap w:val="0"/>
            <w:vAlign w:val="center"/>
          </w:tcPr>
          <w:p w14:paraId="7F504F8B">
            <w:pPr>
              <w:pStyle w:val="22"/>
              <w:adjustRightInd w:val="0"/>
              <w:snapToGrid w:val="0"/>
              <w:spacing w:before="0" w:beforeAutospacing="0" w:after="0" w:afterAutospacing="0"/>
              <w:jc w:val="center"/>
              <w:rPr>
                <w:rFonts w:cs="宋体"/>
                <w:sz w:val="24"/>
                <w:szCs w:val="24"/>
              </w:rPr>
            </w:pPr>
            <w:r>
              <w:rPr>
                <w:rFonts w:hint="eastAsia" w:cs="宋体"/>
                <w:bCs/>
                <w:kern w:val="2"/>
                <w:sz w:val="24"/>
                <w:szCs w:val="24"/>
              </w:rPr>
              <w:t>与项目有关的原有环境污染问题</w:t>
            </w:r>
          </w:p>
        </w:tc>
        <w:tc>
          <w:tcPr>
            <w:tcW w:w="8161" w:type="dxa"/>
            <w:noWrap w:val="0"/>
            <w:vAlign w:val="top"/>
          </w:tcPr>
          <w:p w14:paraId="7B9A1225">
            <w:pPr>
              <w:pStyle w:val="39"/>
              <w:keepNext w:val="0"/>
              <w:keepLines w:val="0"/>
              <w:pageBreakBefore w:val="0"/>
              <w:widowControl w:val="0"/>
              <w:kinsoku/>
              <w:wordWrap/>
              <w:overflowPunct/>
              <w:topLinePunct w:val="0"/>
              <w:autoSpaceDE/>
              <w:autoSpaceDN/>
              <w:bidi w:val="0"/>
              <w:adjustRightInd/>
              <w:snapToGrid/>
              <w:spacing w:before="157" w:beforeLines="50" w:after="157" w:afterLines="50"/>
              <w:ind w:left="0" w:leftChars="0" w:firstLine="0" w:firstLineChars="0"/>
              <w:textAlignment w:val="auto"/>
              <w:rPr>
                <w:rFonts w:hint="default"/>
                <w:b/>
                <w:bCs w:val="0"/>
                <w:sz w:val="24"/>
                <w:szCs w:val="24"/>
                <w:lang w:val="en-US" w:eastAsia="zh-CN"/>
              </w:rPr>
            </w:pPr>
            <w:r>
              <w:rPr>
                <w:rFonts w:hint="eastAsia"/>
                <w:b/>
                <w:bCs w:val="0"/>
                <w:sz w:val="24"/>
                <w:szCs w:val="24"/>
                <w:lang w:val="en-US" w:eastAsia="zh-CN"/>
              </w:rPr>
              <w:t>一、企业现有工程概述</w:t>
            </w:r>
          </w:p>
          <w:p w14:paraId="02A4C8D1">
            <w:pPr>
              <w:keepNext w:val="0"/>
              <w:keepLines w:val="0"/>
              <w:pageBreakBefore w:val="0"/>
              <w:widowControl w:val="0"/>
              <w:kinsoku/>
              <w:wordWrap/>
              <w:overflowPunct/>
              <w:topLinePunct/>
              <w:autoSpaceDE/>
              <w:autoSpaceDN/>
              <w:bidi w:val="0"/>
              <w:adjustRightInd/>
              <w:snapToGrid/>
              <w:spacing w:line="360" w:lineRule="auto"/>
              <w:ind w:firstLine="480" w:firstLineChars="200"/>
              <w:jc w:val="left"/>
              <w:textAlignment w:val="auto"/>
              <w:rPr>
                <w:rFonts w:hint="default" w:ascii="Times New Roman" w:hAnsi="Times New Roman" w:cs="Times New Roman"/>
                <w:color w:val="auto"/>
                <w:sz w:val="24"/>
                <w:szCs w:val="24"/>
                <w:lang w:val="en-US" w:eastAsia="zh-CN"/>
              </w:rPr>
            </w:pPr>
            <w:r>
              <w:rPr>
                <w:rFonts w:hint="eastAsia" w:cs="Times New Roman"/>
                <w:color w:val="auto"/>
                <w:sz w:val="24"/>
                <w:szCs w:val="24"/>
                <w:lang w:val="en-US" w:eastAsia="zh-CN"/>
              </w:rPr>
              <w:t>本项目为已建成项目，本次评价属于补办环评。</w:t>
            </w:r>
            <w:r>
              <w:rPr>
                <w:rFonts w:hint="default" w:ascii="Times New Roman" w:hAnsi="Times New Roman" w:cs="Times New Roman"/>
                <w:color w:val="auto"/>
                <w:sz w:val="24"/>
                <w:szCs w:val="24"/>
                <w:lang w:val="en-US" w:eastAsia="zh-CN"/>
              </w:rPr>
              <w:t>公司</w:t>
            </w:r>
            <w:r>
              <w:rPr>
                <w:rFonts w:hint="eastAsia" w:ascii="Times New Roman" w:hAnsi="Times New Roman" w:cs="Times New Roman"/>
                <w:color w:val="auto"/>
                <w:sz w:val="24"/>
                <w:szCs w:val="24"/>
                <w:u w:val="none"/>
                <w:lang w:val="en-US" w:eastAsia="zh-CN"/>
              </w:rPr>
              <w:t>制水一厂的厂区范围</w:t>
            </w:r>
            <w:r>
              <w:rPr>
                <w:rFonts w:hint="default" w:ascii="Times New Roman" w:hAnsi="Times New Roman" w:cs="Times New Roman"/>
                <w:color w:val="auto"/>
                <w:sz w:val="24"/>
                <w:szCs w:val="24"/>
                <w:u w:val="none"/>
                <w:lang w:val="en-US" w:eastAsia="zh-CN"/>
              </w:rPr>
              <w:t>内建筑包括：综合楼、</w:t>
            </w:r>
            <w:r>
              <w:rPr>
                <w:rFonts w:hint="eastAsia" w:ascii="Times New Roman" w:hAnsi="Times New Roman" w:cs="Times New Roman"/>
                <w:color w:val="auto"/>
                <w:sz w:val="24"/>
                <w:szCs w:val="24"/>
                <w:u w:val="none"/>
                <w:lang w:val="en-US" w:eastAsia="zh-CN"/>
              </w:rPr>
              <w:t>门卫</w:t>
            </w:r>
            <w:r>
              <w:rPr>
                <w:rFonts w:hint="default" w:ascii="Times New Roman" w:hAnsi="Times New Roman" w:cs="Times New Roman"/>
                <w:color w:val="auto"/>
                <w:sz w:val="24"/>
                <w:szCs w:val="24"/>
                <w:u w:val="none"/>
                <w:lang w:val="en-US" w:eastAsia="zh-CN"/>
              </w:rPr>
              <w:t>、</w:t>
            </w:r>
            <w:r>
              <w:rPr>
                <w:rFonts w:hint="eastAsia" w:ascii="Times New Roman" w:hAnsi="Times New Roman" w:cs="Times New Roman"/>
                <w:color w:val="auto"/>
                <w:sz w:val="24"/>
                <w:szCs w:val="24"/>
                <w:u w:val="none"/>
                <w:lang w:val="en-US" w:eastAsia="zh-CN"/>
              </w:rPr>
              <w:t>进水取水口及取水</w:t>
            </w:r>
            <w:r>
              <w:rPr>
                <w:rFonts w:hint="default" w:ascii="Times New Roman" w:hAnsi="Times New Roman" w:cs="Times New Roman"/>
                <w:color w:val="auto"/>
                <w:sz w:val="24"/>
                <w:szCs w:val="24"/>
                <w:u w:val="none"/>
                <w:lang w:val="en-US" w:eastAsia="zh-CN"/>
              </w:rPr>
              <w:t>泵房、配电室、</w:t>
            </w:r>
            <w:r>
              <w:rPr>
                <w:rFonts w:hint="eastAsia" w:ascii="Times New Roman" w:hAnsi="Times New Roman" w:cs="Times New Roman"/>
                <w:color w:val="auto"/>
                <w:sz w:val="24"/>
                <w:szCs w:val="24"/>
                <w:u w:val="none"/>
                <w:lang w:val="en-US" w:eastAsia="zh-CN"/>
              </w:rPr>
              <w:t>净水生产设施3套</w:t>
            </w:r>
            <w:r>
              <w:rPr>
                <w:rFonts w:hint="eastAsia" w:cs="Times New Roman"/>
                <w:color w:val="auto"/>
                <w:sz w:val="24"/>
                <w:szCs w:val="24"/>
                <w:u w:val="none"/>
                <w:lang w:val="en-US" w:eastAsia="zh-CN"/>
              </w:rPr>
              <w:t>（净水能力设计规模19万m</w:t>
            </w:r>
            <w:r>
              <w:rPr>
                <w:rFonts w:hint="eastAsia" w:cs="Times New Roman"/>
                <w:color w:val="auto"/>
                <w:sz w:val="24"/>
                <w:szCs w:val="24"/>
                <w:u w:val="none"/>
                <w:vertAlign w:val="superscript"/>
                <w:lang w:val="en-US" w:eastAsia="zh-CN"/>
              </w:rPr>
              <w:t>3</w:t>
            </w:r>
            <w:r>
              <w:rPr>
                <w:rFonts w:hint="eastAsia" w:cs="Times New Roman"/>
                <w:color w:val="auto"/>
                <w:sz w:val="24"/>
                <w:szCs w:val="24"/>
                <w:u w:val="none"/>
                <w:lang w:val="en-US" w:eastAsia="zh-CN"/>
              </w:rPr>
              <w:t>/d）</w:t>
            </w:r>
            <w:r>
              <w:rPr>
                <w:rFonts w:hint="default" w:ascii="Times New Roman" w:hAnsi="Times New Roman" w:cs="Times New Roman"/>
                <w:color w:val="auto"/>
                <w:sz w:val="24"/>
                <w:szCs w:val="24"/>
                <w:u w:val="none"/>
                <w:lang w:val="en-US" w:eastAsia="zh-CN"/>
              </w:rPr>
              <w:t>、</w:t>
            </w:r>
            <w:r>
              <w:rPr>
                <w:rFonts w:hint="eastAsia" w:ascii="Times New Roman" w:hAnsi="Times New Roman" w:cs="Times New Roman"/>
                <w:color w:val="auto"/>
                <w:sz w:val="24"/>
                <w:szCs w:val="24"/>
                <w:u w:val="none"/>
                <w:lang w:val="en-US" w:eastAsia="zh-CN"/>
              </w:rPr>
              <w:t>送水加压泵房、</w:t>
            </w:r>
            <w:r>
              <w:rPr>
                <w:rFonts w:hint="default" w:ascii="Times New Roman" w:hAnsi="Times New Roman" w:cs="Times New Roman"/>
                <w:color w:val="auto"/>
                <w:sz w:val="24"/>
                <w:szCs w:val="24"/>
                <w:u w:val="none"/>
                <w:lang w:val="en-US" w:eastAsia="zh-CN"/>
              </w:rPr>
              <w:t>加药间、</w:t>
            </w:r>
            <w:r>
              <w:rPr>
                <w:rFonts w:hint="eastAsia" w:ascii="Times New Roman" w:hAnsi="Times New Roman" w:cs="Times New Roman"/>
                <w:color w:val="auto"/>
                <w:sz w:val="24"/>
                <w:szCs w:val="24"/>
                <w:u w:val="none"/>
                <w:lang w:val="en-US" w:eastAsia="zh-CN"/>
              </w:rPr>
              <w:t>加氯间、排泥水处理设施1套、库房（仓库）、</w:t>
            </w:r>
            <w:r>
              <w:rPr>
                <w:rFonts w:hint="default" w:ascii="Times New Roman" w:hAnsi="Times New Roman" w:cs="Times New Roman"/>
                <w:color w:val="auto"/>
                <w:sz w:val="24"/>
                <w:szCs w:val="24"/>
                <w:u w:val="none"/>
                <w:lang w:val="en-US" w:eastAsia="zh-CN"/>
              </w:rPr>
              <w:t>绿化等</w:t>
            </w:r>
            <w:r>
              <w:rPr>
                <w:rFonts w:hint="default" w:ascii="Times New Roman" w:hAnsi="Times New Roman" w:cs="Times New Roman"/>
                <w:color w:val="auto"/>
                <w:sz w:val="24"/>
                <w:szCs w:val="24"/>
                <w:lang w:val="en-US" w:eastAsia="zh-CN"/>
              </w:rPr>
              <w:t>。</w:t>
            </w:r>
          </w:p>
          <w:p w14:paraId="2540FC01">
            <w:pPr>
              <w:pStyle w:val="39"/>
              <w:keepNext w:val="0"/>
              <w:keepLines w:val="0"/>
              <w:pageBreakBefore w:val="0"/>
              <w:widowControl w:val="0"/>
              <w:kinsoku/>
              <w:wordWrap/>
              <w:overflowPunct/>
              <w:topLinePunct w:val="0"/>
              <w:autoSpaceDE/>
              <w:autoSpaceDN/>
              <w:bidi w:val="0"/>
              <w:adjustRightInd/>
              <w:snapToGrid/>
              <w:spacing w:before="157" w:beforeLines="50" w:after="157" w:afterLines="50"/>
              <w:ind w:left="0" w:leftChars="0" w:firstLine="0" w:firstLineChars="0"/>
              <w:textAlignment w:val="auto"/>
              <w:rPr>
                <w:rFonts w:hint="default"/>
                <w:b/>
                <w:bCs w:val="0"/>
                <w:sz w:val="24"/>
                <w:szCs w:val="24"/>
                <w:lang w:val="en-US" w:eastAsia="zh-CN"/>
              </w:rPr>
            </w:pPr>
            <w:r>
              <w:rPr>
                <w:rFonts w:hint="eastAsia"/>
                <w:b/>
                <w:bCs w:val="0"/>
                <w:sz w:val="24"/>
                <w:szCs w:val="24"/>
                <w:lang w:val="en-US" w:eastAsia="zh-CN"/>
              </w:rPr>
              <w:t>二、企业现有项目污染物排放情况</w:t>
            </w:r>
          </w:p>
          <w:p w14:paraId="3C602E1D">
            <w:pPr>
              <w:keepNext w:val="0"/>
              <w:keepLines w:val="0"/>
              <w:pageBreakBefore w:val="0"/>
              <w:widowControl w:val="0"/>
              <w:kinsoku/>
              <w:wordWrap/>
              <w:overflowPunct/>
              <w:topLinePunct/>
              <w:autoSpaceDE/>
              <w:autoSpaceDN/>
              <w:bidi w:val="0"/>
              <w:adjustRightInd/>
              <w:snapToGrid/>
              <w:spacing w:line="360" w:lineRule="auto"/>
              <w:ind w:firstLine="480" w:firstLineChars="200"/>
              <w:jc w:val="left"/>
              <w:textAlignment w:val="auto"/>
              <w:rPr>
                <w:rFonts w:hint="eastAsia" w:ascii="Times New Roman" w:hAnsi="Times New Roman" w:cs="Times New Roman"/>
                <w:color w:val="auto"/>
                <w:sz w:val="24"/>
                <w:szCs w:val="24"/>
                <w:lang w:val="en-US" w:eastAsia="zh-CN"/>
              </w:rPr>
            </w:pPr>
            <w:r>
              <w:rPr>
                <w:rFonts w:hint="eastAsia" w:ascii="Times New Roman" w:hAnsi="Times New Roman" w:cs="Times New Roman"/>
                <w:color w:val="auto"/>
                <w:sz w:val="24"/>
                <w:szCs w:val="24"/>
                <w:lang w:val="en-US" w:eastAsia="zh-CN"/>
              </w:rPr>
              <w:t>本项目为早些年历史已建成，经初步现场勘查，无施工遗留有关环境问题，本项目（已建）运行时期污染情况及采取的措施如下：</w:t>
            </w:r>
          </w:p>
          <w:p w14:paraId="44377A01">
            <w:pPr>
              <w:keepNext w:val="0"/>
              <w:keepLines w:val="0"/>
              <w:pageBreakBefore w:val="0"/>
              <w:widowControl w:val="0"/>
              <w:kinsoku/>
              <w:wordWrap/>
              <w:overflowPunct/>
              <w:topLinePunct/>
              <w:autoSpaceDE/>
              <w:autoSpaceDN/>
              <w:bidi w:val="0"/>
              <w:adjustRightInd/>
              <w:snapToGrid/>
              <w:spacing w:line="360" w:lineRule="auto"/>
              <w:ind w:firstLine="482" w:firstLineChars="200"/>
              <w:jc w:val="left"/>
              <w:textAlignment w:val="auto"/>
              <w:rPr>
                <w:rFonts w:hint="default" w:ascii="Times New Roman" w:hAnsi="Times New Roman" w:cs="Times New Roman"/>
                <w:b/>
                <w:bCs/>
                <w:color w:val="auto"/>
                <w:sz w:val="24"/>
                <w:szCs w:val="24"/>
                <w:lang w:val="en-US" w:eastAsia="zh-CN"/>
              </w:rPr>
            </w:pPr>
            <w:r>
              <w:rPr>
                <w:rFonts w:hint="eastAsia" w:ascii="Times New Roman" w:hAnsi="Times New Roman" w:cs="Times New Roman"/>
                <w:b/>
                <w:bCs/>
                <w:color w:val="auto"/>
                <w:sz w:val="24"/>
                <w:szCs w:val="24"/>
                <w:lang w:val="en-US" w:eastAsia="zh-CN"/>
              </w:rPr>
              <w:t>1、</w:t>
            </w:r>
            <w:r>
              <w:rPr>
                <w:rFonts w:hint="default" w:ascii="Times New Roman" w:hAnsi="Times New Roman" w:cs="Times New Roman"/>
                <w:b/>
                <w:bCs/>
                <w:color w:val="auto"/>
                <w:sz w:val="24"/>
                <w:szCs w:val="24"/>
                <w:lang w:val="en-US" w:eastAsia="zh-CN"/>
              </w:rPr>
              <w:t>废气</w:t>
            </w:r>
          </w:p>
          <w:p w14:paraId="3398CEFE">
            <w:pPr>
              <w:keepNext w:val="0"/>
              <w:keepLines w:val="0"/>
              <w:pageBreakBefore w:val="0"/>
              <w:widowControl w:val="0"/>
              <w:kinsoku/>
              <w:wordWrap/>
              <w:overflowPunct/>
              <w:topLinePunct/>
              <w:autoSpaceDE/>
              <w:autoSpaceDN/>
              <w:bidi w:val="0"/>
              <w:adjustRightInd/>
              <w:snapToGrid/>
              <w:spacing w:line="360" w:lineRule="auto"/>
              <w:ind w:firstLine="480" w:firstLineChars="200"/>
              <w:jc w:val="left"/>
              <w:textAlignment w:val="auto"/>
              <w:rPr>
                <w:rFonts w:hint="eastAsia" w:ascii="Times New Roman" w:hAnsi="Times New Roman" w:cs="Times New Roman"/>
                <w:color w:val="auto"/>
                <w:sz w:val="24"/>
                <w:szCs w:val="24"/>
                <w:lang w:val="en-US" w:eastAsia="zh-CN"/>
              </w:rPr>
            </w:pPr>
            <w:r>
              <w:rPr>
                <w:rFonts w:hint="eastAsia" w:ascii="Times New Roman" w:hAnsi="Times New Roman" w:cs="Times New Roman"/>
                <w:color w:val="auto"/>
                <w:sz w:val="24"/>
                <w:szCs w:val="24"/>
                <w:lang w:val="en-US" w:eastAsia="zh-CN"/>
              </w:rPr>
              <w:t>现有项目运营期无明显</w:t>
            </w:r>
            <w:r>
              <w:rPr>
                <w:rFonts w:hint="eastAsia" w:cs="Times New Roman"/>
                <w:color w:val="auto"/>
                <w:sz w:val="24"/>
                <w:szCs w:val="24"/>
                <w:lang w:val="en-US" w:eastAsia="zh-CN"/>
              </w:rPr>
              <w:t>有组织</w:t>
            </w:r>
            <w:r>
              <w:rPr>
                <w:rFonts w:hint="eastAsia" w:ascii="Times New Roman" w:hAnsi="Times New Roman" w:cs="Times New Roman"/>
                <w:color w:val="auto"/>
                <w:sz w:val="24"/>
                <w:szCs w:val="24"/>
                <w:lang w:val="en-US" w:eastAsia="zh-CN"/>
              </w:rPr>
              <w:t>废气污染源，主要为</w:t>
            </w:r>
            <w:r>
              <w:rPr>
                <w:rFonts w:hint="eastAsia" w:cs="Times New Roman"/>
                <w:color w:val="auto"/>
                <w:sz w:val="24"/>
                <w:szCs w:val="24"/>
                <w:lang w:val="en-US" w:eastAsia="zh-CN"/>
              </w:rPr>
              <w:t>污泥处理车间内污泥逸散的臭气，通过将污泥处置的污泥浓缩池、处理设备为密闭式，</w:t>
            </w:r>
            <w:r>
              <w:rPr>
                <w:rFonts w:hint="eastAsia" w:ascii="Times New Roman" w:hAnsi="Times New Roman" w:cs="Times New Roman"/>
                <w:color w:val="auto"/>
                <w:sz w:val="24"/>
                <w:szCs w:val="24"/>
                <w:lang w:val="en-US" w:eastAsia="zh-CN"/>
              </w:rPr>
              <w:t>通过设置车间通风换气系统进行防治。</w:t>
            </w:r>
          </w:p>
          <w:p w14:paraId="4FD4B4CB">
            <w:pPr>
              <w:keepNext w:val="0"/>
              <w:keepLines w:val="0"/>
              <w:pageBreakBefore w:val="0"/>
              <w:widowControl w:val="0"/>
              <w:kinsoku/>
              <w:wordWrap/>
              <w:overflowPunct/>
              <w:topLinePunct/>
              <w:autoSpaceDE/>
              <w:autoSpaceDN/>
              <w:bidi w:val="0"/>
              <w:adjustRightInd/>
              <w:snapToGrid/>
              <w:spacing w:line="360" w:lineRule="auto"/>
              <w:ind w:firstLine="480" w:firstLineChars="200"/>
              <w:jc w:val="left"/>
              <w:textAlignment w:val="auto"/>
              <w:rPr>
                <w:rFonts w:hint="default" w:ascii="Times New Roman" w:hAnsi="Times New Roman" w:cs="Times New Roman"/>
                <w:color w:val="auto"/>
                <w:sz w:val="24"/>
                <w:szCs w:val="24"/>
                <w:lang w:val="en-US" w:eastAsia="zh-CN"/>
              </w:rPr>
            </w:pPr>
            <w:r>
              <w:rPr>
                <w:rFonts w:hint="eastAsia" w:cs="Times New Roman"/>
                <w:color w:val="auto"/>
                <w:sz w:val="24"/>
                <w:szCs w:val="24"/>
                <w:lang w:val="en-US" w:eastAsia="zh-CN"/>
              </w:rPr>
              <w:t>另外</w:t>
            </w:r>
            <w:r>
              <w:rPr>
                <w:rFonts w:hint="eastAsia" w:ascii="Times New Roman" w:hAnsi="Times New Roman" w:cs="Times New Roman"/>
                <w:color w:val="auto"/>
                <w:sz w:val="24"/>
                <w:szCs w:val="24"/>
                <w:lang w:val="en-US" w:eastAsia="zh-CN"/>
              </w:rPr>
              <w:t>加药间、加氯间使用药剂产生的少量无组织异味，</w:t>
            </w:r>
            <w:r>
              <w:rPr>
                <w:rFonts w:hint="eastAsia" w:cs="Times New Roman"/>
                <w:color w:val="auto"/>
                <w:sz w:val="24"/>
                <w:szCs w:val="24"/>
                <w:lang w:val="en-US" w:eastAsia="zh-CN"/>
              </w:rPr>
              <w:t>同时</w:t>
            </w:r>
            <w:r>
              <w:rPr>
                <w:rFonts w:hint="eastAsia" w:ascii="Times New Roman" w:hAnsi="Times New Roman" w:cs="Times New Roman"/>
                <w:color w:val="auto"/>
                <w:sz w:val="24"/>
                <w:szCs w:val="24"/>
                <w:lang w:val="en-US" w:eastAsia="zh-CN"/>
              </w:rPr>
              <w:t>在加氯间氯气输送系统发生意外泄漏时，启动漏氯吸收安全装置（双塔液碱溶液吸收），确保排出废气对外界环境影响较小。</w:t>
            </w:r>
          </w:p>
          <w:p w14:paraId="0237C087">
            <w:pPr>
              <w:keepNext w:val="0"/>
              <w:keepLines w:val="0"/>
              <w:pageBreakBefore w:val="0"/>
              <w:widowControl w:val="0"/>
              <w:kinsoku/>
              <w:wordWrap/>
              <w:overflowPunct/>
              <w:topLinePunct/>
              <w:autoSpaceDE/>
              <w:autoSpaceDN/>
              <w:bidi w:val="0"/>
              <w:adjustRightInd/>
              <w:snapToGrid/>
              <w:spacing w:line="360" w:lineRule="auto"/>
              <w:ind w:firstLine="482" w:firstLineChars="200"/>
              <w:jc w:val="left"/>
              <w:textAlignment w:val="auto"/>
              <w:rPr>
                <w:rFonts w:hint="eastAsia" w:ascii="Times New Roman" w:hAnsi="Times New Roman" w:cs="Times New Roman"/>
                <w:b/>
                <w:bCs/>
                <w:color w:val="auto"/>
                <w:sz w:val="24"/>
                <w:szCs w:val="24"/>
                <w:lang w:val="en-US" w:eastAsia="zh-CN"/>
              </w:rPr>
            </w:pPr>
            <w:r>
              <w:rPr>
                <w:rFonts w:hint="eastAsia" w:ascii="Times New Roman" w:hAnsi="Times New Roman" w:cs="Times New Roman"/>
                <w:b/>
                <w:bCs/>
                <w:color w:val="auto"/>
                <w:sz w:val="24"/>
                <w:szCs w:val="24"/>
                <w:lang w:val="en-US" w:eastAsia="zh-CN"/>
              </w:rPr>
              <w:t>2、废水</w:t>
            </w:r>
          </w:p>
          <w:p w14:paraId="0FEE7F0E">
            <w:pPr>
              <w:keepNext w:val="0"/>
              <w:keepLines w:val="0"/>
              <w:pageBreakBefore w:val="0"/>
              <w:widowControl w:val="0"/>
              <w:kinsoku/>
              <w:wordWrap/>
              <w:overflowPunct/>
              <w:topLinePunct/>
              <w:autoSpaceDE/>
              <w:autoSpaceDN/>
              <w:bidi w:val="0"/>
              <w:adjustRightInd/>
              <w:snapToGrid/>
              <w:spacing w:line="360" w:lineRule="auto"/>
              <w:ind w:firstLine="480" w:firstLineChars="200"/>
              <w:jc w:val="left"/>
              <w:textAlignment w:val="auto"/>
              <w:rPr>
                <w:rFonts w:hint="default" w:ascii="Times New Roman" w:hAnsi="Times New Roman" w:cs="Times New Roman"/>
                <w:color w:val="auto"/>
                <w:sz w:val="24"/>
                <w:szCs w:val="24"/>
                <w:lang w:val="en-US" w:eastAsia="zh-CN"/>
              </w:rPr>
            </w:pPr>
            <w:r>
              <w:rPr>
                <w:rFonts w:hint="eastAsia" w:ascii="Times New Roman" w:hAnsi="Times New Roman" w:cs="Times New Roman"/>
                <w:color w:val="auto"/>
                <w:sz w:val="24"/>
                <w:szCs w:val="24"/>
                <w:lang w:val="en-US" w:eastAsia="zh-CN"/>
              </w:rPr>
              <w:t>现有项目运营期中所排废水为职工生活污水及净水生产过程排泥水，生活废水经化粪池进行预处理后排入厂区市政污水管网；排泥水由收集管网进入自建排泥水处理系统，经沉淀-污泥浓缩-离心脱水后，上清液回至回用水池进净水生产线再利用，离心废水含少量泥沙，达标后排入厂区市政污水管网。最终进入岳阳马壕水质净化中心的污水处理厂进行深度处理。</w:t>
            </w:r>
            <w:r>
              <w:rPr>
                <w:rFonts w:hint="default" w:ascii="Times New Roman" w:hAnsi="Times New Roman" w:cs="Times New Roman"/>
                <w:color w:val="auto"/>
                <w:sz w:val="24"/>
                <w:szCs w:val="24"/>
                <w:lang w:val="en-US" w:eastAsia="zh-CN"/>
              </w:rPr>
              <w:t xml:space="preserve"> </w:t>
            </w:r>
          </w:p>
          <w:p w14:paraId="1296BDA2">
            <w:pPr>
              <w:keepNext w:val="0"/>
              <w:keepLines w:val="0"/>
              <w:pageBreakBefore w:val="0"/>
              <w:widowControl w:val="0"/>
              <w:kinsoku/>
              <w:wordWrap/>
              <w:overflowPunct/>
              <w:topLinePunct/>
              <w:autoSpaceDE/>
              <w:autoSpaceDN/>
              <w:bidi w:val="0"/>
              <w:adjustRightInd/>
              <w:snapToGrid/>
              <w:spacing w:line="360" w:lineRule="auto"/>
              <w:ind w:firstLine="482" w:firstLineChars="200"/>
              <w:jc w:val="left"/>
              <w:textAlignment w:val="auto"/>
              <w:rPr>
                <w:rFonts w:hint="default" w:ascii="Times New Roman" w:hAnsi="Times New Roman" w:cs="Times New Roman"/>
                <w:b/>
                <w:bCs/>
                <w:color w:val="auto"/>
                <w:sz w:val="24"/>
                <w:szCs w:val="24"/>
                <w:lang w:val="en-US" w:eastAsia="zh-CN"/>
              </w:rPr>
            </w:pPr>
            <w:r>
              <w:rPr>
                <w:rFonts w:hint="eastAsia" w:ascii="Times New Roman" w:hAnsi="Times New Roman" w:cs="Times New Roman"/>
                <w:b/>
                <w:bCs/>
                <w:color w:val="auto"/>
                <w:sz w:val="24"/>
                <w:szCs w:val="24"/>
                <w:lang w:val="en-US" w:eastAsia="zh-CN"/>
              </w:rPr>
              <w:t>3、</w:t>
            </w:r>
            <w:r>
              <w:rPr>
                <w:rFonts w:hint="default" w:ascii="Times New Roman" w:hAnsi="Times New Roman" w:cs="Times New Roman"/>
                <w:b/>
                <w:bCs/>
                <w:color w:val="auto"/>
                <w:sz w:val="24"/>
                <w:szCs w:val="24"/>
                <w:lang w:val="en-US" w:eastAsia="zh-CN"/>
              </w:rPr>
              <w:t>噪声</w:t>
            </w:r>
          </w:p>
          <w:p w14:paraId="7364B007">
            <w:pPr>
              <w:keepNext w:val="0"/>
              <w:keepLines w:val="0"/>
              <w:pageBreakBefore w:val="0"/>
              <w:widowControl w:val="0"/>
              <w:kinsoku/>
              <w:wordWrap/>
              <w:overflowPunct/>
              <w:topLinePunct/>
              <w:autoSpaceDE/>
              <w:autoSpaceDN/>
              <w:bidi w:val="0"/>
              <w:adjustRightInd/>
              <w:snapToGrid/>
              <w:spacing w:line="360" w:lineRule="auto"/>
              <w:ind w:firstLine="480" w:firstLineChars="200"/>
              <w:jc w:val="left"/>
              <w:textAlignment w:val="auto"/>
              <w:rPr>
                <w:rFonts w:hint="default" w:ascii="Times New Roman" w:hAnsi="Times New Roman" w:cs="Times New Roman"/>
                <w:color w:val="auto"/>
                <w:sz w:val="24"/>
                <w:szCs w:val="24"/>
                <w:lang w:val="en-US" w:eastAsia="zh-CN"/>
              </w:rPr>
            </w:pPr>
            <w:r>
              <w:rPr>
                <w:rFonts w:hint="eastAsia" w:ascii="Times New Roman" w:hAnsi="Times New Roman" w:cs="Times New Roman"/>
                <w:color w:val="auto"/>
                <w:sz w:val="24"/>
                <w:szCs w:val="24"/>
                <w:lang w:val="en-US" w:eastAsia="zh-CN"/>
              </w:rPr>
              <w:t>现有项目</w:t>
            </w:r>
            <w:r>
              <w:rPr>
                <w:rFonts w:hint="default" w:ascii="Times New Roman" w:hAnsi="Times New Roman" w:cs="Times New Roman"/>
                <w:color w:val="auto"/>
                <w:sz w:val="24"/>
                <w:szCs w:val="24"/>
                <w:lang w:val="en-US" w:eastAsia="zh-CN"/>
              </w:rPr>
              <w:t>运营期主要</w:t>
            </w:r>
            <w:r>
              <w:rPr>
                <w:rFonts w:hint="eastAsia" w:ascii="Times New Roman" w:hAnsi="Times New Roman" w:cs="Times New Roman"/>
                <w:color w:val="auto"/>
                <w:sz w:val="24"/>
                <w:szCs w:val="24"/>
                <w:lang w:val="en-US" w:eastAsia="zh-CN"/>
              </w:rPr>
              <w:t>产噪</w:t>
            </w:r>
            <w:r>
              <w:rPr>
                <w:rFonts w:hint="default" w:ascii="Times New Roman" w:hAnsi="Times New Roman" w:cs="Times New Roman"/>
                <w:color w:val="auto"/>
                <w:sz w:val="24"/>
                <w:szCs w:val="24"/>
                <w:lang w:val="en-US" w:eastAsia="zh-CN"/>
              </w:rPr>
              <w:t>设备</w:t>
            </w:r>
            <w:r>
              <w:rPr>
                <w:rFonts w:hint="eastAsia" w:ascii="Times New Roman" w:hAnsi="Times New Roman" w:cs="Times New Roman"/>
                <w:color w:val="auto"/>
                <w:sz w:val="24"/>
                <w:szCs w:val="24"/>
                <w:lang w:val="en-US" w:eastAsia="zh-CN"/>
              </w:rPr>
              <w:t>为厂区内各类水泵、空压机等设备</w:t>
            </w:r>
            <w:r>
              <w:rPr>
                <w:rFonts w:hint="default" w:ascii="Times New Roman" w:hAnsi="Times New Roman" w:cs="Times New Roman"/>
                <w:color w:val="auto"/>
                <w:sz w:val="24"/>
                <w:szCs w:val="24"/>
                <w:lang w:val="en-US" w:eastAsia="zh-CN"/>
              </w:rPr>
              <w:t>噪声，</w:t>
            </w:r>
            <w:r>
              <w:rPr>
                <w:rFonts w:hint="eastAsia" w:ascii="Times New Roman" w:hAnsi="Times New Roman" w:cs="Times New Roman"/>
                <w:color w:val="auto"/>
                <w:sz w:val="24"/>
                <w:szCs w:val="24"/>
                <w:lang w:val="en-US" w:eastAsia="zh-CN"/>
              </w:rPr>
              <w:t>目前主要</w:t>
            </w:r>
            <w:r>
              <w:rPr>
                <w:rFonts w:hint="default" w:ascii="Times New Roman" w:hAnsi="Times New Roman" w:cs="Times New Roman"/>
                <w:color w:val="auto"/>
                <w:sz w:val="24"/>
                <w:szCs w:val="24"/>
                <w:lang w:val="en-US" w:eastAsia="zh-CN"/>
              </w:rPr>
              <w:t>采取措施</w:t>
            </w:r>
            <w:r>
              <w:rPr>
                <w:rFonts w:hint="eastAsia" w:ascii="Times New Roman" w:hAnsi="Times New Roman" w:cs="Times New Roman"/>
                <w:color w:val="auto"/>
                <w:sz w:val="24"/>
                <w:szCs w:val="24"/>
                <w:lang w:val="en-US" w:eastAsia="zh-CN"/>
              </w:rPr>
              <w:t>有</w:t>
            </w:r>
            <w:r>
              <w:rPr>
                <w:rFonts w:hint="default" w:ascii="Times New Roman" w:hAnsi="Times New Roman" w:cs="Times New Roman"/>
                <w:color w:val="auto"/>
                <w:sz w:val="24"/>
                <w:szCs w:val="24"/>
                <w:lang w:val="en-US" w:eastAsia="zh-CN"/>
              </w:rPr>
              <w:t>：选用低噪声设备，并设置减振垫或加装消音、隔声墙体和门窗材料，安排专人定期检查和维修</w:t>
            </w:r>
            <w:r>
              <w:rPr>
                <w:rFonts w:hint="eastAsia" w:ascii="Times New Roman" w:hAnsi="Times New Roman" w:cs="Times New Roman"/>
                <w:color w:val="auto"/>
                <w:sz w:val="24"/>
                <w:szCs w:val="24"/>
                <w:lang w:val="en-US" w:eastAsia="zh-CN"/>
              </w:rPr>
              <w:t>厂区内</w:t>
            </w:r>
            <w:r>
              <w:rPr>
                <w:rFonts w:hint="default" w:ascii="Times New Roman" w:hAnsi="Times New Roman" w:cs="Times New Roman"/>
                <w:color w:val="auto"/>
                <w:sz w:val="24"/>
                <w:szCs w:val="24"/>
                <w:lang w:val="en-US" w:eastAsia="zh-CN"/>
              </w:rPr>
              <w:t>各</w:t>
            </w:r>
            <w:r>
              <w:rPr>
                <w:rFonts w:hint="eastAsia" w:ascii="Times New Roman" w:hAnsi="Times New Roman" w:cs="Times New Roman"/>
                <w:color w:val="auto"/>
                <w:sz w:val="24"/>
                <w:szCs w:val="24"/>
                <w:lang w:val="en-US" w:eastAsia="zh-CN"/>
              </w:rPr>
              <w:t>产噪主要</w:t>
            </w:r>
            <w:r>
              <w:rPr>
                <w:rFonts w:hint="default" w:ascii="Times New Roman" w:hAnsi="Times New Roman" w:cs="Times New Roman"/>
                <w:color w:val="auto"/>
                <w:sz w:val="24"/>
                <w:szCs w:val="24"/>
                <w:lang w:val="en-US" w:eastAsia="zh-CN"/>
              </w:rPr>
              <w:t>设备，保持设备正常运转，</w:t>
            </w:r>
            <w:r>
              <w:rPr>
                <w:rFonts w:hint="eastAsia" w:ascii="Times New Roman" w:hAnsi="Times New Roman" w:cs="Times New Roman"/>
                <w:color w:val="auto"/>
                <w:sz w:val="24"/>
                <w:szCs w:val="24"/>
                <w:lang w:val="en-US" w:eastAsia="zh-CN"/>
              </w:rPr>
              <w:t>通过空气传播自然衰减、绿化隔离防护带</w:t>
            </w:r>
            <w:r>
              <w:rPr>
                <w:rFonts w:hint="default" w:ascii="Times New Roman" w:hAnsi="Times New Roman" w:cs="Times New Roman"/>
                <w:color w:val="auto"/>
                <w:sz w:val="24"/>
                <w:szCs w:val="24"/>
                <w:lang w:val="en-US" w:eastAsia="zh-CN"/>
              </w:rPr>
              <w:t>等措施</w:t>
            </w:r>
            <w:r>
              <w:rPr>
                <w:rFonts w:hint="eastAsia" w:ascii="Times New Roman" w:hAnsi="Times New Roman" w:cs="Times New Roman"/>
                <w:color w:val="auto"/>
                <w:sz w:val="24"/>
                <w:szCs w:val="24"/>
                <w:lang w:val="en-US" w:eastAsia="zh-CN"/>
              </w:rPr>
              <w:t>控制厂区内噪声对外环境的影响</w:t>
            </w:r>
            <w:r>
              <w:rPr>
                <w:rFonts w:hint="default" w:ascii="Times New Roman" w:hAnsi="Times New Roman" w:cs="Times New Roman"/>
                <w:color w:val="auto"/>
                <w:sz w:val="24"/>
                <w:szCs w:val="24"/>
                <w:lang w:val="en-US" w:eastAsia="zh-CN"/>
              </w:rPr>
              <w:t>。</w:t>
            </w:r>
          </w:p>
          <w:p w14:paraId="60647471">
            <w:pPr>
              <w:keepNext w:val="0"/>
              <w:keepLines w:val="0"/>
              <w:pageBreakBefore w:val="0"/>
              <w:widowControl w:val="0"/>
              <w:kinsoku/>
              <w:wordWrap/>
              <w:overflowPunct/>
              <w:topLinePunct/>
              <w:autoSpaceDE/>
              <w:autoSpaceDN/>
              <w:bidi w:val="0"/>
              <w:adjustRightInd/>
              <w:snapToGrid/>
              <w:spacing w:line="360" w:lineRule="auto"/>
              <w:ind w:firstLine="482" w:firstLineChars="200"/>
              <w:jc w:val="left"/>
              <w:textAlignment w:val="auto"/>
              <w:rPr>
                <w:rFonts w:hint="default" w:ascii="Times New Roman" w:hAnsi="Times New Roman" w:cs="Times New Roman"/>
                <w:b/>
                <w:bCs/>
                <w:color w:val="auto"/>
                <w:sz w:val="24"/>
                <w:szCs w:val="24"/>
                <w:lang w:val="en-US" w:eastAsia="zh-CN"/>
              </w:rPr>
            </w:pPr>
            <w:r>
              <w:rPr>
                <w:rFonts w:hint="eastAsia" w:ascii="Times New Roman" w:hAnsi="Times New Roman" w:cs="Times New Roman"/>
                <w:b/>
                <w:bCs/>
                <w:color w:val="auto"/>
                <w:sz w:val="24"/>
                <w:szCs w:val="24"/>
                <w:lang w:val="en-US" w:eastAsia="zh-CN"/>
              </w:rPr>
              <w:t>4、固体废物</w:t>
            </w:r>
          </w:p>
          <w:p w14:paraId="76B14EA7">
            <w:pPr>
              <w:keepNext w:val="0"/>
              <w:keepLines w:val="0"/>
              <w:pageBreakBefore w:val="0"/>
              <w:widowControl w:val="0"/>
              <w:kinsoku/>
              <w:wordWrap/>
              <w:overflowPunct/>
              <w:topLinePunct/>
              <w:autoSpaceDE/>
              <w:autoSpaceDN/>
              <w:bidi w:val="0"/>
              <w:adjustRightInd/>
              <w:snapToGrid/>
              <w:spacing w:line="360" w:lineRule="auto"/>
              <w:ind w:firstLine="480" w:firstLineChars="200"/>
              <w:jc w:val="left"/>
              <w:textAlignment w:val="auto"/>
              <w:rPr>
                <w:rFonts w:hint="eastAsia" w:ascii="Times New Roman" w:hAnsi="Times New Roman" w:cs="Times New Roman"/>
                <w:color w:val="auto"/>
                <w:sz w:val="24"/>
                <w:szCs w:val="24"/>
                <w:lang w:val="en-US" w:eastAsia="zh-CN"/>
              </w:rPr>
            </w:pPr>
            <w:r>
              <w:rPr>
                <w:rFonts w:hint="eastAsia" w:ascii="Times New Roman" w:hAnsi="Times New Roman" w:cs="Times New Roman"/>
                <w:color w:val="auto"/>
                <w:sz w:val="24"/>
                <w:szCs w:val="24"/>
                <w:lang w:val="en-US" w:eastAsia="zh-CN"/>
              </w:rPr>
              <w:t>现有项目运营期污泥处置车间产生的污泥</w:t>
            </w:r>
            <w:r>
              <w:rPr>
                <w:rFonts w:hint="eastAsia" w:cs="Times New Roman"/>
                <w:color w:val="auto"/>
                <w:sz w:val="24"/>
                <w:szCs w:val="24"/>
                <w:lang w:val="en-US" w:eastAsia="zh-CN"/>
              </w:rPr>
              <w:t>在堆存区暂存自然</w:t>
            </w:r>
            <w:r>
              <w:rPr>
                <w:rFonts w:hint="eastAsia" w:ascii="Times New Roman" w:hAnsi="Times New Roman" w:cs="Times New Roman"/>
                <w:color w:val="auto"/>
                <w:sz w:val="24"/>
                <w:szCs w:val="24"/>
                <w:lang w:val="en-US" w:eastAsia="zh-CN"/>
              </w:rPr>
              <w:t>干化后</w:t>
            </w:r>
            <w:r>
              <w:rPr>
                <w:rFonts w:hint="eastAsia" w:cs="Times New Roman"/>
                <w:color w:val="auto"/>
                <w:sz w:val="24"/>
                <w:szCs w:val="24"/>
                <w:lang w:val="en-US" w:eastAsia="zh-CN"/>
              </w:rPr>
              <w:t>，定期</w:t>
            </w:r>
            <w:r>
              <w:rPr>
                <w:rFonts w:hint="eastAsia" w:ascii="Times New Roman" w:hAnsi="Times New Roman" w:cs="Times New Roman"/>
                <w:color w:val="auto"/>
                <w:sz w:val="24"/>
                <w:szCs w:val="24"/>
                <w:lang w:val="en-US" w:eastAsia="zh-CN"/>
              </w:rPr>
              <w:t>交由环卫部门统一清运；生活垃圾经厂区内分类统一收集后交由环卫部门处理；</w:t>
            </w:r>
            <w:r>
              <w:rPr>
                <w:rFonts w:hint="eastAsia" w:cs="Times New Roman"/>
                <w:color w:val="auto"/>
                <w:sz w:val="24"/>
                <w:szCs w:val="24"/>
                <w:lang w:val="en-US" w:eastAsia="zh-CN"/>
              </w:rPr>
              <w:t>目前厂</w:t>
            </w:r>
            <w:r>
              <w:rPr>
                <w:rFonts w:hint="eastAsia" w:ascii="Times New Roman" w:hAnsi="Times New Roman" w:cs="Times New Roman"/>
                <w:color w:val="auto"/>
                <w:sz w:val="24"/>
                <w:szCs w:val="24"/>
                <w:lang w:val="en-US" w:eastAsia="zh-CN"/>
              </w:rPr>
              <w:t>区</w:t>
            </w:r>
            <w:r>
              <w:rPr>
                <w:rFonts w:hint="eastAsia" w:cs="Times New Roman"/>
                <w:color w:val="auto"/>
                <w:sz w:val="24"/>
                <w:szCs w:val="24"/>
                <w:lang w:val="en-US" w:eastAsia="zh-CN"/>
              </w:rPr>
              <w:t>范围内</w:t>
            </w:r>
            <w:r>
              <w:rPr>
                <w:rFonts w:hint="eastAsia" w:ascii="Times New Roman" w:hAnsi="Times New Roman" w:cs="Times New Roman"/>
                <w:color w:val="auto"/>
                <w:sz w:val="24"/>
                <w:szCs w:val="24"/>
                <w:lang w:val="en-US" w:eastAsia="zh-CN"/>
              </w:rPr>
              <w:t>未设置危废暂存间，</w:t>
            </w:r>
            <w:r>
              <w:rPr>
                <w:rFonts w:hint="eastAsia" w:cs="Times New Roman"/>
                <w:color w:val="auto"/>
                <w:sz w:val="24"/>
                <w:szCs w:val="24"/>
                <w:lang w:val="en-US" w:eastAsia="zh-CN"/>
              </w:rPr>
              <w:t>运营期产生的危险废物</w:t>
            </w:r>
            <w:r>
              <w:rPr>
                <w:rFonts w:hint="eastAsia" w:ascii="Times New Roman" w:hAnsi="Times New Roman" w:cs="Times New Roman"/>
                <w:color w:val="auto"/>
                <w:sz w:val="24"/>
                <w:szCs w:val="24"/>
                <w:lang w:val="en-US" w:eastAsia="zh-CN"/>
              </w:rPr>
              <w:t>暂时存放于实验室、维修间内</w:t>
            </w:r>
            <w:r>
              <w:rPr>
                <w:rFonts w:hint="eastAsia" w:cs="Times New Roman"/>
                <w:color w:val="auto"/>
                <w:sz w:val="24"/>
                <w:szCs w:val="24"/>
                <w:lang w:val="en-US" w:eastAsia="zh-CN"/>
              </w:rPr>
              <w:t>，未进行合理有效暂存处置</w:t>
            </w:r>
            <w:r>
              <w:rPr>
                <w:rFonts w:hint="eastAsia" w:ascii="Times New Roman" w:hAnsi="Times New Roman" w:cs="Times New Roman"/>
                <w:color w:val="auto"/>
                <w:sz w:val="24"/>
                <w:szCs w:val="24"/>
                <w:lang w:val="en-US" w:eastAsia="zh-CN"/>
              </w:rPr>
              <w:t xml:space="preserve">。 </w:t>
            </w:r>
          </w:p>
          <w:p w14:paraId="19956DEB">
            <w:pPr>
              <w:pStyle w:val="39"/>
              <w:keepNext w:val="0"/>
              <w:keepLines w:val="0"/>
              <w:pageBreakBefore w:val="0"/>
              <w:widowControl w:val="0"/>
              <w:kinsoku/>
              <w:wordWrap/>
              <w:overflowPunct/>
              <w:topLinePunct w:val="0"/>
              <w:autoSpaceDE/>
              <w:autoSpaceDN/>
              <w:bidi w:val="0"/>
              <w:adjustRightInd/>
              <w:snapToGrid/>
              <w:spacing w:before="157" w:beforeLines="50" w:after="157" w:afterLines="50"/>
              <w:ind w:left="0" w:leftChars="0" w:firstLine="0" w:firstLineChars="0"/>
              <w:textAlignment w:val="auto"/>
              <w:rPr>
                <w:rFonts w:hint="default"/>
                <w:b/>
                <w:bCs w:val="0"/>
                <w:sz w:val="24"/>
                <w:szCs w:val="24"/>
                <w:lang w:val="en-US" w:eastAsia="zh-CN"/>
              </w:rPr>
            </w:pPr>
            <w:r>
              <w:rPr>
                <w:rFonts w:hint="eastAsia"/>
                <w:b/>
                <w:bCs w:val="0"/>
                <w:sz w:val="24"/>
                <w:szCs w:val="24"/>
                <w:lang w:val="en-US" w:eastAsia="zh-CN"/>
              </w:rPr>
              <w:t>五、</w:t>
            </w:r>
            <w:r>
              <w:rPr>
                <w:rFonts w:hint="default"/>
                <w:b/>
                <w:bCs w:val="0"/>
                <w:sz w:val="24"/>
                <w:szCs w:val="24"/>
                <w:lang w:val="en-US" w:eastAsia="zh-CN"/>
              </w:rPr>
              <w:t>主要环境问题</w:t>
            </w:r>
          </w:p>
          <w:p w14:paraId="41F42D7B">
            <w:pPr>
              <w:keepNext w:val="0"/>
              <w:keepLines w:val="0"/>
              <w:pageBreakBefore w:val="0"/>
              <w:widowControl w:val="0"/>
              <w:kinsoku/>
              <w:wordWrap/>
              <w:overflowPunct/>
              <w:topLinePunct/>
              <w:autoSpaceDE/>
              <w:autoSpaceDN/>
              <w:bidi w:val="0"/>
              <w:adjustRightInd/>
              <w:snapToGrid/>
              <w:spacing w:line="360" w:lineRule="auto"/>
              <w:ind w:firstLine="480" w:firstLineChars="200"/>
              <w:jc w:val="left"/>
              <w:textAlignment w:val="auto"/>
              <w:rPr>
                <w:rFonts w:hint="default" w:ascii="Times New Roman" w:hAnsi="Times New Roman" w:cs="Times New Roman"/>
                <w:color w:val="auto"/>
                <w:sz w:val="24"/>
                <w:szCs w:val="24"/>
                <w:lang w:val="en-US" w:eastAsia="zh-CN"/>
              </w:rPr>
            </w:pPr>
            <w:r>
              <w:rPr>
                <w:rFonts w:hint="eastAsia" w:cs="Times New Roman"/>
                <w:color w:val="auto"/>
                <w:sz w:val="24"/>
                <w:szCs w:val="24"/>
                <w:lang w:val="en-US" w:eastAsia="zh-CN"/>
              </w:rPr>
              <w:t>1、现有工程未设置符合规范的危险废物暂存间</w:t>
            </w:r>
          </w:p>
          <w:p w14:paraId="0F1CFDD7">
            <w:pPr>
              <w:keepNext w:val="0"/>
              <w:keepLines w:val="0"/>
              <w:pageBreakBefore w:val="0"/>
              <w:widowControl w:val="0"/>
              <w:kinsoku/>
              <w:wordWrap/>
              <w:overflowPunct/>
              <w:topLinePunct/>
              <w:autoSpaceDE/>
              <w:autoSpaceDN/>
              <w:bidi w:val="0"/>
              <w:adjustRightInd/>
              <w:snapToGrid/>
              <w:spacing w:line="360" w:lineRule="auto"/>
              <w:ind w:firstLine="480" w:firstLineChars="200"/>
              <w:jc w:val="left"/>
              <w:textAlignment w:val="auto"/>
              <w:rPr>
                <w:rFonts w:hint="default" w:cs="Times New Roman"/>
                <w:color w:val="auto"/>
                <w:sz w:val="24"/>
                <w:szCs w:val="24"/>
                <w:lang w:val="en-US" w:eastAsia="zh-CN"/>
              </w:rPr>
            </w:pPr>
            <w:r>
              <w:rPr>
                <w:rFonts w:hint="eastAsia" w:ascii="Times New Roman" w:hAnsi="Times New Roman" w:cs="Times New Roman"/>
                <w:color w:val="auto"/>
                <w:sz w:val="24"/>
                <w:szCs w:val="24"/>
                <w:lang w:val="en-US" w:eastAsia="zh-CN"/>
              </w:rPr>
              <w:t>项目</w:t>
            </w:r>
            <w:r>
              <w:rPr>
                <w:rFonts w:hint="eastAsia" w:cs="Times New Roman"/>
                <w:color w:val="auto"/>
                <w:sz w:val="24"/>
                <w:szCs w:val="24"/>
                <w:lang w:val="en-US" w:eastAsia="zh-CN"/>
              </w:rPr>
              <w:t>运营期产生的危险废物主要为车间各类设备维护修理产生的废机油及含油抹布、实验室废弃试验试剂/废液，目前未有合规暂存场所收集、暂存现有工程产生的危险废物，不符合危险废物环境管理要求。</w:t>
            </w:r>
          </w:p>
          <w:p w14:paraId="0B80C3FF">
            <w:pPr>
              <w:keepNext w:val="0"/>
              <w:keepLines w:val="0"/>
              <w:pageBreakBefore w:val="0"/>
              <w:widowControl w:val="0"/>
              <w:kinsoku/>
              <w:wordWrap/>
              <w:overflowPunct/>
              <w:topLinePunct/>
              <w:autoSpaceDE/>
              <w:autoSpaceDN/>
              <w:bidi w:val="0"/>
              <w:adjustRightInd/>
              <w:snapToGrid/>
              <w:spacing w:line="360" w:lineRule="auto"/>
              <w:ind w:firstLine="480" w:firstLineChars="200"/>
              <w:jc w:val="left"/>
              <w:textAlignment w:val="auto"/>
              <w:rPr>
                <w:rFonts w:hint="default" w:cs="Times New Roman"/>
                <w:sz w:val="24"/>
                <w:szCs w:val="24"/>
                <w:u w:val="none"/>
                <w:lang w:val="en-US" w:eastAsia="zh-CN"/>
              </w:rPr>
            </w:pPr>
            <w:r>
              <w:rPr>
                <w:rFonts w:hint="eastAsia" w:ascii="Times New Roman" w:hAnsi="Times New Roman" w:cs="Times New Roman"/>
                <w:color w:val="auto"/>
                <w:sz w:val="24"/>
                <w:szCs w:val="24"/>
                <w:lang w:val="en-US" w:eastAsia="zh-CN"/>
              </w:rPr>
              <w:t>整改措施：</w:t>
            </w:r>
            <w:r>
              <w:rPr>
                <w:rFonts w:hint="eastAsia" w:cs="Times New Roman"/>
                <w:color w:val="auto"/>
                <w:sz w:val="24"/>
                <w:szCs w:val="24"/>
                <w:lang w:val="en-US" w:eastAsia="zh-CN"/>
              </w:rPr>
              <w:t>在厂区的仓库机修间区域，设置一处占地5m2的危险废物暂存间，严格按照</w:t>
            </w:r>
            <w:r>
              <w:rPr>
                <w:rFonts w:hint="eastAsia" w:ascii="Times New Roman" w:hAnsi="Times New Roman" w:cs="Times New Roman"/>
                <w:color w:val="auto"/>
                <w:sz w:val="24"/>
                <w:szCs w:val="24"/>
                <w:lang w:val="en-US" w:eastAsia="zh-CN"/>
              </w:rPr>
              <w:t>《危险废物贮存污染控制标准》</w:t>
            </w:r>
            <w:r>
              <w:rPr>
                <w:rFonts w:hint="eastAsia" w:cs="Times New Roman"/>
                <w:color w:val="auto"/>
                <w:sz w:val="24"/>
                <w:szCs w:val="24"/>
                <w:lang w:val="en-US" w:eastAsia="zh-CN"/>
              </w:rPr>
              <w:t>（</w:t>
            </w:r>
            <w:r>
              <w:rPr>
                <w:rFonts w:hint="eastAsia" w:ascii="Times New Roman" w:hAnsi="Times New Roman" w:cs="Times New Roman"/>
                <w:color w:val="auto"/>
                <w:sz w:val="24"/>
                <w:szCs w:val="24"/>
                <w:lang w:val="en-US" w:eastAsia="zh-CN"/>
              </w:rPr>
              <w:t>GB18597-2023</w:t>
            </w:r>
            <w:r>
              <w:rPr>
                <w:rFonts w:hint="eastAsia" w:cs="Times New Roman"/>
                <w:color w:val="auto"/>
                <w:sz w:val="24"/>
                <w:szCs w:val="24"/>
                <w:lang w:val="en-US" w:eastAsia="zh-CN"/>
              </w:rPr>
              <w:t>）中危险暂存间设置</w:t>
            </w:r>
            <w:r>
              <w:rPr>
                <w:rFonts w:hint="eastAsia" w:ascii="Times New Roman" w:hAnsi="Times New Roman" w:cs="Times New Roman"/>
                <w:color w:val="auto"/>
                <w:sz w:val="24"/>
                <w:szCs w:val="24"/>
                <w:lang w:val="en-US" w:eastAsia="zh-CN"/>
              </w:rPr>
              <w:t>要求</w:t>
            </w:r>
            <w:r>
              <w:rPr>
                <w:rFonts w:hint="eastAsia" w:cs="Times New Roman"/>
                <w:color w:val="auto"/>
                <w:sz w:val="24"/>
                <w:szCs w:val="24"/>
                <w:lang w:val="en-US" w:eastAsia="zh-CN"/>
              </w:rPr>
              <w:t>进行建设，暂存间</w:t>
            </w:r>
            <w:r>
              <w:rPr>
                <w:rFonts w:hint="default" w:ascii="Times New Roman" w:hAnsi="Times New Roman" w:cs="Times New Roman"/>
                <w:sz w:val="24"/>
                <w:szCs w:val="24"/>
                <w:u w:val="none"/>
                <w:lang w:val="en-US" w:eastAsia="zh-CN"/>
              </w:rPr>
              <w:t>地面、</w:t>
            </w:r>
            <w:r>
              <w:rPr>
                <w:rFonts w:hint="eastAsia" w:cs="Times New Roman"/>
                <w:sz w:val="24"/>
                <w:szCs w:val="24"/>
                <w:u w:val="none"/>
                <w:lang w:val="en-US" w:eastAsia="zh-CN"/>
              </w:rPr>
              <w:t>墙裙按防渗防腐防漏要求建设，内部设置托盘，合理分区存放各类危险废物，并设置标识标牌。与具有危险废物处置资质的单位签订企业危险废物处置协议，将项目产生的危险废物在产生、收集、暂存和转移处置环节进行严格管理，达到危险废物管理要求。</w:t>
            </w:r>
          </w:p>
          <w:p w14:paraId="714052B1">
            <w:pPr>
              <w:keepNext w:val="0"/>
              <w:keepLines w:val="0"/>
              <w:pageBreakBefore w:val="0"/>
              <w:widowControl w:val="0"/>
              <w:kinsoku/>
              <w:wordWrap/>
              <w:overflowPunct/>
              <w:topLinePunct/>
              <w:autoSpaceDE/>
              <w:autoSpaceDN/>
              <w:bidi w:val="0"/>
              <w:adjustRightInd/>
              <w:snapToGrid/>
              <w:spacing w:line="360" w:lineRule="auto"/>
              <w:ind w:firstLine="480" w:firstLineChars="200"/>
              <w:jc w:val="left"/>
              <w:textAlignment w:val="auto"/>
              <w:rPr>
                <w:rFonts w:hint="eastAsia" w:ascii="Times New Roman" w:hAnsi="Times New Roman" w:cs="Times New Roman"/>
                <w:color w:val="auto"/>
                <w:sz w:val="24"/>
                <w:szCs w:val="24"/>
                <w:lang w:val="en-US" w:eastAsia="zh-CN"/>
              </w:rPr>
            </w:pPr>
          </w:p>
          <w:p w14:paraId="7A9C1A83">
            <w:pPr>
              <w:keepNext w:val="0"/>
              <w:keepLines w:val="0"/>
              <w:pageBreakBefore w:val="0"/>
              <w:widowControl w:val="0"/>
              <w:kinsoku/>
              <w:wordWrap/>
              <w:overflowPunct/>
              <w:topLinePunct/>
              <w:autoSpaceDE/>
              <w:autoSpaceDN/>
              <w:bidi w:val="0"/>
              <w:adjustRightInd/>
              <w:snapToGrid/>
              <w:spacing w:line="360" w:lineRule="auto"/>
              <w:ind w:firstLine="480" w:firstLineChars="200"/>
              <w:jc w:val="left"/>
              <w:textAlignment w:val="auto"/>
              <w:rPr>
                <w:rFonts w:hint="eastAsia" w:ascii="Times New Roman" w:hAnsi="Times New Roman" w:cs="Times New Roman"/>
                <w:color w:val="auto"/>
                <w:sz w:val="24"/>
                <w:szCs w:val="24"/>
                <w:lang w:val="en-US" w:eastAsia="zh-CN"/>
              </w:rPr>
            </w:pPr>
          </w:p>
          <w:p w14:paraId="6BD8DF2E">
            <w:pPr>
              <w:pStyle w:val="39"/>
              <w:bidi w:val="0"/>
            </w:pPr>
          </w:p>
          <w:p w14:paraId="3CFB6F97">
            <w:pPr>
              <w:pStyle w:val="39"/>
              <w:bidi w:val="0"/>
            </w:pPr>
          </w:p>
        </w:tc>
      </w:tr>
    </w:tbl>
    <w:p w14:paraId="3A376CAC"/>
    <w:p w14:paraId="5E27C55B">
      <w:r>
        <w:br w:type="page"/>
      </w:r>
    </w:p>
    <w:p w14:paraId="157F0CC5">
      <w:pPr>
        <w:pStyle w:val="22"/>
        <w:jc w:val="center"/>
        <w:outlineLvl w:val="0"/>
        <w:rPr>
          <w:rFonts w:hint="default" w:ascii="黑体" w:hAnsi="黑体" w:eastAsia="黑体" w:cs="Times New Roman"/>
          <w:snapToGrid w:val="0"/>
          <w:sz w:val="30"/>
          <w:szCs w:val="30"/>
        </w:rPr>
      </w:pPr>
      <w:bookmarkStart w:id="9" w:name="_Toc24936"/>
      <w:bookmarkStart w:id="10" w:name="_Toc23235"/>
      <w:bookmarkStart w:id="11" w:name="_Toc23775"/>
      <w:bookmarkStart w:id="12" w:name="_Toc21798"/>
      <w:bookmarkStart w:id="13" w:name="_Toc24566"/>
      <w:bookmarkStart w:id="14" w:name="_Toc27606"/>
      <w:r>
        <w:rPr>
          <w:rFonts w:hint="default" w:ascii="黑体" w:hAnsi="黑体" w:eastAsia="黑体" w:cs="Times New Roman"/>
          <w:snapToGrid w:val="0"/>
          <w:sz w:val="30"/>
          <w:szCs w:val="30"/>
        </w:rPr>
        <w:t>三、区域环境质量现状、环境保护目标及评价标准</w:t>
      </w:r>
      <w:bookmarkEnd w:id="9"/>
      <w:bookmarkEnd w:id="10"/>
      <w:bookmarkEnd w:id="11"/>
      <w:bookmarkEnd w:id="12"/>
      <w:bookmarkEnd w:id="13"/>
      <w:bookmarkEnd w:id="14"/>
    </w:p>
    <w:tbl>
      <w:tblPr>
        <w:tblStyle w:val="23"/>
        <w:tblW w:w="0" w:type="auto"/>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autofit"/>
        <w:tblCellMar>
          <w:top w:w="0" w:type="dxa"/>
          <w:left w:w="108" w:type="dxa"/>
          <w:bottom w:w="0" w:type="dxa"/>
          <w:right w:w="108" w:type="dxa"/>
        </w:tblCellMar>
      </w:tblPr>
      <w:tblGrid>
        <w:gridCol w:w="438"/>
        <w:gridCol w:w="8084"/>
      </w:tblGrid>
      <w:tr w14:paraId="5DBCB056">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00" w:type="dxa"/>
            <w:noWrap w:val="0"/>
            <w:vAlign w:val="center"/>
          </w:tcPr>
          <w:p w14:paraId="3FB6233D">
            <w:pPr>
              <w:adjustRightInd w:val="0"/>
              <w:snapToGrid w:val="0"/>
              <w:jc w:val="center"/>
              <w:rPr>
                <w:rFonts w:hint="default" w:ascii="Times New Roman" w:hAnsi="Times New Roman" w:cs="Times New Roman"/>
                <w:kern w:val="0"/>
                <w:sz w:val="24"/>
                <w:szCs w:val="24"/>
              </w:rPr>
            </w:pPr>
            <w:r>
              <w:rPr>
                <w:rFonts w:hint="default" w:ascii="Times New Roman" w:hAnsi="Times New Roman" w:cs="Times New Roman"/>
                <w:kern w:val="0"/>
                <w:sz w:val="24"/>
                <w:szCs w:val="24"/>
              </w:rPr>
              <w:t>区域</w:t>
            </w:r>
          </w:p>
          <w:p w14:paraId="42F0C91C">
            <w:pPr>
              <w:adjustRightInd w:val="0"/>
              <w:snapToGrid w:val="0"/>
              <w:jc w:val="center"/>
              <w:rPr>
                <w:rFonts w:hint="default" w:ascii="Times New Roman" w:hAnsi="Times New Roman" w:cs="Times New Roman"/>
                <w:kern w:val="0"/>
                <w:sz w:val="24"/>
                <w:szCs w:val="24"/>
              </w:rPr>
            </w:pPr>
            <w:r>
              <w:rPr>
                <w:rFonts w:hint="default" w:ascii="Times New Roman" w:hAnsi="Times New Roman" w:cs="Times New Roman"/>
                <w:kern w:val="0"/>
                <w:sz w:val="24"/>
                <w:szCs w:val="24"/>
              </w:rPr>
              <w:t>环境</w:t>
            </w:r>
          </w:p>
          <w:p w14:paraId="3A9453DC">
            <w:pPr>
              <w:adjustRightInd w:val="0"/>
              <w:snapToGrid w:val="0"/>
              <w:jc w:val="center"/>
              <w:rPr>
                <w:rFonts w:hint="default" w:ascii="Times New Roman" w:hAnsi="Times New Roman" w:cs="Times New Roman"/>
                <w:kern w:val="0"/>
                <w:sz w:val="24"/>
                <w:szCs w:val="24"/>
              </w:rPr>
            </w:pPr>
            <w:r>
              <w:rPr>
                <w:rFonts w:hint="default" w:ascii="Times New Roman" w:hAnsi="Times New Roman" w:cs="Times New Roman"/>
                <w:kern w:val="0"/>
                <w:sz w:val="24"/>
                <w:szCs w:val="24"/>
              </w:rPr>
              <w:t>质量</w:t>
            </w:r>
          </w:p>
          <w:p w14:paraId="3E9021FF">
            <w:pPr>
              <w:adjustRightInd w:val="0"/>
              <w:snapToGrid w:val="0"/>
              <w:jc w:val="center"/>
              <w:rPr>
                <w:rFonts w:hint="default" w:ascii="Times New Roman" w:hAnsi="Times New Roman" w:cs="Times New Roman"/>
                <w:kern w:val="0"/>
                <w:sz w:val="24"/>
                <w:szCs w:val="24"/>
              </w:rPr>
            </w:pPr>
            <w:r>
              <w:rPr>
                <w:rFonts w:hint="default" w:ascii="Times New Roman" w:hAnsi="Times New Roman" w:cs="Times New Roman"/>
                <w:kern w:val="0"/>
                <w:sz w:val="24"/>
                <w:szCs w:val="24"/>
              </w:rPr>
              <w:t>现状</w:t>
            </w:r>
          </w:p>
        </w:tc>
        <w:tc>
          <w:tcPr>
            <w:tcW w:w="8190" w:type="dxa"/>
            <w:noWrap w:val="0"/>
            <w:vAlign w:val="center"/>
          </w:tcPr>
          <w:p w14:paraId="3562F852">
            <w:pPr>
              <w:pStyle w:val="39"/>
              <w:keepNext w:val="0"/>
              <w:keepLines w:val="0"/>
              <w:pageBreakBefore w:val="0"/>
              <w:widowControl w:val="0"/>
              <w:kinsoku/>
              <w:wordWrap/>
              <w:overflowPunct/>
              <w:topLinePunct w:val="0"/>
              <w:autoSpaceDE/>
              <w:autoSpaceDN/>
              <w:bidi w:val="0"/>
              <w:adjustRightInd/>
              <w:snapToGrid/>
              <w:spacing w:before="157" w:beforeLines="50" w:after="157" w:afterLines="50"/>
              <w:ind w:left="0" w:leftChars="0" w:firstLine="0" w:firstLineChars="0"/>
              <w:textAlignment w:val="auto"/>
              <w:rPr>
                <w:rFonts w:hint="default"/>
                <w:b/>
                <w:bCs w:val="0"/>
                <w:sz w:val="24"/>
                <w:szCs w:val="24"/>
                <w:lang w:val="en-US" w:eastAsia="zh-CN"/>
              </w:rPr>
            </w:pPr>
            <w:r>
              <w:rPr>
                <w:rFonts w:hint="default"/>
                <w:b/>
                <w:bCs w:val="0"/>
                <w:sz w:val="24"/>
                <w:szCs w:val="24"/>
                <w:lang w:val="en-US" w:eastAsia="zh-CN"/>
              </w:rPr>
              <w:t>一、大气环境</w:t>
            </w:r>
          </w:p>
          <w:p w14:paraId="0ED40106">
            <w:pPr>
              <w:keepNext w:val="0"/>
              <w:keepLines w:val="0"/>
              <w:pageBreakBefore w:val="0"/>
              <w:widowControl w:val="0"/>
              <w:kinsoku/>
              <w:wordWrap/>
              <w:overflowPunct/>
              <w:topLinePunct/>
              <w:autoSpaceDE/>
              <w:autoSpaceDN/>
              <w:bidi w:val="0"/>
              <w:adjustRightInd/>
              <w:snapToGrid/>
              <w:spacing w:line="360" w:lineRule="auto"/>
              <w:ind w:firstLine="480" w:firstLineChars="200"/>
              <w:jc w:val="left"/>
              <w:textAlignment w:val="auto"/>
              <w:rPr>
                <w:rFonts w:hint="eastAsia" w:cs="Times New Roman"/>
                <w:color w:val="auto"/>
                <w:sz w:val="24"/>
                <w:szCs w:val="24"/>
                <w:lang w:val="en-US" w:eastAsia="zh-CN"/>
              </w:rPr>
            </w:pPr>
            <w:r>
              <w:rPr>
                <w:rFonts w:hint="default" w:ascii="Times New Roman" w:hAnsi="Times New Roman" w:cs="Times New Roman"/>
                <w:color w:val="auto"/>
                <w:sz w:val="24"/>
                <w:szCs w:val="24"/>
                <w:lang w:val="en-US" w:eastAsia="zh-CN"/>
              </w:rPr>
              <w:t>本项目位于岳阳市岳阳楼区</w:t>
            </w:r>
            <w:r>
              <w:rPr>
                <w:rFonts w:hint="eastAsia" w:ascii="Times New Roman" w:hAnsi="Times New Roman" w:cs="Times New Roman"/>
                <w:color w:val="auto"/>
                <w:sz w:val="24"/>
                <w:szCs w:val="24"/>
                <w:lang w:val="en-US" w:eastAsia="zh-CN"/>
              </w:rPr>
              <w:t>岳阳楼</w:t>
            </w:r>
            <w:r>
              <w:rPr>
                <w:rFonts w:hint="default" w:ascii="Times New Roman" w:hAnsi="Times New Roman" w:cs="Times New Roman"/>
                <w:color w:val="auto"/>
                <w:sz w:val="24"/>
                <w:szCs w:val="24"/>
                <w:lang w:val="en-US" w:eastAsia="zh-CN"/>
              </w:rPr>
              <w:t>街道行政区域范围内，属于岳阳市城区</w:t>
            </w:r>
            <w:r>
              <w:rPr>
                <w:rFonts w:hint="eastAsia" w:cs="Times New Roman"/>
                <w:color w:val="auto"/>
                <w:sz w:val="24"/>
                <w:szCs w:val="24"/>
                <w:lang w:val="en-US" w:eastAsia="zh-CN"/>
              </w:rPr>
              <w:t>。</w:t>
            </w:r>
            <w:r>
              <w:rPr>
                <w:rFonts w:hint="default" w:ascii="Times New Roman" w:hAnsi="Times New Roman" w:cs="Times New Roman"/>
                <w:color w:val="auto"/>
                <w:sz w:val="24"/>
                <w:szCs w:val="24"/>
                <w:lang w:val="en-US" w:eastAsia="zh-CN"/>
              </w:rPr>
              <w:t>本次评价期间岳阳市生态环境主管部门</w:t>
            </w:r>
            <w:r>
              <w:rPr>
                <w:rFonts w:hint="eastAsia" w:cs="Times New Roman"/>
                <w:color w:val="auto"/>
                <w:sz w:val="24"/>
                <w:szCs w:val="24"/>
                <w:lang w:val="en-US" w:eastAsia="zh-CN"/>
              </w:rPr>
              <w:t>暂</w:t>
            </w:r>
            <w:r>
              <w:rPr>
                <w:rFonts w:hint="default" w:ascii="Times New Roman" w:hAnsi="Times New Roman" w:cs="Times New Roman"/>
                <w:color w:val="auto"/>
                <w:sz w:val="24"/>
                <w:szCs w:val="24"/>
                <w:lang w:val="en-US" w:eastAsia="zh-CN"/>
              </w:rPr>
              <w:t>未公布岳阳市2025年度生态环境质量公报，因此本次评价大气环境质量现状调查引用岳阳市生态环境主管部门已公布的岳阳市2024年度生态环境质量公报来进行项目所在区域环境质量空气现状评价</w:t>
            </w:r>
            <w:r>
              <w:rPr>
                <w:rFonts w:hint="eastAsia" w:cs="Times New Roman"/>
                <w:color w:val="auto"/>
                <w:sz w:val="24"/>
                <w:szCs w:val="24"/>
                <w:lang w:val="en-US" w:eastAsia="zh-CN"/>
              </w:rPr>
              <w:t>。</w:t>
            </w:r>
          </w:p>
          <w:p w14:paraId="7CDF9F02">
            <w:pPr>
              <w:keepNext w:val="0"/>
              <w:keepLines w:val="0"/>
              <w:pageBreakBefore w:val="0"/>
              <w:widowControl w:val="0"/>
              <w:kinsoku/>
              <w:wordWrap/>
              <w:overflowPunct/>
              <w:topLinePunct/>
              <w:autoSpaceDE/>
              <w:autoSpaceDN/>
              <w:bidi w:val="0"/>
              <w:adjustRightInd/>
              <w:snapToGrid/>
              <w:spacing w:line="360" w:lineRule="auto"/>
              <w:ind w:firstLine="480" w:firstLineChars="200"/>
              <w:jc w:val="left"/>
              <w:textAlignment w:val="auto"/>
              <w:rPr>
                <w:rFonts w:hint="default" w:ascii="Times New Roman" w:hAnsi="Times New Roman" w:cs="Times New Roman"/>
                <w:color w:val="auto"/>
                <w:sz w:val="24"/>
                <w:szCs w:val="24"/>
                <w:lang w:val="en-US" w:eastAsia="zh-CN"/>
              </w:rPr>
            </w:pPr>
            <w:r>
              <w:rPr>
                <w:rFonts w:hint="default" w:ascii="Times New Roman" w:hAnsi="Times New Roman" w:cs="Times New Roman"/>
                <w:color w:val="auto"/>
                <w:sz w:val="24"/>
                <w:szCs w:val="24"/>
                <w:lang w:val="en-US" w:eastAsia="zh-CN"/>
              </w:rPr>
              <w:t>根据生态</w:t>
            </w:r>
            <w:r>
              <w:rPr>
                <w:rFonts w:hint="eastAsia" w:cs="Times New Roman"/>
                <w:color w:val="auto"/>
                <w:sz w:val="24"/>
                <w:szCs w:val="24"/>
                <w:lang w:val="en-US" w:eastAsia="zh-CN"/>
              </w:rPr>
              <w:t>环境</w:t>
            </w:r>
            <w:r>
              <w:rPr>
                <w:rFonts w:hint="default" w:ascii="Times New Roman" w:hAnsi="Times New Roman" w:cs="Times New Roman"/>
                <w:color w:val="auto"/>
                <w:sz w:val="24"/>
                <w:szCs w:val="24"/>
                <w:lang w:val="en-US" w:eastAsia="zh-CN"/>
              </w:rPr>
              <w:t>部相关公告，已明确要求“2026年3月1日至2030年12月31日期间审批的建设项目，应基于获取的基准年环境质量现状数据，按照新标准中“过渡阶段浓度限值”进行达标判定，不再以旧标准评价的基准年环境质量公告或环境质量报告结论为准。”因此本次评价对标</w:t>
            </w:r>
            <w:r>
              <w:rPr>
                <w:rFonts w:hint="eastAsia" w:cs="Times New Roman"/>
                <w:color w:val="auto"/>
                <w:sz w:val="24"/>
                <w:szCs w:val="24"/>
                <w:lang w:val="en-US" w:eastAsia="zh-CN"/>
              </w:rPr>
              <w:t>环境空气质量</w:t>
            </w:r>
            <w:r>
              <w:rPr>
                <w:rFonts w:hint="default" w:ascii="Times New Roman" w:hAnsi="Times New Roman" w:cs="Times New Roman"/>
                <w:color w:val="auto"/>
                <w:sz w:val="24"/>
                <w:szCs w:val="24"/>
                <w:lang w:val="en-US" w:eastAsia="zh-CN"/>
              </w:rPr>
              <w:t>标准为《环境空气质量标准》（GB3095-2026）中表1过渡阶段浓度限值的二级标准。</w:t>
            </w:r>
          </w:p>
          <w:p w14:paraId="40A297EB">
            <w:pPr>
              <w:keepNext w:val="0"/>
              <w:keepLines w:val="0"/>
              <w:pageBreakBefore w:val="0"/>
              <w:widowControl w:val="0"/>
              <w:kinsoku/>
              <w:wordWrap/>
              <w:overflowPunct/>
              <w:topLinePunct/>
              <w:autoSpaceDE/>
              <w:autoSpaceDN/>
              <w:bidi w:val="0"/>
              <w:adjustRightInd/>
              <w:snapToGrid/>
              <w:spacing w:line="360" w:lineRule="auto"/>
              <w:ind w:firstLine="480" w:firstLineChars="200"/>
              <w:jc w:val="left"/>
              <w:textAlignment w:val="auto"/>
              <w:rPr>
                <w:rFonts w:hint="default" w:ascii="Times New Roman" w:hAnsi="Times New Roman" w:cs="Times New Roman"/>
                <w:color w:val="auto"/>
                <w:sz w:val="24"/>
                <w:szCs w:val="24"/>
                <w:lang w:val="en-US" w:eastAsia="zh-CN"/>
              </w:rPr>
            </w:pPr>
            <w:r>
              <w:rPr>
                <w:rFonts w:hint="eastAsia" w:cs="Times New Roman"/>
                <w:color w:val="auto"/>
                <w:sz w:val="24"/>
                <w:szCs w:val="24"/>
                <w:lang w:val="en-US" w:eastAsia="zh-CN"/>
              </w:rPr>
              <w:t>按照收集的历史区域常规空气环境质量监测数据，</w:t>
            </w:r>
            <w:r>
              <w:rPr>
                <w:rFonts w:hint="default" w:ascii="Times New Roman" w:hAnsi="Times New Roman" w:cs="Times New Roman"/>
                <w:color w:val="auto"/>
                <w:sz w:val="24"/>
                <w:szCs w:val="24"/>
                <w:lang w:val="en-US" w:eastAsia="zh-CN"/>
              </w:rPr>
              <w:t>具体统计结果如下。</w:t>
            </w:r>
          </w:p>
          <w:p w14:paraId="1C09D05A">
            <w:pPr>
              <w:pStyle w:val="39"/>
              <w:keepNext w:val="0"/>
              <w:keepLines w:val="0"/>
              <w:pageBreakBefore w:val="0"/>
              <w:widowControl w:val="0"/>
              <w:kinsoku/>
              <w:wordWrap/>
              <w:overflowPunct/>
              <w:topLinePunct w:val="0"/>
              <w:autoSpaceDE/>
              <w:autoSpaceDN/>
              <w:bidi w:val="0"/>
              <w:adjustRightInd/>
              <w:snapToGrid/>
              <w:spacing w:line="360" w:lineRule="auto"/>
              <w:ind w:firstLine="0" w:firstLineChars="0"/>
              <w:jc w:val="center"/>
              <w:textAlignment w:val="auto"/>
              <w:rPr>
                <w:rFonts w:hint="default" w:ascii="Times New Roman" w:hAnsi="Times New Roman" w:cs="Times New Roman"/>
                <w:b/>
                <w:bCs w:val="0"/>
                <w:sz w:val="24"/>
                <w:szCs w:val="21"/>
                <w:lang w:val="en-US" w:eastAsia="zh-CN"/>
              </w:rPr>
            </w:pPr>
            <w:r>
              <w:rPr>
                <w:rFonts w:hint="default" w:ascii="Times New Roman" w:hAnsi="Times New Roman" w:cs="Times New Roman"/>
                <w:b/>
                <w:bCs w:val="0"/>
                <w:sz w:val="24"/>
                <w:szCs w:val="21"/>
                <w:lang w:val="en-US" w:eastAsia="zh-CN"/>
              </w:rPr>
              <w:t>表3-1  2024年岳阳市城区空气质量现状评价表</w:t>
            </w:r>
          </w:p>
          <w:tbl>
            <w:tblPr>
              <w:tblStyle w:val="23"/>
              <w:tblW w:w="4998"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05"/>
              <w:gridCol w:w="712"/>
              <w:gridCol w:w="2374"/>
              <w:gridCol w:w="1283"/>
              <w:gridCol w:w="915"/>
              <w:gridCol w:w="910"/>
              <w:gridCol w:w="956"/>
            </w:tblGrid>
            <w:tr w14:paraId="0360F2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4" w:hRule="atLeast"/>
              </w:trPr>
              <w:tc>
                <w:tcPr>
                  <w:tcW w:w="902" w:type="pct"/>
                  <w:gridSpan w:val="2"/>
                  <w:tcBorders>
                    <w:top w:val="single" w:color="auto" w:sz="4" w:space="0"/>
                    <w:left w:val="single" w:color="auto" w:sz="4" w:space="0"/>
                    <w:bottom w:val="single" w:color="auto" w:sz="4" w:space="0"/>
                    <w:right w:val="single" w:color="auto" w:sz="4" w:space="0"/>
                  </w:tcBorders>
                  <w:noWrap w:val="0"/>
                  <w:vAlign w:val="center"/>
                </w:tcPr>
                <w:p w14:paraId="1945FCB7">
                  <w:pPr>
                    <w:pStyle w:val="11"/>
                    <w:keepNext w:val="0"/>
                    <w:keepLines w:val="0"/>
                    <w:pageBreakBefore w:val="0"/>
                    <w:widowControl/>
                    <w:kinsoku/>
                    <w:wordWrap/>
                    <w:overflowPunct/>
                    <w:topLinePunct w:val="0"/>
                    <w:autoSpaceDE/>
                    <w:autoSpaceDN/>
                    <w:bidi w:val="0"/>
                    <w:adjustRightInd/>
                    <w:snapToGrid w:val="0"/>
                    <w:spacing w:before="0" w:after="0" w:line="240" w:lineRule="auto"/>
                    <w:ind w:right="0" w:firstLine="0" w:firstLineChars="0"/>
                    <w:jc w:val="center"/>
                    <w:textAlignment w:val="auto"/>
                    <w:rPr>
                      <w:rFonts w:hint="default" w:ascii="Times New Roman" w:hAnsi="Times New Roman" w:cs="Times New Roman"/>
                      <w:b/>
                      <w:bCs/>
                      <w:color w:val="auto"/>
                      <w:sz w:val="21"/>
                      <w:szCs w:val="21"/>
                    </w:rPr>
                  </w:pPr>
                  <w:r>
                    <w:rPr>
                      <w:rFonts w:hint="default" w:ascii="Times New Roman" w:hAnsi="Times New Roman" w:cs="Times New Roman"/>
                      <w:b/>
                      <w:bCs/>
                      <w:color w:val="auto"/>
                      <w:sz w:val="21"/>
                      <w:szCs w:val="21"/>
                    </w:rPr>
                    <w:t>污染物</w:t>
                  </w:r>
                </w:p>
              </w:tc>
              <w:tc>
                <w:tcPr>
                  <w:tcW w:w="1510" w:type="pct"/>
                  <w:tcBorders>
                    <w:top w:val="single" w:color="auto" w:sz="4" w:space="0"/>
                    <w:left w:val="nil"/>
                    <w:bottom w:val="single" w:color="auto" w:sz="4" w:space="0"/>
                    <w:right w:val="single" w:color="auto" w:sz="4" w:space="0"/>
                  </w:tcBorders>
                  <w:noWrap w:val="0"/>
                  <w:vAlign w:val="center"/>
                </w:tcPr>
                <w:p w14:paraId="6CDDD97D">
                  <w:pPr>
                    <w:pStyle w:val="11"/>
                    <w:keepNext w:val="0"/>
                    <w:keepLines w:val="0"/>
                    <w:pageBreakBefore w:val="0"/>
                    <w:widowControl/>
                    <w:kinsoku/>
                    <w:wordWrap/>
                    <w:overflowPunct/>
                    <w:topLinePunct w:val="0"/>
                    <w:autoSpaceDE/>
                    <w:autoSpaceDN/>
                    <w:bidi w:val="0"/>
                    <w:adjustRightInd/>
                    <w:snapToGrid w:val="0"/>
                    <w:spacing w:before="0" w:after="0" w:line="240" w:lineRule="auto"/>
                    <w:ind w:right="0" w:firstLine="0" w:firstLineChars="0"/>
                    <w:jc w:val="center"/>
                    <w:textAlignment w:val="auto"/>
                    <w:rPr>
                      <w:rFonts w:hint="default" w:ascii="Times New Roman" w:hAnsi="Times New Roman" w:cs="Times New Roman"/>
                      <w:b/>
                      <w:bCs/>
                      <w:color w:val="auto"/>
                      <w:sz w:val="21"/>
                      <w:szCs w:val="21"/>
                    </w:rPr>
                  </w:pPr>
                  <w:r>
                    <w:rPr>
                      <w:rFonts w:hint="default" w:ascii="Times New Roman" w:hAnsi="Times New Roman" w:cs="Times New Roman"/>
                      <w:b/>
                      <w:bCs/>
                      <w:color w:val="auto"/>
                      <w:sz w:val="21"/>
                      <w:szCs w:val="21"/>
                    </w:rPr>
                    <w:t>年评价指标</w:t>
                  </w:r>
                </w:p>
              </w:tc>
              <w:tc>
                <w:tcPr>
                  <w:tcW w:w="816" w:type="pct"/>
                  <w:tcBorders>
                    <w:top w:val="single" w:color="auto" w:sz="4" w:space="0"/>
                    <w:left w:val="nil"/>
                    <w:bottom w:val="single" w:color="auto" w:sz="4" w:space="0"/>
                    <w:right w:val="single" w:color="auto" w:sz="4" w:space="0"/>
                  </w:tcBorders>
                  <w:noWrap w:val="0"/>
                  <w:vAlign w:val="center"/>
                </w:tcPr>
                <w:p w14:paraId="3E7AEEB2">
                  <w:pPr>
                    <w:pStyle w:val="11"/>
                    <w:keepNext w:val="0"/>
                    <w:keepLines w:val="0"/>
                    <w:pageBreakBefore w:val="0"/>
                    <w:widowControl/>
                    <w:kinsoku/>
                    <w:wordWrap/>
                    <w:overflowPunct/>
                    <w:topLinePunct w:val="0"/>
                    <w:autoSpaceDE/>
                    <w:autoSpaceDN/>
                    <w:bidi w:val="0"/>
                    <w:adjustRightInd/>
                    <w:snapToGrid w:val="0"/>
                    <w:spacing w:before="0" w:after="0" w:line="240" w:lineRule="auto"/>
                    <w:ind w:right="0" w:firstLine="0" w:firstLineChars="0"/>
                    <w:jc w:val="center"/>
                    <w:textAlignment w:val="auto"/>
                    <w:rPr>
                      <w:rFonts w:hint="default" w:ascii="Times New Roman" w:hAnsi="Times New Roman" w:cs="Times New Roman"/>
                      <w:b/>
                      <w:bCs/>
                      <w:color w:val="auto"/>
                      <w:sz w:val="21"/>
                      <w:szCs w:val="21"/>
                    </w:rPr>
                  </w:pPr>
                  <w:r>
                    <w:rPr>
                      <w:rFonts w:hint="default" w:ascii="Times New Roman" w:hAnsi="Times New Roman" w:cs="Times New Roman"/>
                      <w:b/>
                      <w:bCs/>
                      <w:color w:val="auto"/>
                      <w:sz w:val="21"/>
                      <w:szCs w:val="21"/>
                    </w:rPr>
                    <w:t>现状浓度ug/m</w:t>
                  </w:r>
                  <w:r>
                    <w:rPr>
                      <w:rFonts w:hint="default" w:ascii="Times New Roman" w:hAnsi="Times New Roman" w:cs="Times New Roman"/>
                      <w:b/>
                      <w:bCs/>
                      <w:color w:val="auto"/>
                      <w:sz w:val="21"/>
                      <w:szCs w:val="21"/>
                      <w:vertAlign w:val="superscript"/>
                    </w:rPr>
                    <w:t>3</w:t>
                  </w:r>
                </w:p>
              </w:tc>
              <w:tc>
                <w:tcPr>
                  <w:tcW w:w="582" w:type="pct"/>
                  <w:tcBorders>
                    <w:top w:val="single" w:color="auto" w:sz="4" w:space="0"/>
                    <w:left w:val="nil"/>
                    <w:bottom w:val="single" w:color="auto" w:sz="4" w:space="0"/>
                    <w:right w:val="single" w:color="auto" w:sz="4" w:space="0"/>
                  </w:tcBorders>
                  <w:noWrap w:val="0"/>
                  <w:vAlign w:val="center"/>
                </w:tcPr>
                <w:p w14:paraId="4FB3266B">
                  <w:pPr>
                    <w:pStyle w:val="11"/>
                    <w:keepNext w:val="0"/>
                    <w:keepLines w:val="0"/>
                    <w:pageBreakBefore w:val="0"/>
                    <w:widowControl/>
                    <w:kinsoku/>
                    <w:wordWrap/>
                    <w:overflowPunct/>
                    <w:topLinePunct w:val="0"/>
                    <w:autoSpaceDE/>
                    <w:autoSpaceDN/>
                    <w:bidi w:val="0"/>
                    <w:adjustRightInd/>
                    <w:snapToGrid w:val="0"/>
                    <w:spacing w:before="0" w:after="0" w:line="240" w:lineRule="auto"/>
                    <w:ind w:right="0" w:firstLine="0" w:firstLineChars="0"/>
                    <w:jc w:val="center"/>
                    <w:textAlignment w:val="auto"/>
                    <w:rPr>
                      <w:rFonts w:hint="default" w:ascii="Times New Roman" w:hAnsi="Times New Roman" w:cs="Times New Roman"/>
                      <w:b/>
                      <w:bCs/>
                      <w:color w:val="auto"/>
                      <w:sz w:val="21"/>
                      <w:szCs w:val="21"/>
                    </w:rPr>
                  </w:pPr>
                  <w:r>
                    <w:rPr>
                      <w:rFonts w:hint="default" w:ascii="Times New Roman" w:hAnsi="Times New Roman" w:cs="Times New Roman"/>
                      <w:b/>
                      <w:bCs/>
                      <w:color w:val="auto"/>
                      <w:sz w:val="21"/>
                      <w:szCs w:val="21"/>
                    </w:rPr>
                    <w:t>标准值ug/m</w:t>
                  </w:r>
                  <w:r>
                    <w:rPr>
                      <w:rFonts w:hint="default" w:ascii="Times New Roman" w:hAnsi="Times New Roman" w:cs="Times New Roman"/>
                      <w:b/>
                      <w:bCs/>
                      <w:color w:val="auto"/>
                      <w:sz w:val="21"/>
                      <w:szCs w:val="21"/>
                      <w:vertAlign w:val="superscript"/>
                    </w:rPr>
                    <w:t>3</w:t>
                  </w:r>
                </w:p>
              </w:tc>
              <w:tc>
                <w:tcPr>
                  <w:tcW w:w="579" w:type="pct"/>
                  <w:tcBorders>
                    <w:top w:val="single" w:color="auto" w:sz="4" w:space="0"/>
                    <w:left w:val="nil"/>
                    <w:bottom w:val="single" w:color="auto" w:sz="4" w:space="0"/>
                    <w:right w:val="single" w:color="auto" w:sz="4" w:space="0"/>
                  </w:tcBorders>
                  <w:noWrap w:val="0"/>
                  <w:vAlign w:val="center"/>
                </w:tcPr>
                <w:p w14:paraId="48C9E44B">
                  <w:pPr>
                    <w:pStyle w:val="11"/>
                    <w:keepNext w:val="0"/>
                    <w:keepLines w:val="0"/>
                    <w:pageBreakBefore w:val="0"/>
                    <w:widowControl/>
                    <w:kinsoku/>
                    <w:wordWrap/>
                    <w:overflowPunct/>
                    <w:topLinePunct w:val="0"/>
                    <w:autoSpaceDE/>
                    <w:autoSpaceDN/>
                    <w:bidi w:val="0"/>
                    <w:adjustRightInd/>
                    <w:snapToGrid w:val="0"/>
                    <w:spacing w:before="0" w:after="0" w:line="240" w:lineRule="auto"/>
                    <w:ind w:right="0" w:firstLine="0" w:firstLineChars="0"/>
                    <w:jc w:val="center"/>
                    <w:textAlignment w:val="auto"/>
                    <w:rPr>
                      <w:rFonts w:hint="default" w:ascii="Times New Roman" w:hAnsi="Times New Roman" w:cs="Times New Roman"/>
                      <w:b/>
                      <w:bCs/>
                      <w:color w:val="auto"/>
                      <w:sz w:val="21"/>
                      <w:szCs w:val="21"/>
                    </w:rPr>
                  </w:pPr>
                  <w:r>
                    <w:rPr>
                      <w:rFonts w:hint="default" w:ascii="Times New Roman" w:hAnsi="Times New Roman" w:cs="Times New Roman"/>
                      <w:b/>
                      <w:bCs/>
                      <w:color w:val="auto"/>
                      <w:sz w:val="21"/>
                      <w:szCs w:val="21"/>
                    </w:rPr>
                    <w:t>占标率%</w:t>
                  </w:r>
                </w:p>
              </w:tc>
              <w:tc>
                <w:tcPr>
                  <w:tcW w:w="608" w:type="pct"/>
                  <w:tcBorders>
                    <w:top w:val="single" w:color="auto" w:sz="4" w:space="0"/>
                    <w:left w:val="nil"/>
                    <w:bottom w:val="single" w:color="auto" w:sz="4" w:space="0"/>
                    <w:right w:val="single" w:color="auto" w:sz="4" w:space="0"/>
                  </w:tcBorders>
                  <w:noWrap w:val="0"/>
                  <w:vAlign w:val="center"/>
                </w:tcPr>
                <w:p w14:paraId="23D15E46">
                  <w:pPr>
                    <w:pStyle w:val="11"/>
                    <w:keepNext w:val="0"/>
                    <w:keepLines w:val="0"/>
                    <w:pageBreakBefore w:val="0"/>
                    <w:widowControl/>
                    <w:kinsoku/>
                    <w:wordWrap/>
                    <w:overflowPunct/>
                    <w:topLinePunct w:val="0"/>
                    <w:autoSpaceDE/>
                    <w:autoSpaceDN/>
                    <w:bidi w:val="0"/>
                    <w:adjustRightInd/>
                    <w:snapToGrid w:val="0"/>
                    <w:spacing w:before="0" w:after="0" w:line="240" w:lineRule="auto"/>
                    <w:ind w:right="0" w:firstLine="0" w:firstLineChars="0"/>
                    <w:jc w:val="center"/>
                    <w:textAlignment w:val="auto"/>
                    <w:rPr>
                      <w:rFonts w:hint="default" w:ascii="Times New Roman" w:hAnsi="Times New Roman" w:cs="Times New Roman"/>
                      <w:b/>
                      <w:bCs/>
                      <w:color w:val="auto"/>
                      <w:sz w:val="21"/>
                      <w:szCs w:val="21"/>
                    </w:rPr>
                  </w:pPr>
                  <w:r>
                    <w:rPr>
                      <w:rFonts w:hint="default" w:ascii="Times New Roman" w:hAnsi="Times New Roman" w:cs="Times New Roman"/>
                      <w:b/>
                      <w:bCs/>
                      <w:color w:val="auto"/>
                      <w:sz w:val="21"/>
                      <w:szCs w:val="21"/>
                    </w:rPr>
                    <w:t>达标情况</w:t>
                  </w:r>
                </w:p>
              </w:tc>
            </w:tr>
            <w:tr w14:paraId="22B44B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449" w:type="pct"/>
                  <w:vMerge w:val="restart"/>
                  <w:tcBorders>
                    <w:top w:val="single" w:color="auto" w:sz="4" w:space="0"/>
                    <w:left w:val="single" w:color="auto" w:sz="4" w:space="0"/>
                    <w:right w:val="single" w:color="auto" w:sz="4" w:space="0"/>
                  </w:tcBorders>
                  <w:noWrap w:val="0"/>
                  <w:vAlign w:val="center"/>
                </w:tcPr>
                <w:p w14:paraId="1E222B81">
                  <w:pPr>
                    <w:pStyle w:val="11"/>
                    <w:keepNext w:val="0"/>
                    <w:keepLines w:val="0"/>
                    <w:pageBreakBefore w:val="0"/>
                    <w:widowControl/>
                    <w:kinsoku/>
                    <w:wordWrap/>
                    <w:overflowPunct/>
                    <w:topLinePunct w:val="0"/>
                    <w:autoSpaceDE/>
                    <w:autoSpaceDN/>
                    <w:bidi w:val="0"/>
                    <w:adjustRightInd/>
                    <w:snapToGrid w:val="0"/>
                    <w:spacing w:before="0" w:after="0" w:line="240" w:lineRule="auto"/>
                    <w:ind w:right="0" w:firstLine="0" w:firstLineChars="0"/>
                    <w:jc w:val="center"/>
                    <w:textAlignment w:val="auto"/>
                    <w:rPr>
                      <w:rFonts w:hint="default" w:ascii="Times New Roman" w:hAnsi="Times New Roman" w:cs="Times New Roman"/>
                      <w:color w:val="auto"/>
                      <w:sz w:val="21"/>
                      <w:szCs w:val="21"/>
                      <w:lang w:val="en-US"/>
                    </w:rPr>
                  </w:pPr>
                  <w:r>
                    <w:rPr>
                      <w:rFonts w:hint="default" w:ascii="Times New Roman" w:hAnsi="Times New Roman" w:cs="Times New Roman"/>
                      <w:color w:val="auto"/>
                      <w:sz w:val="21"/>
                      <w:szCs w:val="21"/>
                      <w:lang w:val="en-US" w:eastAsia="zh-CN"/>
                    </w:rPr>
                    <w:t>岳阳市城区</w:t>
                  </w:r>
                </w:p>
              </w:tc>
              <w:tc>
                <w:tcPr>
                  <w:tcW w:w="452" w:type="pct"/>
                  <w:tcBorders>
                    <w:top w:val="single" w:color="auto" w:sz="4" w:space="0"/>
                    <w:left w:val="single" w:color="auto" w:sz="4" w:space="0"/>
                    <w:bottom w:val="single" w:color="auto" w:sz="4" w:space="0"/>
                    <w:right w:val="single" w:color="auto" w:sz="4" w:space="0"/>
                  </w:tcBorders>
                  <w:noWrap w:val="0"/>
                  <w:vAlign w:val="center"/>
                </w:tcPr>
                <w:p w14:paraId="02276D6A">
                  <w:pPr>
                    <w:pStyle w:val="11"/>
                    <w:keepNext w:val="0"/>
                    <w:keepLines w:val="0"/>
                    <w:pageBreakBefore w:val="0"/>
                    <w:widowControl/>
                    <w:kinsoku/>
                    <w:wordWrap/>
                    <w:overflowPunct/>
                    <w:topLinePunct w:val="0"/>
                    <w:autoSpaceDE/>
                    <w:autoSpaceDN/>
                    <w:bidi w:val="0"/>
                    <w:adjustRightInd/>
                    <w:snapToGrid w:val="0"/>
                    <w:spacing w:before="0" w:after="0" w:line="240" w:lineRule="auto"/>
                    <w:ind w:right="0" w:firstLine="0" w:firstLineChars="0"/>
                    <w:jc w:val="center"/>
                    <w:textAlignment w:val="auto"/>
                    <w:rPr>
                      <w:rFonts w:hint="default" w:ascii="Times New Roman" w:hAnsi="Times New Roman" w:cs="Times New Roman"/>
                      <w:color w:val="auto"/>
                      <w:sz w:val="21"/>
                      <w:szCs w:val="21"/>
                    </w:rPr>
                  </w:pPr>
                  <w:r>
                    <w:rPr>
                      <w:rFonts w:hint="default" w:ascii="Times New Roman" w:hAnsi="Times New Roman" w:cs="Times New Roman"/>
                      <w:color w:val="auto"/>
                      <w:sz w:val="21"/>
                      <w:szCs w:val="21"/>
                    </w:rPr>
                    <w:t>PM</w:t>
                  </w:r>
                  <w:r>
                    <w:rPr>
                      <w:rFonts w:hint="default" w:ascii="Times New Roman" w:hAnsi="Times New Roman" w:cs="Times New Roman"/>
                      <w:color w:val="auto"/>
                      <w:sz w:val="21"/>
                      <w:szCs w:val="21"/>
                      <w:vertAlign w:val="subscript"/>
                    </w:rPr>
                    <w:t>2.5</w:t>
                  </w:r>
                </w:p>
              </w:tc>
              <w:tc>
                <w:tcPr>
                  <w:tcW w:w="1510" w:type="pct"/>
                  <w:tcBorders>
                    <w:top w:val="single" w:color="auto" w:sz="4" w:space="0"/>
                    <w:left w:val="nil"/>
                    <w:bottom w:val="single" w:color="auto" w:sz="4" w:space="0"/>
                    <w:right w:val="single" w:color="auto" w:sz="4" w:space="0"/>
                  </w:tcBorders>
                  <w:noWrap w:val="0"/>
                  <w:vAlign w:val="center"/>
                </w:tcPr>
                <w:p w14:paraId="000DE0FF">
                  <w:pPr>
                    <w:pStyle w:val="11"/>
                    <w:keepNext w:val="0"/>
                    <w:keepLines w:val="0"/>
                    <w:pageBreakBefore w:val="0"/>
                    <w:widowControl/>
                    <w:kinsoku/>
                    <w:wordWrap/>
                    <w:overflowPunct/>
                    <w:topLinePunct w:val="0"/>
                    <w:autoSpaceDE/>
                    <w:autoSpaceDN/>
                    <w:bidi w:val="0"/>
                    <w:adjustRightInd/>
                    <w:snapToGrid w:val="0"/>
                    <w:spacing w:before="0" w:after="0" w:line="240" w:lineRule="auto"/>
                    <w:ind w:right="0" w:firstLine="0" w:firstLineChars="0"/>
                    <w:jc w:val="center"/>
                    <w:textAlignment w:val="auto"/>
                    <w:rPr>
                      <w:rFonts w:hint="default" w:ascii="Times New Roman" w:hAnsi="Times New Roman" w:cs="Times New Roman"/>
                      <w:color w:val="auto"/>
                      <w:sz w:val="21"/>
                      <w:szCs w:val="21"/>
                    </w:rPr>
                  </w:pPr>
                  <w:r>
                    <w:rPr>
                      <w:rFonts w:hint="default" w:ascii="Times New Roman" w:hAnsi="Times New Roman" w:cs="Times New Roman"/>
                      <w:color w:val="auto"/>
                      <w:sz w:val="21"/>
                      <w:szCs w:val="21"/>
                    </w:rPr>
                    <w:t>年平均质量浓度</w:t>
                  </w:r>
                </w:p>
              </w:tc>
              <w:tc>
                <w:tcPr>
                  <w:tcW w:w="816" w:type="pct"/>
                  <w:tcBorders>
                    <w:top w:val="single" w:color="auto" w:sz="4" w:space="0"/>
                    <w:left w:val="nil"/>
                    <w:bottom w:val="single" w:color="auto" w:sz="4" w:space="0"/>
                    <w:right w:val="single" w:color="auto" w:sz="4" w:space="0"/>
                  </w:tcBorders>
                  <w:noWrap w:val="0"/>
                  <w:vAlign w:val="center"/>
                </w:tcPr>
                <w:p w14:paraId="01FA9C65">
                  <w:pPr>
                    <w:pStyle w:val="11"/>
                    <w:keepNext w:val="0"/>
                    <w:keepLines w:val="0"/>
                    <w:pageBreakBefore w:val="0"/>
                    <w:widowControl/>
                    <w:kinsoku/>
                    <w:wordWrap/>
                    <w:overflowPunct/>
                    <w:topLinePunct w:val="0"/>
                    <w:autoSpaceDE/>
                    <w:autoSpaceDN/>
                    <w:bidi w:val="0"/>
                    <w:adjustRightInd/>
                    <w:snapToGrid w:val="0"/>
                    <w:spacing w:before="0" w:after="0" w:line="240" w:lineRule="auto"/>
                    <w:ind w:right="0" w:firstLine="0" w:firstLineChars="0"/>
                    <w:jc w:val="center"/>
                    <w:textAlignment w:val="auto"/>
                    <w:rPr>
                      <w:rFonts w:hint="default" w:ascii="Times New Roman" w:hAnsi="Times New Roman" w:eastAsia="宋体" w:cs="Times New Roman"/>
                      <w:color w:val="auto"/>
                      <w:sz w:val="21"/>
                      <w:szCs w:val="21"/>
                      <w:lang w:val="en-US" w:eastAsia="zh-CN"/>
                    </w:rPr>
                  </w:pPr>
                  <w:r>
                    <w:rPr>
                      <w:rFonts w:hint="default" w:ascii="Times New Roman" w:hAnsi="Times New Roman" w:cs="Times New Roman"/>
                      <w:color w:val="auto"/>
                      <w:sz w:val="21"/>
                      <w:szCs w:val="21"/>
                      <w:lang w:val="en-US" w:eastAsia="zh-CN"/>
                    </w:rPr>
                    <w:t>35</w:t>
                  </w:r>
                </w:p>
              </w:tc>
              <w:tc>
                <w:tcPr>
                  <w:tcW w:w="582" w:type="pct"/>
                  <w:tcBorders>
                    <w:top w:val="single" w:color="auto" w:sz="4" w:space="0"/>
                    <w:left w:val="nil"/>
                    <w:bottom w:val="single" w:color="auto" w:sz="4" w:space="0"/>
                    <w:right w:val="single" w:color="auto" w:sz="4" w:space="0"/>
                  </w:tcBorders>
                  <w:noWrap w:val="0"/>
                  <w:vAlign w:val="center"/>
                </w:tcPr>
                <w:p w14:paraId="0E590816">
                  <w:pPr>
                    <w:pStyle w:val="11"/>
                    <w:keepNext w:val="0"/>
                    <w:keepLines w:val="0"/>
                    <w:pageBreakBefore w:val="0"/>
                    <w:widowControl/>
                    <w:kinsoku/>
                    <w:wordWrap/>
                    <w:overflowPunct/>
                    <w:topLinePunct w:val="0"/>
                    <w:autoSpaceDE/>
                    <w:autoSpaceDN/>
                    <w:bidi w:val="0"/>
                    <w:adjustRightInd/>
                    <w:snapToGrid w:val="0"/>
                    <w:spacing w:before="0" w:after="0" w:line="240" w:lineRule="auto"/>
                    <w:ind w:right="0" w:rightChars="0" w:firstLine="0" w:firstLineChars="0"/>
                    <w:jc w:val="center"/>
                    <w:textAlignment w:val="auto"/>
                    <w:rPr>
                      <w:rFonts w:hint="default" w:ascii="Times New Roman" w:hAnsi="Times New Roman" w:eastAsia="宋体" w:cs="Times New Roman"/>
                      <w:color w:val="auto"/>
                      <w:sz w:val="21"/>
                      <w:szCs w:val="21"/>
                      <w:lang w:val="en-US" w:eastAsia="zh-CN"/>
                    </w:rPr>
                  </w:pPr>
                  <w:r>
                    <w:rPr>
                      <w:rFonts w:hint="default" w:ascii="Times New Roman" w:hAnsi="Times New Roman" w:cs="Times New Roman"/>
                      <w:color w:val="auto"/>
                      <w:sz w:val="21"/>
                      <w:szCs w:val="21"/>
                      <w:u w:val="single"/>
                      <w:lang w:val="en-US" w:eastAsia="zh-CN"/>
                    </w:rPr>
                    <w:t>30</w:t>
                  </w:r>
                </w:p>
              </w:tc>
              <w:tc>
                <w:tcPr>
                  <w:tcW w:w="579" w:type="pct"/>
                  <w:tcBorders>
                    <w:top w:val="single" w:color="auto" w:sz="4" w:space="0"/>
                    <w:left w:val="nil"/>
                    <w:bottom w:val="single" w:color="auto" w:sz="4" w:space="0"/>
                    <w:right w:val="single" w:color="auto" w:sz="4" w:space="0"/>
                  </w:tcBorders>
                  <w:noWrap w:val="0"/>
                  <w:vAlign w:val="center"/>
                </w:tcPr>
                <w:p w14:paraId="3B8B10B7">
                  <w:pPr>
                    <w:pStyle w:val="11"/>
                    <w:keepNext w:val="0"/>
                    <w:keepLines w:val="0"/>
                    <w:pageBreakBefore w:val="0"/>
                    <w:widowControl/>
                    <w:kinsoku/>
                    <w:wordWrap/>
                    <w:overflowPunct/>
                    <w:topLinePunct w:val="0"/>
                    <w:autoSpaceDE/>
                    <w:autoSpaceDN/>
                    <w:bidi w:val="0"/>
                    <w:adjustRightInd/>
                    <w:snapToGrid w:val="0"/>
                    <w:spacing w:before="0" w:after="0" w:line="240" w:lineRule="auto"/>
                    <w:ind w:right="0" w:rightChars="0" w:firstLine="0" w:firstLineChars="0"/>
                    <w:jc w:val="center"/>
                    <w:textAlignment w:val="auto"/>
                    <w:rPr>
                      <w:rFonts w:hint="default" w:ascii="Times New Roman" w:hAnsi="Times New Roman" w:eastAsia="宋体" w:cs="Times New Roman"/>
                      <w:color w:val="auto"/>
                      <w:sz w:val="21"/>
                      <w:szCs w:val="21"/>
                      <w:lang w:val="en-US" w:eastAsia="zh-CN"/>
                    </w:rPr>
                  </w:pPr>
                  <w:r>
                    <w:rPr>
                      <w:rFonts w:hint="default" w:ascii="Times New Roman" w:hAnsi="Times New Roman" w:cs="Times New Roman"/>
                      <w:color w:val="auto"/>
                      <w:sz w:val="21"/>
                      <w:szCs w:val="21"/>
                      <w:u w:val="single"/>
                      <w:lang w:val="en-US" w:eastAsia="zh-CN"/>
                    </w:rPr>
                    <w:t>116.67</w:t>
                  </w:r>
                </w:p>
              </w:tc>
              <w:tc>
                <w:tcPr>
                  <w:tcW w:w="608" w:type="pct"/>
                  <w:tcBorders>
                    <w:top w:val="single" w:color="auto" w:sz="4" w:space="0"/>
                    <w:left w:val="nil"/>
                    <w:bottom w:val="single" w:color="auto" w:sz="4" w:space="0"/>
                    <w:right w:val="single" w:color="auto" w:sz="4" w:space="0"/>
                  </w:tcBorders>
                  <w:noWrap w:val="0"/>
                  <w:vAlign w:val="center"/>
                </w:tcPr>
                <w:p w14:paraId="3DBE2992">
                  <w:pPr>
                    <w:pStyle w:val="11"/>
                    <w:keepNext w:val="0"/>
                    <w:keepLines w:val="0"/>
                    <w:pageBreakBefore w:val="0"/>
                    <w:widowControl/>
                    <w:kinsoku/>
                    <w:wordWrap/>
                    <w:overflowPunct/>
                    <w:topLinePunct w:val="0"/>
                    <w:autoSpaceDE/>
                    <w:autoSpaceDN/>
                    <w:bidi w:val="0"/>
                    <w:adjustRightInd/>
                    <w:snapToGrid w:val="0"/>
                    <w:spacing w:before="0" w:after="0" w:line="240" w:lineRule="auto"/>
                    <w:ind w:right="0" w:rightChars="0" w:firstLine="0" w:firstLineChars="0"/>
                    <w:jc w:val="center"/>
                    <w:textAlignment w:val="auto"/>
                    <w:rPr>
                      <w:rFonts w:hint="default" w:ascii="Times New Roman" w:hAnsi="Times New Roman" w:cs="Times New Roman"/>
                      <w:color w:val="auto"/>
                      <w:sz w:val="21"/>
                      <w:szCs w:val="21"/>
                    </w:rPr>
                  </w:pPr>
                  <w:r>
                    <w:rPr>
                      <w:rFonts w:hint="default" w:ascii="Times New Roman" w:hAnsi="Times New Roman" w:cs="Times New Roman"/>
                      <w:color w:val="auto"/>
                      <w:sz w:val="21"/>
                      <w:szCs w:val="21"/>
                      <w:u w:val="single"/>
                      <w:lang w:val="en-US" w:eastAsia="zh-CN"/>
                    </w:rPr>
                    <w:t>不</w:t>
                  </w:r>
                  <w:r>
                    <w:rPr>
                      <w:rFonts w:hint="default" w:ascii="Times New Roman" w:hAnsi="Times New Roman" w:cs="Times New Roman"/>
                      <w:color w:val="auto"/>
                      <w:sz w:val="21"/>
                      <w:szCs w:val="21"/>
                      <w:u w:val="single"/>
                    </w:rPr>
                    <w:t>达标</w:t>
                  </w:r>
                </w:p>
              </w:tc>
            </w:tr>
            <w:tr w14:paraId="5BEFF0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449" w:type="pct"/>
                  <w:vMerge w:val="continue"/>
                  <w:tcBorders>
                    <w:left w:val="single" w:color="auto" w:sz="4" w:space="0"/>
                    <w:right w:val="single" w:color="auto" w:sz="4" w:space="0"/>
                  </w:tcBorders>
                  <w:noWrap w:val="0"/>
                  <w:vAlign w:val="center"/>
                </w:tcPr>
                <w:p w14:paraId="0EC615F6">
                  <w:pPr>
                    <w:pStyle w:val="11"/>
                    <w:keepNext w:val="0"/>
                    <w:keepLines w:val="0"/>
                    <w:pageBreakBefore w:val="0"/>
                    <w:widowControl/>
                    <w:kinsoku/>
                    <w:wordWrap/>
                    <w:overflowPunct/>
                    <w:topLinePunct w:val="0"/>
                    <w:autoSpaceDE/>
                    <w:autoSpaceDN/>
                    <w:bidi w:val="0"/>
                    <w:adjustRightInd/>
                    <w:snapToGrid w:val="0"/>
                    <w:spacing w:before="0" w:after="0" w:line="240" w:lineRule="auto"/>
                    <w:ind w:right="0" w:firstLine="0" w:firstLineChars="0"/>
                    <w:jc w:val="center"/>
                    <w:textAlignment w:val="auto"/>
                    <w:rPr>
                      <w:rFonts w:hint="default" w:ascii="Times New Roman" w:hAnsi="Times New Roman" w:cs="Times New Roman"/>
                      <w:color w:val="auto"/>
                      <w:sz w:val="21"/>
                      <w:szCs w:val="21"/>
                    </w:rPr>
                  </w:pPr>
                </w:p>
              </w:tc>
              <w:tc>
                <w:tcPr>
                  <w:tcW w:w="452" w:type="pct"/>
                  <w:tcBorders>
                    <w:top w:val="single" w:color="auto" w:sz="4" w:space="0"/>
                    <w:left w:val="single" w:color="auto" w:sz="4" w:space="0"/>
                    <w:bottom w:val="single" w:color="auto" w:sz="4" w:space="0"/>
                    <w:right w:val="single" w:color="auto" w:sz="4" w:space="0"/>
                  </w:tcBorders>
                  <w:noWrap w:val="0"/>
                  <w:vAlign w:val="center"/>
                </w:tcPr>
                <w:p w14:paraId="1A89170A">
                  <w:pPr>
                    <w:pStyle w:val="11"/>
                    <w:keepNext w:val="0"/>
                    <w:keepLines w:val="0"/>
                    <w:pageBreakBefore w:val="0"/>
                    <w:widowControl/>
                    <w:kinsoku/>
                    <w:wordWrap/>
                    <w:overflowPunct/>
                    <w:topLinePunct w:val="0"/>
                    <w:autoSpaceDE/>
                    <w:autoSpaceDN/>
                    <w:bidi w:val="0"/>
                    <w:adjustRightInd/>
                    <w:snapToGrid w:val="0"/>
                    <w:spacing w:before="0" w:after="0" w:line="240" w:lineRule="auto"/>
                    <w:ind w:right="0" w:firstLine="0" w:firstLineChars="0"/>
                    <w:jc w:val="center"/>
                    <w:textAlignment w:val="auto"/>
                    <w:rPr>
                      <w:rFonts w:hint="default" w:ascii="Times New Roman" w:hAnsi="Times New Roman" w:cs="Times New Roman"/>
                      <w:color w:val="auto"/>
                      <w:sz w:val="21"/>
                      <w:szCs w:val="21"/>
                    </w:rPr>
                  </w:pPr>
                  <w:r>
                    <w:rPr>
                      <w:rFonts w:hint="default" w:ascii="Times New Roman" w:hAnsi="Times New Roman" w:cs="Times New Roman"/>
                      <w:color w:val="auto"/>
                      <w:sz w:val="21"/>
                      <w:szCs w:val="21"/>
                    </w:rPr>
                    <w:t>PM</w:t>
                  </w:r>
                  <w:r>
                    <w:rPr>
                      <w:rFonts w:hint="default" w:ascii="Times New Roman" w:hAnsi="Times New Roman" w:cs="Times New Roman"/>
                      <w:color w:val="auto"/>
                      <w:sz w:val="21"/>
                      <w:szCs w:val="21"/>
                      <w:vertAlign w:val="subscript"/>
                    </w:rPr>
                    <w:t>10</w:t>
                  </w:r>
                </w:p>
              </w:tc>
              <w:tc>
                <w:tcPr>
                  <w:tcW w:w="1510" w:type="pct"/>
                  <w:tcBorders>
                    <w:top w:val="single" w:color="auto" w:sz="4" w:space="0"/>
                    <w:left w:val="nil"/>
                    <w:bottom w:val="single" w:color="auto" w:sz="4" w:space="0"/>
                    <w:right w:val="single" w:color="auto" w:sz="4" w:space="0"/>
                  </w:tcBorders>
                  <w:noWrap w:val="0"/>
                  <w:vAlign w:val="center"/>
                </w:tcPr>
                <w:p w14:paraId="13AF16BE">
                  <w:pPr>
                    <w:pStyle w:val="11"/>
                    <w:keepNext w:val="0"/>
                    <w:keepLines w:val="0"/>
                    <w:pageBreakBefore w:val="0"/>
                    <w:widowControl/>
                    <w:kinsoku/>
                    <w:wordWrap/>
                    <w:overflowPunct/>
                    <w:topLinePunct w:val="0"/>
                    <w:autoSpaceDE/>
                    <w:autoSpaceDN/>
                    <w:bidi w:val="0"/>
                    <w:adjustRightInd/>
                    <w:snapToGrid w:val="0"/>
                    <w:spacing w:before="0" w:after="0" w:line="240" w:lineRule="auto"/>
                    <w:ind w:right="0" w:firstLine="0" w:firstLineChars="0"/>
                    <w:jc w:val="center"/>
                    <w:textAlignment w:val="auto"/>
                    <w:rPr>
                      <w:rFonts w:hint="default" w:ascii="Times New Roman" w:hAnsi="Times New Roman" w:cs="Times New Roman"/>
                      <w:color w:val="auto"/>
                      <w:sz w:val="21"/>
                      <w:szCs w:val="21"/>
                    </w:rPr>
                  </w:pPr>
                  <w:r>
                    <w:rPr>
                      <w:rFonts w:hint="default" w:ascii="Times New Roman" w:hAnsi="Times New Roman" w:cs="Times New Roman"/>
                      <w:color w:val="auto"/>
                      <w:sz w:val="21"/>
                      <w:szCs w:val="21"/>
                    </w:rPr>
                    <w:t>年平均质量浓度</w:t>
                  </w:r>
                </w:p>
              </w:tc>
              <w:tc>
                <w:tcPr>
                  <w:tcW w:w="816" w:type="pct"/>
                  <w:tcBorders>
                    <w:top w:val="single" w:color="auto" w:sz="4" w:space="0"/>
                    <w:left w:val="nil"/>
                    <w:bottom w:val="single" w:color="auto" w:sz="4" w:space="0"/>
                    <w:right w:val="single" w:color="auto" w:sz="4" w:space="0"/>
                  </w:tcBorders>
                  <w:noWrap w:val="0"/>
                  <w:vAlign w:val="center"/>
                </w:tcPr>
                <w:p w14:paraId="02BB4067">
                  <w:pPr>
                    <w:pStyle w:val="11"/>
                    <w:keepNext w:val="0"/>
                    <w:keepLines w:val="0"/>
                    <w:pageBreakBefore w:val="0"/>
                    <w:widowControl/>
                    <w:kinsoku/>
                    <w:wordWrap/>
                    <w:overflowPunct/>
                    <w:topLinePunct w:val="0"/>
                    <w:autoSpaceDE/>
                    <w:autoSpaceDN/>
                    <w:bidi w:val="0"/>
                    <w:adjustRightInd/>
                    <w:snapToGrid w:val="0"/>
                    <w:spacing w:before="0" w:after="0" w:line="240" w:lineRule="auto"/>
                    <w:ind w:right="0" w:firstLine="0" w:firstLineChars="0"/>
                    <w:jc w:val="center"/>
                    <w:textAlignment w:val="auto"/>
                    <w:rPr>
                      <w:rFonts w:hint="default" w:ascii="Times New Roman" w:hAnsi="Times New Roman" w:eastAsia="宋体" w:cs="Times New Roman"/>
                      <w:color w:val="auto"/>
                      <w:sz w:val="21"/>
                      <w:szCs w:val="21"/>
                      <w:lang w:val="en-US" w:eastAsia="zh-CN"/>
                    </w:rPr>
                  </w:pPr>
                  <w:r>
                    <w:rPr>
                      <w:rFonts w:hint="default" w:ascii="Times New Roman" w:hAnsi="Times New Roman" w:cs="Times New Roman"/>
                      <w:color w:val="auto"/>
                      <w:sz w:val="21"/>
                      <w:szCs w:val="21"/>
                      <w:lang w:val="en-US" w:eastAsia="zh-CN"/>
                    </w:rPr>
                    <w:t>51</w:t>
                  </w:r>
                </w:p>
              </w:tc>
              <w:tc>
                <w:tcPr>
                  <w:tcW w:w="582" w:type="pct"/>
                  <w:tcBorders>
                    <w:top w:val="single" w:color="auto" w:sz="4" w:space="0"/>
                    <w:left w:val="nil"/>
                    <w:bottom w:val="single" w:color="auto" w:sz="4" w:space="0"/>
                    <w:right w:val="single" w:color="auto" w:sz="4" w:space="0"/>
                  </w:tcBorders>
                  <w:noWrap w:val="0"/>
                  <w:vAlign w:val="center"/>
                </w:tcPr>
                <w:p w14:paraId="5473412C">
                  <w:pPr>
                    <w:pStyle w:val="11"/>
                    <w:keepNext w:val="0"/>
                    <w:keepLines w:val="0"/>
                    <w:pageBreakBefore w:val="0"/>
                    <w:widowControl/>
                    <w:kinsoku/>
                    <w:wordWrap/>
                    <w:overflowPunct/>
                    <w:topLinePunct w:val="0"/>
                    <w:autoSpaceDE/>
                    <w:autoSpaceDN/>
                    <w:bidi w:val="0"/>
                    <w:adjustRightInd/>
                    <w:snapToGrid w:val="0"/>
                    <w:spacing w:before="0" w:after="0" w:line="240" w:lineRule="auto"/>
                    <w:ind w:right="0" w:rightChars="0" w:firstLine="0" w:firstLineChars="0"/>
                    <w:jc w:val="center"/>
                    <w:textAlignment w:val="auto"/>
                    <w:rPr>
                      <w:rFonts w:hint="default" w:ascii="Times New Roman" w:hAnsi="Times New Roman" w:eastAsia="宋体" w:cs="Times New Roman"/>
                      <w:color w:val="auto"/>
                      <w:sz w:val="21"/>
                      <w:szCs w:val="21"/>
                      <w:lang w:val="en-US" w:eastAsia="zh-CN"/>
                    </w:rPr>
                  </w:pPr>
                  <w:r>
                    <w:rPr>
                      <w:rFonts w:hint="default" w:ascii="Times New Roman" w:hAnsi="Times New Roman" w:cs="Times New Roman"/>
                      <w:color w:val="auto"/>
                      <w:sz w:val="21"/>
                      <w:szCs w:val="21"/>
                      <w:u w:val="single"/>
                      <w:lang w:val="en-US" w:eastAsia="zh-CN"/>
                    </w:rPr>
                    <w:t>60</w:t>
                  </w:r>
                </w:p>
              </w:tc>
              <w:tc>
                <w:tcPr>
                  <w:tcW w:w="579" w:type="pct"/>
                  <w:tcBorders>
                    <w:top w:val="single" w:color="auto" w:sz="4" w:space="0"/>
                    <w:left w:val="nil"/>
                    <w:bottom w:val="single" w:color="auto" w:sz="4" w:space="0"/>
                    <w:right w:val="single" w:color="auto" w:sz="4" w:space="0"/>
                  </w:tcBorders>
                  <w:noWrap w:val="0"/>
                  <w:vAlign w:val="center"/>
                </w:tcPr>
                <w:p w14:paraId="639A87D7">
                  <w:pPr>
                    <w:pStyle w:val="11"/>
                    <w:keepNext w:val="0"/>
                    <w:keepLines w:val="0"/>
                    <w:pageBreakBefore w:val="0"/>
                    <w:widowControl/>
                    <w:kinsoku/>
                    <w:wordWrap/>
                    <w:overflowPunct/>
                    <w:topLinePunct w:val="0"/>
                    <w:autoSpaceDE/>
                    <w:autoSpaceDN/>
                    <w:bidi w:val="0"/>
                    <w:adjustRightInd/>
                    <w:snapToGrid w:val="0"/>
                    <w:spacing w:before="0" w:after="0" w:line="240" w:lineRule="auto"/>
                    <w:ind w:right="0" w:rightChars="0" w:firstLine="0" w:firstLineChars="0"/>
                    <w:jc w:val="center"/>
                    <w:textAlignment w:val="auto"/>
                    <w:rPr>
                      <w:rFonts w:hint="default" w:ascii="Times New Roman" w:hAnsi="Times New Roman" w:eastAsia="宋体" w:cs="Times New Roman"/>
                      <w:color w:val="auto"/>
                      <w:sz w:val="21"/>
                      <w:szCs w:val="21"/>
                      <w:lang w:val="en-US" w:eastAsia="zh-CN"/>
                    </w:rPr>
                  </w:pPr>
                  <w:r>
                    <w:rPr>
                      <w:rFonts w:hint="default" w:ascii="Times New Roman" w:hAnsi="Times New Roman" w:cs="Times New Roman"/>
                      <w:color w:val="auto"/>
                      <w:sz w:val="21"/>
                      <w:szCs w:val="21"/>
                      <w:u w:val="single"/>
                      <w:lang w:val="en-US" w:eastAsia="zh-CN"/>
                    </w:rPr>
                    <w:t>85</w:t>
                  </w:r>
                </w:p>
              </w:tc>
              <w:tc>
                <w:tcPr>
                  <w:tcW w:w="608" w:type="pct"/>
                  <w:tcBorders>
                    <w:top w:val="single" w:color="auto" w:sz="4" w:space="0"/>
                    <w:left w:val="nil"/>
                    <w:bottom w:val="single" w:color="auto" w:sz="4" w:space="0"/>
                    <w:right w:val="single" w:color="auto" w:sz="4" w:space="0"/>
                  </w:tcBorders>
                  <w:noWrap w:val="0"/>
                  <w:vAlign w:val="center"/>
                </w:tcPr>
                <w:p w14:paraId="2DA5729D">
                  <w:pPr>
                    <w:pStyle w:val="11"/>
                    <w:keepNext w:val="0"/>
                    <w:keepLines w:val="0"/>
                    <w:pageBreakBefore w:val="0"/>
                    <w:widowControl/>
                    <w:kinsoku/>
                    <w:wordWrap/>
                    <w:overflowPunct/>
                    <w:topLinePunct w:val="0"/>
                    <w:autoSpaceDE/>
                    <w:autoSpaceDN/>
                    <w:bidi w:val="0"/>
                    <w:adjustRightInd/>
                    <w:snapToGrid w:val="0"/>
                    <w:spacing w:before="0" w:after="0" w:line="240" w:lineRule="auto"/>
                    <w:ind w:right="0" w:rightChars="0" w:firstLine="0" w:firstLineChars="0"/>
                    <w:jc w:val="center"/>
                    <w:textAlignment w:val="auto"/>
                    <w:rPr>
                      <w:rFonts w:hint="default" w:ascii="Times New Roman" w:hAnsi="Times New Roman" w:cs="Times New Roman"/>
                      <w:color w:val="auto"/>
                      <w:sz w:val="21"/>
                      <w:szCs w:val="21"/>
                    </w:rPr>
                  </w:pPr>
                  <w:r>
                    <w:rPr>
                      <w:rFonts w:hint="default" w:ascii="Times New Roman" w:hAnsi="Times New Roman" w:cs="Times New Roman"/>
                      <w:color w:val="auto"/>
                      <w:sz w:val="21"/>
                      <w:szCs w:val="21"/>
                      <w:u w:val="single"/>
                    </w:rPr>
                    <w:t>达标</w:t>
                  </w:r>
                </w:p>
              </w:tc>
            </w:tr>
            <w:tr w14:paraId="7E67E3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449" w:type="pct"/>
                  <w:vMerge w:val="continue"/>
                  <w:tcBorders>
                    <w:left w:val="single" w:color="auto" w:sz="4" w:space="0"/>
                    <w:right w:val="single" w:color="auto" w:sz="4" w:space="0"/>
                  </w:tcBorders>
                  <w:noWrap w:val="0"/>
                  <w:vAlign w:val="center"/>
                </w:tcPr>
                <w:p w14:paraId="63F69C51">
                  <w:pPr>
                    <w:pStyle w:val="11"/>
                    <w:keepNext w:val="0"/>
                    <w:keepLines w:val="0"/>
                    <w:pageBreakBefore w:val="0"/>
                    <w:widowControl/>
                    <w:kinsoku/>
                    <w:wordWrap/>
                    <w:overflowPunct/>
                    <w:topLinePunct w:val="0"/>
                    <w:autoSpaceDE/>
                    <w:autoSpaceDN/>
                    <w:bidi w:val="0"/>
                    <w:adjustRightInd/>
                    <w:snapToGrid w:val="0"/>
                    <w:spacing w:before="0" w:after="0" w:line="240" w:lineRule="auto"/>
                    <w:ind w:right="0" w:firstLine="0" w:firstLineChars="0"/>
                    <w:jc w:val="center"/>
                    <w:textAlignment w:val="auto"/>
                    <w:rPr>
                      <w:rFonts w:hint="default" w:ascii="Times New Roman" w:hAnsi="Times New Roman" w:cs="Times New Roman"/>
                      <w:color w:val="auto"/>
                      <w:sz w:val="21"/>
                      <w:szCs w:val="21"/>
                    </w:rPr>
                  </w:pPr>
                </w:p>
              </w:tc>
              <w:tc>
                <w:tcPr>
                  <w:tcW w:w="452" w:type="pct"/>
                  <w:tcBorders>
                    <w:top w:val="single" w:color="auto" w:sz="4" w:space="0"/>
                    <w:left w:val="single" w:color="auto" w:sz="4" w:space="0"/>
                    <w:bottom w:val="single" w:color="auto" w:sz="4" w:space="0"/>
                    <w:right w:val="single" w:color="auto" w:sz="4" w:space="0"/>
                  </w:tcBorders>
                  <w:noWrap w:val="0"/>
                  <w:vAlign w:val="center"/>
                </w:tcPr>
                <w:p w14:paraId="28F63EAA">
                  <w:pPr>
                    <w:pStyle w:val="11"/>
                    <w:keepNext w:val="0"/>
                    <w:keepLines w:val="0"/>
                    <w:pageBreakBefore w:val="0"/>
                    <w:widowControl/>
                    <w:kinsoku/>
                    <w:wordWrap/>
                    <w:overflowPunct/>
                    <w:topLinePunct w:val="0"/>
                    <w:autoSpaceDE/>
                    <w:autoSpaceDN/>
                    <w:bidi w:val="0"/>
                    <w:adjustRightInd/>
                    <w:snapToGrid w:val="0"/>
                    <w:spacing w:before="0" w:after="0" w:line="240" w:lineRule="auto"/>
                    <w:ind w:right="0" w:firstLine="0" w:firstLineChars="0"/>
                    <w:jc w:val="center"/>
                    <w:textAlignment w:val="auto"/>
                    <w:rPr>
                      <w:rFonts w:hint="default" w:ascii="Times New Roman" w:hAnsi="Times New Roman" w:cs="Times New Roman"/>
                      <w:color w:val="auto"/>
                      <w:sz w:val="21"/>
                      <w:szCs w:val="21"/>
                    </w:rPr>
                  </w:pPr>
                  <w:r>
                    <w:rPr>
                      <w:rFonts w:hint="default" w:ascii="Times New Roman" w:hAnsi="Times New Roman" w:cs="Times New Roman"/>
                      <w:color w:val="auto"/>
                      <w:sz w:val="21"/>
                      <w:szCs w:val="21"/>
                    </w:rPr>
                    <w:t>SO</w:t>
                  </w:r>
                  <w:r>
                    <w:rPr>
                      <w:rFonts w:hint="default" w:ascii="Times New Roman" w:hAnsi="Times New Roman" w:cs="Times New Roman"/>
                      <w:color w:val="auto"/>
                      <w:sz w:val="21"/>
                      <w:szCs w:val="21"/>
                      <w:vertAlign w:val="subscript"/>
                    </w:rPr>
                    <w:t>2</w:t>
                  </w:r>
                </w:p>
              </w:tc>
              <w:tc>
                <w:tcPr>
                  <w:tcW w:w="1510" w:type="pct"/>
                  <w:tcBorders>
                    <w:top w:val="single" w:color="auto" w:sz="4" w:space="0"/>
                    <w:left w:val="nil"/>
                    <w:bottom w:val="single" w:color="auto" w:sz="4" w:space="0"/>
                    <w:right w:val="single" w:color="auto" w:sz="4" w:space="0"/>
                  </w:tcBorders>
                  <w:noWrap w:val="0"/>
                  <w:vAlign w:val="center"/>
                </w:tcPr>
                <w:p w14:paraId="003DE678">
                  <w:pPr>
                    <w:pStyle w:val="11"/>
                    <w:keepNext w:val="0"/>
                    <w:keepLines w:val="0"/>
                    <w:pageBreakBefore w:val="0"/>
                    <w:widowControl/>
                    <w:kinsoku/>
                    <w:wordWrap/>
                    <w:overflowPunct/>
                    <w:topLinePunct w:val="0"/>
                    <w:autoSpaceDE/>
                    <w:autoSpaceDN/>
                    <w:bidi w:val="0"/>
                    <w:adjustRightInd/>
                    <w:snapToGrid w:val="0"/>
                    <w:spacing w:before="0" w:after="0" w:line="240" w:lineRule="auto"/>
                    <w:ind w:right="0" w:firstLine="0" w:firstLineChars="0"/>
                    <w:jc w:val="center"/>
                    <w:textAlignment w:val="auto"/>
                    <w:rPr>
                      <w:rFonts w:hint="default" w:ascii="Times New Roman" w:hAnsi="Times New Roman" w:cs="Times New Roman"/>
                      <w:color w:val="auto"/>
                      <w:sz w:val="21"/>
                      <w:szCs w:val="21"/>
                    </w:rPr>
                  </w:pPr>
                  <w:r>
                    <w:rPr>
                      <w:rFonts w:hint="default" w:ascii="Times New Roman" w:hAnsi="Times New Roman" w:cs="Times New Roman"/>
                      <w:color w:val="auto"/>
                      <w:sz w:val="21"/>
                      <w:szCs w:val="21"/>
                    </w:rPr>
                    <w:t>年平均质量浓度</w:t>
                  </w:r>
                </w:p>
              </w:tc>
              <w:tc>
                <w:tcPr>
                  <w:tcW w:w="816" w:type="pct"/>
                  <w:tcBorders>
                    <w:top w:val="single" w:color="auto" w:sz="4" w:space="0"/>
                    <w:left w:val="nil"/>
                    <w:bottom w:val="single" w:color="auto" w:sz="4" w:space="0"/>
                    <w:right w:val="single" w:color="auto" w:sz="4" w:space="0"/>
                  </w:tcBorders>
                  <w:noWrap w:val="0"/>
                  <w:vAlign w:val="center"/>
                </w:tcPr>
                <w:p w14:paraId="44A642C0">
                  <w:pPr>
                    <w:pStyle w:val="11"/>
                    <w:keepNext w:val="0"/>
                    <w:keepLines w:val="0"/>
                    <w:pageBreakBefore w:val="0"/>
                    <w:widowControl/>
                    <w:kinsoku/>
                    <w:wordWrap/>
                    <w:overflowPunct/>
                    <w:topLinePunct w:val="0"/>
                    <w:autoSpaceDE/>
                    <w:autoSpaceDN/>
                    <w:bidi w:val="0"/>
                    <w:adjustRightInd/>
                    <w:snapToGrid w:val="0"/>
                    <w:spacing w:before="0" w:after="0" w:line="240" w:lineRule="auto"/>
                    <w:ind w:right="0" w:firstLine="0" w:firstLineChars="0"/>
                    <w:jc w:val="center"/>
                    <w:textAlignment w:val="auto"/>
                    <w:rPr>
                      <w:rFonts w:hint="default" w:ascii="Times New Roman" w:hAnsi="Times New Roman" w:eastAsia="宋体" w:cs="Times New Roman"/>
                      <w:color w:val="auto"/>
                      <w:sz w:val="21"/>
                      <w:szCs w:val="21"/>
                      <w:lang w:val="en-US" w:eastAsia="zh-CN"/>
                    </w:rPr>
                  </w:pPr>
                  <w:r>
                    <w:rPr>
                      <w:rFonts w:hint="default" w:ascii="Times New Roman" w:hAnsi="Times New Roman" w:cs="Times New Roman"/>
                      <w:color w:val="auto"/>
                      <w:sz w:val="21"/>
                      <w:szCs w:val="21"/>
                      <w:lang w:val="en-US" w:eastAsia="zh-CN"/>
                    </w:rPr>
                    <w:t>8</w:t>
                  </w:r>
                </w:p>
              </w:tc>
              <w:tc>
                <w:tcPr>
                  <w:tcW w:w="582" w:type="pct"/>
                  <w:tcBorders>
                    <w:top w:val="single" w:color="auto" w:sz="4" w:space="0"/>
                    <w:left w:val="nil"/>
                    <w:bottom w:val="single" w:color="auto" w:sz="4" w:space="0"/>
                    <w:right w:val="single" w:color="auto" w:sz="4" w:space="0"/>
                  </w:tcBorders>
                  <w:noWrap w:val="0"/>
                  <w:vAlign w:val="center"/>
                </w:tcPr>
                <w:p w14:paraId="5F34DCC5">
                  <w:pPr>
                    <w:pStyle w:val="11"/>
                    <w:keepNext w:val="0"/>
                    <w:keepLines w:val="0"/>
                    <w:pageBreakBefore w:val="0"/>
                    <w:widowControl/>
                    <w:kinsoku/>
                    <w:wordWrap/>
                    <w:overflowPunct/>
                    <w:topLinePunct w:val="0"/>
                    <w:autoSpaceDE/>
                    <w:autoSpaceDN/>
                    <w:bidi w:val="0"/>
                    <w:adjustRightInd/>
                    <w:snapToGrid w:val="0"/>
                    <w:spacing w:before="0" w:after="0" w:line="240" w:lineRule="auto"/>
                    <w:ind w:right="0" w:rightChars="0" w:firstLine="0" w:firstLineChars="0"/>
                    <w:jc w:val="center"/>
                    <w:textAlignment w:val="auto"/>
                    <w:rPr>
                      <w:rFonts w:hint="default" w:ascii="Times New Roman" w:hAnsi="Times New Roman" w:cs="Times New Roman"/>
                      <w:color w:val="auto"/>
                      <w:sz w:val="21"/>
                      <w:szCs w:val="21"/>
                    </w:rPr>
                  </w:pPr>
                  <w:r>
                    <w:rPr>
                      <w:rFonts w:hint="default" w:ascii="Times New Roman" w:hAnsi="Times New Roman" w:cs="Times New Roman"/>
                      <w:color w:val="auto"/>
                      <w:sz w:val="21"/>
                      <w:szCs w:val="21"/>
                    </w:rPr>
                    <w:t>60</w:t>
                  </w:r>
                </w:p>
              </w:tc>
              <w:tc>
                <w:tcPr>
                  <w:tcW w:w="579" w:type="pct"/>
                  <w:tcBorders>
                    <w:top w:val="single" w:color="auto" w:sz="4" w:space="0"/>
                    <w:left w:val="nil"/>
                    <w:bottom w:val="single" w:color="auto" w:sz="4" w:space="0"/>
                    <w:right w:val="single" w:color="auto" w:sz="4" w:space="0"/>
                  </w:tcBorders>
                  <w:noWrap w:val="0"/>
                  <w:vAlign w:val="center"/>
                </w:tcPr>
                <w:p w14:paraId="25EDE94E">
                  <w:pPr>
                    <w:pStyle w:val="11"/>
                    <w:keepNext w:val="0"/>
                    <w:keepLines w:val="0"/>
                    <w:pageBreakBefore w:val="0"/>
                    <w:widowControl/>
                    <w:kinsoku/>
                    <w:wordWrap/>
                    <w:overflowPunct/>
                    <w:topLinePunct w:val="0"/>
                    <w:autoSpaceDE/>
                    <w:autoSpaceDN/>
                    <w:bidi w:val="0"/>
                    <w:adjustRightInd/>
                    <w:snapToGrid w:val="0"/>
                    <w:spacing w:before="0" w:after="0" w:line="240" w:lineRule="auto"/>
                    <w:ind w:right="0" w:rightChars="0" w:firstLine="0" w:firstLineChars="0"/>
                    <w:jc w:val="center"/>
                    <w:textAlignment w:val="auto"/>
                    <w:rPr>
                      <w:rFonts w:hint="default" w:ascii="Times New Roman" w:hAnsi="Times New Roman" w:eastAsia="宋体" w:cs="Times New Roman"/>
                      <w:color w:val="auto"/>
                      <w:sz w:val="21"/>
                      <w:szCs w:val="21"/>
                      <w:lang w:val="en-US" w:eastAsia="zh-CN"/>
                    </w:rPr>
                  </w:pPr>
                  <w:r>
                    <w:rPr>
                      <w:rFonts w:hint="default" w:ascii="Times New Roman" w:hAnsi="Times New Roman" w:cs="Times New Roman"/>
                      <w:color w:val="auto"/>
                      <w:sz w:val="21"/>
                      <w:szCs w:val="21"/>
                      <w:lang w:val="en-US" w:eastAsia="zh-CN"/>
                    </w:rPr>
                    <w:t>13.33</w:t>
                  </w:r>
                </w:p>
              </w:tc>
              <w:tc>
                <w:tcPr>
                  <w:tcW w:w="608" w:type="pct"/>
                  <w:tcBorders>
                    <w:top w:val="single" w:color="auto" w:sz="4" w:space="0"/>
                    <w:left w:val="nil"/>
                    <w:bottom w:val="single" w:color="auto" w:sz="4" w:space="0"/>
                    <w:right w:val="single" w:color="auto" w:sz="4" w:space="0"/>
                  </w:tcBorders>
                  <w:noWrap w:val="0"/>
                  <w:vAlign w:val="center"/>
                </w:tcPr>
                <w:p w14:paraId="51EE7A55">
                  <w:pPr>
                    <w:pStyle w:val="11"/>
                    <w:keepNext w:val="0"/>
                    <w:keepLines w:val="0"/>
                    <w:pageBreakBefore w:val="0"/>
                    <w:widowControl/>
                    <w:kinsoku/>
                    <w:wordWrap/>
                    <w:overflowPunct/>
                    <w:topLinePunct w:val="0"/>
                    <w:autoSpaceDE/>
                    <w:autoSpaceDN/>
                    <w:bidi w:val="0"/>
                    <w:adjustRightInd/>
                    <w:snapToGrid w:val="0"/>
                    <w:spacing w:before="0" w:after="0" w:line="240" w:lineRule="auto"/>
                    <w:ind w:right="0" w:rightChars="0" w:firstLine="0" w:firstLineChars="0"/>
                    <w:jc w:val="center"/>
                    <w:textAlignment w:val="auto"/>
                    <w:rPr>
                      <w:rFonts w:hint="default" w:ascii="Times New Roman" w:hAnsi="Times New Roman" w:cs="Times New Roman"/>
                      <w:color w:val="auto"/>
                      <w:sz w:val="21"/>
                      <w:szCs w:val="21"/>
                    </w:rPr>
                  </w:pPr>
                  <w:r>
                    <w:rPr>
                      <w:rFonts w:hint="default" w:ascii="Times New Roman" w:hAnsi="Times New Roman" w:cs="Times New Roman"/>
                      <w:color w:val="auto"/>
                      <w:sz w:val="21"/>
                      <w:szCs w:val="21"/>
                    </w:rPr>
                    <w:t>达标</w:t>
                  </w:r>
                </w:p>
              </w:tc>
            </w:tr>
            <w:tr w14:paraId="1DABE2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449" w:type="pct"/>
                  <w:vMerge w:val="continue"/>
                  <w:tcBorders>
                    <w:left w:val="single" w:color="auto" w:sz="4" w:space="0"/>
                    <w:right w:val="single" w:color="auto" w:sz="4" w:space="0"/>
                  </w:tcBorders>
                  <w:noWrap w:val="0"/>
                  <w:vAlign w:val="center"/>
                </w:tcPr>
                <w:p w14:paraId="3A2F5BCA">
                  <w:pPr>
                    <w:pStyle w:val="11"/>
                    <w:keepNext w:val="0"/>
                    <w:keepLines w:val="0"/>
                    <w:pageBreakBefore w:val="0"/>
                    <w:widowControl/>
                    <w:kinsoku/>
                    <w:wordWrap/>
                    <w:overflowPunct/>
                    <w:topLinePunct w:val="0"/>
                    <w:autoSpaceDE/>
                    <w:autoSpaceDN/>
                    <w:bidi w:val="0"/>
                    <w:adjustRightInd/>
                    <w:snapToGrid w:val="0"/>
                    <w:spacing w:before="0" w:after="0" w:line="240" w:lineRule="auto"/>
                    <w:ind w:right="0" w:firstLine="0" w:firstLineChars="0"/>
                    <w:jc w:val="center"/>
                    <w:textAlignment w:val="auto"/>
                    <w:rPr>
                      <w:rFonts w:hint="default" w:ascii="Times New Roman" w:hAnsi="Times New Roman" w:cs="Times New Roman"/>
                      <w:color w:val="auto"/>
                      <w:sz w:val="21"/>
                      <w:szCs w:val="21"/>
                    </w:rPr>
                  </w:pPr>
                </w:p>
              </w:tc>
              <w:tc>
                <w:tcPr>
                  <w:tcW w:w="452" w:type="pct"/>
                  <w:tcBorders>
                    <w:top w:val="single" w:color="auto" w:sz="4" w:space="0"/>
                    <w:left w:val="single" w:color="auto" w:sz="4" w:space="0"/>
                    <w:bottom w:val="single" w:color="auto" w:sz="4" w:space="0"/>
                    <w:right w:val="single" w:color="auto" w:sz="4" w:space="0"/>
                  </w:tcBorders>
                  <w:noWrap w:val="0"/>
                  <w:vAlign w:val="center"/>
                </w:tcPr>
                <w:p w14:paraId="407494C2">
                  <w:pPr>
                    <w:pStyle w:val="11"/>
                    <w:keepNext w:val="0"/>
                    <w:keepLines w:val="0"/>
                    <w:pageBreakBefore w:val="0"/>
                    <w:widowControl/>
                    <w:kinsoku/>
                    <w:wordWrap/>
                    <w:overflowPunct/>
                    <w:topLinePunct w:val="0"/>
                    <w:autoSpaceDE/>
                    <w:autoSpaceDN/>
                    <w:bidi w:val="0"/>
                    <w:adjustRightInd/>
                    <w:snapToGrid w:val="0"/>
                    <w:spacing w:before="0" w:after="0" w:line="240" w:lineRule="auto"/>
                    <w:ind w:right="0" w:firstLine="0" w:firstLineChars="0"/>
                    <w:jc w:val="center"/>
                    <w:textAlignment w:val="auto"/>
                    <w:rPr>
                      <w:rFonts w:hint="default" w:ascii="Times New Roman" w:hAnsi="Times New Roman" w:cs="Times New Roman"/>
                      <w:color w:val="auto"/>
                      <w:sz w:val="21"/>
                      <w:szCs w:val="21"/>
                    </w:rPr>
                  </w:pPr>
                  <w:r>
                    <w:rPr>
                      <w:rFonts w:hint="default" w:ascii="Times New Roman" w:hAnsi="Times New Roman" w:cs="Times New Roman"/>
                      <w:color w:val="auto"/>
                      <w:sz w:val="21"/>
                      <w:szCs w:val="21"/>
                    </w:rPr>
                    <w:t>NO</w:t>
                  </w:r>
                  <w:r>
                    <w:rPr>
                      <w:rFonts w:hint="default" w:ascii="Times New Roman" w:hAnsi="Times New Roman" w:cs="Times New Roman"/>
                      <w:color w:val="auto"/>
                      <w:sz w:val="21"/>
                      <w:szCs w:val="21"/>
                      <w:vertAlign w:val="subscript"/>
                    </w:rPr>
                    <w:t>2</w:t>
                  </w:r>
                </w:p>
              </w:tc>
              <w:tc>
                <w:tcPr>
                  <w:tcW w:w="1510" w:type="pct"/>
                  <w:tcBorders>
                    <w:top w:val="single" w:color="auto" w:sz="4" w:space="0"/>
                    <w:left w:val="nil"/>
                    <w:bottom w:val="single" w:color="auto" w:sz="4" w:space="0"/>
                    <w:right w:val="single" w:color="auto" w:sz="4" w:space="0"/>
                  </w:tcBorders>
                  <w:noWrap w:val="0"/>
                  <w:vAlign w:val="center"/>
                </w:tcPr>
                <w:p w14:paraId="2FDC0D90">
                  <w:pPr>
                    <w:pStyle w:val="11"/>
                    <w:keepNext w:val="0"/>
                    <w:keepLines w:val="0"/>
                    <w:pageBreakBefore w:val="0"/>
                    <w:widowControl/>
                    <w:kinsoku/>
                    <w:wordWrap/>
                    <w:overflowPunct/>
                    <w:topLinePunct w:val="0"/>
                    <w:autoSpaceDE/>
                    <w:autoSpaceDN/>
                    <w:bidi w:val="0"/>
                    <w:adjustRightInd/>
                    <w:snapToGrid w:val="0"/>
                    <w:spacing w:before="0" w:after="0" w:line="240" w:lineRule="auto"/>
                    <w:ind w:right="0" w:firstLine="0" w:firstLineChars="0"/>
                    <w:jc w:val="center"/>
                    <w:textAlignment w:val="auto"/>
                    <w:rPr>
                      <w:rFonts w:hint="default" w:ascii="Times New Roman" w:hAnsi="Times New Roman" w:cs="Times New Roman"/>
                      <w:color w:val="auto"/>
                      <w:sz w:val="21"/>
                      <w:szCs w:val="21"/>
                    </w:rPr>
                  </w:pPr>
                  <w:r>
                    <w:rPr>
                      <w:rFonts w:hint="default" w:ascii="Times New Roman" w:hAnsi="Times New Roman" w:cs="Times New Roman"/>
                      <w:color w:val="auto"/>
                      <w:sz w:val="21"/>
                      <w:szCs w:val="21"/>
                    </w:rPr>
                    <w:t>年平均质量浓度</w:t>
                  </w:r>
                </w:p>
              </w:tc>
              <w:tc>
                <w:tcPr>
                  <w:tcW w:w="816" w:type="pct"/>
                  <w:tcBorders>
                    <w:top w:val="single" w:color="auto" w:sz="4" w:space="0"/>
                    <w:left w:val="nil"/>
                    <w:bottom w:val="single" w:color="auto" w:sz="4" w:space="0"/>
                    <w:right w:val="single" w:color="auto" w:sz="4" w:space="0"/>
                  </w:tcBorders>
                  <w:noWrap w:val="0"/>
                  <w:vAlign w:val="center"/>
                </w:tcPr>
                <w:p w14:paraId="250BC05F">
                  <w:pPr>
                    <w:pStyle w:val="11"/>
                    <w:keepNext w:val="0"/>
                    <w:keepLines w:val="0"/>
                    <w:pageBreakBefore w:val="0"/>
                    <w:widowControl/>
                    <w:kinsoku/>
                    <w:wordWrap/>
                    <w:overflowPunct/>
                    <w:topLinePunct w:val="0"/>
                    <w:autoSpaceDE/>
                    <w:autoSpaceDN/>
                    <w:bidi w:val="0"/>
                    <w:adjustRightInd/>
                    <w:snapToGrid w:val="0"/>
                    <w:spacing w:before="0" w:after="0" w:line="240" w:lineRule="auto"/>
                    <w:ind w:right="0" w:firstLine="0" w:firstLineChars="0"/>
                    <w:jc w:val="center"/>
                    <w:textAlignment w:val="auto"/>
                    <w:rPr>
                      <w:rFonts w:hint="default" w:ascii="Times New Roman" w:hAnsi="Times New Roman" w:eastAsia="宋体" w:cs="Times New Roman"/>
                      <w:color w:val="auto"/>
                      <w:sz w:val="21"/>
                      <w:szCs w:val="21"/>
                      <w:lang w:val="en-US" w:eastAsia="zh-CN"/>
                    </w:rPr>
                  </w:pPr>
                  <w:r>
                    <w:rPr>
                      <w:rFonts w:hint="default" w:ascii="Times New Roman" w:hAnsi="Times New Roman" w:cs="Times New Roman"/>
                      <w:color w:val="auto"/>
                      <w:sz w:val="21"/>
                      <w:szCs w:val="21"/>
                      <w:lang w:val="en-US" w:eastAsia="zh-CN"/>
                    </w:rPr>
                    <w:t>22</w:t>
                  </w:r>
                </w:p>
              </w:tc>
              <w:tc>
                <w:tcPr>
                  <w:tcW w:w="582" w:type="pct"/>
                  <w:tcBorders>
                    <w:top w:val="single" w:color="auto" w:sz="4" w:space="0"/>
                    <w:left w:val="nil"/>
                    <w:bottom w:val="single" w:color="auto" w:sz="4" w:space="0"/>
                    <w:right w:val="single" w:color="auto" w:sz="4" w:space="0"/>
                  </w:tcBorders>
                  <w:noWrap w:val="0"/>
                  <w:vAlign w:val="center"/>
                </w:tcPr>
                <w:p w14:paraId="1DBB2357">
                  <w:pPr>
                    <w:pStyle w:val="11"/>
                    <w:keepNext w:val="0"/>
                    <w:keepLines w:val="0"/>
                    <w:pageBreakBefore w:val="0"/>
                    <w:widowControl/>
                    <w:kinsoku/>
                    <w:wordWrap/>
                    <w:overflowPunct/>
                    <w:topLinePunct w:val="0"/>
                    <w:autoSpaceDE/>
                    <w:autoSpaceDN/>
                    <w:bidi w:val="0"/>
                    <w:adjustRightInd/>
                    <w:snapToGrid w:val="0"/>
                    <w:spacing w:before="0" w:after="0" w:line="240" w:lineRule="auto"/>
                    <w:ind w:right="0" w:rightChars="0" w:firstLine="0" w:firstLineChars="0"/>
                    <w:jc w:val="center"/>
                    <w:textAlignment w:val="auto"/>
                    <w:rPr>
                      <w:rFonts w:hint="default" w:ascii="Times New Roman" w:hAnsi="Times New Roman" w:cs="Times New Roman"/>
                      <w:color w:val="auto"/>
                      <w:sz w:val="21"/>
                      <w:szCs w:val="21"/>
                    </w:rPr>
                  </w:pPr>
                  <w:r>
                    <w:rPr>
                      <w:rFonts w:hint="default" w:ascii="Times New Roman" w:hAnsi="Times New Roman" w:cs="Times New Roman"/>
                      <w:color w:val="auto"/>
                      <w:sz w:val="21"/>
                      <w:szCs w:val="21"/>
                    </w:rPr>
                    <w:t>40</w:t>
                  </w:r>
                </w:p>
              </w:tc>
              <w:tc>
                <w:tcPr>
                  <w:tcW w:w="579" w:type="pct"/>
                  <w:tcBorders>
                    <w:top w:val="single" w:color="auto" w:sz="4" w:space="0"/>
                    <w:left w:val="nil"/>
                    <w:bottom w:val="single" w:color="auto" w:sz="4" w:space="0"/>
                    <w:right w:val="single" w:color="auto" w:sz="4" w:space="0"/>
                  </w:tcBorders>
                  <w:noWrap w:val="0"/>
                  <w:vAlign w:val="center"/>
                </w:tcPr>
                <w:p w14:paraId="51CE378C">
                  <w:pPr>
                    <w:pStyle w:val="11"/>
                    <w:keepNext w:val="0"/>
                    <w:keepLines w:val="0"/>
                    <w:pageBreakBefore w:val="0"/>
                    <w:widowControl/>
                    <w:kinsoku/>
                    <w:wordWrap/>
                    <w:overflowPunct/>
                    <w:topLinePunct w:val="0"/>
                    <w:autoSpaceDE/>
                    <w:autoSpaceDN/>
                    <w:bidi w:val="0"/>
                    <w:adjustRightInd/>
                    <w:snapToGrid w:val="0"/>
                    <w:spacing w:before="0" w:after="0" w:line="240" w:lineRule="auto"/>
                    <w:ind w:right="0" w:rightChars="0" w:firstLine="0" w:firstLineChars="0"/>
                    <w:jc w:val="center"/>
                    <w:textAlignment w:val="auto"/>
                    <w:rPr>
                      <w:rFonts w:hint="default" w:ascii="Times New Roman" w:hAnsi="Times New Roman" w:eastAsia="宋体" w:cs="Times New Roman"/>
                      <w:color w:val="auto"/>
                      <w:sz w:val="21"/>
                      <w:szCs w:val="21"/>
                      <w:lang w:val="en-US" w:eastAsia="zh-CN"/>
                    </w:rPr>
                  </w:pPr>
                  <w:r>
                    <w:rPr>
                      <w:rFonts w:hint="default" w:ascii="Times New Roman" w:hAnsi="Times New Roman" w:cs="Times New Roman"/>
                      <w:color w:val="auto"/>
                      <w:sz w:val="21"/>
                      <w:szCs w:val="21"/>
                      <w:lang w:val="en-US" w:eastAsia="zh-CN"/>
                    </w:rPr>
                    <w:t>55</w:t>
                  </w:r>
                </w:p>
              </w:tc>
              <w:tc>
                <w:tcPr>
                  <w:tcW w:w="608" w:type="pct"/>
                  <w:tcBorders>
                    <w:top w:val="single" w:color="auto" w:sz="4" w:space="0"/>
                    <w:left w:val="nil"/>
                    <w:bottom w:val="single" w:color="auto" w:sz="4" w:space="0"/>
                    <w:right w:val="single" w:color="auto" w:sz="4" w:space="0"/>
                  </w:tcBorders>
                  <w:noWrap w:val="0"/>
                  <w:vAlign w:val="center"/>
                </w:tcPr>
                <w:p w14:paraId="6EE33346">
                  <w:pPr>
                    <w:pStyle w:val="11"/>
                    <w:keepNext w:val="0"/>
                    <w:keepLines w:val="0"/>
                    <w:pageBreakBefore w:val="0"/>
                    <w:widowControl/>
                    <w:kinsoku/>
                    <w:wordWrap/>
                    <w:overflowPunct/>
                    <w:topLinePunct w:val="0"/>
                    <w:autoSpaceDE/>
                    <w:autoSpaceDN/>
                    <w:bidi w:val="0"/>
                    <w:adjustRightInd/>
                    <w:snapToGrid w:val="0"/>
                    <w:spacing w:before="0" w:after="0" w:line="240" w:lineRule="auto"/>
                    <w:ind w:right="0" w:rightChars="0" w:firstLine="0" w:firstLineChars="0"/>
                    <w:jc w:val="center"/>
                    <w:textAlignment w:val="auto"/>
                    <w:rPr>
                      <w:rFonts w:hint="default" w:ascii="Times New Roman" w:hAnsi="Times New Roman" w:cs="Times New Roman"/>
                      <w:color w:val="auto"/>
                      <w:sz w:val="21"/>
                      <w:szCs w:val="21"/>
                    </w:rPr>
                  </w:pPr>
                  <w:r>
                    <w:rPr>
                      <w:rFonts w:hint="default" w:ascii="Times New Roman" w:hAnsi="Times New Roman" w:cs="Times New Roman"/>
                      <w:color w:val="auto"/>
                      <w:sz w:val="21"/>
                      <w:szCs w:val="21"/>
                    </w:rPr>
                    <w:t>达标</w:t>
                  </w:r>
                </w:p>
              </w:tc>
            </w:tr>
            <w:tr w14:paraId="35C64F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449" w:type="pct"/>
                  <w:vMerge w:val="continue"/>
                  <w:tcBorders>
                    <w:left w:val="single" w:color="auto" w:sz="4" w:space="0"/>
                    <w:right w:val="single" w:color="auto" w:sz="4" w:space="0"/>
                  </w:tcBorders>
                  <w:noWrap w:val="0"/>
                  <w:vAlign w:val="center"/>
                </w:tcPr>
                <w:p w14:paraId="65BDC601">
                  <w:pPr>
                    <w:pStyle w:val="11"/>
                    <w:keepNext w:val="0"/>
                    <w:keepLines w:val="0"/>
                    <w:pageBreakBefore w:val="0"/>
                    <w:widowControl/>
                    <w:kinsoku/>
                    <w:wordWrap/>
                    <w:overflowPunct/>
                    <w:topLinePunct w:val="0"/>
                    <w:autoSpaceDE/>
                    <w:autoSpaceDN/>
                    <w:bidi w:val="0"/>
                    <w:adjustRightInd/>
                    <w:snapToGrid w:val="0"/>
                    <w:spacing w:before="0" w:after="0" w:line="240" w:lineRule="auto"/>
                    <w:ind w:right="0" w:firstLine="0" w:firstLineChars="0"/>
                    <w:jc w:val="center"/>
                    <w:textAlignment w:val="auto"/>
                    <w:rPr>
                      <w:rFonts w:hint="default" w:ascii="Times New Roman" w:hAnsi="Times New Roman" w:cs="Times New Roman"/>
                      <w:color w:val="auto"/>
                      <w:sz w:val="21"/>
                      <w:szCs w:val="21"/>
                    </w:rPr>
                  </w:pPr>
                </w:p>
              </w:tc>
              <w:tc>
                <w:tcPr>
                  <w:tcW w:w="452" w:type="pct"/>
                  <w:tcBorders>
                    <w:top w:val="single" w:color="auto" w:sz="4" w:space="0"/>
                    <w:left w:val="single" w:color="auto" w:sz="4" w:space="0"/>
                    <w:bottom w:val="single" w:color="auto" w:sz="4" w:space="0"/>
                    <w:right w:val="single" w:color="auto" w:sz="4" w:space="0"/>
                  </w:tcBorders>
                  <w:noWrap w:val="0"/>
                  <w:vAlign w:val="center"/>
                </w:tcPr>
                <w:p w14:paraId="68E9F5CA">
                  <w:pPr>
                    <w:pStyle w:val="11"/>
                    <w:keepNext w:val="0"/>
                    <w:keepLines w:val="0"/>
                    <w:pageBreakBefore w:val="0"/>
                    <w:widowControl/>
                    <w:kinsoku/>
                    <w:wordWrap/>
                    <w:overflowPunct/>
                    <w:topLinePunct w:val="0"/>
                    <w:autoSpaceDE/>
                    <w:autoSpaceDN/>
                    <w:bidi w:val="0"/>
                    <w:adjustRightInd/>
                    <w:snapToGrid w:val="0"/>
                    <w:spacing w:before="0" w:after="0" w:line="240" w:lineRule="auto"/>
                    <w:ind w:right="0" w:firstLine="0" w:firstLineChars="0"/>
                    <w:jc w:val="center"/>
                    <w:textAlignment w:val="auto"/>
                    <w:rPr>
                      <w:rFonts w:hint="default" w:ascii="Times New Roman" w:hAnsi="Times New Roman" w:cs="Times New Roman"/>
                      <w:color w:val="auto"/>
                      <w:sz w:val="21"/>
                      <w:szCs w:val="21"/>
                    </w:rPr>
                  </w:pPr>
                  <w:r>
                    <w:rPr>
                      <w:rFonts w:hint="default" w:ascii="Times New Roman" w:hAnsi="Times New Roman" w:cs="Times New Roman"/>
                      <w:color w:val="auto"/>
                      <w:sz w:val="21"/>
                      <w:szCs w:val="21"/>
                    </w:rPr>
                    <w:t>CO</w:t>
                  </w:r>
                </w:p>
              </w:tc>
              <w:tc>
                <w:tcPr>
                  <w:tcW w:w="1510" w:type="pct"/>
                  <w:tcBorders>
                    <w:top w:val="single" w:color="auto" w:sz="4" w:space="0"/>
                    <w:left w:val="nil"/>
                    <w:bottom w:val="single" w:color="auto" w:sz="4" w:space="0"/>
                    <w:right w:val="single" w:color="auto" w:sz="4" w:space="0"/>
                  </w:tcBorders>
                  <w:noWrap w:val="0"/>
                  <w:vAlign w:val="center"/>
                </w:tcPr>
                <w:p w14:paraId="3DA8677F">
                  <w:pPr>
                    <w:pStyle w:val="11"/>
                    <w:keepNext w:val="0"/>
                    <w:keepLines w:val="0"/>
                    <w:pageBreakBefore w:val="0"/>
                    <w:widowControl/>
                    <w:kinsoku/>
                    <w:wordWrap/>
                    <w:overflowPunct/>
                    <w:topLinePunct w:val="0"/>
                    <w:autoSpaceDE/>
                    <w:autoSpaceDN/>
                    <w:bidi w:val="0"/>
                    <w:adjustRightInd/>
                    <w:snapToGrid w:val="0"/>
                    <w:spacing w:before="0" w:after="0" w:line="240" w:lineRule="auto"/>
                    <w:ind w:right="0" w:firstLine="0" w:firstLineChars="0"/>
                    <w:jc w:val="center"/>
                    <w:textAlignment w:val="auto"/>
                    <w:rPr>
                      <w:rFonts w:hint="default" w:ascii="Times New Roman" w:hAnsi="Times New Roman" w:cs="Times New Roman"/>
                      <w:color w:val="auto"/>
                      <w:sz w:val="21"/>
                      <w:szCs w:val="21"/>
                    </w:rPr>
                  </w:pPr>
                  <w:r>
                    <w:rPr>
                      <w:rFonts w:hint="default" w:ascii="Times New Roman" w:hAnsi="Times New Roman" w:cs="Times New Roman"/>
                      <w:color w:val="auto"/>
                      <w:sz w:val="21"/>
                      <w:szCs w:val="21"/>
                    </w:rPr>
                    <w:t>95百分位数日平均质量浓度</w:t>
                  </w:r>
                </w:p>
              </w:tc>
              <w:tc>
                <w:tcPr>
                  <w:tcW w:w="816" w:type="pct"/>
                  <w:tcBorders>
                    <w:top w:val="single" w:color="auto" w:sz="4" w:space="0"/>
                    <w:left w:val="nil"/>
                    <w:bottom w:val="single" w:color="auto" w:sz="4" w:space="0"/>
                    <w:right w:val="single" w:color="auto" w:sz="4" w:space="0"/>
                  </w:tcBorders>
                  <w:noWrap w:val="0"/>
                  <w:vAlign w:val="center"/>
                </w:tcPr>
                <w:p w14:paraId="1466E109">
                  <w:pPr>
                    <w:pStyle w:val="11"/>
                    <w:keepNext w:val="0"/>
                    <w:keepLines w:val="0"/>
                    <w:pageBreakBefore w:val="0"/>
                    <w:widowControl/>
                    <w:kinsoku/>
                    <w:wordWrap/>
                    <w:overflowPunct/>
                    <w:topLinePunct w:val="0"/>
                    <w:autoSpaceDE/>
                    <w:autoSpaceDN/>
                    <w:bidi w:val="0"/>
                    <w:adjustRightInd/>
                    <w:snapToGrid w:val="0"/>
                    <w:spacing w:before="0" w:after="0" w:line="240" w:lineRule="auto"/>
                    <w:ind w:right="0" w:firstLine="0" w:firstLineChars="0"/>
                    <w:jc w:val="center"/>
                    <w:textAlignment w:val="auto"/>
                    <w:rPr>
                      <w:rFonts w:hint="default" w:ascii="Times New Roman" w:hAnsi="Times New Roman" w:eastAsia="宋体" w:cs="Times New Roman"/>
                      <w:color w:val="auto"/>
                      <w:sz w:val="21"/>
                      <w:szCs w:val="21"/>
                      <w:lang w:val="en-US" w:eastAsia="zh-CN"/>
                    </w:rPr>
                  </w:pPr>
                  <w:r>
                    <w:rPr>
                      <w:rFonts w:hint="default" w:ascii="Times New Roman" w:hAnsi="Times New Roman" w:cs="Times New Roman"/>
                      <w:color w:val="auto"/>
                      <w:sz w:val="21"/>
                      <w:szCs w:val="21"/>
                      <w:lang w:val="en-US" w:eastAsia="zh-CN"/>
                    </w:rPr>
                    <w:t>1000</w:t>
                  </w:r>
                </w:p>
              </w:tc>
              <w:tc>
                <w:tcPr>
                  <w:tcW w:w="582" w:type="pct"/>
                  <w:tcBorders>
                    <w:top w:val="single" w:color="auto" w:sz="4" w:space="0"/>
                    <w:left w:val="nil"/>
                    <w:bottom w:val="single" w:color="auto" w:sz="4" w:space="0"/>
                    <w:right w:val="single" w:color="auto" w:sz="4" w:space="0"/>
                  </w:tcBorders>
                  <w:noWrap w:val="0"/>
                  <w:vAlign w:val="center"/>
                </w:tcPr>
                <w:p w14:paraId="5F164747">
                  <w:pPr>
                    <w:pStyle w:val="11"/>
                    <w:keepNext w:val="0"/>
                    <w:keepLines w:val="0"/>
                    <w:pageBreakBefore w:val="0"/>
                    <w:widowControl/>
                    <w:kinsoku/>
                    <w:wordWrap/>
                    <w:overflowPunct/>
                    <w:topLinePunct w:val="0"/>
                    <w:autoSpaceDE/>
                    <w:autoSpaceDN/>
                    <w:bidi w:val="0"/>
                    <w:adjustRightInd/>
                    <w:snapToGrid w:val="0"/>
                    <w:spacing w:before="0" w:after="0" w:line="240" w:lineRule="auto"/>
                    <w:ind w:right="0" w:rightChars="0" w:firstLine="0" w:firstLineChars="0"/>
                    <w:jc w:val="center"/>
                    <w:textAlignment w:val="auto"/>
                    <w:rPr>
                      <w:rFonts w:hint="default" w:ascii="Times New Roman" w:hAnsi="Times New Roman" w:cs="Times New Roman"/>
                      <w:color w:val="auto"/>
                      <w:sz w:val="21"/>
                      <w:szCs w:val="21"/>
                    </w:rPr>
                  </w:pPr>
                  <w:r>
                    <w:rPr>
                      <w:rFonts w:hint="default" w:ascii="Times New Roman" w:hAnsi="Times New Roman" w:cs="Times New Roman"/>
                      <w:color w:val="auto"/>
                      <w:sz w:val="21"/>
                      <w:szCs w:val="21"/>
                    </w:rPr>
                    <w:t>4000</w:t>
                  </w:r>
                </w:p>
              </w:tc>
              <w:tc>
                <w:tcPr>
                  <w:tcW w:w="579" w:type="pct"/>
                  <w:tcBorders>
                    <w:top w:val="single" w:color="auto" w:sz="4" w:space="0"/>
                    <w:left w:val="nil"/>
                    <w:bottom w:val="single" w:color="auto" w:sz="4" w:space="0"/>
                    <w:right w:val="single" w:color="auto" w:sz="4" w:space="0"/>
                  </w:tcBorders>
                  <w:noWrap w:val="0"/>
                  <w:vAlign w:val="center"/>
                </w:tcPr>
                <w:p w14:paraId="42D5DD7F">
                  <w:pPr>
                    <w:pStyle w:val="11"/>
                    <w:keepNext w:val="0"/>
                    <w:keepLines w:val="0"/>
                    <w:pageBreakBefore w:val="0"/>
                    <w:widowControl/>
                    <w:kinsoku/>
                    <w:wordWrap/>
                    <w:overflowPunct/>
                    <w:topLinePunct w:val="0"/>
                    <w:autoSpaceDE/>
                    <w:autoSpaceDN/>
                    <w:bidi w:val="0"/>
                    <w:adjustRightInd/>
                    <w:snapToGrid w:val="0"/>
                    <w:spacing w:before="0" w:after="0" w:line="240" w:lineRule="auto"/>
                    <w:ind w:right="0" w:rightChars="0" w:firstLine="0" w:firstLineChars="0"/>
                    <w:jc w:val="center"/>
                    <w:textAlignment w:val="auto"/>
                    <w:rPr>
                      <w:rFonts w:hint="default" w:ascii="Times New Roman" w:hAnsi="Times New Roman" w:eastAsia="宋体" w:cs="Times New Roman"/>
                      <w:color w:val="auto"/>
                      <w:sz w:val="21"/>
                      <w:szCs w:val="21"/>
                      <w:lang w:val="en-US" w:eastAsia="zh-CN"/>
                    </w:rPr>
                  </w:pPr>
                  <w:r>
                    <w:rPr>
                      <w:rFonts w:hint="default" w:ascii="Times New Roman" w:hAnsi="Times New Roman" w:cs="Times New Roman"/>
                      <w:color w:val="auto"/>
                      <w:sz w:val="21"/>
                      <w:szCs w:val="21"/>
                      <w:lang w:val="en-US" w:eastAsia="zh-CN"/>
                    </w:rPr>
                    <w:t>25</w:t>
                  </w:r>
                </w:p>
              </w:tc>
              <w:tc>
                <w:tcPr>
                  <w:tcW w:w="608" w:type="pct"/>
                  <w:tcBorders>
                    <w:top w:val="single" w:color="auto" w:sz="4" w:space="0"/>
                    <w:left w:val="nil"/>
                    <w:bottom w:val="single" w:color="auto" w:sz="4" w:space="0"/>
                    <w:right w:val="single" w:color="auto" w:sz="4" w:space="0"/>
                  </w:tcBorders>
                  <w:noWrap w:val="0"/>
                  <w:vAlign w:val="center"/>
                </w:tcPr>
                <w:p w14:paraId="17773BAE">
                  <w:pPr>
                    <w:pStyle w:val="11"/>
                    <w:keepNext w:val="0"/>
                    <w:keepLines w:val="0"/>
                    <w:pageBreakBefore w:val="0"/>
                    <w:widowControl/>
                    <w:kinsoku/>
                    <w:wordWrap/>
                    <w:overflowPunct/>
                    <w:topLinePunct w:val="0"/>
                    <w:autoSpaceDE/>
                    <w:autoSpaceDN/>
                    <w:bidi w:val="0"/>
                    <w:adjustRightInd/>
                    <w:snapToGrid w:val="0"/>
                    <w:spacing w:before="0" w:after="0" w:line="240" w:lineRule="auto"/>
                    <w:ind w:right="0" w:rightChars="0" w:firstLine="0" w:firstLineChars="0"/>
                    <w:jc w:val="center"/>
                    <w:textAlignment w:val="auto"/>
                    <w:rPr>
                      <w:rFonts w:hint="default" w:ascii="Times New Roman" w:hAnsi="Times New Roman" w:cs="Times New Roman"/>
                      <w:color w:val="auto"/>
                      <w:sz w:val="21"/>
                      <w:szCs w:val="21"/>
                    </w:rPr>
                  </w:pPr>
                  <w:r>
                    <w:rPr>
                      <w:rFonts w:hint="default" w:ascii="Times New Roman" w:hAnsi="Times New Roman" w:cs="Times New Roman"/>
                      <w:color w:val="auto"/>
                      <w:sz w:val="21"/>
                      <w:szCs w:val="21"/>
                    </w:rPr>
                    <w:t>达标</w:t>
                  </w:r>
                </w:p>
              </w:tc>
            </w:tr>
            <w:tr w14:paraId="6929CC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449" w:type="pct"/>
                  <w:vMerge w:val="continue"/>
                  <w:tcBorders>
                    <w:left w:val="single" w:color="auto" w:sz="4" w:space="0"/>
                    <w:right w:val="single" w:color="auto" w:sz="4" w:space="0"/>
                  </w:tcBorders>
                  <w:noWrap w:val="0"/>
                  <w:vAlign w:val="center"/>
                </w:tcPr>
                <w:p w14:paraId="6C891B31">
                  <w:pPr>
                    <w:pStyle w:val="11"/>
                    <w:keepNext w:val="0"/>
                    <w:keepLines w:val="0"/>
                    <w:pageBreakBefore w:val="0"/>
                    <w:widowControl/>
                    <w:kinsoku/>
                    <w:wordWrap/>
                    <w:overflowPunct/>
                    <w:topLinePunct w:val="0"/>
                    <w:autoSpaceDE/>
                    <w:autoSpaceDN/>
                    <w:bidi w:val="0"/>
                    <w:adjustRightInd/>
                    <w:snapToGrid w:val="0"/>
                    <w:spacing w:before="0" w:after="0" w:line="240" w:lineRule="auto"/>
                    <w:ind w:right="0" w:firstLine="0" w:firstLineChars="0"/>
                    <w:jc w:val="center"/>
                    <w:textAlignment w:val="auto"/>
                    <w:rPr>
                      <w:rFonts w:hint="default" w:ascii="Times New Roman" w:hAnsi="Times New Roman" w:cs="Times New Roman"/>
                      <w:color w:val="auto"/>
                      <w:sz w:val="21"/>
                      <w:szCs w:val="21"/>
                    </w:rPr>
                  </w:pPr>
                </w:p>
              </w:tc>
              <w:tc>
                <w:tcPr>
                  <w:tcW w:w="452" w:type="pct"/>
                  <w:tcBorders>
                    <w:top w:val="single" w:color="auto" w:sz="4" w:space="0"/>
                    <w:left w:val="single" w:color="auto" w:sz="4" w:space="0"/>
                    <w:bottom w:val="single" w:color="auto" w:sz="4" w:space="0"/>
                    <w:right w:val="single" w:color="auto" w:sz="4" w:space="0"/>
                  </w:tcBorders>
                  <w:noWrap w:val="0"/>
                  <w:vAlign w:val="center"/>
                </w:tcPr>
                <w:p w14:paraId="57DC7FCA">
                  <w:pPr>
                    <w:pStyle w:val="11"/>
                    <w:keepNext w:val="0"/>
                    <w:keepLines w:val="0"/>
                    <w:pageBreakBefore w:val="0"/>
                    <w:widowControl/>
                    <w:kinsoku/>
                    <w:wordWrap/>
                    <w:overflowPunct/>
                    <w:topLinePunct w:val="0"/>
                    <w:autoSpaceDE/>
                    <w:autoSpaceDN/>
                    <w:bidi w:val="0"/>
                    <w:adjustRightInd/>
                    <w:snapToGrid w:val="0"/>
                    <w:spacing w:before="0" w:after="0" w:line="240" w:lineRule="auto"/>
                    <w:ind w:right="0" w:firstLine="0" w:firstLineChars="0"/>
                    <w:jc w:val="center"/>
                    <w:textAlignment w:val="auto"/>
                    <w:rPr>
                      <w:rFonts w:hint="default" w:ascii="Times New Roman" w:hAnsi="Times New Roman" w:cs="Times New Roman"/>
                      <w:color w:val="auto"/>
                      <w:sz w:val="21"/>
                      <w:szCs w:val="21"/>
                    </w:rPr>
                  </w:pPr>
                  <w:r>
                    <w:rPr>
                      <w:rFonts w:hint="default" w:ascii="Times New Roman" w:hAnsi="Times New Roman" w:cs="Times New Roman"/>
                      <w:color w:val="auto"/>
                      <w:sz w:val="21"/>
                      <w:szCs w:val="21"/>
                    </w:rPr>
                    <w:t>O</w:t>
                  </w:r>
                  <w:r>
                    <w:rPr>
                      <w:rFonts w:hint="default" w:ascii="Times New Roman" w:hAnsi="Times New Roman" w:cs="Times New Roman"/>
                      <w:color w:val="auto"/>
                      <w:sz w:val="21"/>
                      <w:szCs w:val="21"/>
                      <w:vertAlign w:val="subscript"/>
                    </w:rPr>
                    <w:t>3</w:t>
                  </w:r>
                </w:p>
              </w:tc>
              <w:tc>
                <w:tcPr>
                  <w:tcW w:w="1510" w:type="pct"/>
                  <w:tcBorders>
                    <w:top w:val="single" w:color="auto" w:sz="4" w:space="0"/>
                    <w:left w:val="nil"/>
                    <w:bottom w:val="single" w:color="auto" w:sz="4" w:space="0"/>
                    <w:right w:val="single" w:color="auto" w:sz="4" w:space="0"/>
                  </w:tcBorders>
                  <w:noWrap w:val="0"/>
                  <w:vAlign w:val="center"/>
                </w:tcPr>
                <w:p w14:paraId="24A03352">
                  <w:pPr>
                    <w:pStyle w:val="11"/>
                    <w:keepNext w:val="0"/>
                    <w:keepLines w:val="0"/>
                    <w:pageBreakBefore w:val="0"/>
                    <w:widowControl/>
                    <w:kinsoku/>
                    <w:wordWrap/>
                    <w:overflowPunct/>
                    <w:topLinePunct w:val="0"/>
                    <w:autoSpaceDE/>
                    <w:autoSpaceDN/>
                    <w:bidi w:val="0"/>
                    <w:adjustRightInd/>
                    <w:snapToGrid w:val="0"/>
                    <w:spacing w:before="0" w:after="0" w:line="240" w:lineRule="auto"/>
                    <w:ind w:right="0" w:firstLine="0" w:firstLineChars="0"/>
                    <w:jc w:val="center"/>
                    <w:textAlignment w:val="auto"/>
                    <w:rPr>
                      <w:rFonts w:hint="default" w:ascii="Times New Roman" w:hAnsi="Times New Roman" w:cs="Times New Roman"/>
                      <w:color w:val="auto"/>
                      <w:sz w:val="21"/>
                      <w:szCs w:val="21"/>
                    </w:rPr>
                  </w:pPr>
                  <w:r>
                    <w:rPr>
                      <w:rFonts w:hint="default" w:ascii="Times New Roman" w:hAnsi="Times New Roman" w:cs="Times New Roman"/>
                      <w:color w:val="auto"/>
                      <w:sz w:val="21"/>
                      <w:szCs w:val="21"/>
                    </w:rPr>
                    <w:t>90百分位数8小时平均质量浓度</w:t>
                  </w:r>
                </w:p>
              </w:tc>
              <w:tc>
                <w:tcPr>
                  <w:tcW w:w="816" w:type="pct"/>
                  <w:tcBorders>
                    <w:top w:val="single" w:color="auto" w:sz="4" w:space="0"/>
                    <w:left w:val="nil"/>
                    <w:bottom w:val="single" w:color="auto" w:sz="4" w:space="0"/>
                    <w:right w:val="single" w:color="auto" w:sz="4" w:space="0"/>
                  </w:tcBorders>
                  <w:noWrap w:val="0"/>
                  <w:vAlign w:val="center"/>
                </w:tcPr>
                <w:p w14:paraId="7B4867F5">
                  <w:pPr>
                    <w:pStyle w:val="11"/>
                    <w:keepNext w:val="0"/>
                    <w:keepLines w:val="0"/>
                    <w:pageBreakBefore w:val="0"/>
                    <w:widowControl/>
                    <w:kinsoku/>
                    <w:wordWrap/>
                    <w:overflowPunct/>
                    <w:topLinePunct w:val="0"/>
                    <w:autoSpaceDE/>
                    <w:autoSpaceDN/>
                    <w:bidi w:val="0"/>
                    <w:adjustRightInd/>
                    <w:snapToGrid w:val="0"/>
                    <w:spacing w:before="0" w:after="0" w:line="240" w:lineRule="auto"/>
                    <w:ind w:right="0" w:firstLine="0" w:firstLineChars="0"/>
                    <w:jc w:val="center"/>
                    <w:textAlignment w:val="auto"/>
                    <w:rPr>
                      <w:rFonts w:hint="default" w:ascii="Times New Roman" w:hAnsi="Times New Roman" w:eastAsia="宋体" w:cs="Times New Roman"/>
                      <w:color w:val="auto"/>
                      <w:sz w:val="21"/>
                      <w:szCs w:val="21"/>
                      <w:lang w:val="en-US" w:eastAsia="zh-CN"/>
                    </w:rPr>
                  </w:pPr>
                  <w:r>
                    <w:rPr>
                      <w:rFonts w:hint="default" w:ascii="Times New Roman" w:hAnsi="Times New Roman" w:cs="Times New Roman"/>
                      <w:color w:val="auto"/>
                      <w:sz w:val="21"/>
                      <w:szCs w:val="21"/>
                      <w:lang w:val="en-US" w:eastAsia="zh-CN"/>
                    </w:rPr>
                    <w:t>148</w:t>
                  </w:r>
                </w:p>
              </w:tc>
              <w:tc>
                <w:tcPr>
                  <w:tcW w:w="582" w:type="pct"/>
                  <w:tcBorders>
                    <w:top w:val="single" w:color="auto" w:sz="4" w:space="0"/>
                    <w:left w:val="nil"/>
                    <w:bottom w:val="single" w:color="auto" w:sz="4" w:space="0"/>
                    <w:right w:val="single" w:color="auto" w:sz="4" w:space="0"/>
                  </w:tcBorders>
                  <w:noWrap w:val="0"/>
                  <w:vAlign w:val="center"/>
                </w:tcPr>
                <w:p w14:paraId="6C1A1826">
                  <w:pPr>
                    <w:pStyle w:val="11"/>
                    <w:keepNext w:val="0"/>
                    <w:keepLines w:val="0"/>
                    <w:pageBreakBefore w:val="0"/>
                    <w:widowControl/>
                    <w:kinsoku/>
                    <w:wordWrap/>
                    <w:overflowPunct/>
                    <w:topLinePunct w:val="0"/>
                    <w:autoSpaceDE/>
                    <w:autoSpaceDN/>
                    <w:bidi w:val="0"/>
                    <w:adjustRightInd/>
                    <w:snapToGrid w:val="0"/>
                    <w:spacing w:before="0" w:after="0" w:line="240" w:lineRule="auto"/>
                    <w:ind w:right="0" w:rightChars="0" w:firstLine="0" w:firstLineChars="0"/>
                    <w:jc w:val="center"/>
                    <w:textAlignment w:val="auto"/>
                    <w:rPr>
                      <w:rFonts w:hint="default" w:ascii="Times New Roman" w:hAnsi="Times New Roman" w:cs="Times New Roman"/>
                      <w:color w:val="auto"/>
                      <w:sz w:val="21"/>
                      <w:szCs w:val="21"/>
                    </w:rPr>
                  </w:pPr>
                  <w:r>
                    <w:rPr>
                      <w:rFonts w:hint="default" w:ascii="Times New Roman" w:hAnsi="Times New Roman" w:cs="Times New Roman"/>
                      <w:color w:val="auto"/>
                      <w:sz w:val="21"/>
                      <w:szCs w:val="21"/>
                    </w:rPr>
                    <w:t>160</w:t>
                  </w:r>
                </w:p>
              </w:tc>
              <w:tc>
                <w:tcPr>
                  <w:tcW w:w="579" w:type="pct"/>
                  <w:tcBorders>
                    <w:top w:val="single" w:color="auto" w:sz="4" w:space="0"/>
                    <w:left w:val="nil"/>
                    <w:bottom w:val="single" w:color="auto" w:sz="4" w:space="0"/>
                    <w:right w:val="single" w:color="auto" w:sz="4" w:space="0"/>
                  </w:tcBorders>
                  <w:noWrap w:val="0"/>
                  <w:vAlign w:val="center"/>
                </w:tcPr>
                <w:p w14:paraId="5CD56EC5">
                  <w:pPr>
                    <w:pStyle w:val="11"/>
                    <w:keepNext w:val="0"/>
                    <w:keepLines w:val="0"/>
                    <w:pageBreakBefore w:val="0"/>
                    <w:widowControl/>
                    <w:kinsoku/>
                    <w:wordWrap/>
                    <w:overflowPunct/>
                    <w:topLinePunct w:val="0"/>
                    <w:autoSpaceDE/>
                    <w:autoSpaceDN/>
                    <w:bidi w:val="0"/>
                    <w:adjustRightInd/>
                    <w:snapToGrid w:val="0"/>
                    <w:spacing w:before="0" w:after="0" w:line="240" w:lineRule="auto"/>
                    <w:ind w:right="0" w:rightChars="0" w:firstLine="0" w:firstLineChars="0"/>
                    <w:jc w:val="center"/>
                    <w:textAlignment w:val="auto"/>
                    <w:rPr>
                      <w:rFonts w:hint="default" w:ascii="Times New Roman" w:hAnsi="Times New Roman" w:eastAsia="宋体" w:cs="Times New Roman"/>
                      <w:color w:val="auto"/>
                      <w:sz w:val="21"/>
                      <w:szCs w:val="21"/>
                      <w:lang w:val="en-US" w:eastAsia="zh-CN"/>
                    </w:rPr>
                  </w:pPr>
                  <w:r>
                    <w:rPr>
                      <w:rFonts w:hint="default" w:ascii="Times New Roman" w:hAnsi="Times New Roman" w:cs="Times New Roman"/>
                      <w:color w:val="auto"/>
                      <w:sz w:val="21"/>
                      <w:szCs w:val="21"/>
                      <w:lang w:val="en-US" w:eastAsia="zh-CN"/>
                    </w:rPr>
                    <w:t>92.5</w:t>
                  </w:r>
                </w:p>
              </w:tc>
              <w:tc>
                <w:tcPr>
                  <w:tcW w:w="608" w:type="pct"/>
                  <w:tcBorders>
                    <w:top w:val="single" w:color="auto" w:sz="4" w:space="0"/>
                    <w:left w:val="nil"/>
                    <w:bottom w:val="single" w:color="auto" w:sz="4" w:space="0"/>
                    <w:right w:val="single" w:color="auto" w:sz="4" w:space="0"/>
                  </w:tcBorders>
                  <w:noWrap w:val="0"/>
                  <w:vAlign w:val="center"/>
                </w:tcPr>
                <w:p w14:paraId="1A1B4B22">
                  <w:pPr>
                    <w:pStyle w:val="11"/>
                    <w:keepNext w:val="0"/>
                    <w:keepLines w:val="0"/>
                    <w:pageBreakBefore w:val="0"/>
                    <w:widowControl/>
                    <w:kinsoku/>
                    <w:wordWrap/>
                    <w:overflowPunct/>
                    <w:topLinePunct w:val="0"/>
                    <w:autoSpaceDE/>
                    <w:autoSpaceDN/>
                    <w:bidi w:val="0"/>
                    <w:adjustRightInd/>
                    <w:snapToGrid w:val="0"/>
                    <w:spacing w:before="0" w:after="0" w:line="240" w:lineRule="auto"/>
                    <w:ind w:right="0" w:rightChars="0" w:firstLine="0" w:firstLineChars="0"/>
                    <w:jc w:val="center"/>
                    <w:textAlignment w:val="auto"/>
                    <w:rPr>
                      <w:rFonts w:hint="default" w:ascii="Times New Roman" w:hAnsi="Times New Roman" w:cs="Times New Roman"/>
                      <w:color w:val="auto"/>
                      <w:sz w:val="21"/>
                      <w:szCs w:val="21"/>
                    </w:rPr>
                  </w:pPr>
                  <w:r>
                    <w:rPr>
                      <w:rFonts w:hint="default" w:ascii="Times New Roman" w:hAnsi="Times New Roman" w:cs="Times New Roman"/>
                      <w:color w:val="auto"/>
                      <w:sz w:val="21"/>
                      <w:szCs w:val="21"/>
                    </w:rPr>
                    <w:t>达标</w:t>
                  </w:r>
                </w:p>
              </w:tc>
            </w:tr>
          </w:tbl>
          <w:p w14:paraId="10C57686">
            <w:pPr>
              <w:pStyle w:val="11"/>
              <w:snapToGrid/>
              <w:spacing w:before="0" w:after="0" w:line="360" w:lineRule="auto"/>
              <w:ind w:right="0" w:firstLine="480" w:firstLineChars="200"/>
              <w:contextualSpacing/>
              <w:rPr>
                <w:rFonts w:hint="default" w:ascii="Times New Roman" w:hAnsi="Times New Roman" w:cs="Times New Roman"/>
                <w:color w:val="auto"/>
                <w:sz w:val="24"/>
                <w:u w:val="none"/>
              </w:rPr>
            </w:pPr>
            <w:r>
              <w:rPr>
                <w:rFonts w:hint="default" w:ascii="Times New Roman" w:hAnsi="Times New Roman" w:cs="Times New Roman"/>
                <w:color w:val="auto"/>
                <w:sz w:val="24"/>
                <w:szCs w:val="24"/>
                <w:u w:val="none"/>
              </w:rPr>
              <w:t>根据H</w:t>
            </w:r>
            <w:r>
              <w:rPr>
                <w:rFonts w:hint="default" w:ascii="Times New Roman" w:hAnsi="Times New Roman" w:cs="Times New Roman"/>
                <w:color w:val="auto"/>
                <w:sz w:val="24"/>
                <w:u w:val="none"/>
              </w:rPr>
              <w:t>J2.2-2018中城市环境空气质量达标情况判定要求，对比上表中岳阳市</w:t>
            </w:r>
            <w:r>
              <w:rPr>
                <w:rFonts w:hint="default" w:ascii="Times New Roman" w:hAnsi="Times New Roman" w:cs="Times New Roman"/>
                <w:color w:val="auto"/>
                <w:sz w:val="24"/>
                <w:szCs w:val="22"/>
                <w:u w:val="none"/>
                <w:lang w:val="en-US" w:eastAsia="zh-CN"/>
              </w:rPr>
              <w:t>2024</w:t>
            </w:r>
            <w:r>
              <w:rPr>
                <w:rFonts w:hint="default" w:ascii="Times New Roman" w:hAnsi="Times New Roman" w:cs="Times New Roman"/>
                <w:color w:val="auto"/>
                <w:sz w:val="24"/>
                <w:u w:val="none"/>
              </w:rPr>
              <w:t>年空气监测站年均值统计结果分析可知，PM</w:t>
            </w:r>
            <w:r>
              <w:rPr>
                <w:rFonts w:hint="default" w:ascii="Times New Roman" w:hAnsi="Times New Roman" w:cs="Times New Roman"/>
                <w:color w:val="auto"/>
                <w:sz w:val="24"/>
                <w:u w:val="none"/>
                <w:vertAlign w:val="subscript"/>
              </w:rPr>
              <w:t>2.5</w:t>
            </w:r>
            <w:r>
              <w:rPr>
                <w:rFonts w:hint="default" w:ascii="Times New Roman" w:hAnsi="Times New Roman" w:cs="Times New Roman"/>
                <w:color w:val="auto"/>
                <w:sz w:val="24"/>
                <w:szCs w:val="24"/>
                <w:u w:val="none"/>
              </w:rPr>
              <w:t>年平均质量浓度</w:t>
            </w:r>
            <w:r>
              <w:rPr>
                <w:rFonts w:hint="default" w:ascii="Times New Roman" w:hAnsi="Times New Roman" w:cs="Times New Roman"/>
                <w:color w:val="auto"/>
                <w:sz w:val="24"/>
                <w:u w:val="none"/>
              </w:rPr>
              <w:t>不达标，因此本项目所在行政区判定为</w:t>
            </w:r>
            <w:r>
              <w:rPr>
                <w:rFonts w:hint="eastAsia" w:ascii="Times New Roman" w:hAnsi="Times New Roman" w:cs="Times New Roman"/>
                <w:color w:val="auto"/>
                <w:sz w:val="24"/>
                <w:u w:val="none"/>
                <w:lang w:val="en-US" w:eastAsia="zh-CN"/>
              </w:rPr>
              <w:t>环境空气</w:t>
            </w:r>
            <w:r>
              <w:rPr>
                <w:rFonts w:hint="default" w:ascii="Times New Roman" w:hAnsi="Times New Roman" w:cs="Times New Roman"/>
                <w:color w:val="auto"/>
                <w:sz w:val="24"/>
                <w:u w:val="none"/>
              </w:rPr>
              <w:t>不达标区域。</w:t>
            </w:r>
          </w:p>
          <w:p w14:paraId="47A4B9D0">
            <w:pPr>
              <w:spacing w:line="360" w:lineRule="auto"/>
              <w:ind w:firstLine="480" w:firstLineChars="200"/>
              <w:rPr>
                <w:rFonts w:hint="eastAsia" w:cs="Times New Roman"/>
                <w:color w:val="auto"/>
                <w:sz w:val="24"/>
                <w:szCs w:val="32"/>
                <w:u w:val="none"/>
                <w:lang w:val="en-US" w:eastAsia="zh-CN"/>
              </w:rPr>
            </w:pPr>
            <w:r>
              <w:rPr>
                <w:rFonts w:hint="default" w:ascii="Times New Roman" w:hAnsi="Times New Roman" w:cs="Times New Roman"/>
                <w:color w:val="auto"/>
                <w:sz w:val="24"/>
                <w:szCs w:val="32"/>
                <w:u w:val="none"/>
              </w:rPr>
              <w:t>岳阳市</w:t>
            </w:r>
            <w:r>
              <w:rPr>
                <w:rFonts w:hint="eastAsia" w:cs="Times New Roman"/>
                <w:color w:val="auto"/>
                <w:sz w:val="24"/>
                <w:szCs w:val="32"/>
                <w:u w:val="none"/>
                <w:lang w:val="en-US" w:eastAsia="zh-CN"/>
              </w:rPr>
              <w:t>早年已经发布</w:t>
            </w:r>
            <w:r>
              <w:rPr>
                <w:rFonts w:hint="default" w:ascii="Times New Roman" w:hAnsi="Times New Roman" w:cs="Times New Roman"/>
                <w:color w:val="auto"/>
                <w:sz w:val="24"/>
                <w:szCs w:val="32"/>
                <w:u w:val="none"/>
              </w:rPr>
              <w:t>出台《岳阳市环境空气质量限期达标规划（2020～2026）》，</w:t>
            </w:r>
            <w:r>
              <w:rPr>
                <w:rFonts w:hint="eastAsia" w:cs="Times New Roman"/>
                <w:color w:val="auto"/>
                <w:sz w:val="24"/>
                <w:szCs w:val="32"/>
                <w:u w:val="none"/>
                <w:lang w:val="en-US" w:eastAsia="zh-CN"/>
              </w:rPr>
              <w:t>按照</w:t>
            </w:r>
            <w:r>
              <w:rPr>
                <w:rFonts w:hint="default" w:ascii="Times New Roman" w:hAnsi="Times New Roman" w:cs="Times New Roman"/>
                <w:color w:val="auto"/>
                <w:sz w:val="24"/>
                <w:szCs w:val="32"/>
                <w:u w:val="none"/>
              </w:rPr>
              <w:t>达标规划中大气年度目标：到2026年，</w:t>
            </w:r>
            <w:r>
              <w:rPr>
                <w:rFonts w:hint="eastAsia" w:cs="Times New Roman"/>
                <w:color w:val="auto"/>
                <w:sz w:val="24"/>
                <w:szCs w:val="32"/>
                <w:u w:val="none"/>
                <w:lang w:val="en-US" w:eastAsia="zh-CN"/>
              </w:rPr>
              <w:t>预计</w:t>
            </w:r>
            <w:r>
              <w:rPr>
                <w:rFonts w:hint="default" w:ascii="Times New Roman" w:hAnsi="Times New Roman" w:cs="Times New Roman"/>
                <w:color w:val="auto"/>
                <w:sz w:val="24"/>
                <w:szCs w:val="32"/>
                <w:u w:val="none"/>
              </w:rPr>
              <w:t>全市二氧化硫、二氧化氮、臭氧、PM</w:t>
            </w:r>
            <w:r>
              <w:rPr>
                <w:rFonts w:hint="default" w:ascii="Times New Roman" w:hAnsi="Times New Roman" w:cs="Times New Roman"/>
                <w:color w:val="auto"/>
                <w:sz w:val="24"/>
                <w:szCs w:val="32"/>
                <w:u w:val="none"/>
                <w:vertAlign w:val="subscript"/>
              </w:rPr>
              <w:t>10</w:t>
            </w:r>
            <w:r>
              <w:rPr>
                <w:rFonts w:hint="default" w:ascii="Times New Roman" w:hAnsi="Times New Roman" w:cs="Times New Roman"/>
                <w:color w:val="auto"/>
                <w:sz w:val="24"/>
                <w:szCs w:val="32"/>
                <w:u w:val="none"/>
              </w:rPr>
              <w:t>、PM</w:t>
            </w:r>
            <w:r>
              <w:rPr>
                <w:rFonts w:hint="default" w:ascii="Times New Roman" w:hAnsi="Times New Roman" w:cs="Times New Roman"/>
                <w:color w:val="auto"/>
                <w:sz w:val="24"/>
                <w:szCs w:val="32"/>
                <w:u w:val="none"/>
                <w:vertAlign w:val="subscript"/>
              </w:rPr>
              <w:t>2.5</w:t>
            </w:r>
            <w:r>
              <w:rPr>
                <w:rFonts w:hint="default" w:ascii="Times New Roman" w:hAnsi="Times New Roman" w:cs="Times New Roman"/>
                <w:color w:val="auto"/>
                <w:sz w:val="24"/>
                <w:szCs w:val="32"/>
                <w:u w:val="none"/>
              </w:rPr>
              <w:t>和一氧化碳大气污染物的年统计浓度全部稳定达到国家空气质量二级标准。根据</w:t>
            </w:r>
            <w:r>
              <w:rPr>
                <w:rFonts w:hint="eastAsia" w:cs="Times New Roman"/>
                <w:color w:val="auto"/>
                <w:sz w:val="24"/>
                <w:szCs w:val="32"/>
                <w:u w:val="none"/>
                <w:lang w:val="en-US" w:eastAsia="zh-CN"/>
              </w:rPr>
              <w:t>已经实施的</w:t>
            </w:r>
            <w:r>
              <w:rPr>
                <w:rFonts w:hint="default" w:ascii="Times New Roman" w:hAnsi="Times New Roman" w:cs="Times New Roman"/>
                <w:color w:val="auto"/>
                <w:sz w:val="24"/>
                <w:szCs w:val="32"/>
                <w:u w:val="none"/>
              </w:rPr>
              <w:t>岳阳市环境空气限期达标规划</w:t>
            </w:r>
            <w:r>
              <w:rPr>
                <w:rFonts w:hint="eastAsia" w:cs="Times New Roman"/>
                <w:color w:val="auto"/>
                <w:sz w:val="24"/>
                <w:szCs w:val="32"/>
                <w:u w:val="none"/>
                <w:lang w:eastAsia="zh-CN"/>
              </w:rPr>
              <w:t>（</w:t>
            </w:r>
            <w:r>
              <w:rPr>
                <w:rFonts w:hint="eastAsia" w:cs="Times New Roman"/>
                <w:color w:val="auto"/>
                <w:sz w:val="24"/>
                <w:szCs w:val="32"/>
                <w:u w:val="none"/>
                <w:lang w:val="en-US" w:eastAsia="zh-CN"/>
              </w:rPr>
              <w:t>2020年版</w:t>
            </w:r>
            <w:r>
              <w:rPr>
                <w:rFonts w:hint="eastAsia" w:cs="Times New Roman"/>
                <w:color w:val="auto"/>
                <w:sz w:val="24"/>
                <w:szCs w:val="32"/>
                <w:u w:val="none"/>
                <w:lang w:eastAsia="zh-CN"/>
              </w:rPr>
              <w:t>）</w:t>
            </w:r>
            <w:r>
              <w:rPr>
                <w:rFonts w:hint="default" w:ascii="Times New Roman" w:hAnsi="Times New Roman" w:cs="Times New Roman"/>
                <w:color w:val="auto"/>
                <w:sz w:val="24"/>
                <w:szCs w:val="32"/>
                <w:u w:val="none"/>
              </w:rPr>
              <w:t>，岳阳市大气环境将逐步改善。</w:t>
            </w:r>
            <w:r>
              <w:rPr>
                <w:rFonts w:hint="eastAsia" w:cs="Times New Roman"/>
                <w:color w:val="auto"/>
                <w:sz w:val="24"/>
                <w:szCs w:val="32"/>
                <w:u w:val="none"/>
                <w:lang w:val="en-US" w:eastAsia="zh-CN"/>
              </w:rPr>
              <w:t>鉴于新版的环境空气质量标准已发布，对城市区域空气环境质量提出了更严格的要求，地方政府应结合实际情况，合理制定空气环境质量改善整治方案和实施规划。</w:t>
            </w:r>
          </w:p>
          <w:p w14:paraId="26526465">
            <w:pPr>
              <w:pStyle w:val="39"/>
              <w:keepNext w:val="0"/>
              <w:keepLines w:val="0"/>
              <w:pageBreakBefore w:val="0"/>
              <w:widowControl w:val="0"/>
              <w:kinsoku/>
              <w:wordWrap/>
              <w:overflowPunct/>
              <w:topLinePunct w:val="0"/>
              <w:autoSpaceDE/>
              <w:autoSpaceDN/>
              <w:bidi w:val="0"/>
              <w:adjustRightInd/>
              <w:snapToGrid/>
              <w:spacing w:before="157" w:beforeLines="50" w:after="157" w:afterLines="50"/>
              <w:ind w:left="0" w:leftChars="0" w:firstLine="0" w:firstLineChars="0"/>
              <w:textAlignment w:val="auto"/>
              <w:rPr>
                <w:rFonts w:hint="default"/>
                <w:b/>
                <w:bCs w:val="0"/>
                <w:sz w:val="24"/>
                <w:szCs w:val="24"/>
                <w:lang w:val="en-US" w:eastAsia="zh-CN"/>
              </w:rPr>
            </w:pPr>
            <w:r>
              <w:rPr>
                <w:rFonts w:hint="default"/>
                <w:b/>
                <w:bCs w:val="0"/>
                <w:sz w:val="24"/>
                <w:szCs w:val="24"/>
                <w:lang w:val="en-US" w:eastAsia="zh-CN"/>
              </w:rPr>
              <w:t>二、地表水环境</w:t>
            </w:r>
          </w:p>
          <w:p w14:paraId="14E6C62F">
            <w:pPr>
              <w:pStyle w:val="19"/>
              <w:ind w:firstLine="482"/>
              <w:rPr>
                <w:rFonts w:hint="default" w:ascii="Times New Roman" w:hAnsi="Times New Roman" w:eastAsia="宋体" w:cs="Times New Roman"/>
                <w:b/>
                <w:bCs/>
                <w:color w:val="000000"/>
                <w:highlight w:val="none"/>
                <w:u w:val="none" w:color="auto"/>
                <w:lang w:val="en-US" w:eastAsia="zh-CN"/>
              </w:rPr>
            </w:pPr>
            <w:r>
              <w:rPr>
                <w:rFonts w:hint="default" w:ascii="Times New Roman" w:hAnsi="Times New Roman" w:cs="Times New Roman"/>
                <w:b/>
                <w:bCs/>
                <w:color w:val="000000"/>
                <w:highlight w:val="none"/>
                <w:u w:val="none" w:color="auto"/>
              </w:rPr>
              <w:t>1、</w:t>
            </w:r>
            <w:r>
              <w:rPr>
                <w:rFonts w:hint="default" w:ascii="Times New Roman" w:hAnsi="Times New Roman" w:cs="Times New Roman"/>
                <w:b/>
                <w:bCs/>
                <w:color w:val="000000"/>
                <w:highlight w:val="none"/>
                <w:u w:val="none" w:color="auto"/>
                <w:lang w:val="en-US" w:eastAsia="zh-CN"/>
              </w:rPr>
              <w:t>引用</w:t>
            </w:r>
            <w:r>
              <w:rPr>
                <w:rFonts w:hint="eastAsia" w:cs="Times New Roman"/>
                <w:b/>
                <w:bCs/>
                <w:color w:val="000000"/>
                <w:highlight w:val="none"/>
                <w:u w:val="none" w:color="auto"/>
                <w:lang w:val="en-US" w:eastAsia="zh-CN"/>
              </w:rPr>
              <w:t>生态环境主管</w:t>
            </w:r>
            <w:r>
              <w:rPr>
                <w:rFonts w:hint="default" w:ascii="Times New Roman" w:hAnsi="Times New Roman" w:cs="Times New Roman"/>
                <w:b/>
                <w:bCs/>
                <w:color w:val="000000"/>
                <w:highlight w:val="none"/>
                <w:u w:val="none" w:color="auto"/>
                <w:lang w:val="en-US" w:eastAsia="zh-CN"/>
              </w:rPr>
              <w:t>部门公布数据</w:t>
            </w:r>
          </w:p>
          <w:p w14:paraId="75652AD0">
            <w:pPr>
              <w:spacing w:line="360" w:lineRule="auto"/>
              <w:ind w:firstLineChars="200"/>
              <w:jc w:val="both"/>
              <w:rPr>
                <w:rFonts w:hint="default" w:ascii="Times New Roman" w:hAnsi="Times New Roman" w:eastAsia="宋体" w:cs="Times New Roman"/>
                <w:color w:val="auto"/>
                <w:sz w:val="24"/>
                <w:highlight w:val="none"/>
                <w:u w:val="none" w:color="auto"/>
                <w:lang w:val="en-US" w:eastAsia="zh-CN"/>
              </w:rPr>
            </w:pPr>
            <w:r>
              <w:rPr>
                <w:rFonts w:hint="default" w:ascii="Times New Roman" w:hAnsi="Times New Roman" w:cs="Times New Roman"/>
                <w:sz w:val="24"/>
                <w:szCs w:val="24"/>
                <w:u w:val="none" w:color="auto"/>
                <w:lang w:val="en-US" w:eastAsia="zh-CN"/>
              </w:rPr>
              <w:t>本项目</w:t>
            </w:r>
            <w:r>
              <w:rPr>
                <w:rFonts w:hint="default" w:ascii="Times New Roman" w:hAnsi="Times New Roman" w:eastAsia="宋体" w:cs="Times New Roman"/>
                <w:color w:val="auto"/>
                <w:kern w:val="2"/>
                <w:sz w:val="24"/>
                <w:szCs w:val="21"/>
                <w:highlight w:val="none"/>
                <w:u w:val="none" w:color="auto"/>
                <w:lang w:val="en-US" w:eastAsia="zh-CN" w:bidi="ar-SA"/>
              </w:rPr>
              <w:t>废水经</w:t>
            </w:r>
            <w:r>
              <w:rPr>
                <w:rFonts w:hint="eastAsia" w:cs="Times New Roman"/>
                <w:color w:val="auto"/>
                <w:kern w:val="2"/>
                <w:sz w:val="24"/>
                <w:szCs w:val="21"/>
                <w:highlight w:val="none"/>
                <w:u w:val="none" w:color="auto"/>
                <w:lang w:val="en-US" w:eastAsia="zh-CN" w:bidi="ar-SA"/>
              </w:rPr>
              <w:t>内部预处理</w:t>
            </w:r>
            <w:r>
              <w:rPr>
                <w:rFonts w:hint="default" w:ascii="Times New Roman" w:hAnsi="Times New Roman" w:eastAsia="宋体" w:cs="Times New Roman"/>
                <w:color w:val="auto"/>
                <w:sz w:val="24"/>
                <w:highlight w:val="none"/>
                <w:u w:val="none" w:color="auto"/>
                <w:lang w:val="en-US" w:eastAsia="zh-CN"/>
              </w:rPr>
              <w:t>经</w:t>
            </w:r>
            <w:r>
              <w:rPr>
                <w:rFonts w:hint="eastAsia" w:cs="Times New Roman"/>
                <w:color w:val="auto"/>
                <w:sz w:val="24"/>
                <w:highlight w:val="none"/>
                <w:u w:val="none" w:color="auto"/>
                <w:lang w:val="en-US" w:eastAsia="zh-CN"/>
              </w:rPr>
              <w:t>厂区废水排放</w:t>
            </w:r>
            <w:r>
              <w:rPr>
                <w:rFonts w:hint="default" w:ascii="Times New Roman" w:hAnsi="Times New Roman" w:eastAsia="宋体" w:cs="Times New Roman"/>
                <w:color w:val="auto"/>
                <w:sz w:val="24"/>
                <w:highlight w:val="none"/>
                <w:u w:val="none" w:color="auto"/>
                <w:lang w:val="en-US" w:eastAsia="zh-CN"/>
              </w:rPr>
              <w:t>口排入</w:t>
            </w:r>
            <w:r>
              <w:rPr>
                <w:rFonts w:hint="eastAsia" w:cs="Times New Roman"/>
                <w:color w:val="auto"/>
                <w:sz w:val="24"/>
                <w:highlight w:val="none"/>
                <w:u w:val="none" w:color="auto"/>
                <w:lang w:val="en-US" w:eastAsia="zh-CN"/>
              </w:rPr>
              <w:t>市政污水收集管网，最终汇入岳阳马壕水质净化中心进行深度处理，处理达标尾水排入东风湖</w:t>
            </w:r>
            <w:r>
              <w:rPr>
                <w:rFonts w:hint="default" w:ascii="Times New Roman" w:hAnsi="Times New Roman" w:eastAsia="宋体" w:cs="Times New Roman"/>
                <w:color w:val="auto"/>
                <w:sz w:val="24"/>
                <w:highlight w:val="none"/>
                <w:u w:val="none" w:color="auto"/>
                <w:lang w:val="en-US" w:eastAsia="zh-CN"/>
              </w:rPr>
              <w:t>。</w:t>
            </w:r>
          </w:p>
          <w:p w14:paraId="4DC621F8">
            <w:pPr>
              <w:spacing w:line="360" w:lineRule="auto"/>
              <w:ind w:firstLineChars="200"/>
              <w:jc w:val="both"/>
              <w:rPr>
                <w:rFonts w:hint="default" w:ascii="Times New Roman" w:hAnsi="Times New Roman" w:cs="Times New Roman"/>
                <w:sz w:val="24"/>
                <w:szCs w:val="24"/>
                <w:u w:val="single" w:color="auto"/>
                <w:lang w:eastAsia="zh-CN"/>
              </w:rPr>
            </w:pPr>
            <w:r>
              <w:rPr>
                <w:rFonts w:hint="default" w:ascii="Times New Roman" w:hAnsi="Times New Roman" w:eastAsia="宋体" w:cs="Times New Roman"/>
                <w:color w:val="auto"/>
                <w:sz w:val="24"/>
                <w:highlight w:val="none"/>
                <w:u w:val="none" w:color="auto"/>
                <w:lang w:val="en-US" w:eastAsia="zh-CN"/>
              </w:rPr>
              <w:t>公司</w:t>
            </w:r>
            <w:r>
              <w:rPr>
                <w:rFonts w:hint="eastAsia" w:cs="Times New Roman"/>
                <w:color w:val="auto"/>
                <w:sz w:val="24"/>
                <w:highlight w:val="none"/>
                <w:u w:val="none" w:color="auto"/>
                <w:lang w:val="en-US" w:eastAsia="zh-CN"/>
              </w:rPr>
              <w:t>备用水源地取水口</w:t>
            </w:r>
            <w:r>
              <w:rPr>
                <w:rFonts w:hint="default" w:ascii="Times New Roman" w:hAnsi="Times New Roman" w:cs="Times New Roman"/>
                <w:color w:val="auto"/>
                <w:spacing w:val="4"/>
                <w:sz w:val="24"/>
                <w:szCs w:val="24"/>
                <w:u w:val="none" w:color="auto"/>
              </w:rPr>
              <w:t>设置在</w:t>
            </w:r>
            <w:r>
              <w:rPr>
                <w:rFonts w:hint="eastAsia" w:cs="Times New Roman"/>
                <w:color w:val="auto"/>
                <w:spacing w:val="4"/>
                <w:sz w:val="24"/>
                <w:szCs w:val="24"/>
                <w:u w:val="none" w:color="auto"/>
                <w:lang w:val="en-US" w:eastAsia="zh-CN"/>
              </w:rPr>
              <w:t>东洞庭湖岸边，取水口</w:t>
            </w:r>
            <w:r>
              <w:rPr>
                <w:rFonts w:hint="default" w:ascii="Times New Roman" w:hAnsi="Times New Roman" w:cs="Times New Roman"/>
                <w:color w:val="auto"/>
                <w:spacing w:val="4"/>
                <w:sz w:val="24"/>
                <w:szCs w:val="24"/>
                <w:u w:val="none" w:color="auto"/>
                <w:lang w:val="en-US" w:eastAsia="zh-CN"/>
              </w:rPr>
              <w:t>上游</w:t>
            </w:r>
            <w:r>
              <w:rPr>
                <w:rFonts w:hint="eastAsia" w:cs="Times New Roman"/>
                <w:color w:val="auto"/>
                <w:spacing w:val="4"/>
                <w:sz w:val="24"/>
                <w:szCs w:val="24"/>
                <w:u w:val="none" w:color="auto"/>
                <w:lang w:val="en-US" w:eastAsia="zh-CN"/>
              </w:rPr>
              <w:t>1100m</w:t>
            </w:r>
            <w:r>
              <w:rPr>
                <w:rFonts w:hint="default" w:ascii="Times New Roman" w:hAnsi="Times New Roman" w:cs="Times New Roman"/>
                <w:color w:val="auto"/>
                <w:spacing w:val="4"/>
                <w:sz w:val="24"/>
                <w:szCs w:val="24"/>
                <w:u w:val="none" w:color="auto"/>
                <w:lang w:val="en-US" w:eastAsia="zh-CN"/>
              </w:rPr>
              <w:t>为洞庭湖</w:t>
            </w:r>
            <w:r>
              <w:rPr>
                <w:rFonts w:hint="eastAsia" w:cs="Times New Roman"/>
                <w:color w:val="auto"/>
                <w:spacing w:val="4"/>
                <w:sz w:val="24"/>
                <w:szCs w:val="24"/>
                <w:u w:val="none" w:color="auto"/>
                <w:lang w:val="en-US" w:eastAsia="zh-CN"/>
              </w:rPr>
              <w:t>岳阳楼国控断面、下游4800m为洞庭湖</w:t>
            </w:r>
            <w:r>
              <w:rPr>
                <w:rFonts w:hint="default" w:ascii="Times New Roman" w:hAnsi="Times New Roman" w:cs="Times New Roman"/>
                <w:color w:val="auto"/>
                <w:spacing w:val="4"/>
                <w:sz w:val="24"/>
                <w:szCs w:val="24"/>
                <w:u w:val="none" w:color="auto"/>
                <w:lang w:val="en-US" w:eastAsia="zh-CN"/>
              </w:rPr>
              <w:t>出口</w:t>
            </w:r>
            <w:r>
              <w:rPr>
                <w:rFonts w:hint="eastAsia" w:cs="Times New Roman"/>
                <w:color w:val="auto"/>
                <w:spacing w:val="4"/>
                <w:sz w:val="24"/>
                <w:szCs w:val="24"/>
                <w:u w:val="none" w:color="auto"/>
                <w:lang w:val="en-US" w:eastAsia="zh-CN"/>
              </w:rPr>
              <w:t>国控</w:t>
            </w:r>
            <w:r>
              <w:rPr>
                <w:rFonts w:hint="default" w:ascii="Times New Roman" w:hAnsi="Times New Roman" w:cs="Times New Roman"/>
                <w:color w:val="auto"/>
                <w:spacing w:val="4"/>
                <w:sz w:val="24"/>
                <w:szCs w:val="24"/>
                <w:u w:val="none" w:color="auto"/>
                <w:lang w:val="en-US" w:eastAsia="zh-CN"/>
              </w:rPr>
              <w:t>断面，</w:t>
            </w:r>
            <w:r>
              <w:rPr>
                <w:rFonts w:hint="default" w:ascii="Times New Roman" w:hAnsi="Times New Roman" w:cs="Times New Roman"/>
                <w:sz w:val="24"/>
                <w:szCs w:val="24"/>
                <w:u w:val="none" w:color="auto"/>
                <w:lang w:val="en-US" w:eastAsia="zh-CN"/>
              </w:rPr>
              <w:t>根据</w:t>
            </w:r>
            <w:r>
              <w:rPr>
                <w:rFonts w:hint="default" w:ascii="Times New Roman" w:hAnsi="Times New Roman" w:cs="Times New Roman"/>
                <w:sz w:val="24"/>
                <w:szCs w:val="24"/>
                <w:u w:val="none" w:color="auto"/>
              </w:rPr>
              <w:t>湖南省生态环境厅公布的《</w:t>
            </w:r>
            <w:r>
              <w:rPr>
                <w:rFonts w:hint="default" w:ascii="Times New Roman" w:hAnsi="Times New Roman" w:cs="Times New Roman"/>
                <w:sz w:val="24"/>
                <w:szCs w:val="24"/>
                <w:u w:val="none" w:color="auto"/>
                <w:lang w:val="en-US" w:eastAsia="zh-CN"/>
              </w:rPr>
              <w:t>全省环境质量状况</w:t>
            </w:r>
            <w:r>
              <w:rPr>
                <w:rFonts w:hint="default" w:ascii="Times New Roman" w:hAnsi="Times New Roman" w:cs="Times New Roman"/>
                <w:sz w:val="24"/>
                <w:szCs w:val="24"/>
                <w:u w:val="none" w:color="auto"/>
              </w:rPr>
              <w:t>（</w:t>
            </w:r>
            <w:r>
              <w:rPr>
                <w:rFonts w:hint="default" w:ascii="Times New Roman" w:hAnsi="Times New Roman" w:cs="Times New Roman"/>
                <w:sz w:val="24"/>
                <w:szCs w:val="24"/>
                <w:u w:val="none" w:color="auto"/>
                <w:lang w:val="en-US" w:eastAsia="zh-CN"/>
              </w:rPr>
              <w:t>2025</w:t>
            </w:r>
            <w:r>
              <w:rPr>
                <w:rFonts w:hint="default" w:ascii="Times New Roman" w:hAnsi="Times New Roman" w:cs="Times New Roman"/>
                <w:sz w:val="24"/>
                <w:szCs w:val="24"/>
                <w:u w:val="none" w:color="auto"/>
              </w:rPr>
              <w:t>年1月~</w:t>
            </w:r>
            <w:r>
              <w:rPr>
                <w:rFonts w:hint="default" w:ascii="Times New Roman" w:hAnsi="Times New Roman" w:cs="Times New Roman"/>
                <w:sz w:val="24"/>
                <w:szCs w:val="24"/>
                <w:u w:val="none" w:color="auto"/>
                <w:lang w:val="en-US" w:eastAsia="zh-CN"/>
              </w:rPr>
              <w:t>2025</w:t>
            </w:r>
            <w:r>
              <w:rPr>
                <w:rFonts w:hint="default" w:ascii="Times New Roman" w:hAnsi="Times New Roman" w:cs="Times New Roman"/>
                <w:sz w:val="24"/>
                <w:szCs w:val="24"/>
                <w:u w:val="none" w:color="auto"/>
              </w:rPr>
              <w:t>年</w:t>
            </w:r>
            <w:r>
              <w:rPr>
                <w:rFonts w:hint="default" w:ascii="Times New Roman" w:hAnsi="Times New Roman" w:cs="Times New Roman"/>
                <w:sz w:val="24"/>
                <w:szCs w:val="24"/>
                <w:u w:val="none" w:color="auto"/>
                <w:lang w:val="en-US" w:eastAsia="zh-CN"/>
              </w:rPr>
              <w:t>12</w:t>
            </w:r>
            <w:r>
              <w:rPr>
                <w:rFonts w:hint="default" w:ascii="Times New Roman" w:hAnsi="Times New Roman" w:cs="Times New Roman"/>
                <w:sz w:val="24"/>
                <w:szCs w:val="24"/>
                <w:u w:val="none" w:color="auto"/>
              </w:rPr>
              <w:t>月）</w:t>
            </w:r>
            <w:r>
              <w:rPr>
                <w:rFonts w:hint="default" w:ascii="Times New Roman" w:hAnsi="Times New Roman" w:cs="Times New Roman"/>
                <w:sz w:val="24"/>
                <w:szCs w:val="24"/>
                <w:u w:val="none" w:color="auto"/>
                <w:lang w:eastAsia="zh-CN"/>
              </w:rPr>
              <w:t>》（</w:t>
            </w:r>
            <w:r>
              <w:rPr>
                <w:rFonts w:hint="default" w:ascii="Times New Roman" w:hAnsi="Times New Roman" w:cs="Times New Roman"/>
                <w:sz w:val="24"/>
                <w:szCs w:val="24"/>
                <w:u w:val="none" w:color="auto"/>
                <w:lang w:val="en-US" w:eastAsia="zh-CN"/>
              </w:rPr>
              <w:t>网址：http://sthjt.hunan.gov.cn/sthjt/xxgk/zdly/hjjc/hjzl/index.html</w:t>
            </w:r>
            <w:r>
              <w:rPr>
                <w:rFonts w:hint="default" w:ascii="Times New Roman" w:hAnsi="Times New Roman" w:cs="Times New Roman"/>
                <w:sz w:val="24"/>
                <w:szCs w:val="24"/>
                <w:u w:val="none" w:color="auto"/>
                <w:lang w:eastAsia="zh-CN"/>
              </w:rPr>
              <w:t>）：</w:t>
            </w:r>
            <w:r>
              <w:rPr>
                <w:rFonts w:hint="default" w:ascii="Times New Roman" w:hAnsi="Times New Roman" w:cs="Times New Roman"/>
              </w:rPr>
              <w:drawing>
                <wp:inline distT="0" distB="0" distL="114300" distR="114300">
                  <wp:extent cx="5400675" cy="4469130"/>
                  <wp:effectExtent l="0" t="0" r="9525" b="7620"/>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pic:cNvPicPr>
                            <a:picLocks noChangeAspect="1"/>
                          </pic:cNvPicPr>
                        </pic:nvPicPr>
                        <pic:blipFill>
                          <a:blip r:embed="rId14"/>
                          <a:stretch>
                            <a:fillRect/>
                          </a:stretch>
                        </pic:blipFill>
                        <pic:spPr>
                          <a:xfrm>
                            <a:off x="0" y="0"/>
                            <a:ext cx="5400675" cy="4469130"/>
                          </a:xfrm>
                          <a:prstGeom prst="rect">
                            <a:avLst/>
                          </a:prstGeom>
                          <a:noFill/>
                          <a:ln>
                            <a:noFill/>
                          </a:ln>
                        </pic:spPr>
                      </pic:pic>
                    </a:graphicData>
                  </a:graphic>
                </wp:inline>
              </w:drawing>
            </w:r>
          </w:p>
          <w:p w14:paraId="73A5AD29">
            <w:pPr>
              <w:spacing w:line="360" w:lineRule="auto"/>
              <w:ind w:firstLineChars="200"/>
              <w:jc w:val="both"/>
              <w:rPr>
                <w:rFonts w:hint="default" w:ascii="Times New Roman" w:hAnsi="Times New Roman" w:cs="Times New Roman"/>
                <w:sz w:val="24"/>
                <w:szCs w:val="24"/>
                <w:u w:val="none" w:color="auto"/>
                <w:lang w:val="en-US" w:eastAsia="zh-CN"/>
              </w:rPr>
            </w:pPr>
            <w:r>
              <w:rPr>
                <w:rFonts w:hint="default" w:ascii="Times New Roman" w:hAnsi="Times New Roman" w:cs="Times New Roman"/>
                <w:sz w:val="24"/>
                <w:szCs w:val="24"/>
                <w:u w:val="none" w:color="auto"/>
                <w:lang w:val="en-US" w:eastAsia="zh-CN"/>
              </w:rPr>
              <w:t>2025年</w:t>
            </w:r>
            <w:r>
              <w:rPr>
                <w:rFonts w:hint="default" w:ascii="Times New Roman" w:hAnsi="Times New Roman" w:cs="Times New Roman"/>
                <w:color w:val="auto"/>
                <w:spacing w:val="4"/>
                <w:sz w:val="24"/>
                <w:szCs w:val="24"/>
                <w:lang w:val="en-US" w:eastAsia="zh-CN"/>
              </w:rPr>
              <w:t>洞庭湖出口</w:t>
            </w:r>
            <w:r>
              <w:rPr>
                <w:rFonts w:hint="default" w:ascii="Times New Roman" w:hAnsi="Times New Roman" w:cs="Times New Roman"/>
                <w:sz w:val="24"/>
                <w:szCs w:val="24"/>
                <w:u w:val="none" w:color="auto"/>
                <w:lang w:val="en-US" w:eastAsia="zh-CN"/>
              </w:rPr>
              <w:t>断面</w:t>
            </w:r>
            <w:r>
              <w:rPr>
                <w:rFonts w:hint="eastAsia" w:cs="Times New Roman"/>
                <w:sz w:val="24"/>
                <w:szCs w:val="24"/>
                <w:u w:val="none" w:color="auto"/>
                <w:lang w:val="en-US" w:eastAsia="zh-CN"/>
              </w:rPr>
              <w:t>2~4</w:t>
            </w:r>
            <w:r>
              <w:rPr>
                <w:rFonts w:hint="default" w:ascii="Times New Roman" w:hAnsi="Times New Roman" w:cs="Times New Roman"/>
                <w:sz w:val="24"/>
                <w:szCs w:val="24"/>
                <w:u w:val="none" w:color="auto"/>
                <w:lang w:val="en-US" w:eastAsia="zh-CN"/>
              </w:rPr>
              <w:t>月、</w:t>
            </w:r>
            <w:r>
              <w:rPr>
                <w:rFonts w:hint="eastAsia" w:cs="Times New Roman"/>
                <w:sz w:val="24"/>
                <w:szCs w:val="24"/>
                <w:u w:val="none" w:color="auto"/>
                <w:lang w:val="en-US" w:eastAsia="zh-CN"/>
              </w:rPr>
              <w:t>6~7</w:t>
            </w:r>
            <w:r>
              <w:rPr>
                <w:rFonts w:hint="default" w:ascii="Times New Roman" w:hAnsi="Times New Roman" w:cs="Times New Roman"/>
                <w:sz w:val="24"/>
                <w:szCs w:val="24"/>
                <w:u w:val="none" w:color="auto"/>
                <w:lang w:val="en-US" w:eastAsia="zh-CN"/>
              </w:rPr>
              <w:t>月</w:t>
            </w:r>
            <w:r>
              <w:rPr>
                <w:rFonts w:hint="eastAsia" w:cs="Times New Roman"/>
                <w:sz w:val="24"/>
                <w:szCs w:val="24"/>
                <w:u w:val="none" w:color="auto"/>
                <w:lang w:val="en-US" w:eastAsia="zh-CN"/>
              </w:rPr>
              <w:t>常规检测中</w:t>
            </w:r>
            <w:r>
              <w:rPr>
                <w:rFonts w:hint="default" w:ascii="Times New Roman" w:hAnsi="Times New Roman" w:cs="Times New Roman"/>
                <w:sz w:val="24"/>
                <w:szCs w:val="24"/>
                <w:u w:val="none" w:color="auto"/>
                <w:lang w:val="en-US" w:eastAsia="zh-CN"/>
              </w:rPr>
              <w:t>水质类别为</w:t>
            </w:r>
            <w:r>
              <w:rPr>
                <w:rFonts w:hint="default" w:ascii="Times New Roman" w:hAnsi="Times New Roman" w:cs="Times New Roman"/>
                <w:sz w:val="24"/>
                <w:szCs w:val="24"/>
                <w:u w:val="none" w:color="auto"/>
              </w:rPr>
              <w:t>《地表水环境质量标准》（GB3838-2002）</w:t>
            </w:r>
            <w:r>
              <w:rPr>
                <w:rFonts w:hint="default" w:ascii="Times New Roman" w:hAnsi="Times New Roman" w:cs="Times New Roman"/>
                <w:sz w:val="24"/>
                <w:szCs w:val="24"/>
                <w:u w:val="none" w:color="auto"/>
                <w:lang w:val="en-US" w:eastAsia="zh-CN"/>
              </w:rPr>
              <w:t>Ⅲ类标准，</w:t>
            </w:r>
            <w:r>
              <w:rPr>
                <w:rFonts w:hint="eastAsia" w:cs="Times New Roman"/>
                <w:sz w:val="24"/>
                <w:szCs w:val="24"/>
                <w:u w:val="none" w:color="auto"/>
                <w:lang w:val="en-US" w:eastAsia="zh-CN"/>
              </w:rPr>
              <w:t>其余</w:t>
            </w:r>
            <w:r>
              <w:rPr>
                <w:rFonts w:hint="default" w:ascii="Times New Roman" w:hAnsi="Times New Roman" w:cs="Times New Roman"/>
                <w:sz w:val="24"/>
                <w:szCs w:val="24"/>
                <w:u w:val="none" w:color="auto"/>
                <w:lang w:val="en-US" w:eastAsia="zh-CN"/>
              </w:rPr>
              <w:t>月</w:t>
            </w:r>
            <w:r>
              <w:rPr>
                <w:rFonts w:hint="eastAsia" w:cs="Times New Roman"/>
                <w:sz w:val="24"/>
                <w:szCs w:val="24"/>
                <w:u w:val="none" w:color="auto"/>
                <w:lang w:val="en-US" w:eastAsia="zh-CN"/>
              </w:rPr>
              <w:t>份</w:t>
            </w:r>
            <w:r>
              <w:rPr>
                <w:rFonts w:hint="default" w:ascii="Times New Roman" w:hAnsi="Times New Roman" w:cs="Times New Roman"/>
                <w:sz w:val="24"/>
                <w:szCs w:val="24"/>
                <w:u w:val="none" w:color="auto"/>
                <w:lang w:val="en-US" w:eastAsia="zh-CN"/>
              </w:rPr>
              <w:t>水质类别为</w:t>
            </w:r>
            <w:r>
              <w:rPr>
                <w:rFonts w:hint="default" w:ascii="Times New Roman" w:hAnsi="Times New Roman" w:cs="Times New Roman"/>
                <w:sz w:val="24"/>
                <w:szCs w:val="24"/>
                <w:u w:val="none" w:color="auto"/>
              </w:rPr>
              <w:t>《地表水环境质量标准》（GB3838-2002）Ⅳ</w:t>
            </w:r>
            <w:r>
              <w:rPr>
                <w:rFonts w:hint="eastAsia" w:cs="Times New Roman"/>
                <w:sz w:val="24"/>
                <w:szCs w:val="24"/>
                <w:u w:val="none" w:color="auto"/>
                <w:lang w:val="en-US" w:eastAsia="zh-CN"/>
              </w:rPr>
              <w:t>类标准，达不到</w:t>
            </w:r>
            <w:r>
              <w:rPr>
                <w:rFonts w:hint="default" w:ascii="Times New Roman" w:hAnsi="Times New Roman" w:cs="Times New Roman"/>
                <w:sz w:val="24"/>
                <w:szCs w:val="24"/>
                <w:u w:val="none" w:color="auto"/>
                <w:lang w:val="en-US" w:eastAsia="zh-CN"/>
              </w:rPr>
              <w:t>Ⅲ类标准</w:t>
            </w:r>
            <w:r>
              <w:rPr>
                <w:rFonts w:hint="eastAsia" w:cs="Times New Roman"/>
                <w:sz w:val="24"/>
                <w:szCs w:val="24"/>
                <w:u w:val="none" w:color="auto"/>
                <w:lang w:val="en-US" w:eastAsia="zh-CN"/>
              </w:rPr>
              <w:t>的超标因子为总磷，超标倍数在0.1~0.4之间</w:t>
            </w:r>
            <w:r>
              <w:rPr>
                <w:rFonts w:hint="default" w:ascii="Times New Roman" w:hAnsi="Times New Roman" w:cs="Times New Roman"/>
                <w:sz w:val="24"/>
                <w:szCs w:val="24"/>
                <w:u w:val="none" w:color="auto"/>
                <w:lang w:val="en-US" w:eastAsia="zh-CN"/>
              </w:rPr>
              <w:t>；</w:t>
            </w:r>
            <w:r>
              <w:rPr>
                <w:rFonts w:hint="eastAsia" w:cs="Times New Roman"/>
                <w:sz w:val="24"/>
                <w:szCs w:val="24"/>
                <w:u w:val="none" w:color="auto"/>
                <w:lang w:val="en-US" w:eastAsia="zh-CN"/>
              </w:rPr>
              <w:t>岳阳楼断面</w:t>
            </w:r>
            <w:r>
              <w:rPr>
                <w:rFonts w:hint="default" w:ascii="Times New Roman" w:hAnsi="Times New Roman" w:cs="Times New Roman"/>
                <w:sz w:val="24"/>
                <w:szCs w:val="24"/>
                <w:u w:val="none" w:color="auto"/>
                <w:lang w:val="en-US" w:eastAsia="zh-CN"/>
              </w:rPr>
              <w:t>水质类别为</w:t>
            </w:r>
            <w:r>
              <w:rPr>
                <w:rFonts w:hint="default" w:ascii="Times New Roman" w:hAnsi="Times New Roman" w:cs="Times New Roman"/>
                <w:sz w:val="24"/>
                <w:szCs w:val="24"/>
                <w:u w:val="none" w:color="auto"/>
              </w:rPr>
              <w:t>《地表水环境质量标准》（GB3838-2002）Ⅳ</w:t>
            </w:r>
            <w:r>
              <w:rPr>
                <w:rFonts w:hint="eastAsia" w:cs="Times New Roman"/>
                <w:sz w:val="24"/>
                <w:szCs w:val="24"/>
                <w:u w:val="none" w:color="auto"/>
                <w:lang w:val="en-US" w:eastAsia="zh-CN"/>
              </w:rPr>
              <w:t>类标准，达不到</w:t>
            </w:r>
            <w:r>
              <w:rPr>
                <w:rFonts w:hint="default" w:ascii="Times New Roman" w:hAnsi="Times New Roman" w:cs="Times New Roman"/>
                <w:sz w:val="24"/>
                <w:szCs w:val="24"/>
                <w:u w:val="none" w:color="auto"/>
                <w:lang w:val="en-US" w:eastAsia="zh-CN"/>
              </w:rPr>
              <w:t>Ⅲ类标准</w:t>
            </w:r>
            <w:r>
              <w:rPr>
                <w:rFonts w:hint="eastAsia" w:cs="Times New Roman"/>
                <w:sz w:val="24"/>
                <w:szCs w:val="24"/>
                <w:u w:val="none" w:color="auto"/>
                <w:lang w:val="en-US" w:eastAsia="zh-CN"/>
              </w:rPr>
              <w:t>的超标因子为总磷，超标倍数在0.1~0.7之间，超标原因主要为上游四水汇入总磷造成本底值较高。</w:t>
            </w:r>
          </w:p>
          <w:p w14:paraId="63F897AE">
            <w:pPr>
              <w:spacing w:line="360" w:lineRule="auto"/>
              <w:ind w:firstLineChars="200"/>
              <w:jc w:val="both"/>
              <w:rPr>
                <w:rFonts w:hint="default" w:ascii="Times New Roman" w:hAnsi="Times New Roman" w:cs="Times New Roman"/>
                <w:sz w:val="24"/>
                <w:szCs w:val="24"/>
                <w:u w:val="none" w:color="auto"/>
              </w:rPr>
            </w:pPr>
            <w:r>
              <w:rPr>
                <w:rFonts w:hint="default" w:ascii="Times New Roman" w:hAnsi="Times New Roman" w:cs="Times New Roman"/>
                <w:sz w:val="24"/>
                <w:szCs w:val="24"/>
                <w:u w:val="none" w:color="auto"/>
                <w:lang w:val="en-US" w:eastAsia="zh-CN"/>
              </w:rPr>
              <w:t>2025年</w:t>
            </w:r>
            <w:r>
              <w:rPr>
                <w:rFonts w:hint="default" w:ascii="Times New Roman" w:hAnsi="Times New Roman" w:cs="Times New Roman"/>
                <w:color w:val="auto"/>
                <w:spacing w:val="4"/>
                <w:sz w:val="24"/>
                <w:szCs w:val="24"/>
                <w:lang w:val="en-US" w:eastAsia="zh-CN"/>
              </w:rPr>
              <w:t>城陵矶断面1-</w:t>
            </w:r>
            <w:r>
              <w:rPr>
                <w:rFonts w:hint="default" w:ascii="Times New Roman" w:hAnsi="Times New Roman" w:cs="Times New Roman"/>
                <w:sz w:val="24"/>
                <w:szCs w:val="24"/>
                <w:u w:val="none" w:color="auto"/>
                <w:lang w:val="en-US" w:eastAsia="zh-CN"/>
              </w:rPr>
              <w:t>12月均</w:t>
            </w:r>
            <w:r>
              <w:rPr>
                <w:rFonts w:hint="default" w:ascii="Times New Roman" w:hAnsi="Times New Roman" w:cs="Times New Roman"/>
                <w:color w:val="auto"/>
                <w:spacing w:val="4"/>
                <w:sz w:val="24"/>
                <w:szCs w:val="24"/>
              </w:rPr>
              <w:t>能达到</w:t>
            </w:r>
            <w:r>
              <w:rPr>
                <w:rFonts w:hint="default" w:ascii="Times New Roman" w:hAnsi="Times New Roman" w:cs="Times New Roman"/>
                <w:color w:val="auto"/>
                <w:sz w:val="24"/>
                <w:szCs w:val="24"/>
              </w:rPr>
              <w:t>《地表水环境质量标准》（GB3838-2002）中Ⅲ类水质标准要求。</w:t>
            </w:r>
          </w:p>
          <w:p w14:paraId="7D6BB166">
            <w:pPr>
              <w:pStyle w:val="19"/>
              <w:ind w:firstLine="482"/>
              <w:rPr>
                <w:rFonts w:hint="default" w:ascii="Times New Roman" w:hAnsi="Times New Roman" w:cs="Times New Roman"/>
                <w:b/>
                <w:bCs/>
                <w:color w:val="000000"/>
                <w:highlight w:val="none"/>
                <w:u w:val="none" w:color="auto"/>
                <w:lang w:val="en-US" w:eastAsia="zh-CN"/>
              </w:rPr>
            </w:pPr>
            <w:r>
              <w:rPr>
                <w:rFonts w:hint="default" w:ascii="Times New Roman" w:hAnsi="Times New Roman" w:cs="Times New Roman"/>
                <w:b/>
                <w:bCs/>
                <w:color w:val="000000"/>
                <w:highlight w:val="none"/>
                <w:u w:val="none" w:color="auto"/>
                <w:lang w:val="en-US" w:eastAsia="zh-CN"/>
              </w:rPr>
              <w:t>2、引用的现状</w:t>
            </w:r>
            <w:r>
              <w:rPr>
                <w:rFonts w:hint="default" w:ascii="Times New Roman" w:hAnsi="Times New Roman" w:cs="Times New Roman"/>
                <w:b/>
                <w:bCs/>
                <w:color w:val="000000"/>
                <w:highlight w:val="none"/>
                <w:u w:val="none" w:color="auto"/>
              </w:rPr>
              <w:t>补充监测</w:t>
            </w:r>
            <w:r>
              <w:rPr>
                <w:rFonts w:hint="default" w:ascii="Times New Roman" w:hAnsi="Times New Roman" w:cs="Times New Roman"/>
                <w:b/>
                <w:bCs/>
                <w:color w:val="000000"/>
                <w:highlight w:val="none"/>
                <w:u w:val="none" w:color="auto"/>
                <w:lang w:val="en-US" w:eastAsia="zh-CN"/>
              </w:rPr>
              <w:t>数据</w:t>
            </w:r>
          </w:p>
          <w:p w14:paraId="63468581">
            <w:pPr>
              <w:pStyle w:val="19"/>
              <w:rPr>
                <w:rFonts w:hint="default" w:ascii="Times New Roman" w:hAnsi="Times New Roman" w:cs="Times New Roman"/>
                <w:color w:val="auto"/>
                <w:kern w:val="2"/>
                <w:sz w:val="24"/>
                <w:szCs w:val="21"/>
                <w:highlight w:val="none"/>
                <w:u w:val="none" w:color="auto"/>
                <w:lang w:val="en-US" w:eastAsia="zh-CN" w:bidi="ar-SA"/>
              </w:rPr>
            </w:pPr>
            <w:r>
              <w:rPr>
                <w:rFonts w:hint="default" w:ascii="Times New Roman" w:hAnsi="Times New Roman" w:cs="Times New Roman"/>
                <w:color w:val="auto"/>
                <w:kern w:val="2"/>
                <w:sz w:val="24"/>
                <w:szCs w:val="21"/>
                <w:highlight w:val="none"/>
                <w:u w:val="none" w:color="auto"/>
                <w:lang w:val="en-US" w:eastAsia="zh-CN" w:bidi="ar-SA"/>
              </w:rPr>
              <w:t>本次评价</w:t>
            </w:r>
            <w:r>
              <w:rPr>
                <w:rFonts w:hint="default" w:ascii="Times New Roman" w:hAnsi="Times New Roman" w:eastAsia="宋体" w:cs="Times New Roman"/>
                <w:color w:val="auto"/>
                <w:sz w:val="24"/>
                <w:szCs w:val="24"/>
                <w:u w:val="none" w:color="auto"/>
              </w:rPr>
              <w:t>引用</w:t>
            </w:r>
            <w:r>
              <w:rPr>
                <w:rFonts w:hint="eastAsia" w:cs="Times New Roman"/>
                <w:color w:val="auto"/>
                <w:sz w:val="24"/>
                <w:szCs w:val="24"/>
                <w:u w:val="none" w:color="auto"/>
                <w:lang w:val="en-US" w:eastAsia="zh-CN"/>
              </w:rPr>
              <w:t>公司2025年常规对备用水源地洞庭湖原水取水口进行的常规采样检测数据，</w:t>
            </w:r>
            <w:r>
              <w:rPr>
                <w:rFonts w:hint="eastAsia" w:cs="Times New Roman"/>
                <w:sz w:val="24"/>
                <w:szCs w:val="24"/>
                <w:highlight w:val="none"/>
                <w:u w:val="none" w:color="auto"/>
                <w:lang w:val="en-US" w:eastAsia="zh-CN"/>
              </w:rPr>
              <w:t>岳阳广源</w:t>
            </w:r>
            <w:r>
              <w:rPr>
                <w:rFonts w:hint="default" w:ascii="Times New Roman" w:hAnsi="Times New Roman" w:cs="Times New Roman"/>
                <w:sz w:val="24"/>
                <w:szCs w:val="24"/>
                <w:highlight w:val="none"/>
                <w:u w:val="none" w:color="auto"/>
              </w:rPr>
              <w:t>检测</w:t>
            </w:r>
            <w:r>
              <w:rPr>
                <w:rFonts w:hint="eastAsia" w:cs="Times New Roman"/>
                <w:sz w:val="24"/>
                <w:szCs w:val="24"/>
                <w:highlight w:val="none"/>
                <w:u w:val="none" w:color="auto"/>
                <w:lang w:val="en-US" w:eastAsia="zh-CN"/>
              </w:rPr>
              <w:t>技术</w:t>
            </w:r>
            <w:r>
              <w:rPr>
                <w:rFonts w:hint="default" w:ascii="Times New Roman" w:hAnsi="Times New Roman" w:cs="Times New Roman"/>
                <w:sz w:val="24"/>
                <w:szCs w:val="24"/>
                <w:highlight w:val="none"/>
                <w:u w:val="none" w:color="auto"/>
              </w:rPr>
              <w:t>有限公司</w:t>
            </w:r>
            <w:r>
              <w:rPr>
                <w:rFonts w:hint="default" w:ascii="Times New Roman" w:hAnsi="Times New Roman" w:eastAsia="宋体" w:cs="Times New Roman"/>
                <w:color w:val="auto"/>
                <w:sz w:val="24"/>
                <w:szCs w:val="24"/>
                <w:highlight w:val="none"/>
                <w:u w:val="none" w:color="auto"/>
              </w:rPr>
              <w:t>于20</w:t>
            </w:r>
            <w:r>
              <w:rPr>
                <w:rFonts w:hint="default" w:ascii="Times New Roman" w:hAnsi="Times New Roman" w:eastAsia="宋体" w:cs="Times New Roman"/>
                <w:color w:val="auto"/>
                <w:sz w:val="24"/>
                <w:szCs w:val="24"/>
                <w:highlight w:val="none"/>
                <w:u w:val="none" w:color="auto"/>
                <w:lang w:val="en-US" w:eastAsia="zh-CN"/>
              </w:rPr>
              <w:t>25</w:t>
            </w:r>
            <w:r>
              <w:rPr>
                <w:rFonts w:hint="default" w:ascii="Times New Roman" w:hAnsi="Times New Roman" w:eastAsia="宋体" w:cs="Times New Roman"/>
                <w:color w:val="auto"/>
                <w:sz w:val="24"/>
                <w:szCs w:val="24"/>
                <w:highlight w:val="none"/>
                <w:u w:val="none" w:color="auto"/>
              </w:rPr>
              <w:t>年</w:t>
            </w:r>
            <w:r>
              <w:rPr>
                <w:rFonts w:hint="eastAsia" w:cs="Times New Roman"/>
                <w:color w:val="auto"/>
                <w:sz w:val="24"/>
                <w:szCs w:val="24"/>
                <w:highlight w:val="none"/>
                <w:u w:val="none" w:color="auto"/>
                <w:lang w:val="en-US" w:eastAsia="zh-CN"/>
              </w:rPr>
              <w:t>7</w:t>
            </w:r>
            <w:r>
              <w:rPr>
                <w:rFonts w:hint="default" w:ascii="Times New Roman" w:hAnsi="Times New Roman" w:eastAsia="宋体" w:cs="Times New Roman"/>
                <w:color w:val="auto"/>
                <w:sz w:val="24"/>
                <w:szCs w:val="24"/>
                <w:highlight w:val="none"/>
                <w:u w:val="none" w:color="auto"/>
              </w:rPr>
              <w:t>月</w:t>
            </w:r>
            <w:r>
              <w:rPr>
                <w:rFonts w:hint="eastAsia" w:cs="Times New Roman"/>
                <w:color w:val="auto"/>
                <w:sz w:val="24"/>
                <w:szCs w:val="24"/>
                <w:highlight w:val="none"/>
                <w:u w:val="none" w:color="auto"/>
                <w:lang w:val="en-US" w:eastAsia="zh-CN"/>
              </w:rPr>
              <w:t>9</w:t>
            </w:r>
            <w:r>
              <w:rPr>
                <w:rFonts w:hint="default" w:ascii="Times New Roman" w:hAnsi="Times New Roman" w:eastAsia="宋体" w:cs="Times New Roman"/>
                <w:color w:val="auto"/>
                <w:sz w:val="24"/>
                <w:szCs w:val="24"/>
                <w:highlight w:val="none"/>
                <w:u w:val="none" w:color="auto"/>
              </w:rPr>
              <w:t>日</w:t>
            </w:r>
            <w:r>
              <w:rPr>
                <w:rFonts w:hint="eastAsia" w:cs="Times New Roman"/>
                <w:color w:val="auto"/>
                <w:sz w:val="24"/>
                <w:szCs w:val="24"/>
                <w:highlight w:val="none"/>
                <w:u w:val="none" w:color="auto"/>
                <w:lang w:val="en-US" w:eastAsia="zh-CN"/>
              </w:rPr>
              <w:t>和9月1</w:t>
            </w:r>
            <w:r>
              <w:rPr>
                <w:rFonts w:hint="default" w:ascii="Times New Roman" w:hAnsi="Times New Roman" w:eastAsia="宋体" w:cs="Times New Roman"/>
                <w:color w:val="auto"/>
                <w:sz w:val="24"/>
                <w:szCs w:val="24"/>
                <w:highlight w:val="none"/>
                <w:u w:val="none" w:color="auto"/>
              </w:rPr>
              <w:t>日对</w:t>
            </w:r>
            <w:r>
              <w:rPr>
                <w:rFonts w:hint="eastAsia" w:cs="Times New Roman"/>
                <w:color w:val="auto"/>
                <w:sz w:val="24"/>
                <w:szCs w:val="24"/>
                <w:u w:val="none" w:color="auto"/>
                <w:lang w:val="en-US" w:eastAsia="zh-CN"/>
              </w:rPr>
              <w:t>洞庭湖原水取水口进行检测，</w:t>
            </w:r>
            <w:r>
              <w:rPr>
                <w:rFonts w:hint="default" w:ascii="Times New Roman" w:hAnsi="Times New Roman" w:eastAsia="宋体" w:cs="Times New Roman"/>
                <w:color w:val="auto"/>
                <w:sz w:val="24"/>
                <w:szCs w:val="24"/>
                <w:u w:val="none" w:color="auto"/>
                <w:lang w:val="en-US" w:eastAsia="zh-CN"/>
              </w:rPr>
              <w:t>具体情况如下：</w:t>
            </w:r>
          </w:p>
          <w:p w14:paraId="03A0C74A">
            <w:pPr>
              <w:pStyle w:val="39"/>
              <w:keepNext w:val="0"/>
              <w:keepLines w:val="0"/>
              <w:pageBreakBefore w:val="0"/>
              <w:widowControl w:val="0"/>
              <w:kinsoku/>
              <w:wordWrap/>
              <w:overflowPunct/>
              <w:topLinePunct w:val="0"/>
              <w:autoSpaceDE/>
              <w:autoSpaceDN/>
              <w:bidi w:val="0"/>
              <w:adjustRightInd/>
              <w:snapToGrid/>
              <w:spacing w:line="360" w:lineRule="auto"/>
              <w:ind w:firstLine="0" w:firstLineChars="0"/>
              <w:jc w:val="center"/>
              <w:textAlignment w:val="auto"/>
              <w:rPr>
                <w:rFonts w:hint="default" w:ascii="Times New Roman" w:hAnsi="Times New Roman" w:cs="Times New Roman"/>
                <w:b/>
                <w:bCs w:val="0"/>
                <w:sz w:val="24"/>
                <w:szCs w:val="21"/>
                <w:lang w:val="en-US" w:eastAsia="zh-CN"/>
              </w:rPr>
            </w:pPr>
            <w:r>
              <w:rPr>
                <w:rFonts w:hint="default" w:ascii="Times New Roman" w:hAnsi="Times New Roman" w:cs="Times New Roman"/>
                <w:b/>
                <w:bCs w:val="0"/>
                <w:sz w:val="24"/>
                <w:szCs w:val="21"/>
                <w:lang w:val="en-US" w:eastAsia="zh-CN"/>
              </w:rPr>
              <w:t>表3-2 项目周边地表水环境质量历史监测结果</w:t>
            </w:r>
            <w:r>
              <w:rPr>
                <w:rFonts w:hint="eastAsia" w:ascii="Times New Roman" w:hAnsi="Times New Roman" w:cs="Times New Roman"/>
                <w:b/>
                <w:bCs w:val="0"/>
                <w:sz w:val="24"/>
                <w:szCs w:val="21"/>
                <w:lang w:val="en-US" w:eastAsia="zh-CN"/>
              </w:rPr>
              <w:t>表</w:t>
            </w:r>
          </w:p>
          <w:tbl>
            <w:tblPr>
              <w:tblStyle w:val="23"/>
              <w:tblW w:w="4996" w:type="pct"/>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108" w:type="dxa"/>
                <w:bottom w:w="0" w:type="dxa"/>
                <w:right w:w="108" w:type="dxa"/>
              </w:tblCellMar>
            </w:tblPr>
            <w:tblGrid>
              <w:gridCol w:w="538"/>
              <w:gridCol w:w="1726"/>
              <w:gridCol w:w="1040"/>
              <w:gridCol w:w="1682"/>
              <w:gridCol w:w="1566"/>
              <w:gridCol w:w="1300"/>
            </w:tblGrid>
            <w:tr w14:paraId="08C40EC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86" w:hRule="atLeast"/>
                <w:jc w:val="center"/>
              </w:trPr>
              <w:tc>
                <w:tcPr>
                  <w:tcW w:w="343" w:type="pct"/>
                  <w:noWrap w:val="0"/>
                  <w:tcMar>
                    <w:top w:w="15" w:type="dxa"/>
                    <w:left w:w="15" w:type="dxa"/>
                    <w:bottom w:w="15" w:type="dxa"/>
                    <w:right w:w="15" w:type="dxa"/>
                  </w:tcMar>
                  <w:vAlign w:val="center"/>
                </w:tcPr>
                <w:p w14:paraId="063A57ED">
                  <w:pPr>
                    <w:widowControl/>
                    <w:jc w:val="center"/>
                    <w:textAlignment w:val="center"/>
                    <w:rPr>
                      <w:rFonts w:hint="default" w:ascii="Times New Roman" w:hAnsi="Times New Roman" w:eastAsia="宋体" w:cs="Times New Roman"/>
                      <w:b/>
                      <w:bCs/>
                      <w:sz w:val="21"/>
                      <w:szCs w:val="21"/>
                      <w:lang w:val="en-US" w:eastAsia="zh-CN"/>
                    </w:rPr>
                  </w:pPr>
                  <w:r>
                    <w:rPr>
                      <w:rFonts w:hint="default" w:ascii="Times New Roman" w:hAnsi="Times New Roman" w:cs="Times New Roman"/>
                      <w:b/>
                      <w:bCs/>
                      <w:sz w:val="21"/>
                      <w:szCs w:val="21"/>
                      <w:lang w:val="en-US" w:eastAsia="zh-CN"/>
                    </w:rPr>
                    <w:t>序号</w:t>
                  </w:r>
                </w:p>
              </w:tc>
              <w:tc>
                <w:tcPr>
                  <w:tcW w:w="1099" w:type="pct"/>
                  <w:noWrap w:val="0"/>
                  <w:tcMar>
                    <w:top w:w="15" w:type="dxa"/>
                    <w:left w:w="15" w:type="dxa"/>
                    <w:bottom w:w="15" w:type="dxa"/>
                    <w:right w:w="15" w:type="dxa"/>
                  </w:tcMar>
                  <w:vAlign w:val="center"/>
                </w:tcPr>
                <w:p w14:paraId="3C5C60F0">
                  <w:pPr>
                    <w:widowControl/>
                    <w:jc w:val="center"/>
                    <w:textAlignment w:val="center"/>
                    <w:rPr>
                      <w:rFonts w:hint="default" w:ascii="Times New Roman" w:hAnsi="Times New Roman" w:eastAsia="宋体" w:cs="Times New Roman"/>
                      <w:b/>
                      <w:bCs/>
                      <w:sz w:val="21"/>
                      <w:szCs w:val="21"/>
                      <w:lang w:val="en-US" w:eastAsia="zh-CN"/>
                    </w:rPr>
                  </w:pPr>
                  <w:r>
                    <w:rPr>
                      <w:rFonts w:hint="default" w:ascii="Times New Roman" w:hAnsi="Times New Roman" w:cs="Times New Roman"/>
                      <w:b/>
                      <w:bCs/>
                      <w:kern w:val="0"/>
                      <w:sz w:val="21"/>
                      <w:szCs w:val="21"/>
                      <w:lang w:val="en-US" w:eastAsia="zh-CN" w:bidi="ar"/>
                    </w:rPr>
                    <w:t>监测指标</w:t>
                  </w:r>
                </w:p>
              </w:tc>
              <w:tc>
                <w:tcPr>
                  <w:tcW w:w="662" w:type="pct"/>
                  <w:tcBorders>
                    <w:right w:val="single" w:color="auto" w:sz="4" w:space="0"/>
                  </w:tcBorders>
                  <w:noWrap w:val="0"/>
                  <w:tcMar>
                    <w:top w:w="15" w:type="dxa"/>
                    <w:left w:w="15" w:type="dxa"/>
                    <w:bottom w:w="15" w:type="dxa"/>
                    <w:right w:w="15" w:type="dxa"/>
                  </w:tcMar>
                  <w:vAlign w:val="center"/>
                </w:tcPr>
                <w:p w14:paraId="0675393A">
                  <w:pPr>
                    <w:widowControl/>
                    <w:jc w:val="center"/>
                    <w:textAlignment w:val="center"/>
                    <w:rPr>
                      <w:rFonts w:hint="default" w:ascii="Times New Roman" w:hAnsi="Times New Roman" w:cs="Times New Roman"/>
                      <w:b/>
                      <w:bCs/>
                      <w:kern w:val="0"/>
                      <w:sz w:val="21"/>
                      <w:szCs w:val="21"/>
                      <w:lang w:val="en-US" w:eastAsia="zh-CN" w:bidi="ar"/>
                    </w:rPr>
                  </w:pPr>
                  <w:r>
                    <w:rPr>
                      <w:rFonts w:hint="eastAsia" w:ascii="Times New Roman" w:hAnsi="Times New Roman" w:cs="Times New Roman"/>
                      <w:b/>
                      <w:bCs/>
                      <w:kern w:val="0"/>
                      <w:sz w:val="21"/>
                      <w:szCs w:val="21"/>
                      <w:lang w:val="en-US" w:eastAsia="zh-CN" w:bidi="ar"/>
                    </w:rPr>
                    <w:t>单位</w:t>
                  </w:r>
                </w:p>
              </w:tc>
              <w:tc>
                <w:tcPr>
                  <w:tcW w:w="1071" w:type="pct"/>
                  <w:tcBorders>
                    <w:right w:val="single" w:color="auto" w:sz="4" w:space="0"/>
                  </w:tcBorders>
                  <w:noWrap w:val="0"/>
                  <w:tcMar>
                    <w:top w:w="15" w:type="dxa"/>
                    <w:left w:w="15" w:type="dxa"/>
                    <w:bottom w:w="15" w:type="dxa"/>
                    <w:right w:w="15" w:type="dxa"/>
                  </w:tcMar>
                  <w:vAlign w:val="center"/>
                </w:tcPr>
                <w:p w14:paraId="561700D0">
                  <w:pPr>
                    <w:widowControl/>
                    <w:jc w:val="center"/>
                    <w:textAlignment w:val="center"/>
                    <w:rPr>
                      <w:rFonts w:hint="default" w:ascii="Times New Roman" w:hAnsi="Times New Roman" w:eastAsia="宋体" w:cs="Times New Roman"/>
                      <w:b/>
                      <w:bCs/>
                      <w:sz w:val="21"/>
                      <w:szCs w:val="21"/>
                      <w:lang w:val="en-US" w:eastAsia="zh-CN"/>
                    </w:rPr>
                  </w:pPr>
                  <w:r>
                    <w:rPr>
                      <w:rFonts w:hint="eastAsia" w:ascii="Times New Roman" w:hAnsi="Times New Roman" w:cs="Times New Roman"/>
                      <w:b/>
                      <w:bCs/>
                      <w:sz w:val="21"/>
                      <w:szCs w:val="21"/>
                      <w:lang w:val="en-US" w:eastAsia="zh-CN"/>
                    </w:rPr>
                    <w:t>2025.7.9</w:t>
                  </w:r>
                </w:p>
              </w:tc>
              <w:tc>
                <w:tcPr>
                  <w:tcW w:w="997" w:type="pct"/>
                  <w:noWrap w:val="0"/>
                  <w:vAlign w:val="center"/>
                </w:tcPr>
                <w:p w14:paraId="425ADD8B">
                  <w:pPr>
                    <w:widowControl/>
                    <w:jc w:val="center"/>
                    <w:textAlignment w:val="center"/>
                    <w:rPr>
                      <w:rFonts w:hint="default" w:ascii="Times New Roman" w:hAnsi="Times New Roman" w:eastAsia="宋体" w:cs="Times New Roman"/>
                      <w:b/>
                      <w:bCs/>
                      <w:sz w:val="21"/>
                      <w:szCs w:val="21"/>
                      <w:lang w:val="en-US" w:eastAsia="zh-CN"/>
                    </w:rPr>
                  </w:pPr>
                  <w:r>
                    <w:rPr>
                      <w:rFonts w:hint="eastAsia" w:ascii="Times New Roman" w:hAnsi="Times New Roman" w:cs="Times New Roman"/>
                      <w:b/>
                      <w:bCs/>
                      <w:sz w:val="21"/>
                      <w:szCs w:val="21"/>
                      <w:lang w:val="en-US" w:eastAsia="zh-CN"/>
                    </w:rPr>
                    <w:t>2025.9.1</w:t>
                  </w:r>
                </w:p>
              </w:tc>
              <w:tc>
                <w:tcPr>
                  <w:tcW w:w="825" w:type="pct"/>
                  <w:noWrap w:val="0"/>
                  <w:tcMar>
                    <w:top w:w="15" w:type="dxa"/>
                    <w:left w:w="15" w:type="dxa"/>
                    <w:bottom w:w="15" w:type="dxa"/>
                    <w:right w:w="15" w:type="dxa"/>
                  </w:tcMar>
                  <w:vAlign w:val="center"/>
                </w:tcPr>
                <w:p w14:paraId="7814475E">
                  <w:pPr>
                    <w:widowControl/>
                    <w:jc w:val="center"/>
                    <w:textAlignment w:val="center"/>
                    <w:rPr>
                      <w:rFonts w:hint="default" w:ascii="Times New Roman" w:hAnsi="Times New Roman" w:eastAsia="宋体" w:cs="Times New Roman"/>
                      <w:b/>
                      <w:bCs/>
                      <w:sz w:val="21"/>
                      <w:szCs w:val="21"/>
                      <w:lang w:val="en-US" w:eastAsia="zh-CN"/>
                    </w:rPr>
                  </w:pPr>
                  <w:r>
                    <w:rPr>
                      <w:rFonts w:hint="eastAsia" w:ascii="Times New Roman" w:hAnsi="Times New Roman" w:cs="Times New Roman"/>
                      <w:b/>
                      <w:bCs/>
                      <w:sz w:val="21"/>
                      <w:szCs w:val="21"/>
                      <w:lang w:val="en-US" w:eastAsia="zh-CN"/>
                    </w:rPr>
                    <w:t>标准限值</w:t>
                  </w:r>
                </w:p>
              </w:tc>
            </w:tr>
            <w:tr w14:paraId="1B06765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86" w:hRule="atLeast"/>
                <w:jc w:val="center"/>
              </w:trPr>
              <w:tc>
                <w:tcPr>
                  <w:tcW w:w="343" w:type="pct"/>
                  <w:noWrap w:val="0"/>
                  <w:vAlign w:val="center"/>
                </w:tcPr>
                <w:p w14:paraId="17CBB159">
                  <w:pPr>
                    <w:widowControl/>
                    <w:jc w:val="center"/>
                    <w:rPr>
                      <w:rFonts w:hint="eastAsia" w:ascii="Times New Roman" w:hAnsi="Times New Roman" w:eastAsia="宋体" w:cs="Times New Roman"/>
                      <w:sz w:val="21"/>
                      <w:szCs w:val="21"/>
                      <w:lang w:val="en-US" w:eastAsia="zh-CN"/>
                    </w:rPr>
                  </w:pPr>
                  <w:r>
                    <w:rPr>
                      <w:rFonts w:hint="eastAsia" w:ascii="Times New Roman" w:hAnsi="Times New Roman" w:cs="Times New Roman"/>
                      <w:sz w:val="21"/>
                      <w:szCs w:val="21"/>
                      <w:lang w:val="en-US" w:eastAsia="zh-CN"/>
                    </w:rPr>
                    <w:t>1</w:t>
                  </w:r>
                </w:p>
              </w:tc>
              <w:tc>
                <w:tcPr>
                  <w:tcW w:w="1099" w:type="pct"/>
                  <w:shd w:val="clear" w:color="auto" w:fill="auto"/>
                  <w:noWrap w:val="0"/>
                  <w:tcMar>
                    <w:top w:w="15" w:type="dxa"/>
                    <w:left w:w="15" w:type="dxa"/>
                    <w:bottom w:w="15" w:type="dxa"/>
                    <w:right w:w="15" w:type="dxa"/>
                  </w:tcMar>
                  <w:vAlign w:val="center"/>
                </w:tcPr>
                <w:p w14:paraId="77D849F3">
                  <w:pPr>
                    <w:pStyle w:val="11"/>
                    <w:keepNext w:val="0"/>
                    <w:keepLines w:val="0"/>
                    <w:pageBreakBefore w:val="0"/>
                    <w:widowControl/>
                    <w:kinsoku/>
                    <w:wordWrap/>
                    <w:overflowPunct/>
                    <w:topLinePunct w:val="0"/>
                    <w:autoSpaceDE/>
                    <w:autoSpaceDN/>
                    <w:bidi w:val="0"/>
                    <w:adjustRightInd/>
                    <w:snapToGrid w:val="0"/>
                    <w:spacing w:before="0" w:after="0" w:line="240" w:lineRule="auto"/>
                    <w:ind w:right="0" w:rightChars="0" w:firstLine="0" w:firstLineChars="0"/>
                    <w:jc w:val="center"/>
                    <w:textAlignment w:val="auto"/>
                    <w:rPr>
                      <w:rFonts w:hint="default" w:ascii="Times New Roman" w:hAnsi="Times New Roman" w:eastAsia="宋体" w:cs="Times New Roman"/>
                      <w:color w:val="auto"/>
                      <w:kern w:val="0"/>
                      <w:sz w:val="21"/>
                      <w:szCs w:val="21"/>
                      <w:lang w:val="en-US" w:eastAsia="zh-CN" w:bidi="ar-SA"/>
                    </w:rPr>
                  </w:pPr>
                  <w:r>
                    <w:rPr>
                      <w:rFonts w:hint="default" w:ascii="Times New Roman" w:hAnsi="Times New Roman" w:cs="Times New Roman"/>
                      <w:color w:val="auto"/>
                      <w:sz w:val="21"/>
                      <w:szCs w:val="21"/>
                      <w:lang w:val="en-US" w:eastAsia="zh-CN"/>
                    </w:rPr>
                    <w:t>水温</w:t>
                  </w:r>
                </w:p>
              </w:tc>
              <w:tc>
                <w:tcPr>
                  <w:tcW w:w="662" w:type="pct"/>
                  <w:tcBorders>
                    <w:right w:val="single" w:color="auto" w:sz="4" w:space="0"/>
                  </w:tcBorders>
                  <w:noWrap w:val="0"/>
                  <w:tcMar>
                    <w:top w:w="15" w:type="dxa"/>
                    <w:left w:w="15" w:type="dxa"/>
                    <w:bottom w:w="15" w:type="dxa"/>
                    <w:right w:w="15" w:type="dxa"/>
                  </w:tcMar>
                  <w:vAlign w:val="center"/>
                </w:tcPr>
                <w:p w14:paraId="4E4EB82D">
                  <w:pPr>
                    <w:pStyle w:val="11"/>
                    <w:keepNext w:val="0"/>
                    <w:keepLines w:val="0"/>
                    <w:pageBreakBefore w:val="0"/>
                    <w:widowControl/>
                    <w:kinsoku/>
                    <w:wordWrap/>
                    <w:overflowPunct/>
                    <w:topLinePunct w:val="0"/>
                    <w:autoSpaceDE/>
                    <w:autoSpaceDN/>
                    <w:bidi w:val="0"/>
                    <w:adjustRightInd/>
                    <w:snapToGrid w:val="0"/>
                    <w:spacing w:before="0" w:after="0" w:line="240" w:lineRule="auto"/>
                    <w:ind w:right="0" w:rightChars="0" w:firstLine="0" w:firstLineChars="0"/>
                    <w:jc w:val="center"/>
                    <w:textAlignment w:val="auto"/>
                    <w:rPr>
                      <w:rFonts w:hint="default" w:ascii="Times New Roman" w:hAnsi="Times New Roman" w:cs="Times New Roman"/>
                      <w:color w:val="auto"/>
                      <w:sz w:val="21"/>
                      <w:szCs w:val="21"/>
                      <w:lang w:val="en-US" w:eastAsia="zh-CN"/>
                    </w:rPr>
                  </w:pPr>
                  <w:r>
                    <w:rPr>
                      <w:rFonts w:hint="eastAsia" w:ascii="Times New Roman" w:hAnsi="Times New Roman" w:cs="Times New Roman"/>
                      <w:color w:val="auto"/>
                      <w:sz w:val="21"/>
                      <w:szCs w:val="21"/>
                      <w:lang w:val="en-US" w:eastAsia="zh-CN"/>
                    </w:rPr>
                    <w:t>℃</w:t>
                  </w:r>
                </w:p>
              </w:tc>
              <w:tc>
                <w:tcPr>
                  <w:tcW w:w="1071" w:type="pct"/>
                  <w:tcBorders>
                    <w:right w:val="single" w:color="auto" w:sz="4" w:space="0"/>
                  </w:tcBorders>
                  <w:noWrap w:val="0"/>
                  <w:tcMar>
                    <w:top w:w="15" w:type="dxa"/>
                    <w:left w:w="15" w:type="dxa"/>
                    <w:bottom w:w="15" w:type="dxa"/>
                    <w:right w:w="15" w:type="dxa"/>
                  </w:tcMar>
                  <w:vAlign w:val="center"/>
                </w:tcPr>
                <w:p w14:paraId="37AE3264">
                  <w:pPr>
                    <w:pStyle w:val="11"/>
                    <w:keepNext w:val="0"/>
                    <w:keepLines w:val="0"/>
                    <w:pageBreakBefore w:val="0"/>
                    <w:widowControl/>
                    <w:kinsoku/>
                    <w:wordWrap/>
                    <w:overflowPunct/>
                    <w:topLinePunct w:val="0"/>
                    <w:autoSpaceDE/>
                    <w:autoSpaceDN/>
                    <w:bidi w:val="0"/>
                    <w:adjustRightInd/>
                    <w:snapToGrid w:val="0"/>
                    <w:spacing w:before="0" w:after="0" w:line="240" w:lineRule="auto"/>
                    <w:ind w:right="0" w:rightChars="0" w:firstLine="0" w:firstLineChars="0"/>
                    <w:jc w:val="center"/>
                    <w:textAlignment w:val="auto"/>
                    <w:rPr>
                      <w:rFonts w:hint="default" w:ascii="Times New Roman" w:hAnsi="Times New Roman" w:cs="Times New Roman"/>
                      <w:color w:val="auto"/>
                      <w:sz w:val="21"/>
                      <w:szCs w:val="21"/>
                      <w:lang w:val="en-US" w:eastAsia="zh-CN"/>
                    </w:rPr>
                  </w:pPr>
                  <w:r>
                    <w:rPr>
                      <w:rFonts w:hint="eastAsia" w:ascii="Times New Roman" w:hAnsi="Times New Roman" w:cs="Times New Roman"/>
                      <w:color w:val="auto"/>
                      <w:sz w:val="21"/>
                      <w:szCs w:val="21"/>
                      <w:lang w:val="en-US" w:eastAsia="zh-CN"/>
                    </w:rPr>
                    <w:t>30.4</w:t>
                  </w:r>
                </w:p>
              </w:tc>
              <w:tc>
                <w:tcPr>
                  <w:tcW w:w="997" w:type="pct"/>
                  <w:noWrap w:val="0"/>
                  <w:vAlign w:val="center"/>
                </w:tcPr>
                <w:p w14:paraId="3CD266A0">
                  <w:pPr>
                    <w:pStyle w:val="11"/>
                    <w:keepNext w:val="0"/>
                    <w:keepLines w:val="0"/>
                    <w:pageBreakBefore w:val="0"/>
                    <w:widowControl/>
                    <w:kinsoku/>
                    <w:wordWrap/>
                    <w:overflowPunct/>
                    <w:topLinePunct w:val="0"/>
                    <w:autoSpaceDE/>
                    <w:autoSpaceDN/>
                    <w:bidi w:val="0"/>
                    <w:adjustRightInd/>
                    <w:snapToGrid w:val="0"/>
                    <w:spacing w:before="0" w:after="0" w:line="240" w:lineRule="auto"/>
                    <w:ind w:right="0" w:rightChars="0" w:firstLine="0" w:firstLineChars="0"/>
                    <w:jc w:val="center"/>
                    <w:textAlignment w:val="auto"/>
                    <w:rPr>
                      <w:rFonts w:hint="default" w:ascii="Times New Roman" w:hAnsi="Times New Roman" w:cs="Times New Roman"/>
                      <w:color w:val="auto"/>
                      <w:sz w:val="21"/>
                      <w:szCs w:val="21"/>
                      <w:lang w:val="en-US" w:eastAsia="zh-CN"/>
                    </w:rPr>
                  </w:pPr>
                  <w:r>
                    <w:rPr>
                      <w:rFonts w:hint="eastAsia" w:ascii="Times New Roman" w:hAnsi="Times New Roman" w:cs="Times New Roman"/>
                      <w:color w:val="auto"/>
                      <w:sz w:val="21"/>
                      <w:szCs w:val="21"/>
                      <w:lang w:val="en-US" w:eastAsia="zh-CN"/>
                    </w:rPr>
                    <w:t>30.3</w:t>
                  </w:r>
                </w:p>
              </w:tc>
              <w:tc>
                <w:tcPr>
                  <w:tcW w:w="825" w:type="pct"/>
                  <w:noWrap w:val="0"/>
                  <w:tcMar>
                    <w:top w:w="15" w:type="dxa"/>
                    <w:left w:w="15" w:type="dxa"/>
                    <w:bottom w:w="15" w:type="dxa"/>
                    <w:right w:w="15" w:type="dxa"/>
                  </w:tcMar>
                  <w:vAlign w:val="center"/>
                </w:tcPr>
                <w:p w14:paraId="673EE3B7">
                  <w:pPr>
                    <w:widowControl/>
                    <w:jc w:val="center"/>
                    <w:textAlignment w:val="center"/>
                    <w:rPr>
                      <w:rFonts w:hint="default" w:ascii="Times New Roman" w:hAnsi="Times New Roman" w:cs="Times New Roman"/>
                      <w:kern w:val="0"/>
                      <w:sz w:val="21"/>
                      <w:szCs w:val="21"/>
                      <w:lang w:bidi="ar"/>
                    </w:rPr>
                  </w:pPr>
                  <w:r>
                    <w:rPr>
                      <w:rFonts w:hint="eastAsia" w:ascii="Times New Roman" w:hAnsi="Times New Roman" w:cs="Times New Roman"/>
                      <w:color w:val="auto"/>
                      <w:sz w:val="21"/>
                      <w:szCs w:val="21"/>
                      <w:lang w:val="en-US" w:eastAsia="zh-CN"/>
                    </w:rPr>
                    <w:t>/</w:t>
                  </w:r>
                </w:p>
              </w:tc>
            </w:tr>
            <w:tr w14:paraId="48F1DA0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86" w:hRule="atLeast"/>
                <w:jc w:val="center"/>
              </w:trPr>
              <w:tc>
                <w:tcPr>
                  <w:tcW w:w="343" w:type="pct"/>
                  <w:noWrap w:val="0"/>
                  <w:vAlign w:val="center"/>
                </w:tcPr>
                <w:p w14:paraId="2D40B007">
                  <w:pPr>
                    <w:widowControl/>
                    <w:jc w:val="center"/>
                    <w:rPr>
                      <w:rFonts w:hint="eastAsia" w:ascii="Times New Roman" w:hAnsi="Times New Roman" w:eastAsia="宋体" w:cs="Times New Roman"/>
                      <w:sz w:val="21"/>
                      <w:szCs w:val="21"/>
                      <w:lang w:val="en-US" w:eastAsia="zh-CN"/>
                    </w:rPr>
                  </w:pPr>
                  <w:r>
                    <w:rPr>
                      <w:rFonts w:hint="eastAsia" w:ascii="Times New Roman" w:hAnsi="Times New Roman" w:cs="Times New Roman"/>
                      <w:sz w:val="21"/>
                      <w:szCs w:val="21"/>
                      <w:lang w:val="en-US" w:eastAsia="zh-CN"/>
                    </w:rPr>
                    <w:t>2</w:t>
                  </w:r>
                </w:p>
              </w:tc>
              <w:tc>
                <w:tcPr>
                  <w:tcW w:w="1099" w:type="pct"/>
                  <w:shd w:val="clear" w:color="auto" w:fill="auto"/>
                  <w:noWrap w:val="0"/>
                  <w:tcMar>
                    <w:top w:w="15" w:type="dxa"/>
                    <w:left w:w="15" w:type="dxa"/>
                    <w:bottom w:w="15" w:type="dxa"/>
                    <w:right w:w="15" w:type="dxa"/>
                  </w:tcMar>
                  <w:vAlign w:val="center"/>
                </w:tcPr>
                <w:p w14:paraId="1F23B9C6">
                  <w:pPr>
                    <w:pStyle w:val="11"/>
                    <w:keepNext w:val="0"/>
                    <w:keepLines w:val="0"/>
                    <w:pageBreakBefore w:val="0"/>
                    <w:widowControl/>
                    <w:kinsoku/>
                    <w:wordWrap/>
                    <w:overflowPunct/>
                    <w:topLinePunct w:val="0"/>
                    <w:autoSpaceDE/>
                    <w:autoSpaceDN/>
                    <w:bidi w:val="0"/>
                    <w:adjustRightInd/>
                    <w:snapToGrid w:val="0"/>
                    <w:spacing w:before="0" w:after="0" w:line="240" w:lineRule="auto"/>
                    <w:ind w:right="0" w:rightChars="0" w:firstLine="0" w:firstLineChars="0"/>
                    <w:jc w:val="center"/>
                    <w:textAlignment w:val="auto"/>
                    <w:rPr>
                      <w:rFonts w:hint="default" w:ascii="Times New Roman" w:hAnsi="Times New Roman" w:eastAsia="宋体" w:cs="Times New Roman"/>
                      <w:color w:val="auto"/>
                      <w:kern w:val="0"/>
                      <w:sz w:val="21"/>
                      <w:szCs w:val="21"/>
                      <w:lang w:val="en-US" w:eastAsia="zh-CN" w:bidi="ar-SA"/>
                    </w:rPr>
                  </w:pPr>
                  <w:r>
                    <w:rPr>
                      <w:rFonts w:hint="default" w:ascii="Times New Roman" w:hAnsi="Times New Roman" w:cs="Times New Roman"/>
                      <w:color w:val="auto"/>
                      <w:sz w:val="21"/>
                      <w:szCs w:val="21"/>
                      <w:lang w:val="en-US" w:eastAsia="zh-CN"/>
                    </w:rPr>
                    <w:t>pH值</w:t>
                  </w:r>
                </w:p>
              </w:tc>
              <w:tc>
                <w:tcPr>
                  <w:tcW w:w="662" w:type="pct"/>
                  <w:tcBorders>
                    <w:right w:val="single" w:color="auto" w:sz="4" w:space="0"/>
                  </w:tcBorders>
                  <w:noWrap w:val="0"/>
                  <w:tcMar>
                    <w:top w:w="15" w:type="dxa"/>
                    <w:left w:w="15" w:type="dxa"/>
                    <w:bottom w:w="15" w:type="dxa"/>
                    <w:right w:w="15" w:type="dxa"/>
                  </w:tcMar>
                  <w:vAlign w:val="center"/>
                </w:tcPr>
                <w:p w14:paraId="0117E3CB">
                  <w:pPr>
                    <w:pStyle w:val="11"/>
                    <w:keepNext w:val="0"/>
                    <w:keepLines w:val="0"/>
                    <w:pageBreakBefore w:val="0"/>
                    <w:widowControl/>
                    <w:kinsoku/>
                    <w:wordWrap/>
                    <w:overflowPunct/>
                    <w:topLinePunct w:val="0"/>
                    <w:autoSpaceDE/>
                    <w:autoSpaceDN/>
                    <w:bidi w:val="0"/>
                    <w:adjustRightInd/>
                    <w:snapToGrid w:val="0"/>
                    <w:spacing w:before="0" w:after="0" w:line="240" w:lineRule="auto"/>
                    <w:ind w:right="0" w:rightChars="0" w:firstLine="0" w:firstLineChars="0"/>
                    <w:jc w:val="center"/>
                    <w:textAlignment w:val="auto"/>
                    <w:rPr>
                      <w:rFonts w:hint="default" w:ascii="Times New Roman" w:hAnsi="Times New Roman" w:cs="Times New Roman"/>
                      <w:color w:val="auto"/>
                      <w:sz w:val="21"/>
                      <w:szCs w:val="21"/>
                      <w:lang w:val="en-US" w:eastAsia="zh-CN"/>
                    </w:rPr>
                  </w:pPr>
                  <w:r>
                    <w:rPr>
                      <w:rFonts w:hint="eastAsia" w:ascii="Times New Roman" w:hAnsi="Times New Roman" w:cs="Times New Roman"/>
                      <w:color w:val="auto"/>
                      <w:sz w:val="21"/>
                      <w:szCs w:val="21"/>
                      <w:lang w:val="en-US" w:eastAsia="zh-CN"/>
                    </w:rPr>
                    <w:t>/</w:t>
                  </w:r>
                </w:p>
              </w:tc>
              <w:tc>
                <w:tcPr>
                  <w:tcW w:w="1071" w:type="pct"/>
                  <w:tcBorders>
                    <w:right w:val="single" w:color="auto" w:sz="4" w:space="0"/>
                  </w:tcBorders>
                  <w:noWrap w:val="0"/>
                  <w:tcMar>
                    <w:top w:w="15" w:type="dxa"/>
                    <w:left w:w="15" w:type="dxa"/>
                    <w:bottom w:w="15" w:type="dxa"/>
                    <w:right w:w="15" w:type="dxa"/>
                  </w:tcMar>
                  <w:vAlign w:val="center"/>
                </w:tcPr>
                <w:p w14:paraId="747B1291">
                  <w:pPr>
                    <w:pStyle w:val="11"/>
                    <w:keepNext w:val="0"/>
                    <w:keepLines w:val="0"/>
                    <w:pageBreakBefore w:val="0"/>
                    <w:widowControl/>
                    <w:kinsoku/>
                    <w:wordWrap/>
                    <w:overflowPunct/>
                    <w:topLinePunct w:val="0"/>
                    <w:autoSpaceDE/>
                    <w:autoSpaceDN/>
                    <w:bidi w:val="0"/>
                    <w:adjustRightInd/>
                    <w:snapToGrid w:val="0"/>
                    <w:spacing w:before="0" w:after="0" w:line="240" w:lineRule="auto"/>
                    <w:ind w:right="0" w:rightChars="0" w:firstLine="0" w:firstLineChars="0"/>
                    <w:jc w:val="center"/>
                    <w:textAlignment w:val="auto"/>
                    <w:rPr>
                      <w:rFonts w:hint="default" w:ascii="Times New Roman" w:hAnsi="Times New Roman" w:cs="Times New Roman"/>
                      <w:color w:val="auto"/>
                      <w:sz w:val="21"/>
                      <w:szCs w:val="21"/>
                      <w:lang w:val="en-US" w:eastAsia="zh-CN"/>
                    </w:rPr>
                  </w:pPr>
                  <w:r>
                    <w:rPr>
                      <w:rFonts w:hint="eastAsia" w:ascii="Times New Roman" w:hAnsi="Times New Roman" w:cs="Times New Roman"/>
                      <w:color w:val="auto"/>
                      <w:sz w:val="21"/>
                      <w:szCs w:val="21"/>
                      <w:lang w:val="en-US" w:eastAsia="zh-CN"/>
                    </w:rPr>
                    <w:t>7.6</w:t>
                  </w:r>
                </w:p>
              </w:tc>
              <w:tc>
                <w:tcPr>
                  <w:tcW w:w="997" w:type="pct"/>
                  <w:noWrap w:val="0"/>
                  <w:vAlign w:val="center"/>
                </w:tcPr>
                <w:p w14:paraId="5B5A809A">
                  <w:pPr>
                    <w:pStyle w:val="11"/>
                    <w:keepNext w:val="0"/>
                    <w:keepLines w:val="0"/>
                    <w:pageBreakBefore w:val="0"/>
                    <w:widowControl/>
                    <w:kinsoku/>
                    <w:wordWrap/>
                    <w:overflowPunct/>
                    <w:topLinePunct w:val="0"/>
                    <w:autoSpaceDE/>
                    <w:autoSpaceDN/>
                    <w:bidi w:val="0"/>
                    <w:adjustRightInd/>
                    <w:snapToGrid w:val="0"/>
                    <w:spacing w:before="0" w:after="0" w:line="240" w:lineRule="auto"/>
                    <w:ind w:right="0" w:rightChars="0" w:firstLine="0" w:firstLineChars="0"/>
                    <w:jc w:val="center"/>
                    <w:textAlignment w:val="auto"/>
                    <w:rPr>
                      <w:rFonts w:hint="default" w:ascii="Times New Roman" w:hAnsi="Times New Roman" w:cs="Times New Roman"/>
                      <w:color w:val="auto"/>
                      <w:sz w:val="21"/>
                      <w:szCs w:val="21"/>
                      <w:lang w:val="en-US" w:eastAsia="zh-CN"/>
                    </w:rPr>
                  </w:pPr>
                  <w:r>
                    <w:rPr>
                      <w:rFonts w:hint="eastAsia" w:ascii="Times New Roman" w:hAnsi="Times New Roman" w:cs="Times New Roman"/>
                      <w:color w:val="auto"/>
                      <w:sz w:val="21"/>
                      <w:szCs w:val="21"/>
                      <w:lang w:val="en-US" w:eastAsia="zh-CN"/>
                    </w:rPr>
                    <w:t>7.9</w:t>
                  </w:r>
                </w:p>
              </w:tc>
              <w:tc>
                <w:tcPr>
                  <w:tcW w:w="825" w:type="pct"/>
                  <w:noWrap w:val="0"/>
                  <w:tcMar>
                    <w:top w:w="15" w:type="dxa"/>
                    <w:left w:w="15" w:type="dxa"/>
                    <w:bottom w:w="15" w:type="dxa"/>
                    <w:right w:w="15" w:type="dxa"/>
                  </w:tcMar>
                  <w:vAlign w:val="center"/>
                </w:tcPr>
                <w:p w14:paraId="002E9882">
                  <w:pPr>
                    <w:pStyle w:val="11"/>
                    <w:keepNext w:val="0"/>
                    <w:keepLines w:val="0"/>
                    <w:pageBreakBefore w:val="0"/>
                    <w:widowControl/>
                    <w:kinsoku/>
                    <w:wordWrap/>
                    <w:overflowPunct/>
                    <w:topLinePunct w:val="0"/>
                    <w:autoSpaceDE/>
                    <w:autoSpaceDN/>
                    <w:bidi w:val="0"/>
                    <w:adjustRightInd/>
                    <w:snapToGrid w:val="0"/>
                    <w:spacing w:before="0" w:after="0" w:line="240" w:lineRule="auto"/>
                    <w:ind w:right="0" w:rightChars="0" w:firstLine="0" w:firstLineChars="0"/>
                    <w:jc w:val="center"/>
                    <w:textAlignment w:val="auto"/>
                    <w:rPr>
                      <w:rFonts w:hint="default" w:ascii="Times New Roman" w:hAnsi="Times New Roman" w:cs="Times New Roman"/>
                      <w:color w:val="auto"/>
                      <w:sz w:val="21"/>
                      <w:szCs w:val="21"/>
                      <w:lang w:val="en-US" w:eastAsia="zh-CN"/>
                    </w:rPr>
                  </w:pPr>
                  <w:r>
                    <w:rPr>
                      <w:rFonts w:hint="eastAsia" w:ascii="Times New Roman" w:hAnsi="Times New Roman" w:cs="Times New Roman"/>
                      <w:color w:val="auto"/>
                      <w:sz w:val="21"/>
                      <w:szCs w:val="21"/>
                      <w:lang w:val="en-US" w:eastAsia="zh-CN"/>
                    </w:rPr>
                    <w:t>6~9</w:t>
                  </w:r>
                </w:p>
              </w:tc>
            </w:tr>
            <w:tr w14:paraId="6C49E02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86" w:hRule="atLeast"/>
                <w:jc w:val="center"/>
              </w:trPr>
              <w:tc>
                <w:tcPr>
                  <w:tcW w:w="343" w:type="pct"/>
                  <w:noWrap w:val="0"/>
                  <w:vAlign w:val="center"/>
                </w:tcPr>
                <w:p w14:paraId="040C3B1B">
                  <w:pPr>
                    <w:widowControl/>
                    <w:jc w:val="center"/>
                    <w:rPr>
                      <w:rFonts w:hint="eastAsia" w:ascii="Times New Roman" w:hAnsi="Times New Roman" w:eastAsia="宋体" w:cs="Times New Roman"/>
                      <w:sz w:val="21"/>
                      <w:szCs w:val="21"/>
                      <w:lang w:val="en-US" w:eastAsia="zh-CN"/>
                    </w:rPr>
                  </w:pPr>
                  <w:r>
                    <w:rPr>
                      <w:rFonts w:hint="eastAsia" w:ascii="Times New Roman" w:hAnsi="Times New Roman" w:cs="Times New Roman"/>
                      <w:sz w:val="21"/>
                      <w:szCs w:val="21"/>
                      <w:lang w:val="en-US" w:eastAsia="zh-CN"/>
                    </w:rPr>
                    <w:t>3</w:t>
                  </w:r>
                </w:p>
              </w:tc>
              <w:tc>
                <w:tcPr>
                  <w:tcW w:w="1099" w:type="pct"/>
                  <w:shd w:val="clear" w:color="auto" w:fill="auto"/>
                  <w:noWrap w:val="0"/>
                  <w:tcMar>
                    <w:top w:w="15" w:type="dxa"/>
                    <w:left w:w="15" w:type="dxa"/>
                    <w:bottom w:w="15" w:type="dxa"/>
                    <w:right w:w="15" w:type="dxa"/>
                  </w:tcMar>
                  <w:vAlign w:val="center"/>
                </w:tcPr>
                <w:p w14:paraId="73E678D4">
                  <w:pPr>
                    <w:pStyle w:val="11"/>
                    <w:keepNext w:val="0"/>
                    <w:keepLines w:val="0"/>
                    <w:pageBreakBefore w:val="0"/>
                    <w:widowControl/>
                    <w:kinsoku/>
                    <w:wordWrap/>
                    <w:overflowPunct/>
                    <w:topLinePunct w:val="0"/>
                    <w:autoSpaceDE/>
                    <w:autoSpaceDN/>
                    <w:bidi w:val="0"/>
                    <w:adjustRightInd/>
                    <w:snapToGrid w:val="0"/>
                    <w:spacing w:before="0" w:after="0" w:line="240" w:lineRule="auto"/>
                    <w:ind w:right="0" w:rightChars="0" w:firstLine="0" w:firstLineChars="0"/>
                    <w:jc w:val="center"/>
                    <w:textAlignment w:val="auto"/>
                    <w:rPr>
                      <w:rFonts w:hint="default" w:ascii="Times New Roman" w:hAnsi="Times New Roman" w:eastAsia="宋体" w:cs="Times New Roman"/>
                      <w:color w:val="auto"/>
                      <w:kern w:val="0"/>
                      <w:sz w:val="21"/>
                      <w:szCs w:val="21"/>
                      <w:lang w:val="en-US" w:eastAsia="zh-CN" w:bidi="ar-SA"/>
                    </w:rPr>
                  </w:pPr>
                  <w:r>
                    <w:rPr>
                      <w:rFonts w:hint="default" w:ascii="Times New Roman" w:hAnsi="Times New Roman" w:cs="Times New Roman"/>
                      <w:color w:val="auto"/>
                      <w:sz w:val="21"/>
                      <w:szCs w:val="21"/>
                      <w:lang w:val="en-US" w:eastAsia="zh-CN"/>
                    </w:rPr>
                    <w:t>溶解氧</w:t>
                  </w:r>
                </w:p>
              </w:tc>
              <w:tc>
                <w:tcPr>
                  <w:tcW w:w="662" w:type="pct"/>
                  <w:tcBorders>
                    <w:right w:val="single" w:color="auto" w:sz="4" w:space="0"/>
                  </w:tcBorders>
                  <w:noWrap w:val="0"/>
                  <w:tcMar>
                    <w:top w:w="15" w:type="dxa"/>
                    <w:left w:w="15" w:type="dxa"/>
                    <w:bottom w:w="15" w:type="dxa"/>
                    <w:right w:w="15" w:type="dxa"/>
                  </w:tcMar>
                  <w:vAlign w:val="center"/>
                </w:tcPr>
                <w:p w14:paraId="1CCEE2F0">
                  <w:pPr>
                    <w:pStyle w:val="11"/>
                    <w:keepNext w:val="0"/>
                    <w:keepLines w:val="0"/>
                    <w:pageBreakBefore w:val="0"/>
                    <w:widowControl/>
                    <w:kinsoku/>
                    <w:wordWrap/>
                    <w:overflowPunct/>
                    <w:topLinePunct w:val="0"/>
                    <w:autoSpaceDE/>
                    <w:autoSpaceDN/>
                    <w:bidi w:val="0"/>
                    <w:adjustRightInd/>
                    <w:snapToGrid w:val="0"/>
                    <w:spacing w:before="0" w:after="0" w:line="240" w:lineRule="auto"/>
                    <w:ind w:right="0" w:rightChars="0" w:firstLine="0" w:firstLineChars="0"/>
                    <w:jc w:val="center"/>
                    <w:textAlignment w:val="auto"/>
                    <w:rPr>
                      <w:rFonts w:hint="default" w:ascii="Times New Roman" w:hAnsi="Times New Roman" w:cs="Times New Roman"/>
                      <w:color w:val="auto"/>
                      <w:sz w:val="21"/>
                      <w:szCs w:val="21"/>
                      <w:lang w:val="en-US" w:eastAsia="zh-CN"/>
                    </w:rPr>
                  </w:pPr>
                  <w:r>
                    <w:rPr>
                      <w:rFonts w:hint="eastAsia" w:ascii="Times New Roman" w:hAnsi="Times New Roman" w:cs="Times New Roman"/>
                      <w:color w:val="auto"/>
                      <w:sz w:val="21"/>
                      <w:szCs w:val="21"/>
                      <w:lang w:val="en-US" w:eastAsia="zh-CN"/>
                    </w:rPr>
                    <w:t>mg/L</w:t>
                  </w:r>
                </w:p>
              </w:tc>
              <w:tc>
                <w:tcPr>
                  <w:tcW w:w="1071" w:type="pct"/>
                  <w:tcBorders>
                    <w:right w:val="single" w:color="auto" w:sz="4" w:space="0"/>
                  </w:tcBorders>
                  <w:noWrap w:val="0"/>
                  <w:tcMar>
                    <w:top w:w="15" w:type="dxa"/>
                    <w:left w:w="15" w:type="dxa"/>
                    <w:bottom w:w="15" w:type="dxa"/>
                    <w:right w:w="15" w:type="dxa"/>
                  </w:tcMar>
                  <w:vAlign w:val="center"/>
                </w:tcPr>
                <w:p w14:paraId="212B41E9">
                  <w:pPr>
                    <w:pStyle w:val="11"/>
                    <w:keepNext w:val="0"/>
                    <w:keepLines w:val="0"/>
                    <w:pageBreakBefore w:val="0"/>
                    <w:widowControl/>
                    <w:kinsoku/>
                    <w:wordWrap/>
                    <w:overflowPunct/>
                    <w:topLinePunct w:val="0"/>
                    <w:autoSpaceDE/>
                    <w:autoSpaceDN/>
                    <w:bidi w:val="0"/>
                    <w:adjustRightInd/>
                    <w:snapToGrid w:val="0"/>
                    <w:spacing w:before="0" w:after="0" w:line="240" w:lineRule="auto"/>
                    <w:ind w:right="0" w:rightChars="0" w:firstLine="0" w:firstLineChars="0"/>
                    <w:jc w:val="center"/>
                    <w:textAlignment w:val="auto"/>
                    <w:rPr>
                      <w:rFonts w:hint="default" w:ascii="Times New Roman" w:hAnsi="Times New Roman" w:cs="Times New Roman"/>
                      <w:color w:val="auto"/>
                      <w:sz w:val="21"/>
                      <w:szCs w:val="21"/>
                      <w:lang w:val="en-US" w:eastAsia="zh-CN"/>
                    </w:rPr>
                  </w:pPr>
                  <w:r>
                    <w:rPr>
                      <w:rFonts w:hint="eastAsia" w:ascii="Times New Roman" w:hAnsi="Times New Roman" w:cs="Times New Roman"/>
                      <w:color w:val="auto"/>
                      <w:sz w:val="21"/>
                      <w:szCs w:val="21"/>
                      <w:lang w:val="en-US" w:eastAsia="zh-CN"/>
                    </w:rPr>
                    <w:t>10.8</w:t>
                  </w:r>
                </w:p>
              </w:tc>
              <w:tc>
                <w:tcPr>
                  <w:tcW w:w="997" w:type="pct"/>
                  <w:noWrap w:val="0"/>
                  <w:vAlign w:val="center"/>
                </w:tcPr>
                <w:p w14:paraId="333C9F1F">
                  <w:pPr>
                    <w:pStyle w:val="11"/>
                    <w:keepNext w:val="0"/>
                    <w:keepLines w:val="0"/>
                    <w:pageBreakBefore w:val="0"/>
                    <w:widowControl/>
                    <w:kinsoku/>
                    <w:wordWrap/>
                    <w:overflowPunct/>
                    <w:topLinePunct w:val="0"/>
                    <w:autoSpaceDE/>
                    <w:autoSpaceDN/>
                    <w:bidi w:val="0"/>
                    <w:adjustRightInd/>
                    <w:snapToGrid w:val="0"/>
                    <w:spacing w:before="0" w:after="0" w:line="240" w:lineRule="auto"/>
                    <w:ind w:right="0" w:rightChars="0" w:firstLine="0" w:firstLineChars="0"/>
                    <w:jc w:val="center"/>
                    <w:textAlignment w:val="auto"/>
                    <w:rPr>
                      <w:rFonts w:hint="default" w:ascii="Times New Roman" w:hAnsi="Times New Roman" w:cs="Times New Roman"/>
                      <w:color w:val="auto"/>
                      <w:sz w:val="21"/>
                      <w:szCs w:val="21"/>
                      <w:lang w:val="en-US" w:eastAsia="zh-CN"/>
                    </w:rPr>
                  </w:pPr>
                  <w:r>
                    <w:rPr>
                      <w:rFonts w:hint="eastAsia" w:ascii="Times New Roman" w:hAnsi="Times New Roman" w:cs="Times New Roman"/>
                      <w:color w:val="auto"/>
                      <w:sz w:val="21"/>
                      <w:szCs w:val="21"/>
                      <w:lang w:val="en-US" w:eastAsia="zh-CN"/>
                    </w:rPr>
                    <w:t>7.8</w:t>
                  </w:r>
                </w:p>
              </w:tc>
              <w:tc>
                <w:tcPr>
                  <w:tcW w:w="825" w:type="pct"/>
                  <w:noWrap w:val="0"/>
                  <w:tcMar>
                    <w:top w:w="15" w:type="dxa"/>
                    <w:left w:w="15" w:type="dxa"/>
                    <w:bottom w:w="15" w:type="dxa"/>
                    <w:right w:w="15" w:type="dxa"/>
                  </w:tcMar>
                  <w:vAlign w:val="center"/>
                </w:tcPr>
                <w:p w14:paraId="304975E0">
                  <w:pPr>
                    <w:pStyle w:val="11"/>
                    <w:keepNext w:val="0"/>
                    <w:keepLines w:val="0"/>
                    <w:pageBreakBefore w:val="0"/>
                    <w:widowControl/>
                    <w:kinsoku/>
                    <w:wordWrap/>
                    <w:overflowPunct/>
                    <w:topLinePunct w:val="0"/>
                    <w:autoSpaceDE/>
                    <w:autoSpaceDN/>
                    <w:bidi w:val="0"/>
                    <w:adjustRightInd/>
                    <w:snapToGrid w:val="0"/>
                    <w:spacing w:before="0" w:after="0" w:line="240" w:lineRule="auto"/>
                    <w:ind w:right="0" w:rightChars="0" w:firstLine="0" w:firstLineChars="0"/>
                    <w:jc w:val="center"/>
                    <w:textAlignment w:val="auto"/>
                    <w:rPr>
                      <w:rFonts w:hint="default" w:ascii="Times New Roman" w:hAnsi="Times New Roman" w:cs="Times New Roman"/>
                      <w:color w:val="auto"/>
                      <w:sz w:val="21"/>
                      <w:szCs w:val="21"/>
                      <w:lang w:val="en-US" w:eastAsia="zh-CN"/>
                    </w:rPr>
                  </w:pPr>
                  <w:r>
                    <w:rPr>
                      <w:rFonts w:hint="eastAsia" w:ascii="Times New Roman" w:hAnsi="Times New Roman" w:cs="Times New Roman"/>
                      <w:color w:val="auto"/>
                      <w:sz w:val="21"/>
                      <w:szCs w:val="21"/>
                      <w:lang w:val="en-US" w:eastAsia="zh-CN"/>
                    </w:rPr>
                    <w:t>≥5</w:t>
                  </w:r>
                </w:p>
              </w:tc>
            </w:tr>
            <w:tr w14:paraId="764BC2D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86" w:hRule="atLeast"/>
                <w:jc w:val="center"/>
              </w:trPr>
              <w:tc>
                <w:tcPr>
                  <w:tcW w:w="343" w:type="pct"/>
                  <w:noWrap w:val="0"/>
                  <w:vAlign w:val="center"/>
                </w:tcPr>
                <w:p w14:paraId="509BB5F8">
                  <w:pPr>
                    <w:widowControl/>
                    <w:jc w:val="center"/>
                    <w:rPr>
                      <w:rFonts w:hint="eastAsia" w:ascii="Times New Roman" w:hAnsi="Times New Roman" w:eastAsia="宋体" w:cs="Times New Roman"/>
                      <w:sz w:val="21"/>
                      <w:szCs w:val="21"/>
                      <w:lang w:val="en-US" w:eastAsia="zh-CN"/>
                    </w:rPr>
                  </w:pPr>
                  <w:r>
                    <w:rPr>
                      <w:rFonts w:hint="eastAsia" w:ascii="Times New Roman" w:hAnsi="Times New Roman" w:cs="Times New Roman"/>
                      <w:sz w:val="21"/>
                      <w:szCs w:val="21"/>
                      <w:lang w:val="en-US" w:eastAsia="zh-CN"/>
                    </w:rPr>
                    <w:t>4</w:t>
                  </w:r>
                </w:p>
              </w:tc>
              <w:tc>
                <w:tcPr>
                  <w:tcW w:w="1099" w:type="pct"/>
                  <w:shd w:val="clear" w:color="auto" w:fill="auto"/>
                  <w:noWrap w:val="0"/>
                  <w:tcMar>
                    <w:top w:w="15" w:type="dxa"/>
                    <w:left w:w="15" w:type="dxa"/>
                    <w:bottom w:w="15" w:type="dxa"/>
                    <w:right w:w="15" w:type="dxa"/>
                  </w:tcMar>
                  <w:vAlign w:val="center"/>
                </w:tcPr>
                <w:p w14:paraId="44E19C08">
                  <w:pPr>
                    <w:pStyle w:val="11"/>
                    <w:keepNext w:val="0"/>
                    <w:keepLines w:val="0"/>
                    <w:pageBreakBefore w:val="0"/>
                    <w:widowControl/>
                    <w:kinsoku/>
                    <w:wordWrap/>
                    <w:overflowPunct/>
                    <w:topLinePunct w:val="0"/>
                    <w:autoSpaceDE/>
                    <w:autoSpaceDN/>
                    <w:bidi w:val="0"/>
                    <w:adjustRightInd/>
                    <w:snapToGrid w:val="0"/>
                    <w:spacing w:before="0" w:after="0" w:line="240" w:lineRule="auto"/>
                    <w:ind w:right="0" w:rightChars="0" w:firstLine="0" w:firstLineChars="0"/>
                    <w:jc w:val="center"/>
                    <w:textAlignment w:val="auto"/>
                    <w:rPr>
                      <w:rFonts w:hint="default" w:ascii="Times New Roman" w:hAnsi="Times New Roman" w:eastAsia="宋体" w:cs="Times New Roman"/>
                      <w:color w:val="auto"/>
                      <w:kern w:val="0"/>
                      <w:sz w:val="21"/>
                      <w:szCs w:val="21"/>
                      <w:lang w:val="en-US" w:eastAsia="zh-CN" w:bidi="ar-SA"/>
                    </w:rPr>
                  </w:pPr>
                  <w:r>
                    <w:rPr>
                      <w:rFonts w:hint="default" w:ascii="Times New Roman" w:hAnsi="Times New Roman" w:cs="Times New Roman"/>
                      <w:color w:val="auto"/>
                      <w:sz w:val="21"/>
                      <w:szCs w:val="21"/>
                      <w:lang w:val="en-US" w:eastAsia="zh-CN"/>
                    </w:rPr>
                    <w:t>高锰酸盐指数</w:t>
                  </w:r>
                </w:p>
              </w:tc>
              <w:tc>
                <w:tcPr>
                  <w:tcW w:w="662" w:type="pct"/>
                  <w:tcBorders>
                    <w:right w:val="single" w:color="auto" w:sz="4" w:space="0"/>
                  </w:tcBorders>
                  <w:noWrap w:val="0"/>
                  <w:tcMar>
                    <w:top w:w="15" w:type="dxa"/>
                    <w:left w:w="15" w:type="dxa"/>
                    <w:bottom w:w="15" w:type="dxa"/>
                    <w:right w:w="15" w:type="dxa"/>
                  </w:tcMar>
                  <w:vAlign w:val="center"/>
                </w:tcPr>
                <w:p w14:paraId="481529B6">
                  <w:pPr>
                    <w:pStyle w:val="11"/>
                    <w:keepNext w:val="0"/>
                    <w:keepLines w:val="0"/>
                    <w:pageBreakBefore w:val="0"/>
                    <w:widowControl/>
                    <w:kinsoku/>
                    <w:wordWrap/>
                    <w:overflowPunct/>
                    <w:topLinePunct w:val="0"/>
                    <w:autoSpaceDE/>
                    <w:autoSpaceDN/>
                    <w:bidi w:val="0"/>
                    <w:adjustRightInd/>
                    <w:snapToGrid w:val="0"/>
                    <w:spacing w:before="0" w:after="0" w:line="240" w:lineRule="auto"/>
                    <w:ind w:right="0" w:rightChars="0" w:firstLine="0" w:firstLineChars="0"/>
                    <w:jc w:val="center"/>
                    <w:textAlignment w:val="auto"/>
                    <w:rPr>
                      <w:rFonts w:hint="default" w:ascii="Times New Roman" w:hAnsi="Times New Roman" w:cs="Times New Roman"/>
                      <w:color w:val="auto"/>
                      <w:sz w:val="21"/>
                      <w:szCs w:val="21"/>
                      <w:lang w:val="en-US" w:eastAsia="zh-CN"/>
                    </w:rPr>
                  </w:pPr>
                  <w:r>
                    <w:rPr>
                      <w:rFonts w:hint="eastAsia" w:ascii="Times New Roman" w:hAnsi="Times New Roman" w:cs="Times New Roman"/>
                      <w:color w:val="auto"/>
                      <w:sz w:val="21"/>
                      <w:szCs w:val="21"/>
                      <w:lang w:val="en-US" w:eastAsia="zh-CN"/>
                    </w:rPr>
                    <w:t>mg/L</w:t>
                  </w:r>
                </w:p>
              </w:tc>
              <w:tc>
                <w:tcPr>
                  <w:tcW w:w="1071" w:type="pct"/>
                  <w:tcBorders>
                    <w:right w:val="single" w:color="auto" w:sz="4" w:space="0"/>
                  </w:tcBorders>
                  <w:noWrap w:val="0"/>
                  <w:tcMar>
                    <w:top w:w="15" w:type="dxa"/>
                    <w:left w:w="15" w:type="dxa"/>
                    <w:bottom w:w="15" w:type="dxa"/>
                    <w:right w:w="15" w:type="dxa"/>
                  </w:tcMar>
                  <w:vAlign w:val="center"/>
                </w:tcPr>
                <w:p w14:paraId="6A3019AE">
                  <w:pPr>
                    <w:pStyle w:val="11"/>
                    <w:keepNext w:val="0"/>
                    <w:keepLines w:val="0"/>
                    <w:pageBreakBefore w:val="0"/>
                    <w:widowControl/>
                    <w:kinsoku/>
                    <w:wordWrap/>
                    <w:overflowPunct/>
                    <w:topLinePunct w:val="0"/>
                    <w:autoSpaceDE/>
                    <w:autoSpaceDN/>
                    <w:bidi w:val="0"/>
                    <w:adjustRightInd/>
                    <w:snapToGrid w:val="0"/>
                    <w:spacing w:before="0" w:after="0" w:line="240" w:lineRule="auto"/>
                    <w:ind w:right="0" w:rightChars="0" w:firstLine="0" w:firstLineChars="0"/>
                    <w:jc w:val="center"/>
                    <w:textAlignment w:val="auto"/>
                    <w:rPr>
                      <w:rFonts w:hint="default" w:ascii="Times New Roman" w:hAnsi="Times New Roman" w:cs="Times New Roman"/>
                      <w:color w:val="auto"/>
                      <w:sz w:val="21"/>
                      <w:szCs w:val="21"/>
                      <w:lang w:val="en-US" w:eastAsia="zh-CN"/>
                    </w:rPr>
                  </w:pPr>
                  <w:r>
                    <w:rPr>
                      <w:rFonts w:hint="eastAsia" w:ascii="Times New Roman" w:hAnsi="Times New Roman" w:cs="Times New Roman"/>
                      <w:color w:val="auto"/>
                      <w:sz w:val="21"/>
                      <w:szCs w:val="21"/>
                      <w:lang w:val="en-US" w:eastAsia="zh-CN"/>
                    </w:rPr>
                    <w:t>3.26</w:t>
                  </w:r>
                </w:p>
              </w:tc>
              <w:tc>
                <w:tcPr>
                  <w:tcW w:w="997" w:type="pct"/>
                  <w:noWrap w:val="0"/>
                  <w:vAlign w:val="center"/>
                </w:tcPr>
                <w:p w14:paraId="782DC07F">
                  <w:pPr>
                    <w:pStyle w:val="11"/>
                    <w:keepNext w:val="0"/>
                    <w:keepLines w:val="0"/>
                    <w:pageBreakBefore w:val="0"/>
                    <w:widowControl/>
                    <w:kinsoku/>
                    <w:wordWrap/>
                    <w:overflowPunct/>
                    <w:topLinePunct w:val="0"/>
                    <w:autoSpaceDE/>
                    <w:autoSpaceDN/>
                    <w:bidi w:val="0"/>
                    <w:adjustRightInd/>
                    <w:snapToGrid w:val="0"/>
                    <w:spacing w:before="0" w:after="0" w:line="240" w:lineRule="auto"/>
                    <w:ind w:right="0" w:rightChars="0" w:firstLine="0" w:firstLineChars="0"/>
                    <w:jc w:val="center"/>
                    <w:textAlignment w:val="auto"/>
                    <w:rPr>
                      <w:rFonts w:hint="default" w:ascii="Times New Roman" w:hAnsi="Times New Roman" w:cs="Times New Roman"/>
                      <w:color w:val="auto"/>
                      <w:sz w:val="21"/>
                      <w:szCs w:val="21"/>
                      <w:lang w:val="en-US" w:eastAsia="zh-CN"/>
                    </w:rPr>
                  </w:pPr>
                  <w:r>
                    <w:rPr>
                      <w:rFonts w:hint="eastAsia" w:ascii="Times New Roman" w:hAnsi="Times New Roman" w:cs="Times New Roman"/>
                      <w:color w:val="auto"/>
                      <w:sz w:val="21"/>
                      <w:szCs w:val="21"/>
                      <w:lang w:val="en-US" w:eastAsia="zh-CN"/>
                    </w:rPr>
                    <w:t>2.77</w:t>
                  </w:r>
                </w:p>
              </w:tc>
              <w:tc>
                <w:tcPr>
                  <w:tcW w:w="825" w:type="pct"/>
                  <w:noWrap w:val="0"/>
                  <w:tcMar>
                    <w:top w:w="15" w:type="dxa"/>
                    <w:left w:w="15" w:type="dxa"/>
                    <w:bottom w:w="15" w:type="dxa"/>
                    <w:right w:w="15" w:type="dxa"/>
                  </w:tcMar>
                  <w:vAlign w:val="center"/>
                </w:tcPr>
                <w:p w14:paraId="526FB509">
                  <w:pPr>
                    <w:pStyle w:val="11"/>
                    <w:keepNext w:val="0"/>
                    <w:keepLines w:val="0"/>
                    <w:pageBreakBefore w:val="0"/>
                    <w:widowControl/>
                    <w:kinsoku/>
                    <w:wordWrap/>
                    <w:overflowPunct/>
                    <w:topLinePunct w:val="0"/>
                    <w:autoSpaceDE/>
                    <w:autoSpaceDN/>
                    <w:bidi w:val="0"/>
                    <w:adjustRightInd/>
                    <w:snapToGrid w:val="0"/>
                    <w:spacing w:before="0" w:after="0" w:line="240" w:lineRule="auto"/>
                    <w:ind w:right="0" w:rightChars="0" w:firstLine="0" w:firstLineChars="0"/>
                    <w:jc w:val="center"/>
                    <w:textAlignment w:val="auto"/>
                    <w:rPr>
                      <w:rFonts w:hint="default" w:ascii="Times New Roman" w:hAnsi="Times New Roman" w:cs="Times New Roman"/>
                      <w:color w:val="auto"/>
                      <w:sz w:val="21"/>
                      <w:szCs w:val="21"/>
                      <w:lang w:val="en-US" w:eastAsia="zh-CN"/>
                    </w:rPr>
                  </w:pPr>
                  <w:r>
                    <w:rPr>
                      <w:rFonts w:hint="eastAsia" w:ascii="Times New Roman" w:hAnsi="Times New Roman" w:cs="Times New Roman"/>
                      <w:color w:val="auto"/>
                      <w:sz w:val="21"/>
                      <w:szCs w:val="21"/>
                      <w:lang w:val="en-US" w:eastAsia="zh-CN"/>
                    </w:rPr>
                    <w:t>≤6</w:t>
                  </w:r>
                </w:p>
              </w:tc>
            </w:tr>
            <w:tr w14:paraId="3DC3276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86" w:hRule="atLeast"/>
                <w:jc w:val="center"/>
              </w:trPr>
              <w:tc>
                <w:tcPr>
                  <w:tcW w:w="343" w:type="pct"/>
                  <w:noWrap w:val="0"/>
                  <w:vAlign w:val="center"/>
                </w:tcPr>
                <w:p w14:paraId="772EFC2A">
                  <w:pPr>
                    <w:widowControl/>
                    <w:jc w:val="center"/>
                    <w:rPr>
                      <w:rFonts w:hint="eastAsia" w:ascii="Times New Roman" w:hAnsi="Times New Roman" w:eastAsia="宋体" w:cs="Times New Roman"/>
                      <w:sz w:val="21"/>
                      <w:szCs w:val="21"/>
                      <w:lang w:val="en-US" w:eastAsia="zh-CN"/>
                    </w:rPr>
                  </w:pPr>
                  <w:r>
                    <w:rPr>
                      <w:rFonts w:hint="eastAsia" w:ascii="Times New Roman" w:hAnsi="Times New Roman" w:cs="Times New Roman"/>
                      <w:sz w:val="21"/>
                      <w:szCs w:val="21"/>
                      <w:lang w:val="en-US" w:eastAsia="zh-CN"/>
                    </w:rPr>
                    <w:t>5</w:t>
                  </w:r>
                </w:p>
              </w:tc>
              <w:tc>
                <w:tcPr>
                  <w:tcW w:w="1099" w:type="pct"/>
                  <w:shd w:val="clear" w:color="auto" w:fill="auto"/>
                  <w:noWrap w:val="0"/>
                  <w:tcMar>
                    <w:top w:w="15" w:type="dxa"/>
                    <w:left w:w="15" w:type="dxa"/>
                    <w:bottom w:w="15" w:type="dxa"/>
                    <w:right w:w="15" w:type="dxa"/>
                  </w:tcMar>
                  <w:vAlign w:val="center"/>
                </w:tcPr>
                <w:p w14:paraId="65448552">
                  <w:pPr>
                    <w:pStyle w:val="11"/>
                    <w:keepNext w:val="0"/>
                    <w:keepLines w:val="0"/>
                    <w:pageBreakBefore w:val="0"/>
                    <w:widowControl/>
                    <w:kinsoku/>
                    <w:wordWrap/>
                    <w:overflowPunct/>
                    <w:topLinePunct w:val="0"/>
                    <w:autoSpaceDE/>
                    <w:autoSpaceDN/>
                    <w:bidi w:val="0"/>
                    <w:adjustRightInd/>
                    <w:snapToGrid w:val="0"/>
                    <w:spacing w:before="0" w:after="0" w:line="240" w:lineRule="auto"/>
                    <w:ind w:right="0" w:rightChars="0" w:firstLine="0" w:firstLineChars="0"/>
                    <w:jc w:val="center"/>
                    <w:textAlignment w:val="auto"/>
                    <w:rPr>
                      <w:rFonts w:hint="default" w:ascii="Times New Roman" w:hAnsi="Times New Roman" w:eastAsia="宋体" w:cs="Times New Roman"/>
                      <w:color w:val="auto"/>
                      <w:kern w:val="0"/>
                      <w:sz w:val="21"/>
                      <w:szCs w:val="21"/>
                      <w:lang w:val="en-US" w:eastAsia="zh-CN" w:bidi="ar-SA"/>
                    </w:rPr>
                  </w:pPr>
                  <w:r>
                    <w:rPr>
                      <w:rFonts w:hint="default" w:ascii="Times New Roman" w:hAnsi="Times New Roman" w:cs="Times New Roman"/>
                      <w:color w:val="auto"/>
                      <w:sz w:val="21"/>
                      <w:szCs w:val="21"/>
                      <w:lang w:val="en-US" w:eastAsia="zh-CN"/>
                    </w:rPr>
                    <w:t>化学需氧量</w:t>
                  </w:r>
                </w:p>
              </w:tc>
              <w:tc>
                <w:tcPr>
                  <w:tcW w:w="662" w:type="pct"/>
                  <w:tcBorders>
                    <w:right w:val="single" w:color="auto" w:sz="4" w:space="0"/>
                  </w:tcBorders>
                  <w:noWrap w:val="0"/>
                  <w:tcMar>
                    <w:top w:w="15" w:type="dxa"/>
                    <w:left w:w="15" w:type="dxa"/>
                    <w:bottom w:w="15" w:type="dxa"/>
                    <w:right w:w="15" w:type="dxa"/>
                  </w:tcMar>
                  <w:vAlign w:val="center"/>
                </w:tcPr>
                <w:p w14:paraId="385546F7">
                  <w:pPr>
                    <w:pStyle w:val="11"/>
                    <w:keepNext w:val="0"/>
                    <w:keepLines w:val="0"/>
                    <w:pageBreakBefore w:val="0"/>
                    <w:widowControl/>
                    <w:kinsoku/>
                    <w:wordWrap/>
                    <w:overflowPunct/>
                    <w:topLinePunct w:val="0"/>
                    <w:autoSpaceDE/>
                    <w:autoSpaceDN/>
                    <w:bidi w:val="0"/>
                    <w:adjustRightInd/>
                    <w:snapToGrid w:val="0"/>
                    <w:spacing w:before="0" w:after="0" w:line="240" w:lineRule="auto"/>
                    <w:ind w:right="0" w:rightChars="0" w:firstLine="0" w:firstLineChars="0"/>
                    <w:jc w:val="center"/>
                    <w:textAlignment w:val="auto"/>
                    <w:rPr>
                      <w:rFonts w:hint="default" w:ascii="Times New Roman" w:hAnsi="Times New Roman" w:cs="Times New Roman"/>
                      <w:color w:val="auto"/>
                      <w:sz w:val="21"/>
                      <w:szCs w:val="21"/>
                      <w:lang w:val="en-US" w:eastAsia="zh-CN"/>
                    </w:rPr>
                  </w:pPr>
                  <w:r>
                    <w:rPr>
                      <w:rFonts w:hint="eastAsia" w:ascii="Times New Roman" w:hAnsi="Times New Roman" w:cs="Times New Roman"/>
                      <w:color w:val="auto"/>
                      <w:sz w:val="21"/>
                      <w:szCs w:val="21"/>
                      <w:lang w:val="en-US" w:eastAsia="zh-CN"/>
                    </w:rPr>
                    <w:t>mg/L</w:t>
                  </w:r>
                </w:p>
              </w:tc>
              <w:tc>
                <w:tcPr>
                  <w:tcW w:w="1071" w:type="pct"/>
                  <w:tcBorders>
                    <w:right w:val="single" w:color="auto" w:sz="4" w:space="0"/>
                  </w:tcBorders>
                  <w:noWrap w:val="0"/>
                  <w:tcMar>
                    <w:top w:w="15" w:type="dxa"/>
                    <w:left w:w="15" w:type="dxa"/>
                    <w:bottom w:w="15" w:type="dxa"/>
                    <w:right w:w="15" w:type="dxa"/>
                  </w:tcMar>
                  <w:vAlign w:val="center"/>
                </w:tcPr>
                <w:p w14:paraId="301E7AA3">
                  <w:pPr>
                    <w:pStyle w:val="11"/>
                    <w:keepNext w:val="0"/>
                    <w:keepLines w:val="0"/>
                    <w:pageBreakBefore w:val="0"/>
                    <w:widowControl/>
                    <w:kinsoku/>
                    <w:wordWrap/>
                    <w:overflowPunct/>
                    <w:topLinePunct w:val="0"/>
                    <w:autoSpaceDE/>
                    <w:autoSpaceDN/>
                    <w:bidi w:val="0"/>
                    <w:adjustRightInd/>
                    <w:snapToGrid w:val="0"/>
                    <w:spacing w:before="0" w:after="0" w:line="240" w:lineRule="auto"/>
                    <w:ind w:right="0" w:rightChars="0" w:firstLine="0" w:firstLineChars="0"/>
                    <w:jc w:val="center"/>
                    <w:textAlignment w:val="auto"/>
                    <w:rPr>
                      <w:rFonts w:hint="default" w:ascii="Times New Roman" w:hAnsi="Times New Roman" w:cs="Times New Roman"/>
                      <w:color w:val="auto"/>
                      <w:sz w:val="21"/>
                      <w:szCs w:val="21"/>
                      <w:lang w:val="en-US" w:eastAsia="zh-CN"/>
                    </w:rPr>
                  </w:pPr>
                  <w:r>
                    <w:rPr>
                      <w:rFonts w:hint="eastAsia" w:ascii="Times New Roman" w:hAnsi="Times New Roman" w:cs="Times New Roman"/>
                      <w:color w:val="auto"/>
                      <w:sz w:val="21"/>
                      <w:szCs w:val="21"/>
                      <w:lang w:val="en-US" w:eastAsia="zh-CN"/>
                    </w:rPr>
                    <w:t>18</w:t>
                  </w:r>
                </w:p>
              </w:tc>
              <w:tc>
                <w:tcPr>
                  <w:tcW w:w="997" w:type="pct"/>
                  <w:noWrap w:val="0"/>
                  <w:vAlign w:val="center"/>
                </w:tcPr>
                <w:p w14:paraId="12CAE90D">
                  <w:pPr>
                    <w:pStyle w:val="11"/>
                    <w:keepNext w:val="0"/>
                    <w:keepLines w:val="0"/>
                    <w:pageBreakBefore w:val="0"/>
                    <w:widowControl/>
                    <w:kinsoku/>
                    <w:wordWrap/>
                    <w:overflowPunct/>
                    <w:topLinePunct w:val="0"/>
                    <w:autoSpaceDE/>
                    <w:autoSpaceDN/>
                    <w:bidi w:val="0"/>
                    <w:adjustRightInd/>
                    <w:snapToGrid w:val="0"/>
                    <w:spacing w:before="0" w:after="0" w:line="240" w:lineRule="auto"/>
                    <w:ind w:right="0" w:rightChars="0" w:firstLine="0" w:firstLineChars="0"/>
                    <w:jc w:val="center"/>
                    <w:textAlignment w:val="auto"/>
                    <w:rPr>
                      <w:rFonts w:hint="default" w:ascii="Times New Roman" w:hAnsi="Times New Roman" w:cs="Times New Roman"/>
                      <w:color w:val="auto"/>
                      <w:sz w:val="21"/>
                      <w:szCs w:val="21"/>
                      <w:lang w:val="en-US" w:eastAsia="zh-CN"/>
                    </w:rPr>
                  </w:pPr>
                  <w:r>
                    <w:rPr>
                      <w:rFonts w:hint="eastAsia" w:ascii="Times New Roman" w:hAnsi="Times New Roman" w:cs="Times New Roman"/>
                      <w:color w:val="auto"/>
                      <w:sz w:val="21"/>
                      <w:szCs w:val="21"/>
                      <w:lang w:val="en-US" w:eastAsia="zh-CN"/>
                    </w:rPr>
                    <w:t>15</w:t>
                  </w:r>
                </w:p>
              </w:tc>
              <w:tc>
                <w:tcPr>
                  <w:tcW w:w="825" w:type="pct"/>
                  <w:noWrap w:val="0"/>
                  <w:tcMar>
                    <w:top w:w="15" w:type="dxa"/>
                    <w:left w:w="15" w:type="dxa"/>
                    <w:bottom w:w="15" w:type="dxa"/>
                    <w:right w:w="15" w:type="dxa"/>
                  </w:tcMar>
                  <w:vAlign w:val="center"/>
                </w:tcPr>
                <w:p w14:paraId="0B0D470D">
                  <w:pPr>
                    <w:pStyle w:val="11"/>
                    <w:keepNext w:val="0"/>
                    <w:keepLines w:val="0"/>
                    <w:pageBreakBefore w:val="0"/>
                    <w:widowControl/>
                    <w:kinsoku/>
                    <w:wordWrap/>
                    <w:overflowPunct/>
                    <w:topLinePunct w:val="0"/>
                    <w:autoSpaceDE/>
                    <w:autoSpaceDN/>
                    <w:bidi w:val="0"/>
                    <w:adjustRightInd/>
                    <w:snapToGrid w:val="0"/>
                    <w:spacing w:before="0" w:after="0" w:line="240" w:lineRule="auto"/>
                    <w:ind w:right="0" w:rightChars="0" w:firstLine="0" w:firstLineChars="0"/>
                    <w:jc w:val="center"/>
                    <w:textAlignment w:val="auto"/>
                    <w:rPr>
                      <w:rFonts w:hint="default" w:ascii="Times New Roman" w:hAnsi="Times New Roman" w:cs="Times New Roman"/>
                      <w:color w:val="auto"/>
                      <w:sz w:val="21"/>
                      <w:szCs w:val="21"/>
                      <w:lang w:val="en-US" w:eastAsia="zh-CN"/>
                    </w:rPr>
                  </w:pPr>
                  <w:r>
                    <w:rPr>
                      <w:rFonts w:hint="eastAsia" w:ascii="Times New Roman" w:hAnsi="Times New Roman" w:cs="Times New Roman"/>
                      <w:color w:val="auto"/>
                      <w:sz w:val="21"/>
                      <w:szCs w:val="21"/>
                      <w:lang w:val="en-US" w:eastAsia="zh-CN"/>
                    </w:rPr>
                    <w:t>≤20</w:t>
                  </w:r>
                </w:p>
              </w:tc>
            </w:tr>
            <w:tr w14:paraId="3629335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86" w:hRule="atLeast"/>
                <w:jc w:val="center"/>
              </w:trPr>
              <w:tc>
                <w:tcPr>
                  <w:tcW w:w="343" w:type="pct"/>
                  <w:noWrap w:val="0"/>
                  <w:vAlign w:val="center"/>
                </w:tcPr>
                <w:p w14:paraId="156B555A">
                  <w:pPr>
                    <w:widowControl/>
                    <w:jc w:val="center"/>
                    <w:rPr>
                      <w:rFonts w:hint="eastAsia" w:ascii="Times New Roman" w:hAnsi="Times New Roman" w:eastAsia="宋体" w:cs="Times New Roman"/>
                      <w:sz w:val="21"/>
                      <w:szCs w:val="21"/>
                      <w:lang w:val="en-US" w:eastAsia="zh-CN"/>
                    </w:rPr>
                  </w:pPr>
                  <w:r>
                    <w:rPr>
                      <w:rFonts w:hint="eastAsia" w:ascii="Times New Roman" w:hAnsi="Times New Roman" w:cs="Times New Roman"/>
                      <w:sz w:val="21"/>
                      <w:szCs w:val="21"/>
                      <w:lang w:val="en-US" w:eastAsia="zh-CN"/>
                    </w:rPr>
                    <w:t>6</w:t>
                  </w:r>
                </w:p>
              </w:tc>
              <w:tc>
                <w:tcPr>
                  <w:tcW w:w="1099" w:type="pct"/>
                  <w:shd w:val="clear" w:color="auto" w:fill="auto"/>
                  <w:noWrap w:val="0"/>
                  <w:tcMar>
                    <w:top w:w="15" w:type="dxa"/>
                    <w:left w:w="15" w:type="dxa"/>
                    <w:bottom w:w="15" w:type="dxa"/>
                    <w:right w:w="15" w:type="dxa"/>
                  </w:tcMar>
                  <w:vAlign w:val="center"/>
                </w:tcPr>
                <w:p w14:paraId="1A0B76F3">
                  <w:pPr>
                    <w:pStyle w:val="11"/>
                    <w:keepNext w:val="0"/>
                    <w:keepLines w:val="0"/>
                    <w:pageBreakBefore w:val="0"/>
                    <w:widowControl/>
                    <w:kinsoku/>
                    <w:wordWrap/>
                    <w:overflowPunct/>
                    <w:topLinePunct w:val="0"/>
                    <w:autoSpaceDE/>
                    <w:autoSpaceDN/>
                    <w:bidi w:val="0"/>
                    <w:adjustRightInd/>
                    <w:snapToGrid w:val="0"/>
                    <w:spacing w:before="0" w:after="0" w:line="240" w:lineRule="auto"/>
                    <w:ind w:right="0" w:rightChars="0" w:firstLine="0" w:firstLineChars="0"/>
                    <w:jc w:val="center"/>
                    <w:textAlignment w:val="auto"/>
                    <w:rPr>
                      <w:rFonts w:hint="default" w:ascii="Times New Roman" w:hAnsi="Times New Roman" w:eastAsia="宋体" w:cs="Times New Roman"/>
                      <w:color w:val="auto"/>
                      <w:kern w:val="0"/>
                      <w:sz w:val="21"/>
                      <w:szCs w:val="21"/>
                      <w:lang w:val="en-US" w:eastAsia="zh-CN" w:bidi="ar-SA"/>
                    </w:rPr>
                  </w:pPr>
                  <w:r>
                    <w:rPr>
                      <w:rFonts w:hint="default" w:ascii="Times New Roman" w:hAnsi="Times New Roman" w:cs="Times New Roman"/>
                      <w:color w:val="auto"/>
                      <w:sz w:val="21"/>
                      <w:szCs w:val="21"/>
                      <w:lang w:val="en-US" w:eastAsia="zh-CN"/>
                    </w:rPr>
                    <w:t>五日生化需氧量</w:t>
                  </w:r>
                </w:p>
              </w:tc>
              <w:tc>
                <w:tcPr>
                  <w:tcW w:w="662" w:type="pct"/>
                  <w:tcBorders>
                    <w:right w:val="single" w:color="auto" w:sz="4" w:space="0"/>
                  </w:tcBorders>
                  <w:noWrap w:val="0"/>
                  <w:tcMar>
                    <w:top w:w="15" w:type="dxa"/>
                    <w:left w:w="15" w:type="dxa"/>
                    <w:bottom w:w="15" w:type="dxa"/>
                    <w:right w:w="15" w:type="dxa"/>
                  </w:tcMar>
                  <w:vAlign w:val="center"/>
                </w:tcPr>
                <w:p w14:paraId="5A11A880">
                  <w:pPr>
                    <w:pStyle w:val="11"/>
                    <w:keepNext w:val="0"/>
                    <w:keepLines w:val="0"/>
                    <w:pageBreakBefore w:val="0"/>
                    <w:widowControl/>
                    <w:kinsoku/>
                    <w:wordWrap/>
                    <w:overflowPunct/>
                    <w:topLinePunct w:val="0"/>
                    <w:autoSpaceDE/>
                    <w:autoSpaceDN/>
                    <w:bidi w:val="0"/>
                    <w:adjustRightInd/>
                    <w:snapToGrid w:val="0"/>
                    <w:spacing w:before="0" w:after="0" w:line="240" w:lineRule="auto"/>
                    <w:ind w:right="0" w:rightChars="0" w:firstLine="0" w:firstLineChars="0"/>
                    <w:jc w:val="center"/>
                    <w:textAlignment w:val="auto"/>
                    <w:rPr>
                      <w:rFonts w:hint="default" w:ascii="Times New Roman" w:hAnsi="Times New Roman" w:cs="Times New Roman"/>
                      <w:color w:val="auto"/>
                      <w:sz w:val="21"/>
                      <w:szCs w:val="21"/>
                      <w:lang w:val="en-US" w:eastAsia="zh-CN"/>
                    </w:rPr>
                  </w:pPr>
                  <w:r>
                    <w:rPr>
                      <w:rFonts w:hint="eastAsia" w:ascii="Times New Roman" w:hAnsi="Times New Roman" w:cs="Times New Roman"/>
                      <w:color w:val="auto"/>
                      <w:sz w:val="21"/>
                      <w:szCs w:val="21"/>
                      <w:lang w:val="en-US" w:eastAsia="zh-CN"/>
                    </w:rPr>
                    <w:t>mg/L</w:t>
                  </w:r>
                </w:p>
              </w:tc>
              <w:tc>
                <w:tcPr>
                  <w:tcW w:w="1071" w:type="pct"/>
                  <w:tcBorders>
                    <w:right w:val="single" w:color="auto" w:sz="4" w:space="0"/>
                  </w:tcBorders>
                  <w:noWrap w:val="0"/>
                  <w:tcMar>
                    <w:top w:w="15" w:type="dxa"/>
                    <w:left w:w="15" w:type="dxa"/>
                    <w:bottom w:w="15" w:type="dxa"/>
                    <w:right w:w="15" w:type="dxa"/>
                  </w:tcMar>
                  <w:vAlign w:val="center"/>
                </w:tcPr>
                <w:p w14:paraId="544BD53B">
                  <w:pPr>
                    <w:pStyle w:val="11"/>
                    <w:keepNext w:val="0"/>
                    <w:keepLines w:val="0"/>
                    <w:pageBreakBefore w:val="0"/>
                    <w:widowControl/>
                    <w:kinsoku/>
                    <w:wordWrap/>
                    <w:overflowPunct/>
                    <w:topLinePunct w:val="0"/>
                    <w:autoSpaceDE/>
                    <w:autoSpaceDN/>
                    <w:bidi w:val="0"/>
                    <w:adjustRightInd/>
                    <w:snapToGrid w:val="0"/>
                    <w:spacing w:before="0" w:after="0" w:line="240" w:lineRule="auto"/>
                    <w:ind w:right="0" w:rightChars="0" w:firstLine="0" w:firstLineChars="0"/>
                    <w:jc w:val="center"/>
                    <w:textAlignment w:val="auto"/>
                    <w:rPr>
                      <w:rFonts w:hint="default" w:ascii="Times New Roman" w:hAnsi="Times New Roman" w:cs="Times New Roman"/>
                      <w:color w:val="auto"/>
                      <w:sz w:val="21"/>
                      <w:szCs w:val="21"/>
                      <w:lang w:val="en-US" w:eastAsia="zh-CN"/>
                    </w:rPr>
                  </w:pPr>
                  <w:r>
                    <w:rPr>
                      <w:rFonts w:hint="eastAsia" w:ascii="Times New Roman" w:hAnsi="Times New Roman" w:cs="Times New Roman"/>
                      <w:color w:val="auto"/>
                      <w:sz w:val="21"/>
                      <w:szCs w:val="21"/>
                      <w:lang w:val="en-US" w:eastAsia="zh-CN"/>
                    </w:rPr>
                    <w:t>4.07</w:t>
                  </w:r>
                </w:p>
              </w:tc>
              <w:tc>
                <w:tcPr>
                  <w:tcW w:w="997" w:type="pct"/>
                  <w:noWrap w:val="0"/>
                  <w:vAlign w:val="center"/>
                </w:tcPr>
                <w:p w14:paraId="3C613A97">
                  <w:pPr>
                    <w:pStyle w:val="11"/>
                    <w:keepNext w:val="0"/>
                    <w:keepLines w:val="0"/>
                    <w:pageBreakBefore w:val="0"/>
                    <w:widowControl/>
                    <w:kinsoku/>
                    <w:wordWrap/>
                    <w:overflowPunct/>
                    <w:topLinePunct w:val="0"/>
                    <w:autoSpaceDE/>
                    <w:autoSpaceDN/>
                    <w:bidi w:val="0"/>
                    <w:adjustRightInd/>
                    <w:snapToGrid w:val="0"/>
                    <w:spacing w:before="0" w:after="0" w:line="240" w:lineRule="auto"/>
                    <w:ind w:right="0" w:rightChars="0" w:firstLine="0" w:firstLineChars="0"/>
                    <w:jc w:val="center"/>
                    <w:textAlignment w:val="auto"/>
                    <w:rPr>
                      <w:rFonts w:hint="default" w:ascii="Times New Roman" w:hAnsi="Times New Roman" w:cs="Times New Roman"/>
                      <w:color w:val="auto"/>
                      <w:sz w:val="21"/>
                      <w:szCs w:val="21"/>
                      <w:lang w:val="en-US" w:eastAsia="zh-CN"/>
                    </w:rPr>
                  </w:pPr>
                  <w:r>
                    <w:rPr>
                      <w:rFonts w:hint="eastAsia" w:ascii="Times New Roman" w:hAnsi="Times New Roman" w:cs="Times New Roman"/>
                      <w:color w:val="auto"/>
                      <w:sz w:val="21"/>
                      <w:szCs w:val="21"/>
                      <w:lang w:val="en-US" w:eastAsia="zh-CN"/>
                    </w:rPr>
                    <w:t>2.1</w:t>
                  </w:r>
                </w:p>
              </w:tc>
              <w:tc>
                <w:tcPr>
                  <w:tcW w:w="825" w:type="pct"/>
                  <w:noWrap w:val="0"/>
                  <w:tcMar>
                    <w:top w:w="15" w:type="dxa"/>
                    <w:left w:w="15" w:type="dxa"/>
                    <w:bottom w:w="15" w:type="dxa"/>
                    <w:right w:w="15" w:type="dxa"/>
                  </w:tcMar>
                  <w:vAlign w:val="center"/>
                </w:tcPr>
                <w:p w14:paraId="01889EDA">
                  <w:pPr>
                    <w:pStyle w:val="11"/>
                    <w:keepNext w:val="0"/>
                    <w:keepLines w:val="0"/>
                    <w:pageBreakBefore w:val="0"/>
                    <w:widowControl/>
                    <w:kinsoku/>
                    <w:wordWrap/>
                    <w:overflowPunct/>
                    <w:topLinePunct w:val="0"/>
                    <w:autoSpaceDE/>
                    <w:autoSpaceDN/>
                    <w:bidi w:val="0"/>
                    <w:adjustRightInd/>
                    <w:snapToGrid w:val="0"/>
                    <w:spacing w:before="0" w:after="0" w:line="240" w:lineRule="auto"/>
                    <w:ind w:right="0" w:rightChars="0" w:firstLine="0" w:firstLineChars="0"/>
                    <w:jc w:val="center"/>
                    <w:textAlignment w:val="auto"/>
                    <w:rPr>
                      <w:rFonts w:hint="default" w:ascii="Times New Roman" w:hAnsi="Times New Roman" w:cs="Times New Roman"/>
                      <w:color w:val="auto"/>
                      <w:sz w:val="21"/>
                      <w:szCs w:val="21"/>
                      <w:lang w:val="en-US" w:eastAsia="zh-CN"/>
                    </w:rPr>
                  </w:pPr>
                  <w:r>
                    <w:rPr>
                      <w:rFonts w:hint="eastAsia" w:ascii="Times New Roman" w:hAnsi="Times New Roman" w:cs="Times New Roman"/>
                      <w:color w:val="auto"/>
                      <w:sz w:val="21"/>
                      <w:szCs w:val="21"/>
                      <w:lang w:val="en-US" w:eastAsia="zh-CN"/>
                    </w:rPr>
                    <w:t>≤4</w:t>
                  </w:r>
                </w:p>
              </w:tc>
            </w:tr>
            <w:tr w14:paraId="1D60DBE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86" w:hRule="atLeast"/>
                <w:jc w:val="center"/>
              </w:trPr>
              <w:tc>
                <w:tcPr>
                  <w:tcW w:w="343" w:type="pct"/>
                  <w:noWrap w:val="0"/>
                  <w:vAlign w:val="center"/>
                </w:tcPr>
                <w:p w14:paraId="4B2392B8">
                  <w:pPr>
                    <w:widowControl/>
                    <w:jc w:val="center"/>
                    <w:rPr>
                      <w:rFonts w:hint="eastAsia" w:ascii="Times New Roman" w:hAnsi="Times New Roman" w:eastAsia="宋体" w:cs="Times New Roman"/>
                      <w:sz w:val="21"/>
                      <w:szCs w:val="21"/>
                      <w:lang w:val="en-US" w:eastAsia="zh-CN"/>
                    </w:rPr>
                  </w:pPr>
                  <w:r>
                    <w:rPr>
                      <w:rFonts w:hint="eastAsia" w:ascii="Times New Roman" w:hAnsi="Times New Roman" w:cs="Times New Roman"/>
                      <w:sz w:val="21"/>
                      <w:szCs w:val="21"/>
                      <w:lang w:val="en-US" w:eastAsia="zh-CN"/>
                    </w:rPr>
                    <w:t>7</w:t>
                  </w:r>
                </w:p>
              </w:tc>
              <w:tc>
                <w:tcPr>
                  <w:tcW w:w="1099" w:type="pct"/>
                  <w:noWrap w:val="0"/>
                  <w:tcMar>
                    <w:top w:w="15" w:type="dxa"/>
                    <w:left w:w="15" w:type="dxa"/>
                    <w:bottom w:w="15" w:type="dxa"/>
                    <w:right w:w="15" w:type="dxa"/>
                  </w:tcMar>
                  <w:vAlign w:val="center"/>
                </w:tcPr>
                <w:p w14:paraId="685A5F22">
                  <w:pPr>
                    <w:pStyle w:val="11"/>
                    <w:keepNext w:val="0"/>
                    <w:keepLines w:val="0"/>
                    <w:pageBreakBefore w:val="0"/>
                    <w:widowControl/>
                    <w:kinsoku/>
                    <w:wordWrap/>
                    <w:overflowPunct/>
                    <w:topLinePunct w:val="0"/>
                    <w:autoSpaceDE/>
                    <w:autoSpaceDN/>
                    <w:bidi w:val="0"/>
                    <w:adjustRightInd/>
                    <w:snapToGrid w:val="0"/>
                    <w:spacing w:before="0" w:after="0" w:line="240" w:lineRule="auto"/>
                    <w:ind w:right="0" w:firstLine="0" w:firstLineChars="0"/>
                    <w:jc w:val="center"/>
                    <w:textAlignment w:val="auto"/>
                    <w:rPr>
                      <w:rFonts w:hint="default" w:ascii="Times New Roman" w:hAnsi="Times New Roman" w:cs="Times New Roman"/>
                      <w:color w:val="auto"/>
                      <w:sz w:val="21"/>
                      <w:szCs w:val="21"/>
                    </w:rPr>
                  </w:pPr>
                  <w:r>
                    <w:rPr>
                      <w:rFonts w:hint="default" w:ascii="Times New Roman" w:hAnsi="Times New Roman" w:cs="Times New Roman"/>
                      <w:color w:val="auto"/>
                      <w:sz w:val="21"/>
                      <w:szCs w:val="21"/>
                      <w:lang w:val="en-US" w:eastAsia="zh-CN"/>
                    </w:rPr>
                    <w:t>氨氮（NH</w:t>
                  </w:r>
                  <w:r>
                    <w:rPr>
                      <w:rFonts w:hint="default" w:ascii="Times New Roman" w:hAnsi="Times New Roman" w:cs="Times New Roman"/>
                      <w:color w:val="auto"/>
                      <w:sz w:val="21"/>
                      <w:szCs w:val="21"/>
                      <w:vertAlign w:val="subscript"/>
                      <w:lang w:val="en-US" w:eastAsia="zh-CN"/>
                    </w:rPr>
                    <w:t>3</w:t>
                  </w:r>
                  <w:r>
                    <w:rPr>
                      <w:rFonts w:hint="default" w:ascii="Times New Roman" w:hAnsi="Times New Roman" w:cs="Times New Roman"/>
                      <w:color w:val="auto"/>
                      <w:sz w:val="21"/>
                      <w:szCs w:val="21"/>
                      <w:lang w:val="en-US" w:eastAsia="zh-CN"/>
                    </w:rPr>
                    <w:t>-N）</w:t>
                  </w:r>
                </w:p>
              </w:tc>
              <w:tc>
                <w:tcPr>
                  <w:tcW w:w="662" w:type="pct"/>
                  <w:tcBorders>
                    <w:right w:val="single" w:color="auto" w:sz="4" w:space="0"/>
                  </w:tcBorders>
                  <w:noWrap w:val="0"/>
                  <w:tcMar>
                    <w:top w:w="15" w:type="dxa"/>
                    <w:left w:w="15" w:type="dxa"/>
                    <w:bottom w:w="15" w:type="dxa"/>
                    <w:right w:w="15" w:type="dxa"/>
                  </w:tcMar>
                  <w:vAlign w:val="center"/>
                </w:tcPr>
                <w:p w14:paraId="3868CBC5">
                  <w:pPr>
                    <w:pStyle w:val="11"/>
                    <w:keepNext w:val="0"/>
                    <w:keepLines w:val="0"/>
                    <w:pageBreakBefore w:val="0"/>
                    <w:widowControl/>
                    <w:kinsoku/>
                    <w:wordWrap/>
                    <w:overflowPunct/>
                    <w:topLinePunct w:val="0"/>
                    <w:autoSpaceDE/>
                    <w:autoSpaceDN/>
                    <w:bidi w:val="0"/>
                    <w:adjustRightInd/>
                    <w:snapToGrid w:val="0"/>
                    <w:spacing w:before="0" w:after="0" w:line="240" w:lineRule="auto"/>
                    <w:ind w:right="0" w:rightChars="0" w:firstLine="0" w:firstLineChars="0"/>
                    <w:jc w:val="center"/>
                    <w:textAlignment w:val="auto"/>
                    <w:rPr>
                      <w:rFonts w:hint="default" w:ascii="Times New Roman" w:hAnsi="Times New Roman" w:cs="Times New Roman"/>
                      <w:color w:val="auto"/>
                      <w:sz w:val="21"/>
                      <w:szCs w:val="21"/>
                      <w:lang w:val="en-US" w:eastAsia="zh-CN"/>
                    </w:rPr>
                  </w:pPr>
                  <w:r>
                    <w:rPr>
                      <w:rFonts w:hint="eastAsia" w:ascii="Times New Roman" w:hAnsi="Times New Roman" w:cs="Times New Roman"/>
                      <w:color w:val="auto"/>
                      <w:sz w:val="21"/>
                      <w:szCs w:val="21"/>
                      <w:lang w:val="en-US" w:eastAsia="zh-CN"/>
                    </w:rPr>
                    <w:t>mg/L</w:t>
                  </w:r>
                </w:p>
              </w:tc>
              <w:tc>
                <w:tcPr>
                  <w:tcW w:w="1071" w:type="pct"/>
                  <w:tcBorders>
                    <w:right w:val="single" w:color="auto" w:sz="4" w:space="0"/>
                  </w:tcBorders>
                  <w:noWrap w:val="0"/>
                  <w:tcMar>
                    <w:top w:w="15" w:type="dxa"/>
                    <w:left w:w="15" w:type="dxa"/>
                    <w:bottom w:w="15" w:type="dxa"/>
                    <w:right w:w="15" w:type="dxa"/>
                  </w:tcMar>
                  <w:vAlign w:val="center"/>
                </w:tcPr>
                <w:p w14:paraId="5992B204">
                  <w:pPr>
                    <w:pStyle w:val="11"/>
                    <w:keepNext w:val="0"/>
                    <w:keepLines w:val="0"/>
                    <w:pageBreakBefore w:val="0"/>
                    <w:widowControl/>
                    <w:kinsoku/>
                    <w:wordWrap/>
                    <w:overflowPunct/>
                    <w:topLinePunct w:val="0"/>
                    <w:autoSpaceDE/>
                    <w:autoSpaceDN/>
                    <w:bidi w:val="0"/>
                    <w:adjustRightInd/>
                    <w:snapToGrid w:val="0"/>
                    <w:spacing w:before="0" w:after="0" w:line="240" w:lineRule="auto"/>
                    <w:ind w:right="0" w:rightChars="0" w:firstLine="0" w:firstLineChars="0"/>
                    <w:jc w:val="center"/>
                    <w:textAlignment w:val="auto"/>
                    <w:rPr>
                      <w:rFonts w:hint="default" w:ascii="Times New Roman" w:hAnsi="Times New Roman" w:cs="Times New Roman"/>
                      <w:color w:val="auto"/>
                      <w:sz w:val="21"/>
                      <w:szCs w:val="21"/>
                      <w:lang w:val="en-US" w:eastAsia="zh-CN"/>
                    </w:rPr>
                  </w:pPr>
                  <w:r>
                    <w:rPr>
                      <w:rFonts w:hint="eastAsia" w:ascii="Times New Roman" w:hAnsi="Times New Roman" w:cs="Times New Roman"/>
                      <w:color w:val="auto"/>
                      <w:sz w:val="21"/>
                      <w:szCs w:val="21"/>
                      <w:lang w:val="en-US" w:eastAsia="zh-CN"/>
                    </w:rPr>
                    <w:t>0.16</w:t>
                  </w:r>
                </w:p>
              </w:tc>
              <w:tc>
                <w:tcPr>
                  <w:tcW w:w="997" w:type="pct"/>
                  <w:noWrap w:val="0"/>
                  <w:vAlign w:val="center"/>
                </w:tcPr>
                <w:p w14:paraId="46414B75">
                  <w:pPr>
                    <w:pStyle w:val="11"/>
                    <w:keepNext w:val="0"/>
                    <w:keepLines w:val="0"/>
                    <w:pageBreakBefore w:val="0"/>
                    <w:widowControl/>
                    <w:kinsoku/>
                    <w:wordWrap/>
                    <w:overflowPunct/>
                    <w:topLinePunct w:val="0"/>
                    <w:autoSpaceDE/>
                    <w:autoSpaceDN/>
                    <w:bidi w:val="0"/>
                    <w:adjustRightInd/>
                    <w:snapToGrid w:val="0"/>
                    <w:spacing w:before="0" w:after="0" w:line="240" w:lineRule="auto"/>
                    <w:ind w:right="0" w:rightChars="0" w:firstLine="0" w:firstLineChars="0"/>
                    <w:jc w:val="center"/>
                    <w:textAlignment w:val="auto"/>
                    <w:rPr>
                      <w:rFonts w:hint="default" w:ascii="Times New Roman" w:hAnsi="Times New Roman" w:cs="Times New Roman"/>
                      <w:color w:val="auto"/>
                      <w:sz w:val="21"/>
                      <w:szCs w:val="21"/>
                      <w:lang w:val="en-US" w:eastAsia="zh-CN"/>
                    </w:rPr>
                  </w:pPr>
                  <w:r>
                    <w:rPr>
                      <w:rFonts w:hint="eastAsia" w:ascii="Times New Roman" w:hAnsi="Times New Roman" w:cs="Times New Roman"/>
                      <w:color w:val="auto"/>
                      <w:sz w:val="21"/>
                      <w:szCs w:val="21"/>
                      <w:lang w:val="en-US" w:eastAsia="zh-CN"/>
                    </w:rPr>
                    <w:t>0.1</w:t>
                  </w:r>
                </w:p>
              </w:tc>
              <w:tc>
                <w:tcPr>
                  <w:tcW w:w="825" w:type="pct"/>
                  <w:noWrap w:val="0"/>
                  <w:tcMar>
                    <w:top w:w="15" w:type="dxa"/>
                    <w:left w:w="15" w:type="dxa"/>
                    <w:bottom w:w="15" w:type="dxa"/>
                    <w:right w:w="15" w:type="dxa"/>
                  </w:tcMar>
                  <w:vAlign w:val="center"/>
                </w:tcPr>
                <w:p w14:paraId="57A15D63">
                  <w:pPr>
                    <w:pStyle w:val="11"/>
                    <w:keepNext w:val="0"/>
                    <w:keepLines w:val="0"/>
                    <w:pageBreakBefore w:val="0"/>
                    <w:widowControl/>
                    <w:kinsoku/>
                    <w:wordWrap/>
                    <w:overflowPunct/>
                    <w:topLinePunct w:val="0"/>
                    <w:autoSpaceDE/>
                    <w:autoSpaceDN/>
                    <w:bidi w:val="0"/>
                    <w:adjustRightInd/>
                    <w:snapToGrid w:val="0"/>
                    <w:spacing w:before="0" w:after="0" w:line="240" w:lineRule="auto"/>
                    <w:ind w:right="0" w:rightChars="0" w:firstLine="0" w:firstLineChars="0"/>
                    <w:jc w:val="center"/>
                    <w:textAlignment w:val="auto"/>
                    <w:rPr>
                      <w:rFonts w:hint="default" w:ascii="Times New Roman" w:hAnsi="Times New Roman" w:cs="Times New Roman"/>
                      <w:color w:val="auto"/>
                      <w:sz w:val="21"/>
                      <w:szCs w:val="21"/>
                      <w:lang w:val="en-US" w:eastAsia="zh-CN"/>
                    </w:rPr>
                  </w:pPr>
                  <w:r>
                    <w:rPr>
                      <w:rFonts w:hint="eastAsia" w:ascii="Times New Roman" w:hAnsi="Times New Roman" w:cs="Times New Roman"/>
                      <w:color w:val="auto"/>
                      <w:sz w:val="21"/>
                      <w:szCs w:val="21"/>
                      <w:lang w:val="en-US" w:eastAsia="zh-CN"/>
                    </w:rPr>
                    <w:t>≤1.0</w:t>
                  </w:r>
                </w:p>
              </w:tc>
            </w:tr>
            <w:tr w14:paraId="285D779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86" w:hRule="atLeast"/>
                <w:jc w:val="center"/>
              </w:trPr>
              <w:tc>
                <w:tcPr>
                  <w:tcW w:w="343" w:type="pct"/>
                  <w:noWrap w:val="0"/>
                  <w:vAlign w:val="center"/>
                </w:tcPr>
                <w:p w14:paraId="540D2E46">
                  <w:pPr>
                    <w:widowControl/>
                    <w:jc w:val="center"/>
                    <w:rPr>
                      <w:rFonts w:hint="eastAsia" w:ascii="Times New Roman" w:hAnsi="Times New Roman" w:eastAsia="宋体" w:cs="Times New Roman"/>
                      <w:sz w:val="21"/>
                      <w:szCs w:val="21"/>
                      <w:lang w:val="en-US" w:eastAsia="zh-CN"/>
                    </w:rPr>
                  </w:pPr>
                  <w:r>
                    <w:rPr>
                      <w:rFonts w:hint="eastAsia" w:ascii="Times New Roman" w:hAnsi="Times New Roman" w:cs="Times New Roman"/>
                      <w:sz w:val="21"/>
                      <w:szCs w:val="21"/>
                      <w:lang w:val="en-US" w:eastAsia="zh-CN"/>
                    </w:rPr>
                    <w:t>8</w:t>
                  </w:r>
                </w:p>
              </w:tc>
              <w:tc>
                <w:tcPr>
                  <w:tcW w:w="1099" w:type="pct"/>
                  <w:noWrap w:val="0"/>
                  <w:tcMar>
                    <w:top w:w="15" w:type="dxa"/>
                    <w:left w:w="15" w:type="dxa"/>
                    <w:bottom w:w="15" w:type="dxa"/>
                    <w:right w:w="15" w:type="dxa"/>
                  </w:tcMar>
                  <w:vAlign w:val="center"/>
                </w:tcPr>
                <w:p w14:paraId="3EE5A108">
                  <w:pPr>
                    <w:pStyle w:val="11"/>
                    <w:keepNext w:val="0"/>
                    <w:keepLines w:val="0"/>
                    <w:pageBreakBefore w:val="0"/>
                    <w:widowControl/>
                    <w:kinsoku/>
                    <w:wordWrap/>
                    <w:overflowPunct/>
                    <w:topLinePunct w:val="0"/>
                    <w:autoSpaceDE/>
                    <w:autoSpaceDN/>
                    <w:bidi w:val="0"/>
                    <w:adjustRightInd/>
                    <w:snapToGrid w:val="0"/>
                    <w:spacing w:before="0" w:after="0" w:line="240" w:lineRule="auto"/>
                    <w:ind w:right="0" w:firstLine="0" w:firstLineChars="0"/>
                    <w:jc w:val="center"/>
                    <w:textAlignment w:val="auto"/>
                    <w:rPr>
                      <w:rFonts w:hint="default" w:ascii="Times New Roman" w:hAnsi="Times New Roman" w:cs="Times New Roman"/>
                      <w:color w:val="auto"/>
                      <w:sz w:val="21"/>
                      <w:szCs w:val="21"/>
                      <w:lang w:val="en-US" w:eastAsia="zh-CN"/>
                    </w:rPr>
                  </w:pPr>
                  <w:r>
                    <w:rPr>
                      <w:rFonts w:hint="default" w:ascii="Times New Roman" w:hAnsi="Times New Roman" w:cs="Times New Roman"/>
                      <w:color w:val="auto"/>
                      <w:sz w:val="21"/>
                      <w:szCs w:val="21"/>
                      <w:lang w:val="en-US" w:eastAsia="zh-CN"/>
                    </w:rPr>
                    <w:t>总磷（以P计）</w:t>
                  </w:r>
                </w:p>
              </w:tc>
              <w:tc>
                <w:tcPr>
                  <w:tcW w:w="662" w:type="pct"/>
                  <w:tcBorders>
                    <w:right w:val="single" w:color="auto" w:sz="4" w:space="0"/>
                  </w:tcBorders>
                  <w:noWrap w:val="0"/>
                  <w:tcMar>
                    <w:top w:w="15" w:type="dxa"/>
                    <w:left w:w="15" w:type="dxa"/>
                    <w:bottom w:w="15" w:type="dxa"/>
                    <w:right w:w="15" w:type="dxa"/>
                  </w:tcMar>
                  <w:vAlign w:val="center"/>
                </w:tcPr>
                <w:p w14:paraId="2670164B">
                  <w:pPr>
                    <w:pStyle w:val="11"/>
                    <w:keepNext w:val="0"/>
                    <w:keepLines w:val="0"/>
                    <w:pageBreakBefore w:val="0"/>
                    <w:widowControl/>
                    <w:kinsoku/>
                    <w:wordWrap/>
                    <w:overflowPunct/>
                    <w:topLinePunct w:val="0"/>
                    <w:autoSpaceDE/>
                    <w:autoSpaceDN/>
                    <w:bidi w:val="0"/>
                    <w:adjustRightInd/>
                    <w:snapToGrid w:val="0"/>
                    <w:spacing w:before="0" w:after="0" w:line="240" w:lineRule="auto"/>
                    <w:ind w:right="0" w:rightChars="0" w:firstLine="0" w:firstLineChars="0"/>
                    <w:jc w:val="center"/>
                    <w:textAlignment w:val="auto"/>
                    <w:rPr>
                      <w:rFonts w:hint="default" w:ascii="Times New Roman" w:hAnsi="Times New Roman" w:cs="Times New Roman"/>
                      <w:color w:val="auto"/>
                      <w:sz w:val="21"/>
                      <w:szCs w:val="21"/>
                      <w:lang w:val="en-US" w:eastAsia="zh-CN"/>
                    </w:rPr>
                  </w:pPr>
                  <w:r>
                    <w:rPr>
                      <w:rFonts w:hint="eastAsia" w:ascii="Times New Roman" w:hAnsi="Times New Roman" w:cs="Times New Roman"/>
                      <w:color w:val="auto"/>
                      <w:sz w:val="21"/>
                      <w:szCs w:val="21"/>
                      <w:lang w:val="en-US" w:eastAsia="zh-CN"/>
                    </w:rPr>
                    <w:t>mg/L</w:t>
                  </w:r>
                </w:p>
              </w:tc>
              <w:tc>
                <w:tcPr>
                  <w:tcW w:w="1071" w:type="pct"/>
                  <w:tcBorders>
                    <w:right w:val="single" w:color="auto" w:sz="4" w:space="0"/>
                  </w:tcBorders>
                  <w:noWrap w:val="0"/>
                  <w:tcMar>
                    <w:top w:w="15" w:type="dxa"/>
                    <w:left w:w="15" w:type="dxa"/>
                    <w:bottom w:w="15" w:type="dxa"/>
                    <w:right w:w="15" w:type="dxa"/>
                  </w:tcMar>
                  <w:vAlign w:val="center"/>
                </w:tcPr>
                <w:p w14:paraId="575BB6A7">
                  <w:pPr>
                    <w:pStyle w:val="11"/>
                    <w:keepNext w:val="0"/>
                    <w:keepLines w:val="0"/>
                    <w:pageBreakBefore w:val="0"/>
                    <w:widowControl/>
                    <w:kinsoku/>
                    <w:wordWrap/>
                    <w:overflowPunct/>
                    <w:topLinePunct w:val="0"/>
                    <w:autoSpaceDE/>
                    <w:autoSpaceDN/>
                    <w:bidi w:val="0"/>
                    <w:adjustRightInd/>
                    <w:snapToGrid w:val="0"/>
                    <w:spacing w:before="0" w:after="0" w:line="240" w:lineRule="auto"/>
                    <w:ind w:right="0" w:rightChars="0" w:firstLine="0" w:firstLineChars="0"/>
                    <w:jc w:val="center"/>
                    <w:textAlignment w:val="auto"/>
                    <w:rPr>
                      <w:rFonts w:hint="default" w:ascii="Times New Roman" w:hAnsi="Times New Roman" w:cs="Times New Roman"/>
                      <w:color w:val="auto"/>
                      <w:sz w:val="21"/>
                      <w:szCs w:val="21"/>
                      <w:lang w:val="en-US" w:eastAsia="zh-CN"/>
                    </w:rPr>
                  </w:pPr>
                  <w:r>
                    <w:rPr>
                      <w:rFonts w:hint="eastAsia" w:ascii="Times New Roman" w:hAnsi="Times New Roman" w:cs="Times New Roman"/>
                      <w:color w:val="auto"/>
                      <w:sz w:val="21"/>
                      <w:szCs w:val="21"/>
                      <w:lang w:val="en-US" w:eastAsia="zh-CN"/>
                    </w:rPr>
                    <w:t>0.08</w:t>
                  </w:r>
                </w:p>
              </w:tc>
              <w:tc>
                <w:tcPr>
                  <w:tcW w:w="997" w:type="pct"/>
                  <w:noWrap w:val="0"/>
                  <w:vAlign w:val="center"/>
                </w:tcPr>
                <w:p w14:paraId="2C7CCEF1">
                  <w:pPr>
                    <w:pStyle w:val="11"/>
                    <w:keepNext w:val="0"/>
                    <w:keepLines w:val="0"/>
                    <w:pageBreakBefore w:val="0"/>
                    <w:widowControl/>
                    <w:kinsoku/>
                    <w:wordWrap/>
                    <w:overflowPunct/>
                    <w:topLinePunct w:val="0"/>
                    <w:autoSpaceDE/>
                    <w:autoSpaceDN/>
                    <w:bidi w:val="0"/>
                    <w:adjustRightInd/>
                    <w:snapToGrid w:val="0"/>
                    <w:spacing w:before="0" w:after="0" w:line="240" w:lineRule="auto"/>
                    <w:ind w:right="0" w:rightChars="0" w:firstLine="0" w:firstLineChars="0"/>
                    <w:jc w:val="center"/>
                    <w:textAlignment w:val="auto"/>
                    <w:rPr>
                      <w:rFonts w:hint="default" w:ascii="Times New Roman" w:hAnsi="Times New Roman" w:cs="Times New Roman"/>
                      <w:color w:val="auto"/>
                      <w:sz w:val="21"/>
                      <w:szCs w:val="21"/>
                      <w:lang w:val="en-US" w:eastAsia="zh-CN"/>
                    </w:rPr>
                  </w:pPr>
                  <w:r>
                    <w:rPr>
                      <w:rFonts w:hint="eastAsia" w:ascii="Times New Roman" w:hAnsi="Times New Roman" w:cs="Times New Roman"/>
                      <w:color w:val="auto"/>
                      <w:sz w:val="21"/>
                      <w:szCs w:val="21"/>
                      <w:lang w:val="en-US" w:eastAsia="zh-CN"/>
                    </w:rPr>
                    <w:t>0.05</w:t>
                  </w:r>
                </w:p>
              </w:tc>
              <w:tc>
                <w:tcPr>
                  <w:tcW w:w="825" w:type="pct"/>
                  <w:noWrap w:val="0"/>
                  <w:tcMar>
                    <w:top w:w="15" w:type="dxa"/>
                    <w:left w:w="15" w:type="dxa"/>
                    <w:bottom w:w="15" w:type="dxa"/>
                    <w:right w:w="15" w:type="dxa"/>
                  </w:tcMar>
                  <w:vAlign w:val="center"/>
                </w:tcPr>
                <w:p w14:paraId="7B09C8CD">
                  <w:pPr>
                    <w:pStyle w:val="11"/>
                    <w:keepNext w:val="0"/>
                    <w:keepLines w:val="0"/>
                    <w:pageBreakBefore w:val="0"/>
                    <w:widowControl/>
                    <w:kinsoku/>
                    <w:wordWrap/>
                    <w:overflowPunct/>
                    <w:topLinePunct w:val="0"/>
                    <w:autoSpaceDE/>
                    <w:autoSpaceDN/>
                    <w:bidi w:val="0"/>
                    <w:adjustRightInd/>
                    <w:snapToGrid w:val="0"/>
                    <w:spacing w:before="0" w:after="0" w:line="240" w:lineRule="auto"/>
                    <w:ind w:right="0" w:rightChars="0" w:firstLine="0" w:firstLineChars="0"/>
                    <w:jc w:val="center"/>
                    <w:textAlignment w:val="auto"/>
                    <w:rPr>
                      <w:rFonts w:hint="default" w:ascii="Times New Roman" w:hAnsi="Times New Roman" w:cs="Times New Roman"/>
                      <w:color w:val="auto"/>
                      <w:sz w:val="21"/>
                      <w:szCs w:val="21"/>
                      <w:lang w:val="en-US" w:eastAsia="zh-CN"/>
                    </w:rPr>
                  </w:pPr>
                  <w:r>
                    <w:rPr>
                      <w:rFonts w:hint="eastAsia" w:ascii="Times New Roman" w:hAnsi="Times New Roman" w:cs="Times New Roman"/>
                      <w:color w:val="auto"/>
                      <w:sz w:val="21"/>
                      <w:szCs w:val="21"/>
                      <w:lang w:val="en-US" w:eastAsia="zh-CN"/>
                    </w:rPr>
                    <w:t>≤0.2</w:t>
                  </w:r>
                </w:p>
              </w:tc>
            </w:tr>
            <w:tr w14:paraId="0335DD2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86" w:hRule="atLeast"/>
                <w:jc w:val="center"/>
              </w:trPr>
              <w:tc>
                <w:tcPr>
                  <w:tcW w:w="343" w:type="pct"/>
                  <w:noWrap w:val="0"/>
                  <w:vAlign w:val="center"/>
                </w:tcPr>
                <w:p w14:paraId="6C2C710B">
                  <w:pPr>
                    <w:widowControl/>
                    <w:jc w:val="center"/>
                    <w:rPr>
                      <w:rFonts w:hint="eastAsia" w:ascii="Times New Roman" w:hAnsi="Times New Roman" w:eastAsia="宋体" w:cs="Times New Roman"/>
                      <w:sz w:val="21"/>
                      <w:szCs w:val="21"/>
                      <w:lang w:val="en-US" w:eastAsia="zh-CN"/>
                    </w:rPr>
                  </w:pPr>
                  <w:r>
                    <w:rPr>
                      <w:rFonts w:hint="eastAsia" w:ascii="Times New Roman" w:hAnsi="Times New Roman" w:cs="Times New Roman"/>
                      <w:sz w:val="21"/>
                      <w:szCs w:val="21"/>
                      <w:lang w:val="en-US" w:eastAsia="zh-CN"/>
                    </w:rPr>
                    <w:t>9</w:t>
                  </w:r>
                </w:p>
              </w:tc>
              <w:tc>
                <w:tcPr>
                  <w:tcW w:w="1099" w:type="pct"/>
                  <w:noWrap w:val="0"/>
                  <w:tcMar>
                    <w:top w:w="15" w:type="dxa"/>
                    <w:left w:w="15" w:type="dxa"/>
                    <w:bottom w:w="15" w:type="dxa"/>
                    <w:right w:w="15" w:type="dxa"/>
                  </w:tcMar>
                  <w:vAlign w:val="center"/>
                </w:tcPr>
                <w:p w14:paraId="613F5D2D">
                  <w:pPr>
                    <w:pStyle w:val="11"/>
                    <w:keepNext w:val="0"/>
                    <w:keepLines w:val="0"/>
                    <w:pageBreakBefore w:val="0"/>
                    <w:widowControl/>
                    <w:kinsoku/>
                    <w:wordWrap/>
                    <w:overflowPunct/>
                    <w:topLinePunct w:val="0"/>
                    <w:autoSpaceDE/>
                    <w:autoSpaceDN/>
                    <w:bidi w:val="0"/>
                    <w:adjustRightInd/>
                    <w:snapToGrid w:val="0"/>
                    <w:spacing w:before="0" w:after="0" w:line="240" w:lineRule="auto"/>
                    <w:ind w:right="0" w:firstLine="0" w:firstLineChars="0"/>
                    <w:jc w:val="center"/>
                    <w:textAlignment w:val="auto"/>
                    <w:rPr>
                      <w:rFonts w:hint="default" w:ascii="Times New Roman" w:hAnsi="Times New Roman" w:cs="Times New Roman"/>
                      <w:color w:val="auto"/>
                      <w:sz w:val="21"/>
                      <w:szCs w:val="21"/>
                      <w:lang w:val="en-US" w:eastAsia="zh-CN"/>
                    </w:rPr>
                  </w:pPr>
                  <w:r>
                    <w:rPr>
                      <w:rFonts w:hint="default" w:ascii="Times New Roman" w:hAnsi="Times New Roman" w:cs="Times New Roman"/>
                      <w:color w:val="auto"/>
                      <w:sz w:val="21"/>
                      <w:szCs w:val="21"/>
                      <w:lang w:val="en-US" w:eastAsia="zh-CN"/>
                    </w:rPr>
                    <w:t>总氮（以N计）</w:t>
                  </w:r>
                </w:p>
              </w:tc>
              <w:tc>
                <w:tcPr>
                  <w:tcW w:w="662" w:type="pct"/>
                  <w:tcBorders>
                    <w:right w:val="single" w:color="auto" w:sz="4" w:space="0"/>
                  </w:tcBorders>
                  <w:noWrap w:val="0"/>
                  <w:tcMar>
                    <w:top w:w="15" w:type="dxa"/>
                    <w:left w:w="15" w:type="dxa"/>
                    <w:bottom w:w="15" w:type="dxa"/>
                    <w:right w:w="15" w:type="dxa"/>
                  </w:tcMar>
                  <w:vAlign w:val="center"/>
                </w:tcPr>
                <w:p w14:paraId="1F698A2F">
                  <w:pPr>
                    <w:pStyle w:val="11"/>
                    <w:keepNext w:val="0"/>
                    <w:keepLines w:val="0"/>
                    <w:pageBreakBefore w:val="0"/>
                    <w:widowControl/>
                    <w:kinsoku/>
                    <w:wordWrap/>
                    <w:overflowPunct/>
                    <w:topLinePunct w:val="0"/>
                    <w:autoSpaceDE/>
                    <w:autoSpaceDN/>
                    <w:bidi w:val="0"/>
                    <w:adjustRightInd/>
                    <w:snapToGrid w:val="0"/>
                    <w:spacing w:before="0" w:after="0" w:line="240" w:lineRule="auto"/>
                    <w:ind w:right="0" w:rightChars="0" w:firstLine="0" w:firstLineChars="0"/>
                    <w:jc w:val="center"/>
                    <w:textAlignment w:val="auto"/>
                    <w:rPr>
                      <w:rFonts w:hint="default" w:ascii="Times New Roman" w:hAnsi="Times New Roman" w:cs="Times New Roman"/>
                      <w:color w:val="auto"/>
                      <w:sz w:val="21"/>
                      <w:szCs w:val="21"/>
                      <w:lang w:val="en-US" w:eastAsia="zh-CN"/>
                    </w:rPr>
                  </w:pPr>
                  <w:r>
                    <w:rPr>
                      <w:rFonts w:hint="eastAsia" w:ascii="Times New Roman" w:hAnsi="Times New Roman" w:cs="Times New Roman"/>
                      <w:color w:val="auto"/>
                      <w:sz w:val="21"/>
                      <w:szCs w:val="21"/>
                      <w:lang w:val="en-US" w:eastAsia="zh-CN"/>
                    </w:rPr>
                    <w:t>mg/L</w:t>
                  </w:r>
                </w:p>
              </w:tc>
              <w:tc>
                <w:tcPr>
                  <w:tcW w:w="1071" w:type="pct"/>
                  <w:tcBorders>
                    <w:right w:val="single" w:color="auto" w:sz="4" w:space="0"/>
                  </w:tcBorders>
                  <w:noWrap w:val="0"/>
                  <w:tcMar>
                    <w:top w:w="15" w:type="dxa"/>
                    <w:left w:w="15" w:type="dxa"/>
                    <w:bottom w:w="15" w:type="dxa"/>
                    <w:right w:w="15" w:type="dxa"/>
                  </w:tcMar>
                  <w:vAlign w:val="center"/>
                </w:tcPr>
                <w:p w14:paraId="04FA2CC6">
                  <w:pPr>
                    <w:pStyle w:val="11"/>
                    <w:keepNext w:val="0"/>
                    <w:keepLines w:val="0"/>
                    <w:pageBreakBefore w:val="0"/>
                    <w:widowControl/>
                    <w:kinsoku/>
                    <w:wordWrap/>
                    <w:overflowPunct/>
                    <w:topLinePunct w:val="0"/>
                    <w:autoSpaceDE/>
                    <w:autoSpaceDN/>
                    <w:bidi w:val="0"/>
                    <w:adjustRightInd/>
                    <w:snapToGrid w:val="0"/>
                    <w:spacing w:before="0" w:after="0" w:line="240" w:lineRule="auto"/>
                    <w:ind w:right="0" w:rightChars="0" w:firstLine="0" w:firstLineChars="0"/>
                    <w:jc w:val="center"/>
                    <w:textAlignment w:val="auto"/>
                    <w:rPr>
                      <w:rFonts w:hint="default" w:ascii="Times New Roman" w:hAnsi="Times New Roman" w:cs="Times New Roman"/>
                      <w:color w:val="auto"/>
                      <w:sz w:val="21"/>
                      <w:szCs w:val="21"/>
                      <w:lang w:val="en-US" w:eastAsia="zh-CN"/>
                    </w:rPr>
                  </w:pPr>
                  <w:r>
                    <w:rPr>
                      <w:rFonts w:hint="eastAsia" w:ascii="Times New Roman" w:hAnsi="Times New Roman" w:cs="Times New Roman"/>
                      <w:color w:val="auto"/>
                      <w:sz w:val="21"/>
                      <w:szCs w:val="21"/>
                      <w:lang w:val="en-US" w:eastAsia="zh-CN"/>
                    </w:rPr>
                    <w:t>1.87</w:t>
                  </w:r>
                </w:p>
              </w:tc>
              <w:tc>
                <w:tcPr>
                  <w:tcW w:w="997" w:type="pct"/>
                  <w:noWrap w:val="0"/>
                  <w:vAlign w:val="center"/>
                </w:tcPr>
                <w:p w14:paraId="4D3C31FB">
                  <w:pPr>
                    <w:pStyle w:val="11"/>
                    <w:keepNext w:val="0"/>
                    <w:keepLines w:val="0"/>
                    <w:pageBreakBefore w:val="0"/>
                    <w:widowControl/>
                    <w:kinsoku/>
                    <w:wordWrap/>
                    <w:overflowPunct/>
                    <w:topLinePunct w:val="0"/>
                    <w:autoSpaceDE/>
                    <w:autoSpaceDN/>
                    <w:bidi w:val="0"/>
                    <w:adjustRightInd/>
                    <w:snapToGrid w:val="0"/>
                    <w:spacing w:before="0" w:after="0" w:line="240" w:lineRule="auto"/>
                    <w:ind w:right="0" w:rightChars="0" w:firstLine="0" w:firstLineChars="0"/>
                    <w:jc w:val="center"/>
                    <w:textAlignment w:val="auto"/>
                    <w:rPr>
                      <w:rFonts w:hint="default" w:ascii="Times New Roman" w:hAnsi="Times New Roman" w:cs="Times New Roman"/>
                      <w:color w:val="auto"/>
                      <w:sz w:val="21"/>
                      <w:szCs w:val="21"/>
                      <w:lang w:val="en-US" w:eastAsia="zh-CN"/>
                    </w:rPr>
                  </w:pPr>
                  <w:r>
                    <w:rPr>
                      <w:rFonts w:hint="eastAsia" w:ascii="Times New Roman" w:hAnsi="Times New Roman" w:cs="Times New Roman"/>
                      <w:color w:val="auto"/>
                      <w:sz w:val="21"/>
                      <w:szCs w:val="21"/>
                      <w:lang w:val="en-US" w:eastAsia="zh-CN"/>
                    </w:rPr>
                    <w:t>2.11</w:t>
                  </w:r>
                </w:p>
              </w:tc>
              <w:tc>
                <w:tcPr>
                  <w:tcW w:w="825" w:type="pct"/>
                  <w:noWrap w:val="0"/>
                  <w:tcMar>
                    <w:top w:w="15" w:type="dxa"/>
                    <w:left w:w="15" w:type="dxa"/>
                    <w:bottom w:w="15" w:type="dxa"/>
                    <w:right w:w="15" w:type="dxa"/>
                  </w:tcMar>
                  <w:vAlign w:val="center"/>
                </w:tcPr>
                <w:p w14:paraId="5361C68D">
                  <w:pPr>
                    <w:pStyle w:val="11"/>
                    <w:keepNext w:val="0"/>
                    <w:keepLines w:val="0"/>
                    <w:pageBreakBefore w:val="0"/>
                    <w:widowControl/>
                    <w:kinsoku/>
                    <w:wordWrap/>
                    <w:overflowPunct/>
                    <w:topLinePunct w:val="0"/>
                    <w:autoSpaceDE/>
                    <w:autoSpaceDN/>
                    <w:bidi w:val="0"/>
                    <w:adjustRightInd/>
                    <w:snapToGrid w:val="0"/>
                    <w:spacing w:before="0" w:after="0" w:line="240" w:lineRule="auto"/>
                    <w:ind w:right="0" w:rightChars="0" w:firstLine="0" w:firstLineChars="0"/>
                    <w:jc w:val="center"/>
                    <w:textAlignment w:val="auto"/>
                    <w:rPr>
                      <w:rFonts w:hint="default" w:ascii="Times New Roman" w:hAnsi="Times New Roman" w:cs="Times New Roman"/>
                      <w:color w:val="auto"/>
                      <w:sz w:val="21"/>
                      <w:szCs w:val="21"/>
                      <w:lang w:val="en-US" w:eastAsia="zh-CN"/>
                    </w:rPr>
                  </w:pPr>
                  <w:r>
                    <w:rPr>
                      <w:rFonts w:hint="eastAsia" w:ascii="Times New Roman" w:hAnsi="Times New Roman" w:cs="Times New Roman"/>
                      <w:color w:val="auto"/>
                      <w:sz w:val="21"/>
                      <w:szCs w:val="21"/>
                      <w:lang w:val="en-US" w:eastAsia="zh-CN"/>
                    </w:rPr>
                    <w:t>/</w:t>
                  </w:r>
                </w:p>
              </w:tc>
            </w:tr>
            <w:tr w14:paraId="2E1C1F7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86" w:hRule="atLeast"/>
                <w:jc w:val="center"/>
              </w:trPr>
              <w:tc>
                <w:tcPr>
                  <w:tcW w:w="343" w:type="pct"/>
                  <w:noWrap w:val="0"/>
                  <w:vAlign w:val="center"/>
                </w:tcPr>
                <w:p w14:paraId="0206D73D">
                  <w:pPr>
                    <w:widowControl/>
                    <w:jc w:val="center"/>
                    <w:rPr>
                      <w:rFonts w:hint="default" w:ascii="Times New Roman" w:hAnsi="Times New Roman" w:eastAsia="宋体" w:cs="Times New Roman"/>
                      <w:sz w:val="21"/>
                      <w:szCs w:val="21"/>
                      <w:lang w:val="en-US" w:eastAsia="zh-CN"/>
                    </w:rPr>
                  </w:pPr>
                  <w:r>
                    <w:rPr>
                      <w:rFonts w:hint="eastAsia" w:ascii="Times New Roman" w:hAnsi="Times New Roman" w:cs="Times New Roman"/>
                      <w:sz w:val="21"/>
                      <w:szCs w:val="21"/>
                      <w:lang w:val="en-US" w:eastAsia="zh-CN"/>
                    </w:rPr>
                    <w:t>10</w:t>
                  </w:r>
                </w:p>
              </w:tc>
              <w:tc>
                <w:tcPr>
                  <w:tcW w:w="1099" w:type="pct"/>
                  <w:noWrap w:val="0"/>
                  <w:tcMar>
                    <w:top w:w="15" w:type="dxa"/>
                    <w:left w:w="15" w:type="dxa"/>
                    <w:bottom w:w="15" w:type="dxa"/>
                    <w:right w:w="15" w:type="dxa"/>
                  </w:tcMar>
                  <w:vAlign w:val="center"/>
                </w:tcPr>
                <w:p w14:paraId="5E3C7AB2">
                  <w:pPr>
                    <w:pStyle w:val="11"/>
                    <w:keepNext w:val="0"/>
                    <w:keepLines w:val="0"/>
                    <w:pageBreakBefore w:val="0"/>
                    <w:widowControl/>
                    <w:kinsoku/>
                    <w:wordWrap/>
                    <w:overflowPunct/>
                    <w:topLinePunct w:val="0"/>
                    <w:autoSpaceDE/>
                    <w:autoSpaceDN/>
                    <w:bidi w:val="0"/>
                    <w:adjustRightInd/>
                    <w:snapToGrid w:val="0"/>
                    <w:spacing w:before="0" w:after="0" w:line="240" w:lineRule="auto"/>
                    <w:ind w:right="0" w:firstLine="0" w:firstLineChars="0"/>
                    <w:jc w:val="center"/>
                    <w:textAlignment w:val="auto"/>
                    <w:rPr>
                      <w:rFonts w:hint="default" w:ascii="Times New Roman" w:hAnsi="Times New Roman" w:cs="Times New Roman"/>
                      <w:color w:val="auto"/>
                      <w:sz w:val="21"/>
                      <w:szCs w:val="21"/>
                      <w:lang w:val="en-US" w:eastAsia="zh-CN"/>
                    </w:rPr>
                  </w:pPr>
                  <w:r>
                    <w:rPr>
                      <w:rFonts w:hint="default" w:ascii="Times New Roman" w:hAnsi="Times New Roman" w:cs="Times New Roman"/>
                      <w:color w:val="auto"/>
                      <w:sz w:val="21"/>
                      <w:szCs w:val="21"/>
                      <w:lang w:val="en-US" w:eastAsia="zh-CN"/>
                    </w:rPr>
                    <w:t>铜</w:t>
                  </w:r>
                </w:p>
              </w:tc>
              <w:tc>
                <w:tcPr>
                  <w:tcW w:w="662" w:type="pct"/>
                  <w:tcBorders>
                    <w:right w:val="single" w:color="auto" w:sz="4" w:space="0"/>
                  </w:tcBorders>
                  <w:noWrap w:val="0"/>
                  <w:tcMar>
                    <w:top w:w="15" w:type="dxa"/>
                    <w:left w:w="15" w:type="dxa"/>
                    <w:bottom w:w="15" w:type="dxa"/>
                    <w:right w:w="15" w:type="dxa"/>
                  </w:tcMar>
                  <w:vAlign w:val="center"/>
                </w:tcPr>
                <w:p w14:paraId="4039279C">
                  <w:pPr>
                    <w:pStyle w:val="11"/>
                    <w:keepNext w:val="0"/>
                    <w:keepLines w:val="0"/>
                    <w:pageBreakBefore w:val="0"/>
                    <w:widowControl/>
                    <w:kinsoku/>
                    <w:wordWrap/>
                    <w:overflowPunct/>
                    <w:topLinePunct w:val="0"/>
                    <w:autoSpaceDE/>
                    <w:autoSpaceDN/>
                    <w:bidi w:val="0"/>
                    <w:adjustRightInd/>
                    <w:snapToGrid w:val="0"/>
                    <w:spacing w:before="0" w:after="0" w:line="240" w:lineRule="auto"/>
                    <w:ind w:right="0" w:rightChars="0" w:firstLine="0" w:firstLineChars="0"/>
                    <w:jc w:val="center"/>
                    <w:textAlignment w:val="auto"/>
                    <w:rPr>
                      <w:rFonts w:hint="default" w:ascii="Times New Roman" w:hAnsi="Times New Roman" w:cs="Times New Roman"/>
                      <w:color w:val="auto"/>
                      <w:sz w:val="21"/>
                      <w:szCs w:val="21"/>
                      <w:lang w:val="en-US" w:eastAsia="zh-CN"/>
                    </w:rPr>
                  </w:pPr>
                  <w:r>
                    <w:rPr>
                      <w:rFonts w:hint="eastAsia" w:ascii="Times New Roman" w:hAnsi="Times New Roman" w:cs="Times New Roman"/>
                      <w:color w:val="auto"/>
                      <w:sz w:val="21"/>
                      <w:szCs w:val="21"/>
                      <w:lang w:val="en-US" w:eastAsia="zh-CN"/>
                    </w:rPr>
                    <w:t>mg/L</w:t>
                  </w:r>
                </w:p>
              </w:tc>
              <w:tc>
                <w:tcPr>
                  <w:tcW w:w="1071" w:type="pct"/>
                  <w:tcBorders>
                    <w:right w:val="single" w:color="auto" w:sz="4" w:space="0"/>
                  </w:tcBorders>
                  <w:noWrap w:val="0"/>
                  <w:tcMar>
                    <w:top w:w="15" w:type="dxa"/>
                    <w:left w:w="15" w:type="dxa"/>
                    <w:bottom w:w="15" w:type="dxa"/>
                    <w:right w:w="15" w:type="dxa"/>
                  </w:tcMar>
                  <w:vAlign w:val="center"/>
                </w:tcPr>
                <w:p w14:paraId="7EFAE1DF">
                  <w:pPr>
                    <w:pStyle w:val="11"/>
                    <w:keepNext w:val="0"/>
                    <w:keepLines w:val="0"/>
                    <w:pageBreakBefore w:val="0"/>
                    <w:widowControl/>
                    <w:kinsoku/>
                    <w:wordWrap/>
                    <w:overflowPunct/>
                    <w:topLinePunct w:val="0"/>
                    <w:autoSpaceDE/>
                    <w:autoSpaceDN/>
                    <w:bidi w:val="0"/>
                    <w:adjustRightInd/>
                    <w:snapToGrid w:val="0"/>
                    <w:spacing w:before="0" w:after="0" w:line="240" w:lineRule="auto"/>
                    <w:ind w:right="0" w:rightChars="0" w:firstLine="0" w:firstLineChars="0"/>
                    <w:jc w:val="center"/>
                    <w:textAlignment w:val="auto"/>
                    <w:rPr>
                      <w:rFonts w:hint="default" w:ascii="Times New Roman" w:hAnsi="Times New Roman" w:cs="Times New Roman"/>
                      <w:color w:val="auto"/>
                      <w:sz w:val="21"/>
                      <w:szCs w:val="21"/>
                      <w:lang w:val="en-US" w:eastAsia="zh-CN"/>
                    </w:rPr>
                  </w:pPr>
                  <w:r>
                    <w:rPr>
                      <w:rFonts w:hint="eastAsia" w:ascii="Times New Roman" w:hAnsi="Times New Roman" w:cs="Times New Roman"/>
                      <w:color w:val="auto"/>
                      <w:sz w:val="21"/>
                      <w:szCs w:val="21"/>
                      <w:lang w:val="en-US" w:eastAsia="zh-CN"/>
                    </w:rPr>
                    <w:t>&lt;0.00001</w:t>
                  </w:r>
                </w:p>
              </w:tc>
              <w:tc>
                <w:tcPr>
                  <w:tcW w:w="997" w:type="pct"/>
                  <w:noWrap w:val="0"/>
                  <w:vAlign w:val="center"/>
                </w:tcPr>
                <w:p w14:paraId="0652CE84">
                  <w:pPr>
                    <w:pStyle w:val="11"/>
                    <w:keepNext w:val="0"/>
                    <w:keepLines w:val="0"/>
                    <w:pageBreakBefore w:val="0"/>
                    <w:widowControl/>
                    <w:kinsoku/>
                    <w:wordWrap/>
                    <w:overflowPunct/>
                    <w:topLinePunct w:val="0"/>
                    <w:autoSpaceDE/>
                    <w:autoSpaceDN/>
                    <w:bidi w:val="0"/>
                    <w:adjustRightInd/>
                    <w:snapToGrid w:val="0"/>
                    <w:spacing w:before="0" w:after="0" w:line="240" w:lineRule="auto"/>
                    <w:ind w:right="0" w:rightChars="0" w:firstLine="0" w:firstLineChars="0"/>
                    <w:jc w:val="center"/>
                    <w:textAlignment w:val="auto"/>
                    <w:rPr>
                      <w:rFonts w:hint="default" w:ascii="Times New Roman" w:hAnsi="Times New Roman" w:cs="Times New Roman"/>
                      <w:color w:val="auto"/>
                      <w:sz w:val="21"/>
                      <w:szCs w:val="21"/>
                      <w:lang w:val="en-US" w:eastAsia="zh-CN"/>
                    </w:rPr>
                  </w:pPr>
                  <w:r>
                    <w:rPr>
                      <w:rFonts w:hint="eastAsia" w:ascii="Times New Roman" w:hAnsi="Times New Roman" w:cs="Times New Roman"/>
                      <w:color w:val="auto"/>
                      <w:sz w:val="21"/>
                      <w:szCs w:val="21"/>
                      <w:lang w:val="en-US" w:eastAsia="zh-CN"/>
                    </w:rPr>
                    <w:t>&lt;0.00001</w:t>
                  </w:r>
                </w:p>
              </w:tc>
              <w:tc>
                <w:tcPr>
                  <w:tcW w:w="825" w:type="pct"/>
                  <w:noWrap w:val="0"/>
                  <w:tcMar>
                    <w:top w:w="15" w:type="dxa"/>
                    <w:left w:w="15" w:type="dxa"/>
                    <w:bottom w:w="15" w:type="dxa"/>
                    <w:right w:w="15" w:type="dxa"/>
                  </w:tcMar>
                  <w:vAlign w:val="center"/>
                </w:tcPr>
                <w:p w14:paraId="29D59DEB">
                  <w:pPr>
                    <w:pStyle w:val="11"/>
                    <w:keepNext w:val="0"/>
                    <w:keepLines w:val="0"/>
                    <w:pageBreakBefore w:val="0"/>
                    <w:widowControl/>
                    <w:kinsoku/>
                    <w:wordWrap/>
                    <w:overflowPunct/>
                    <w:topLinePunct w:val="0"/>
                    <w:autoSpaceDE/>
                    <w:autoSpaceDN/>
                    <w:bidi w:val="0"/>
                    <w:adjustRightInd/>
                    <w:snapToGrid w:val="0"/>
                    <w:spacing w:before="0" w:after="0" w:line="240" w:lineRule="auto"/>
                    <w:ind w:right="0" w:rightChars="0" w:firstLine="0" w:firstLineChars="0"/>
                    <w:jc w:val="center"/>
                    <w:textAlignment w:val="auto"/>
                    <w:rPr>
                      <w:rFonts w:hint="default" w:ascii="Times New Roman" w:hAnsi="Times New Roman" w:cs="Times New Roman"/>
                      <w:color w:val="auto"/>
                      <w:sz w:val="21"/>
                      <w:szCs w:val="21"/>
                      <w:lang w:val="en-US" w:eastAsia="zh-CN"/>
                    </w:rPr>
                  </w:pPr>
                  <w:r>
                    <w:rPr>
                      <w:rFonts w:hint="eastAsia" w:ascii="Times New Roman" w:hAnsi="Times New Roman" w:cs="Times New Roman"/>
                      <w:color w:val="auto"/>
                      <w:sz w:val="21"/>
                      <w:szCs w:val="21"/>
                      <w:lang w:val="en-US" w:eastAsia="zh-CN"/>
                    </w:rPr>
                    <w:t>≤1.0</w:t>
                  </w:r>
                </w:p>
              </w:tc>
            </w:tr>
            <w:tr w14:paraId="191F899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86" w:hRule="atLeast"/>
                <w:jc w:val="center"/>
              </w:trPr>
              <w:tc>
                <w:tcPr>
                  <w:tcW w:w="343" w:type="pct"/>
                  <w:noWrap w:val="0"/>
                  <w:vAlign w:val="center"/>
                </w:tcPr>
                <w:p w14:paraId="04707537">
                  <w:pPr>
                    <w:widowControl/>
                    <w:jc w:val="center"/>
                    <w:rPr>
                      <w:rFonts w:hint="default" w:ascii="Times New Roman" w:hAnsi="Times New Roman" w:eastAsia="宋体" w:cs="Times New Roman"/>
                      <w:sz w:val="21"/>
                      <w:szCs w:val="21"/>
                      <w:lang w:val="en-US" w:eastAsia="zh-CN"/>
                    </w:rPr>
                  </w:pPr>
                  <w:r>
                    <w:rPr>
                      <w:rFonts w:hint="eastAsia" w:ascii="Times New Roman" w:hAnsi="Times New Roman" w:cs="Times New Roman"/>
                      <w:sz w:val="21"/>
                      <w:szCs w:val="21"/>
                      <w:lang w:val="en-US" w:eastAsia="zh-CN"/>
                    </w:rPr>
                    <w:t>11</w:t>
                  </w:r>
                </w:p>
              </w:tc>
              <w:tc>
                <w:tcPr>
                  <w:tcW w:w="1099" w:type="pct"/>
                  <w:noWrap w:val="0"/>
                  <w:tcMar>
                    <w:top w:w="15" w:type="dxa"/>
                    <w:left w:w="15" w:type="dxa"/>
                    <w:bottom w:w="15" w:type="dxa"/>
                    <w:right w:w="15" w:type="dxa"/>
                  </w:tcMar>
                  <w:vAlign w:val="center"/>
                </w:tcPr>
                <w:p w14:paraId="4DAEBFB3">
                  <w:pPr>
                    <w:pStyle w:val="11"/>
                    <w:keepNext w:val="0"/>
                    <w:keepLines w:val="0"/>
                    <w:pageBreakBefore w:val="0"/>
                    <w:widowControl/>
                    <w:kinsoku/>
                    <w:wordWrap/>
                    <w:overflowPunct/>
                    <w:topLinePunct w:val="0"/>
                    <w:autoSpaceDE/>
                    <w:autoSpaceDN/>
                    <w:bidi w:val="0"/>
                    <w:adjustRightInd/>
                    <w:snapToGrid w:val="0"/>
                    <w:spacing w:before="0" w:after="0" w:line="240" w:lineRule="auto"/>
                    <w:ind w:right="0" w:firstLine="0" w:firstLineChars="0"/>
                    <w:jc w:val="center"/>
                    <w:textAlignment w:val="auto"/>
                    <w:rPr>
                      <w:rFonts w:hint="default" w:ascii="Times New Roman" w:hAnsi="Times New Roman" w:cs="Times New Roman"/>
                      <w:color w:val="auto"/>
                      <w:sz w:val="21"/>
                      <w:szCs w:val="21"/>
                      <w:lang w:val="en-US" w:eastAsia="zh-CN"/>
                    </w:rPr>
                  </w:pPr>
                  <w:r>
                    <w:rPr>
                      <w:rFonts w:hint="default" w:ascii="Times New Roman" w:hAnsi="Times New Roman" w:cs="Times New Roman"/>
                      <w:color w:val="auto"/>
                      <w:sz w:val="21"/>
                      <w:szCs w:val="21"/>
                      <w:lang w:val="en-US" w:eastAsia="zh-CN"/>
                    </w:rPr>
                    <w:t>锌</w:t>
                  </w:r>
                </w:p>
              </w:tc>
              <w:tc>
                <w:tcPr>
                  <w:tcW w:w="662" w:type="pct"/>
                  <w:tcBorders>
                    <w:right w:val="single" w:color="auto" w:sz="4" w:space="0"/>
                  </w:tcBorders>
                  <w:noWrap w:val="0"/>
                  <w:tcMar>
                    <w:top w:w="15" w:type="dxa"/>
                    <w:left w:w="15" w:type="dxa"/>
                    <w:bottom w:w="15" w:type="dxa"/>
                    <w:right w:w="15" w:type="dxa"/>
                  </w:tcMar>
                  <w:vAlign w:val="center"/>
                </w:tcPr>
                <w:p w14:paraId="23C57FFF">
                  <w:pPr>
                    <w:pStyle w:val="11"/>
                    <w:keepNext w:val="0"/>
                    <w:keepLines w:val="0"/>
                    <w:pageBreakBefore w:val="0"/>
                    <w:widowControl/>
                    <w:kinsoku/>
                    <w:wordWrap/>
                    <w:overflowPunct/>
                    <w:topLinePunct w:val="0"/>
                    <w:autoSpaceDE/>
                    <w:autoSpaceDN/>
                    <w:bidi w:val="0"/>
                    <w:adjustRightInd/>
                    <w:snapToGrid w:val="0"/>
                    <w:spacing w:before="0" w:after="0" w:line="240" w:lineRule="auto"/>
                    <w:ind w:right="0" w:rightChars="0" w:firstLine="0" w:firstLineChars="0"/>
                    <w:jc w:val="center"/>
                    <w:textAlignment w:val="auto"/>
                    <w:rPr>
                      <w:rFonts w:hint="default" w:ascii="Times New Roman" w:hAnsi="Times New Roman" w:cs="Times New Roman"/>
                      <w:color w:val="auto"/>
                      <w:sz w:val="21"/>
                      <w:szCs w:val="21"/>
                      <w:lang w:val="en-US" w:eastAsia="zh-CN"/>
                    </w:rPr>
                  </w:pPr>
                  <w:r>
                    <w:rPr>
                      <w:rFonts w:hint="eastAsia" w:ascii="Times New Roman" w:hAnsi="Times New Roman" w:cs="Times New Roman"/>
                      <w:color w:val="auto"/>
                      <w:sz w:val="21"/>
                      <w:szCs w:val="21"/>
                      <w:lang w:val="en-US" w:eastAsia="zh-CN"/>
                    </w:rPr>
                    <w:t>mg/L</w:t>
                  </w:r>
                </w:p>
              </w:tc>
              <w:tc>
                <w:tcPr>
                  <w:tcW w:w="1071" w:type="pct"/>
                  <w:tcBorders>
                    <w:right w:val="single" w:color="auto" w:sz="4" w:space="0"/>
                  </w:tcBorders>
                  <w:noWrap w:val="0"/>
                  <w:tcMar>
                    <w:top w:w="15" w:type="dxa"/>
                    <w:left w:w="15" w:type="dxa"/>
                    <w:bottom w:w="15" w:type="dxa"/>
                    <w:right w:w="15" w:type="dxa"/>
                  </w:tcMar>
                  <w:vAlign w:val="center"/>
                </w:tcPr>
                <w:p w14:paraId="749560F9">
                  <w:pPr>
                    <w:pStyle w:val="11"/>
                    <w:keepNext w:val="0"/>
                    <w:keepLines w:val="0"/>
                    <w:pageBreakBefore w:val="0"/>
                    <w:widowControl/>
                    <w:kinsoku/>
                    <w:wordWrap/>
                    <w:overflowPunct/>
                    <w:topLinePunct w:val="0"/>
                    <w:autoSpaceDE/>
                    <w:autoSpaceDN/>
                    <w:bidi w:val="0"/>
                    <w:adjustRightInd/>
                    <w:snapToGrid w:val="0"/>
                    <w:spacing w:before="0" w:after="0" w:line="240" w:lineRule="auto"/>
                    <w:ind w:right="0" w:rightChars="0" w:firstLine="0" w:firstLineChars="0"/>
                    <w:jc w:val="center"/>
                    <w:textAlignment w:val="auto"/>
                    <w:rPr>
                      <w:rFonts w:hint="default" w:ascii="Times New Roman" w:hAnsi="Times New Roman" w:cs="Times New Roman"/>
                      <w:color w:val="auto"/>
                      <w:sz w:val="21"/>
                      <w:szCs w:val="21"/>
                      <w:lang w:val="en-US" w:eastAsia="zh-CN"/>
                    </w:rPr>
                  </w:pPr>
                  <w:r>
                    <w:rPr>
                      <w:rFonts w:hint="eastAsia" w:ascii="Times New Roman" w:hAnsi="Times New Roman" w:cs="Times New Roman"/>
                      <w:color w:val="auto"/>
                      <w:sz w:val="21"/>
                      <w:szCs w:val="21"/>
                      <w:lang w:val="en-US" w:eastAsia="zh-CN"/>
                    </w:rPr>
                    <w:t>0.008</w:t>
                  </w:r>
                </w:p>
              </w:tc>
              <w:tc>
                <w:tcPr>
                  <w:tcW w:w="997" w:type="pct"/>
                  <w:noWrap w:val="0"/>
                  <w:vAlign w:val="center"/>
                </w:tcPr>
                <w:p w14:paraId="213CF417">
                  <w:pPr>
                    <w:pStyle w:val="11"/>
                    <w:keepNext w:val="0"/>
                    <w:keepLines w:val="0"/>
                    <w:pageBreakBefore w:val="0"/>
                    <w:widowControl/>
                    <w:kinsoku/>
                    <w:wordWrap/>
                    <w:overflowPunct/>
                    <w:topLinePunct w:val="0"/>
                    <w:autoSpaceDE/>
                    <w:autoSpaceDN/>
                    <w:bidi w:val="0"/>
                    <w:adjustRightInd/>
                    <w:snapToGrid w:val="0"/>
                    <w:spacing w:before="0" w:after="0" w:line="240" w:lineRule="auto"/>
                    <w:ind w:right="0" w:rightChars="0" w:firstLine="0" w:firstLineChars="0"/>
                    <w:jc w:val="center"/>
                    <w:textAlignment w:val="auto"/>
                    <w:rPr>
                      <w:rFonts w:hint="default" w:ascii="Times New Roman" w:hAnsi="Times New Roman" w:cs="Times New Roman"/>
                      <w:color w:val="auto"/>
                      <w:sz w:val="21"/>
                      <w:szCs w:val="21"/>
                      <w:lang w:val="en-US" w:eastAsia="zh-CN"/>
                    </w:rPr>
                  </w:pPr>
                  <w:r>
                    <w:rPr>
                      <w:rFonts w:hint="eastAsia" w:ascii="Times New Roman" w:hAnsi="Times New Roman" w:cs="Times New Roman"/>
                      <w:color w:val="auto"/>
                      <w:sz w:val="21"/>
                      <w:szCs w:val="21"/>
                      <w:lang w:val="en-US" w:eastAsia="zh-CN"/>
                    </w:rPr>
                    <w:t>0.036</w:t>
                  </w:r>
                </w:p>
              </w:tc>
              <w:tc>
                <w:tcPr>
                  <w:tcW w:w="825" w:type="pct"/>
                  <w:noWrap w:val="0"/>
                  <w:tcMar>
                    <w:top w:w="15" w:type="dxa"/>
                    <w:left w:w="15" w:type="dxa"/>
                    <w:bottom w:w="15" w:type="dxa"/>
                    <w:right w:w="15" w:type="dxa"/>
                  </w:tcMar>
                  <w:vAlign w:val="center"/>
                </w:tcPr>
                <w:p w14:paraId="606F5141">
                  <w:pPr>
                    <w:pStyle w:val="11"/>
                    <w:keepNext w:val="0"/>
                    <w:keepLines w:val="0"/>
                    <w:pageBreakBefore w:val="0"/>
                    <w:widowControl/>
                    <w:kinsoku/>
                    <w:wordWrap/>
                    <w:overflowPunct/>
                    <w:topLinePunct w:val="0"/>
                    <w:autoSpaceDE/>
                    <w:autoSpaceDN/>
                    <w:bidi w:val="0"/>
                    <w:adjustRightInd/>
                    <w:snapToGrid w:val="0"/>
                    <w:spacing w:before="0" w:after="0" w:line="240" w:lineRule="auto"/>
                    <w:ind w:right="0" w:rightChars="0" w:firstLine="0" w:firstLineChars="0"/>
                    <w:jc w:val="center"/>
                    <w:textAlignment w:val="auto"/>
                    <w:rPr>
                      <w:rFonts w:hint="default" w:ascii="Times New Roman" w:hAnsi="Times New Roman" w:cs="Times New Roman"/>
                      <w:color w:val="auto"/>
                      <w:sz w:val="21"/>
                      <w:szCs w:val="21"/>
                      <w:lang w:val="en-US" w:eastAsia="zh-CN"/>
                    </w:rPr>
                  </w:pPr>
                  <w:r>
                    <w:rPr>
                      <w:rFonts w:hint="eastAsia" w:ascii="Times New Roman" w:hAnsi="Times New Roman" w:cs="Times New Roman"/>
                      <w:color w:val="auto"/>
                      <w:sz w:val="21"/>
                      <w:szCs w:val="21"/>
                      <w:lang w:val="en-US" w:eastAsia="zh-CN"/>
                    </w:rPr>
                    <w:t>≤1.0</w:t>
                  </w:r>
                </w:p>
              </w:tc>
            </w:tr>
            <w:tr w14:paraId="0524060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86" w:hRule="atLeast"/>
                <w:jc w:val="center"/>
              </w:trPr>
              <w:tc>
                <w:tcPr>
                  <w:tcW w:w="343" w:type="pct"/>
                  <w:noWrap w:val="0"/>
                  <w:vAlign w:val="center"/>
                </w:tcPr>
                <w:p w14:paraId="4518B5F1">
                  <w:pPr>
                    <w:widowControl/>
                    <w:jc w:val="center"/>
                    <w:rPr>
                      <w:rFonts w:hint="default" w:ascii="Times New Roman" w:hAnsi="Times New Roman" w:eastAsia="宋体" w:cs="Times New Roman"/>
                      <w:sz w:val="21"/>
                      <w:szCs w:val="21"/>
                      <w:lang w:val="en-US" w:eastAsia="zh-CN"/>
                    </w:rPr>
                  </w:pPr>
                  <w:r>
                    <w:rPr>
                      <w:rFonts w:hint="eastAsia" w:ascii="Times New Roman" w:hAnsi="Times New Roman" w:cs="Times New Roman"/>
                      <w:sz w:val="21"/>
                      <w:szCs w:val="21"/>
                      <w:lang w:val="en-US" w:eastAsia="zh-CN"/>
                    </w:rPr>
                    <w:t>12</w:t>
                  </w:r>
                </w:p>
              </w:tc>
              <w:tc>
                <w:tcPr>
                  <w:tcW w:w="1099" w:type="pct"/>
                  <w:noWrap w:val="0"/>
                  <w:tcMar>
                    <w:top w:w="15" w:type="dxa"/>
                    <w:left w:w="15" w:type="dxa"/>
                    <w:bottom w:w="15" w:type="dxa"/>
                    <w:right w:w="15" w:type="dxa"/>
                  </w:tcMar>
                  <w:vAlign w:val="center"/>
                </w:tcPr>
                <w:p w14:paraId="7F4EC6DC">
                  <w:pPr>
                    <w:pStyle w:val="11"/>
                    <w:keepNext w:val="0"/>
                    <w:keepLines w:val="0"/>
                    <w:pageBreakBefore w:val="0"/>
                    <w:widowControl/>
                    <w:kinsoku/>
                    <w:wordWrap/>
                    <w:overflowPunct/>
                    <w:topLinePunct w:val="0"/>
                    <w:autoSpaceDE/>
                    <w:autoSpaceDN/>
                    <w:bidi w:val="0"/>
                    <w:adjustRightInd/>
                    <w:snapToGrid w:val="0"/>
                    <w:spacing w:before="0" w:after="0" w:line="240" w:lineRule="auto"/>
                    <w:ind w:right="0" w:firstLine="0" w:firstLineChars="0"/>
                    <w:jc w:val="center"/>
                    <w:textAlignment w:val="auto"/>
                    <w:rPr>
                      <w:rFonts w:hint="default" w:ascii="Times New Roman" w:hAnsi="Times New Roman" w:cs="Times New Roman"/>
                      <w:color w:val="auto"/>
                      <w:sz w:val="21"/>
                      <w:szCs w:val="21"/>
                      <w:lang w:val="en-US" w:eastAsia="zh-CN"/>
                    </w:rPr>
                  </w:pPr>
                  <w:r>
                    <w:rPr>
                      <w:rFonts w:hint="default" w:ascii="Times New Roman" w:hAnsi="Times New Roman" w:cs="Times New Roman"/>
                      <w:color w:val="auto"/>
                      <w:sz w:val="21"/>
                      <w:szCs w:val="21"/>
                      <w:lang w:val="en-US" w:eastAsia="zh-CN"/>
                    </w:rPr>
                    <w:t>氟化物(以F-计)</w:t>
                  </w:r>
                </w:p>
              </w:tc>
              <w:tc>
                <w:tcPr>
                  <w:tcW w:w="662" w:type="pct"/>
                  <w:tcBorders>
                    <w:right w:val="single" w:color="auto" w:sz="4" w:space="0"/>
                  </w:tcBorders>
                  <w:noWrap w:val="0"/>
                  <w:tcMar>
                    <w:top w:w="15" w:type="dxa"/>
                    <w:left w:w="15" w:type="dxa"/>
                    <w:bottom w:w="15" w:type="dxa"/>
                    <w:right w:w="15" w:type="dxa"/>
                  </w:tcMar>
                  <w:vAlign w:val="center"/>
                </w:tcPr>
                <w:p w14:paraId="2B035764">
                  <w:pPr>
                    <w:pStyle w:val="11"/>
                    <w:keepNext w:val="0"/>
                    <w:keepLines w:val="0"/>
                    <w:pageBreakBefore w:val="0"/>
                    <w:widowControl/>
                    <w:kinsoku/>
                    <w:wordWrap/>
                    <w:overflowPunct/>
                    <w:topLinePunct w:val="0"/>
                    <w:autoSpaceDE/>
                    <w:autoSpaceDN/>
                    <w:bidi w:val="0"/>
                    <w:adjustRightInd/>
                    <w:snapToGrid w:val="0"/>
                    <w:spacing w:before="0" w:after="0" w:line="240" w:lineRule="auto"/>
                    <w:ind w:right="0" w:rightChars="0" w:firstLine="0" w:firstLineChars="0"/>
                    <w:jc w:val="center"/>
                    <w:textAlignment w:val="auto"/>
                    <w:rPr>
                      <w:rFonts w:hint="default" w:ascii="Times New Roman" w:hAnsi="Times New Roman" w:cs="Times New Roman"/>
                      <w:color w:val="auto"/>
                      <w:sz w:val="21"/>
                      <w:szCs w:val="21"/>
                      <w:lang w:val="en-US" w:eastAsia="zh-CN"/>
                    </w:rPr>
                  </w:pPr>
                  <w:r>
                    <w:rPr>
                      <w:rFonts w:hint="eastAsia" w:ascii="Times New Roman" w:hAnsi="Times New Roman" w:cs="Times New Roman"/>
                      <w:color w:val="auto"/>
                      <w:sz w:val="21"/>
                      <w:szCs w:val="21"/>
                      <w:lang w:val="en-US" w:eastAsia="zh-CN"/>
                    </w:rPr>
                    <w:t>mg/L</w:t>
                  </w:r>
                </w:p>
              </w:tc>
              <w:tc>
                <w:tcPr>
                  <w:tcW w:w="1071" w:type="pct"/>
                  <w:tcBorders>
                    <w:right w:val="single" w:color="auto" w:sz="4" w:space="0"/>
                  </w:tcBorders>
                  <w:noWrap w:val="0"/>
                  <w:tcMar>
                    <w:top w:w="15" w:type="dxa"/>
                    <w:left w:w="15" w:type="dxa"/>
                    <w:bottom w:w="15" w:type="dxa"/>
                    <w:right w:w="15" w:type="dxa"/>
                  </w:tcMar>
                  <w:vAlign w:val="center"/>
                </w:tcPr>
                <w:p w14:paraId="061ADCC3">
                  <w:pPr>
                    <w:pStyle w:val="11"/>
                    <w:keepNext w:val="0"/>
                    <w:keepLines w:val="0"/>
                    <w:pageBreakBefore w:val="0"/>
                    <w:widowControl/>
                    <w:kinsoku/>
                    <w:wordWrap/>
                    <w:overflowPunct/>
                    <w:topLinePunct w:val="0"/>
                    <w:autoSpaceDE/>
                    <w:autoSpaceDN/>
                    <w:bidi w:val="0"/>
                    <w:adjustRightInd/>
                    <w:snapToGrid w:val="0"/>
                    <w:spacing w:before="0" w:after="0" w:line="240" w:lineRule="auto"/>
                    <w:ind w:right="0" w:rightChars="0" w:firstLine="0" w:firstLineChars="0"/>
                    <w:jc w:val="center"/>
                    <w:textAlignment w:val="auto"/>
                    <w:rPr>
                      <w:rFonts w:hint="default" w:ascii="Times New Roman" w:hAnsi="Times New Roman" w:cs="Times New Roman"/>
                      <w:color w:val="auto"/>
                      <w:sz w:val="21"/>
                      <w:szCs w:val="21"/>
                      <w:lang w:val="en-US" w:eastAsia="zh-CN"/>
                    </w:rPr>
                  </w:pPr>
                  <w:r>
                    <w:rPr>
                      <w:rFonts w:hint="eastAsia" w:ascii="Times New Roman" w:hAnsi="Times New Roman" w:cs="Times New Roman"/>
                      <w:color w:val="auto"/>
                      <w:sz w:val="21"/>
                      <w:szCs w:val="21"/>
                      <w:lang w:val="en-US" w:eastAsia="zh-CN"/>
                    </w:rPr>
                    <w:t>0.168</w:t>
                  </w:r>
                </w:p>
              </w:tc>
              <w:tc>
                <w:tcPr>
                  <w:tcW w:w="997" w:type="pct"/>
                  <w:noWrap w:val="0"/>
                  <w:vAlign w:val="center"/>
                </w:tcPr>
                <w:p w14:paraId="075CA7B9">
                  <w:pPr>
                    <w:pStyle w:val="11"/>
                    <w:keepNext w:val="0"/>
                    <w:keepLines w:val="0"/>
                    <w:pageBreakBefore w:val="0"/>
                    <w:widowControl/>
                    <w:kinsoku/>
                    <w:wordWrap/>
                    <w:overflowPunct/>
                    <w:topLinePunct w:val="0"/>
                    <w:autoSpaceDE/>
                    <w:autoSpaceDN/>
                    <w:bidi w:val="0"/>
                    <w:adjustRightInd/>
                    <w:snapToGrid w:val="0"/>
                    <w:spacing w:before="0" w:after="0" w:line="240" w:lineRule="auto"/>
                    <w:ind w:right="0" w:rightChars="0" w:firstLine="0" w:firstLineChars="0"/>
                    <w:jc w:val="center"/>
                    <w:textAlignment w:val="auto"/>
                    <w:rPr>
                      <w:rFonts w:hint="default" w:ascii="Times New Roman" w:hAnsi="Times New Roman" w:cs="Times New Roman"/>
                      <w:color w:val="auto"/>
                      <w:sz w:val="21"/>
                      <w:szCs w:val="21"/>
                      <w:lang w:val="en-US" w:eastAsia="zh-CN"/>
                    </w:rPr>
                  </w:pPr>
                  <w:r>
                    <w:rPr>
                      <w:rFonts w:hint="eastAsia" w:ascii="Times New Roman" w:hAnsi="Times New Roman" w:cs="Times New Roman"/>
                      <w:color w:val="auto"/>
                      <w:sz w:val="21"/>
                      <w:szCs w:val="21"/>
                      <w:lang w:val="en-US" w:eastAsia="zh-CN"/>
                    </w:rPr>
                    <w:t>0.161</w:t>
                  </w:r>
                </w:p>
              </w:tc>
              <w:tc>
                <w:tcPr>
                  <w:tcW w:w="825" w:type="pct"/>
                  <w:noWrap w:val="0"/>
                  <w:tcMar>
                    <w:top w:w="15" w:type="dxa"/>
                    <w:left w:w="15" w:type="dxa"/>
                    <w:bottom w:w="15" w:type="dxa"/>
                    <w:right w:w="15" w:type="dxa"/>
                  </w:tcMar>
                  <w:vAlign w:val="center"/>
                </w:tcPr>
                <w:p w14:paraId="676C6779">
                  <w:pPr>
                    <w:pStyle w:val="11"/>
                    <w:keepNext w:val="0"/>
                    <w:keepLines w:val="0"/>
                    <w:pageBreakBefore w:val="0"/>
                    <w:widowControl/>
                    <w:kinsoku/>
                    <w:wordWrap/>
                    <w:overflowPunct/>
                    <w:topLinePunct w:val="0"/>
                    <w:autoSpaceDE/>
                    <w:autoSpaceDN/>
                    <w:bidi w:val="0"/>
                    <w:adjustRightInd/>
                    <w:snapToGrid w:val="0"/>
                    <w:spacing w:before="0" w:after="0" w:line="240" w:lineRule="auto"/>
                    <w:ind w:right="0" w:rightChars="0" w:firstLine="0" w:firstLineChars="0"/>
                    <w:jc w:val="center"/>
                    <w:textAlignment w:val="auto"/>
                    <w:rPr>
                      <w:rFonts w:hint="default" w:ascii="Times New Roman" w:hAnsi="Times New Roman" w:cs="Times New Roman"/>
                      <w:color w:val="auto"/>
                      <w:sz w:val="21"/>
                      <w:szCs w:val="21"/>
                      <w:lang w:val="en-US" w:eastAsia="zh-CN"/>
                    </w:rPr>
                  </w:pPr>
                  <w:r>
                    <w:rPr>
                      <w:rFonts w:hint="eastAsia" w:ascii="Times New Roman" w:hAnsi="Times New Roman" w:cs="Times New Roman"/>
                      <w:color w:val="auto"/>
                      <w:sz w:val="21"/>
                      <w:szCs w:val="21"/>
                      <w:lang w:val="en-US" w:eastAsia="zh-CN"/>
                    </w:rPr>
                    <w:t>≤1.0</w:t>
                  </w:r>
                </w:p>
              </w:tc>
            </w:tr>
            <w:tr w14:paraId="704D9BB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86" w:hRule="atLeast"/>
                <w:jc w:val="center"/>
              </w:trPr>
              <w:tc>
                <w:tcPr>
                  <w:tcW w:w="343" w:type="pct"/>
                  <w:noWrap w:val="0"/>
                  <w:vAlign w:val="center"/>
                </w:tcPr>
                <w:p w14:paraId="649B4A1E">
                  <w:pPr>
                    <w:widowControl/>
                    <w:jc w:val="center"/>
                    <w:rPr>
                      <w:rFonts w:hint="default" w:ascii="Times New Roman" w:hAnsi="Times New Roman" w:eastAsia="宋体" w:cs="Times New Roman"/>
                      <w:sz w:val="21"/>
                      <w:szCs w:val="21"/>
                      <w:lang w:val="en-US" w:eastAsia="zh-CN"/>
                    </w:rPr>
                  </w:pPr>
                  <w:r>
                    <w:rPr>
                      <w:rFonts w:hint="eastAsia" w:ascii="Times New Roman" w:hAnsi="Times New Roman" w:cs="Times New Roman"/>
                      <w:sz w:val="21"/>
                      <w:szCs w:val="21"/>
                      <w:lang w:val="en-US" w:eastAsia="zh-CN"/>
                    </w:rPr>
                    <w:t>13</w:t>
                  </w:r>
                </w:p>
              </w:tc>
              <w:tc>
                <w:tcPr>
                  <w:tcW w:w="1099" w:type="pct"/>
                  <w:noWrap w:val="0"/>
                  <w:tcMar>
                    <w:top w:w="15" w:type="dxa"/>
                    <w:left w:w="15" w:type="dxa"/>
                    <w:bottom w:w="15" w:type="dxa"/>
                    <w:right w:w="15" w:type="dxa"/>
                  </w:tcMar>
                  <w:vAlign w:val="center"/>
                </w:tcPr>
                <w:p w14:paraId="25FBDC85">
                  <w:pPr>
                    <w:pStyle w:val="11"/>
                    <w:keepNext w:val="0"/>
                    <w:keepLines w:val="0"/>
                    <w:pageBreakBefore w:val="0"/>
                    <w:widowControl/>
                    <w:kinsoku/>
                    <w:wordWrap/>
                    <w:overflowPunct/>
                    <w:topLinePunct w:val="0"/>
                    <w:autoSpaceDE/>
                    <w:autoSpaceDN/>
                    <w:bidi w:val="0"/>
                    <w:adjustRightInd/>
                    <w:snapToGrid w:val="0"/>
                    <w:spacing w:before="0" w:after="0" w:line="240" w:lineRule="auto"/>
                    <w:ind w:right="0" w:firstLine="0" w:firstLineChars="0"/>
                    <w:jc w:val="center"/>
                    <w:textAlignment w:val="auto"/>
                    <w:rPr>
                      <w:rFonts w:hint="default" w:ascii="Times New Roman" w:hAnsi="Times New Roman" w:cs="Times New Roman"/>
                      <w:color w:val="auto"/>
                      <w:sz w:val="21"/>
                      <w:szCs w:val="21"/>
                      <w:lang w:val="en-US" w:eastAsia="zh-CN"/>
                    </w:rPr>
                  </w:pPr>
                  <w:r>
                    <w:rPr>
                      <w:rFonts w:hint="default" w:ascii="Times New Roman" w:hAnsi="Times New Roman" w:cs="Times New Roman"/>
                      <w:color w:val="auto"/>
                      <w:sz w:val="21"/>
                      <w:szCs w:val="21"/>
                      <w:lang w:val="en-US" w:eastAsia="zh-CN"/>
                    </w:rPr>
                    <w:t>硒</w:t>
                  </w:r>
                </w:p>
              </w:tc>
              <w:tc>
                <w:tcPr>
                  <w:tcW w:w="662" w:type="pct"/>
                  <w:tcBorders>
                    <w:right w:val="single" w:color="auto" w:sz="4" w:space="0"/>
                  </w:tcBorders>
                  <w:noWrap w:val="0"/>
                  <w:tcMar>
                    <w:top w:w="15" w:type="dxa"/>
                    <w:left w:w="15" w:type="dxa"/>
                    <w:bottom w:w="15" w:type="dxa"/>
                    <w:right w:w="15" w:type="dxa"/>
                  </w:tcMar>
                  <w:vAlign w:val="center"/>
                </w:tcPr>
                <w:p w14:paraId="67A794F8">
                  <w:pPr>
                    <w:pStyle w:val="11"/>
                    <w:keepNext w:val="0"/>
                    <w:keepLines w:val="0"/>
                    <w:pageBreakBefore w:val="0"/>
                    <w:widowControl/>
                    <w:kinsoku/>
                    <w:wordWrap/>
                    <w:overflowPunct/>
                    <w:topLinePunct w:val="0"/>
                    <w:autoSpaceDE/>
                    <w:autoSpaceDN/>
                    <w:bidi w:val="0"/>
                    <w:adjustRightInd/>
                    <w:snapToGrid w:val="0"/>
                    <w:spacing w:before="0" w:after="0" w:line="240" w:lineRule="auto"/>
                    <w:ind w:right="0" w:rightChars="0" w:firstLine="0" w:firstLineChars="0"/>
                    <w:jc w:val="center"/>
                    <w:textAlignment w:val="auto"/>
                    <w:rPr>
                      <w:rFonts w:hint="default" w:ascii="Times New Roman" w:hAnsi="Times New Roman" w:cs="Times New Roman"/>
                      <w:color w:val="auto"/>
                      <w:sz w:val="21"/>
                      <w:szCs w:val="21"/>
                      <w:lang w:val="en-US" w:eastAsia="zh-CN"/>
                    </w:rPr>
                  </w:pPr>
                  <w:r>
                    <w:rPr>
                      <w:rFonts w:hint="eastAsia" w:ascii="Times New Roman" w:hAnsi="Times New Roman" w:cs="Times New Roman"/>
                      <w:color w:val="auto"/>
                      <w:sz w:val="21"/>
                      <w:szCs w:val="21"/>
                      <w:lang w:val="en-US" w:eastAsia="zh-CN"/>
                    </w:rPr>
                    <w:t>mg/L</w:t>
                  </w:r>
                </w:p>
              </w:tc>
              <w:tc>
                <w:tcPr>
                  <w:tcW w:w="1071" w:type="pct"/>
                  <w:tcBorders>
                    <w:right w:val="single" w:color="auto" w:sz="4" w:space="0"/>
                  </w:tcBorders>
                  <w:noWrap w:val="0"/>
                  <w:tcMar>
                    <w:top w:w="15" w:type="dxa"/>
                    <w:left w:w="15" w:type="dxa"/>
                    <w:bottom w:w="15" w:type="dxa"/>
                    <w:right w:w="15" w:type="dxa"/>
                  </w:tcMar>
                  <w:vAlign w:val="center"/>
                </w:tcPr>
                <w:p w14:paraId="1292BCA4">
                  <w:pPr>
                    <w:pStyle w:val="11"/>
                    <w:keepNext w:val="0"/>
                    <w:keepLines w:val="0"/>
                    <w:pageBreakBefore w:val="0"/>
                    <w:widowControl/>
                    <w:kinsoku/>
                    <w:wordWrap/>
                    <w:overflowPunct/>
                    <w:topLinePunct w:val="0"/>
                    <w:autoSpaceDE/>
                    <w:autoSpaceDN/>
                    <w:bidi w:val="0"/>
                    <w:adjustRightInd/>
                    <w:snapToGrid w:val="0"/>
                    <w:spacing w:before="0" w:after="0" w:line="240" w:lineRule="auto"/>
                    <w:ind w:right="0" w:rightChars="0" w:firstLine="0" w:firstLineChars="0"/>
                    <w:jc w:val="center"/>
                    <w:textAlignment w:val="auto"/>
                    <w:rPr>
                      <w:rFonts w:hint="default" w:ascii="Times New Roman" w:hAnsi="Times New Roman" w:cs="Times New Roman"/>
                      <w:color w:val="auto"/>
                      <w:sz w:val="21"/>
                      <w:szCs w:val="21"/>
                      <w:lang w:val="en-US" w:eastAsia="zh-CN"/>
                    </w:rPr>
                  </w:pPr>
                  <w:r>
                    <w:rPr>
                      <w:rFonts w:hint="eastAsia" w:ascii="Times New Roman" w:hAnsi="Times New Roman" w:cs="Times New Roman"/>
                      <w:color w:val="auto"/>
                      <w:sz w:val="21"/>
                      <w:szCs w:val="21"/>
                      <w:lang w:val="en-US" w:eastAsia="zh-CN"/>
                    </w:rPr>
                    <w:t>0.000379</w:t>
                  </w:r>
                </w:p>
              </w:tc>
              <w:tc>
                <w:tcPr>
                  <w:tcW w:w="997" w:type="pct"/>
                  <w:noWrap w:val="0"/>
                  <w:vAlign w:val="center"/>
                </w:tcPr>
                <w:p w14:paraId="7317479D">
                  <w:pPr>
                    <w:pStyle w:val="11"/>
                    <w:keepNext w:val="0"/>
                    <w:keepLines w:val="0"/>
                    <w:pageBreakBefore w:val="0"/>
                    <w:widowControl/>
                    <w:kinsoku/>
                    <w:wordWrap/>
                    <w:overflowPunct/>
                    <w:topLinePunct w:val="0"/>
                    <w:autoSpaceDE/>
                    <w:autoSpaceDN/>
                    <w:bidi w:val="0"/>
                    <w:adjustRightInd/>
                    <w:snapToGrid w:val="0"/>
                    <w:spacing w:before="0" w:after="0" w:line="240" w:lineRule="auto"/>
                    <w:ind w:right="0" w:rightChars="0" w:firstLine="0" w:firstLineChars="0"/>
                    <w:jc w:val="center"/>
                    <w:textAlignment w:val="auto"/>
                    <w:rPr>
                      <w:rFonts w:hint="default" w:ascii="Times New Roman" w:hAnsi="Times New Roman" w:cs="Times New Roman"/>
                      <w:color w:val="auto"/>
                      <w:sz w:val="21"/>
                      <w:szCs w:val="21"/>
                      <w:lang w:val="en-US" w:eastAsia="zh-CN"/>
                    </w:rPr>
                  </w:pPr>
                  <w:r>
                    <w:rPr>
                      <w:rFonts w:hint="eastAsia" w:ascii="Times New Roman" w:hAnsi="Times New Roman" w:cs="Times New Roman"/>
                      <w:color w:val="auto"/>
                      <w:sz w:val="21"/>
                      <w:szCs w:val="21"/>
                      <w:lang w:val="en-US" w:eastAsia="zh-CN"/>
                    </w:rPr>
                    <w:t>0.00044</w:t>
                  </w:r>
                </w:p>
              </w:tc>
              <w:tc>
                <w:tcPr>
                  <w:tcW w:w="825" w:type="pct"/>
                  <w:noWrap w:val="0"/>
                  <w:tcMar>
                    <w:top w:w="15" w:type="dxa"/>
                    <w:left w:w="15" w:type="dxa"/>
                    <w:bottom w:w="15" w:type="dxa"/>
                    <w:right w:w="15" w:type="dxa"/>
                  </w:tcMar>
                  <w:vAlign w:val="center"/>
                </w:tcPr>
                <w:p w14:paraId="01373DF8">
                  <w:pPr>
                    <w:pStyle w:val="11"/>
                    <w:keepNext w:val="0"/>
                    <w:keepLines w:val="0"/>
                    <w:pageBreakBefore w:val="0"/>
                    <w:widowControl/>
                    <w:kinsoku/>
                    <w:wordWrap/>
                    <w:overflowPunct/>
                    <w:topLinePunct w:val="0"/>
                    <w:autoSpaceDE/>
                    <w:autoSpaceDN/>
                    <w:bidi w:val="0"/>
                    <w:adjustRightInd/>
                    <w:snapToGrid w:val="0"/>
                    <w:spacing w:before="0" w:after="0" w:line="240" w:lineRule="auto"/>
                    <w:ind w:right="0" w:rightChars="0" w:firstLine="0" w:firstLineChars="0"/>
                    <w:jc w:val="center"/>
                    <w:textAlignment w:val="auto"/>
                    <w:rPr>
                      <w:rFonts w:hint="default" w:ascii="Times New Roman" w:hAnsi="Times New Roman" w:cs="Times New Roman"/>
                      <w:color w:val="auto"/>
                      <w:sz w:val="21"/>
                      <w:szCs w:val="21"/>
                      <w:lang w:val="en-US" w:eastAsia="zh-CN"/>
                    </w:rPr>
                  </w:pPr>
                  <w:r>
                    <w:rPr>
                      <w:rFonts w:hint="eastAsia" w:ascii="Times New Roman" w:hAnsi="Times New Roman" w:cs="Times New Roman"/>
                      <w:color w:val="auto"/>
                      <w:sz w:val="21"/>
                      <w:szCs w:val="21"/>
                      <w:lang w:val="en-US" w:eastAsia="zh-CN"/>
                    </w:rPr>
                    <w:t>≤0.01</w:t>
                  </w:r>
                </w:p>
              </w:tc>
            </w:tr>
            <w:tr w14:paraId="73129C2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86" w:hRule="atLeast"/>
                <w:jc w:val="center"/>
              </w:trPr>
              <w:tc>
                <w:tcPr>
                  <w:tcW w:w="343" w:type="pct"/>
                  <w:noWrap w:val="0"/>
                  <w:vAlign w:val="center"/>
                </w:tcPr>
                <w:p w14:paraId="424DDC91">
                  <w:pPr>
                    <w:widowControl/>
                    <w:jc w:val="center"/>
                    <w:rPr>
                      <w:rFonts w:hint="default" w:ascii="Times New Roman" w:hAnsi="Times New Roman" w:eastAsia="宋体" w:cs="Times New Roman"/>
                      <w:sz w:val="21"/>
                      <w:szCs w:val="21"/>
                      <w:lang w:val="en-US" w:eastAsia="zh-CN"/>
                    </w:rPr>
                  </w:pPr>
                  <w:r>
                    <w:rPr>
                      <w:rFonts w:hint="eastAsia" w:ascii="Times New Roman" w:hAnsi="Times New Roman" w:cs="Times New Roman"/>
                      <w:sz w:val="21"/>
                      <w:szCs w:val="21"/>
                      <w:lang w:val="en-US" w:eastAsia="zh-CN"/>
                    </w:rPr>
                    <w:t>14</w:t>
                  </w:r>
                </w:p>
              </w:tc>
              <w:tc>
                <w:tcPr>
                  <w:tcW w:w="1099" w:type="pct"/>
                  <w:noWrap w:val="0"/>
                  <w:tcMar>
                    <w:top w:w="15" w:type="dxa"/>
                    <w:left w:w="15" w:type="dxa"/>
                    <w:bottom w:w="15" w:type="dxa"/>
                    <w:right w:w="15" w:type="dxa"/>
                  </w:tcMar>
                  <w:vAlign w:val="center"/>
                </w:tcPr>
                <w:p w14:paraId="103AD25B">
                  <w:pPr>
                    <w:pStyle w:val="11"/>
                    <w:keepNext w:val="0"/>
                    <w:keepLines w:val="0"/>
                    <w:pageBreakBefore w:val="0"/>
                    <w:widowControl/>
                    <w:kinsoku/>
                    <w:wordWrap/>
                    <w:overflowPunct/>
                    <w:topLinePunct w:val="0"/>
                    <w:autoSpaceDE/>
                    <w:autoSpaceDN/>
                    <w:bidi w:val="0"/>
                    <w:adjustRightInd/>
                    <w:snapToGrid w:val="0"/>
                    <w:spacing w:before="0" w:after="0" w:line="240" w:lineRule="auto"/>
                    <w:ind w:right="0" w:firstLine="0" w:firstLineChars="0"/>
                    <w:jc w:val="center"/>
                    <w:textAlignment w:val="auto"/>
                    <w:rPr>
                      <w:rFonts w:hint="default" w:ascii="Times New Roman" w:hAnsi="Times New Roman" w:cs="Times New Roman"/>
                      <w:color w:val="auto"/>
                      <w:sz w:val="21"/>
                      <w:szCs w:val="21"/>
                      <w:lang w:val="en-US" w:eastAsia="zh-CN"/>
                    </w:rPr>
                  </w:pPr>
                  <w:r>
                    <w:rPr>
                      <w:rFonts w:hint="default" w:ascii="Times New Roman" w:hAnsi="Times New Roman" w:cs="Times New Roman"/>
                      <w:color w:val="auto"/>
                      <w:sz w:val="21"/>
                      <w:szCs w:val="21"/>
                      <w:lang w:val="en-US" w:eastAsia="zh-CN"/>
                    </w:rPr>
                    <w:t>砷</w:t>
                  </w:r>
                </w:p>
              </w:tc>
              <w:tc>
                <w:tcPr>
                  <w:tcW w:w="662" w:type="pct"/>
                  <w:tcBorders>
                    <w:right w:val="single" w:color="auto" w:sz="4" w:space="0"/>
                  </w:tcBorders>
                  <w:noWrap w:val="0"/>
                  <w:tcMar>
                    <w:top w:w="15" w:type="dxa"/>
                    <w:left w:w="15" w:type="dxa"/>
                    <w:bottom w:w="15" w:type="dxa"/>
                    <w:right w:w="15" w:type="dxa"/>
                  </w:tcMar>
                  <w:vAlign w:val="center"/>
                </w:tcPr>
                <w:p w14:paraId="20FEA9CF">
                  <w:pPr>
                    <w:pStyle w:val="11"/>
                    <w:keepNext w:val="0"/>
                    <w:keepLines w:val="0"/>
                    <w:pageBreakBefore w:val="0"/>
                    <w:widowControl/>
                    <w:kinsoku/>
                    <w:wordWrap/>
                    <w:overflowPunct/>
                    <w:topLinePunct w:val="0"/>
                    <w:autoSpaceDE/>
                    <w:autoSpaceDN/>
                    <w:bidi w:val="0"/>
                    <w:adjustRightInd/>
                    <w:snapToGrid w:val="0"/>
                    <w:spacing w:before="0" w:after="0" w:line="240" w:lineRule="auto"/>
                    <w:ind w:right="0" w:rightChars="0" w:firstLine="0" w:firstLineChars="0"/>
                    <w:jc w:val="center"/>
                    <w:textAlignment w:val="auto"/>
                    <w:rPr>
                      <w:rFonts w:hint="default" w:ascii="Times New Roman" w:hAnsi="Times New Roman" w:cs="Times New Roman"/>
                      <w:color w:val="auto"/>
                      <w:sz w:val="21"/>
                      <w:szCs w:val="21"/>
                      <w:lang w:val="en-US" w:eastAsia="zh-CN"/>
                    </w:rPr>
                  </w:pPr>
                  <w:r>
                    <w:rPr>
                      <w:rFonts w:hint="eastAsia" w:ascii="Times New Roman" w:hAnsi="Times New Roman" w:cs="Times New Roman"/>
                      <w:color w:val="auto"/>
                      <w:sz w:val="21"/>
                      <w:szCs w:val="21"/>
                      <w:lang w:val="en-US" w:eastAsia="zh-CN"/>
                    </w:rPr>
                    <w:t>mg/L</w:t>
                  </w:r>
                </w:p>
              </w:tc>
              <w:tc>
                <w:tcPr>
                  <w:tcW w:w="1071" w:type="pct"/>
                  <w:tcBorders>
                    <w:right w:val="single" w:color="auto" w:sz="4" w:space="0"/>
                  </w:tcBorders>
                  <w:noWrap w:val="0"/>
                  <w:tcMar>
                    <w:top w:w="15" w:type="dxa"/>
                    <w:left w:w="15" w:type="dxa"/>
                    <w:bottom w:w="15" w:type="dxa"/>
                    <w:right w:w="15" w:type="dxa"/>
                  </w:tcMar>
                  <w:vAlign w:val="center"/>
                </w:tcPr>
                <w:p w14:paraId="1DC91909">
                  <w:pPr>
                    <w:pStyle w:val="11"/>
                    <w:keepNext w:val="0"/>
                    <w:keepLines w:val="0"/>
                    <w:pageBreakBefore w:val="0"/>
                    <w:widowControl/>
                    <w:kinsoku/>
                    <w:wordWrap/>
                    <w:overflowPunct/>
                    <w:topLinePunct w:val="0"/>
                    <w:autoSpaceDE/>
                    <w:autoSpaceDN/>
                    <w:bidi w:val="0"/>
                    <w:adjustRightInd/>
                    <w:snapToGrid w:val="0"/>
                    <w:spacing w:before="0" w:after="0" w:line="240" w:lineRule="auto"/>
                    <w:ind w:right="0" w:rightChars="0" w:firstLine="0" w:firstLineChars="0"/>
                    <w:jc w:val="center"/>
                    <w:textAlignment w:val="auto"/>
                    <w:rPr>
                      <w:rFonts w:hint="default" w:ascii="Times New Roman" w:hAnsi="Times New Roman" w:cs="Times New Roman"/>
                      <w:color w:val="auto"/>
                      <w:sz w:val="21"/>
                      <w:szCs w:val="21"/>
                      <w:lang w:val="en-US" w:eastAsia="zh-CN"/>
                    </w:rPr>
                  </w:pPr>
                  <w:r>
                    <w:rPr>
                      <w:rFonts w:hint="eastAsia" w:ascii="Times New Roman" w:hAnsi="Times New Roman" w:cs="Times New Roman"/>
                      <w:color w:val="auto"/>
                      <w:sz w:val="21"/>
                      <w:szCs w:val="21"/>
                      <w:lang w:val="en-US" w:eastAsia="zh-CN"/>
                    </w:rPr>
                    <w:t>0.00191</w:t>
                  </w:r>
                </w:p>
              </w:tc>
              <w:tc>
                <w:tcPr>
                  <w:tcW w:w="997" w:type="pct"/>
                  <w:noWrap w:val="0"/>
                  <w:vAlign w:val="center"/>
                </w:tcPr>
                <w:p w14:paraId="0EC40E1F">
                  <w:pPr>
                    <w:pStyle w:val="11"/>
                    <w:keepNext w:val="0"/>
                    <w:keepLines w:val="0"/>
                    <w:pageBreakBefore w:val="0"/>
                    <w:widowControl/>
                    <w:kinsoku/>
                    <w:wordWrap/>
                    <w:overflowPunct/>
                    <w:topLinePunct w:val="0"/>
                    <w:autoSpaceDE/>
                    <w:autoSpaceDN/>
                    <w:bidi w:val="0"/>
                    <w:adjustRightInd/>
                    <w:snapToGrid w:val="0"/>
                    <w:spacing w:before="0" w:after="0" w:line="240" w:lineRule="auto"/>
                    <w:ind w:right="0" w:rightChars="0" w:firstLine="0" w:firstLineChars="0"/>
                    <w:jc w:val="center"/>
                    <w:textAlignment w:val="auto"/>
                    <w:rPr>
                      <w:rFonts w:hint="default" w:ascii="Times New Roman" w:hAnsi="Times New Roman" w:cs="Times New Roman"/>
                      <w:color w:val="auto"/>
                      <w:sz w:val="21"/>
                      <w:szCs w:val="21"/>
                      <w:lang w:val="en-US" w:eastAsia="zh-CN"/>
                    </w:rPr>
                  </w:pPr>
                  <w:r>
                    <w:rPr>
                      <w:rFonts w:hint="eastAsia" w:ascii="Times New Roman" w:hAnsi="Times New Roman" w:cs="Times New Roman"/>
                      <w:color w:val="auto"/>
                      <w:sz w:val="21"/>
                      <w:szCs w:val="21"/>
                      <w:lang w:val="en-US" w:eastAsia="zh-CN"/>
                    </w:rPr>
                    <w:t>0.00258</w:t>
                  </w:r>
                </w:p>
              </w:tc>
              <w:tc>
                <w:tcPr>
                  <w:tcW w:w="825" w:type="pct"/>
                  <w:noWrap w:val="0"/>
                  <w:tcMar>
                    <w:top w:w="15" w:type="dxa"/>
                    <w:left w:w="15" w:type="dxa"/>
                    <w:bottom w:w="15" w:type="dxa"/>
                    <w:right w:w="15" w:type="dxa"/>
                  </w:tcMar>
                  <w:vAlign w:val="center"/>
                </w:tcPr>
                <w:p w14:paraId="1B8386CE">
                  <w:pPr>
                    <w:pStyle w:val="11"/>
                    <w:keepNext w:val="0"/>
                    <w:keepLines w:val="0"/>
                    <w:pageBreakBefore w:val="0"/>
                    <w:widowControl/>
                    <w:kinsoku/>
                    <w:wordWrap/>
                    <w:overflowPunct/>
                    <w:topLinePunct w:val="0"/>
                    <w:autoSpaceDE/>
                    <w:autoSpaceDN/>
                    <w:bidi w:val="0"/>
                    <w:adjustRightInd/>
                    <w:snapToGrid w:val="0"/>
                    <w:spacing w:before="0" w:after="0" w:line="240" w:lineRule="auto"/>
                    <w:ind w:right="0" w:rightChars="0" w:firstLine="0" w:firstLineChars="0"/>
                    <w:jc w:val="center"/>
                    <w:textAlignment w:val="auto"/>
                    <w:rPr>
                      <w:rFonts w:hint="default" w:ascii="Times New Roman" w:hAnsi="Times New Roman" w:cs="Times New Roman"/>
                      <w:color w:val="auto"/>
                      <w:sz w:val="21"/>
                      <w:szCs w:val="21"/>
                      <w:lang w:val="en-US" w:eastAsia="zh-CN"/>
                    </w:rPr>
                  </w:pPr>
                  <w:r>
                    <w:rPr>
                      <w:rFonts w:hint="eastAsia" w:ascii="Times New Roman" w:hAnsi="Times New Roman" w:cs="Times New Roman"/>
                      <w:color w:val="auto"/>
                      <w:sz w:val="21"/>
                      <w:szCs w:val="21"/>
                      <w:lang w:val="en-US" w:eastAsia="zh-CN"/>
                    </w:rPr>
                    <w:t>≤0.05</w:t>
                  </w:r>
                </w:p>
              </w:tc>
            </w:tr>
            <w:tr w14:paraId="018ECB0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86" w:hRule="atLeast"/>
                <w:jc w:val="center"/>
              </w:trPr>
              <w:tc>
                <w:tcPr>
                  <w:tcW w:w="343" w:type="pct"/>
                  <w:noWrap w:val="0"/>
                  <w:vAlign w:val="center"/>
                </w:tcPr>
                <w:p w14:paraId="00B105A3">
                  <w:pPr>
                    <w:widowControl/>
                    <w:jc w:val="center"/>
                    <w:rPr>
                      <w:rFonts w:hint="default" w:ascii="Times New Roman" w:hAnsi="Times New Roman" w:eastAsia="宋体" w:cs="Times New Roman"/>
                      <w:sz w:val="21"/>
                      <w:szCs w:val="21"/>
                      <w:lang w:val="en-US" w:eastAsia="zh-CN"/>
                    </w:rPr>
                  </w:pPr>
                  <w:r>
                    <w:rPr>
                      <w:rFonts w:hint="eastAsia" w:ascii="Times New Roman" w:hAnsi="Times New Roman" w:cs="Times New Roman"/>
                      <w:sz w:val="21"/>
                      <w:szCs w:val="21"/>
                      <w:lang w:val="en-US" w:eastAsia="zh-CN"/>
                    </w:rPr>
                    <w:t>15</w:t>
                  </w:r>
                </w:p>
              </w:tc>
              <w:tc>
                <w:tcPr>
                  <w:tcW w:w="1099" w:type="pct"/>
                  <w:noWrap w:val="0"/>
                  <w:tcMar>
                    <w:top w:w="15" w:type="dxa"/>
                    <w:left w:w="15" w:type="dxa"/>
                    <w:bottom w:w="15" w:type="dxa"/>
                    <w:right w:w="15" w:type="dxa"/>
                  </w:tcMar>
                  <w:vAlign w:val="center"/>
                </w:tcPr>
                <w:p w14:paraId="336DA078">
                  <w:pPr>
                    <w:keepNext w:val="0"/>
                    <w:keepLines w:val="0"/>
                    <w:widowControl/>
                    <w:suppressLineNumbers w:val="0"/>
                    <w:jc w:val="center"/>
                    <w:textAlignment w:val="center"/>
                    <w:rPr>
                      <w:rFonts w:hint="default" w:ascii="Times New Roman" w:hAnsi="Times New Roman" w:cs="Times New Roman"/>
                      <w:color w:val="auto"/>
                      <w:sz w:val="21"/>
                      <w:szCs w:val="21"/>
                      <w:lang w:val="en-US" w:eastAsia="zh-CN"/>
                    </w:rPr>
                  </w:pPr>
                  <w:r>
                    <w:rPr>
                      <w:rFonts w:hint="default" w:ascii="Times New Roman" w:hAnsi="Times New Roman" w:eastAsia="宋体" w:cs="Times New Roman"/>
                      <w:i w:val="0"/>
                      <w:iCs w:val="0"/>
                      <w:color w:val="000000"/>
                      <w:kern w:val="0"/>
                      <w:sz w:val="21"/>
                      <w:szCs w:val="21"/>
                      <w:u w:val="none"/>
                      <w:lang w:val="en-US" w:eastAsia="zh-CN" w:bidi="ar"/>
                    </w:rPr>
                    <w:t>汞</w:t>
                  </w:r>
                </w:p>
              </w:tc>
              <w:tc>
                <w:tcPr>
                  <w:tcW w:w="662" w:type="pct"/>
                  <w:tcBorders>
                    <w:right w:val="single" w:color="auto" w:sz="4" w:space="0"/>
                  </w:tcBorders>
                  <w:noWrap w:val="0"/>
                  <w:tcMar>
                    <w:top w:w="15" w:type="dxa"/>
                    <w:left w:w="15" w:type="dxa"/>
                    <w:bottom w:w="15" w:type="dxa"/>
                    <w:right w:w="15" w:type="dxa"/>
                  </w:tcMar>
                  <w:vAlign w:val="center"/>
                </w:tcPr>
                <w:p w14:paraId="0D3D39FF">
                  <w:pPr>
                    <w:pStyle w:val="11"/>
                    <w:keepNext w:val="0"/>
                    <w:keepLines w:val="0"/>
                    <w:pageBreakBefore w:val="0"/>
                    <w:widowControl/>
                    <w:kinsoku/>
                    <w:wordWrap/>
                    <w:overflowPunct/>
                    <w:topLinePunct w:val="0"/>
                    <w:autoSpaceDE/>
                    <w:autoSpaceDN/>
                    <w:bidi w:val="0"/>
                    <w:adjustRightInd/>
                    <w:snapToGrid w:val="0"/>
                    <w:spacing w:before="0" w:after="0" w:line="240" w:lineRule="auto"/>
                    <w:ind w:right="0" w:rightChars="0" w:firstLine="0" w:firstLineChars="0"/>
                    <w:jc w:val="center"/>
                    <w:textAlignment w:val="auto"/>
                    <w:rPr>
                      <w:rFonts w:hint="default" w:ascii="Times New Roman" w:hAnsi="Times New Roman" w:cs="Times New Roman"/>
                      <w:color w:val="auto"/>
                      <w:sz w:val="21"/>
                      <w:szCs w:val="21"/>
                      <w:lang w:val="en-US" w:eastAsia="zh-CN"/>
                    </w:rPr>
                  </w:pPr>
                  <w:r>
                    <w:rPr>
                      <w:rFonts w:hint="eastAsia" w:ascii="Times New Roman" w:hAnsi="Times New Roman" w:cs="Times New Roman"/>
                      <w:color w:val="auto"/>
                      <w:sz w:val="21"/>
                      <w:szCs w:val="21"/>
                      <w:lang w:val="en-US" w:eastAsia="zh-CN"/>
                    </w:rPr>
                    <w:t>mg/L</w:t>
                  </w:r>
                </w:p>
              </w:tc>
              <w:tc>
                <w:tcPr>
                  <w:tcW w:w="1071" w:type="pct"/>
                  <w:tcBorders>
                    <w:right w:val="single" w:color="auto" w:sz="4" w:space="0"/>
                  </w:tcBorders>
                  <w:noWrap w:val="0"/>
                  <w:tcMar>
                    <w:top w:w="15" w:type="dxa"/>
                    <w:left w:w="15" w:type="dxa"/>
                    <w:bottom w:w="15" w:type="dxa"/>
                    <w:right w:w="15" w:type="dxa"/>
                  </w:tcMar>
                  <w:vAlign w:val="center"/>
                </w:tcPr>
                <w:p w14:paraId="42C80F52">
                  <w:pPr>
                    <w:pStyle w:val="11"/>
                    <w:keepNext w:val="0"/>
                    <w:keepLines w:val="0"/>
                    <w:pageBreakBefore w:val="0"/>
                    <w:widowControl/>
                    <w:kinsoku/>
                    <w:wordWrap/>
                    <w:overflowPunct/>
                    <w:topLinePunct w:val="0"/>
                    <w:autoSpaceDE/>
                    <w:autoSpaceDN/>
                    <w:bidi w:val="0"/>
                    <w:adjustRightInd/>
                    <w:snapToGrid w:val="0"/>
                    <w:spacing w:before="0" w:after="0" w:line="240" w:lineRule="auto"/>
                    <w:ind w:right="0" w:rightChars="0" w:firstLine="0" w:firstLineChars="0"/>
                    <w:jc w:val="center"/>
                    <w:textAlignment w:val="auto"/>
                    <w:rPr>
                      <w:rFonts w:hint="default" w:ascii="Times New Roman" w:hAnsi="Times New Roman" w:cs="Times New Roman"/>
                      <w:color w:val="auto"/>
                      <w:sz w:val="21"/>
                      <w:szCs w:val="21"/>
                      <w:lang w:val="en-US" w:eastAsia="zh-CN"/>
                    </w:rPr>
                  </w:pPr>
                  <w:r>
                    <w:rPr>
                      <w:rFonts w:hint="eastAsia" w:ascii="Times New Roman" w:hAnsi="Times New Roman" w:cs="Times New Roman"/>
                      <w:color w:val="auto"/>
                      <w:sz w:val="21"/>
                      <w:szCs w:val="21"/>
                      <w:lang w:val="en-US" w:eastAsia="zh-CN"/>
                    </w:rPr>
                    <w:t>0.00005</w:t>
                  </w:r>
                </w:p>
              </w:tc>
              <w:tc>
                <w:tcPr>
                  <w:tcW w:w="997" w:type="pct"/>
                  <w:noWrap w:val="0"/>
                  <w:vAlign w:val="center"/>
                </w:tcPr>
                <w:p w14:paraId="4A391A40">
                  <w:pPr>
                    <w:pStyle w:val="11"/>
                    <w:keepNext w:val="0"/>
                    <w:keepLines w:val="0"/>
                    <w:pageBreakBefore w:val="0"/>
                    <w:widowControl/>
                    <w:kinsoku/>
                    <w:wordWrap/>
                    <w:overflowPunct/>
                    <w:topLinePunct w:val="0"/>
                    <w:autoSpaceDE/>
                    <w:autoSpaceDN/>
                    <w:bidi w:val="0"/>
                    <w:adjustRightInd/>
                    <w:snapToGrid w:val="0"/>
                    <w:spacing w:before="0" w:after="0" w:line="240" w:lineRule="auto"/>
                    <w:ind w:right="0" w:rightChars="0" w:firstLine="0" w:firstLineChars="0"/>
                    <w:jc w:val="center"/>
                    <w:textAlignment w:val="auto"/>
                    <w:rPr>
                      <w:rFonts w:hint="default" w:ascii="Times New Roman" w:hAnsi="Times New Roman" w:cs="Times New Roman"/>
                      <w:color w:val="auto"/>
                      <w:sz w:val="21"/>
                      <w:szCs w:val="21"/>
                      <w:lang w:val="en-US" w:eastAsia="zh-CN"/>
                    </w:rPr>
                  </w:pPr>
                  <w:r>
                    <w:rPr>
                      <w:rFonts w:hint="eastAsia" w:ascii="Times New Roman" w:hAnsi="Times New Roman" w:cs="Times New Roman"/>
                      <w:color w:val="auto"/>
                      <w:sz w:val="21"/>
                      <w:szCs w:val="21"/>
                      <w:lang w:val="en-US" w:eastAsia="zh-CN"/>
                    </w:rPr>
                    <w:t>0.000036</w:t>
                  </w:r>
                </w:p>
              </w:tc>
              <w:tc>
                <w:tcPr>
                  <w:tcW w:w="825" w:type="pct"/>
                  <w:noWrap w:val="0"/>
                  <w:tcMar>
                    <w:top w:w="15" w:type="dxa"/>
                    <w:left w:w="15" w:type="dxa"/>
                    <w:bottom w:w="15" w:type="dxa"/>
                    <w:right w:w="15" w:type="dxa"/>
                  </w:tcMar>
                  <w:vAlign w:val="center"/>
                </w:tcPr>
                <w:p w14:paraId="640185A2">
                  <w:pPr>
                    <w:pStyle w:val="11"/>
                    <w:keepNext w:val="0"/>
                    <w:keepLines w:val="0"/>
                    <w:pageBreakBefore w:val="0"/>
                    <w:widowControl/>
                    <w:kinsoku/>
                    <w:wordWrap/>
                    <w:overflowPunct/>
                    <w:topLinePunct w:val="0"/>
                    <w:autoSpaceDE/>
                    <w:autoSpaceDN/>
                    <w:bidi w:val="0"/>
                    <w:adjustRightInd/>
                    <w:snapToGrid w:val="0"/>
                    <w:spacing w:before="0" w:after="0" w:line="240" w:lineRule="auto"/>
                    <w:ind w:right="0" w:rightChars="0" w:firstLine="0" w:firstLineChars="0"/>
                    <w:jc w:val="center"/>
                    <w:textAlignment w:val="auto"/>
                    <w:rPr>
                      <w:rFonts w:hint="default" w:ascii="Times New Roman" w:hAnsi="Times New Roman" w:cs="Times New Roman"/>
                      <w:color w:val="auto"/>
                      <w:sz w:val="21"/>
                      <w:szCs w:val="21"/>
                      <w:lang w:val="en-US" w:eastAsia="zh-CN"/>
                    </w:rPr>
                  </w:pPr>
                  <w:r>
                    <w:rPr>
                      <w:rFonts w:hint="eastAsia" w:ascii="Times New Roman" w:hAnsi="Times New Roman" w:cs="Times New Roman"/>
                      <w:color w:val="auto"/>
                      <w:sz w:val="21"/>
                      <w:szCs w:val="21"/>
                      <w:lang w:val="en-US" w:eastAsia="zh-CN"/>
                    </w:rPr>
                    <w:t>≤0.0001</w:t>
                  </w:r>
                </w:p>
              </w:tc>
            </w:tr>
            <w:tr w14:paraId="638D0D8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86" w:hRule="atLeast"/>
                <w:jc w:val="center"/>
              </w:trPr>
              <w:tc>
                <w:tcPr>
                  <w:tcW w:w="343" w:type="pct"/>
                  <w:noWrap w:val="0"/>
                  <w:vAlign w:val="center"/>
                </w:tcPr>
                <w:p w14:paraId="754C7594">
                  <w:pPr>
                    <w:widowControl/>
                    <w:jc w:val="center"/>
                    <w:rPr>
                      <w:rFonts w:hint="default" w:ascii="Times New Roman" w:hAnsi="Times New Roman" w:eastAsia="宋体" w:cs="Times New Roman"/>
                      <w:sz w:val="21"/>
                      <w:szCs w:val="21"/>
                      <w:lang w:val="en-US" w:eastAsia="zh-CN"/>
                    </w:rPr>
                  </w:pPr>
                  <w:r>
                    <w:rPr>
                      <w:rFonts w:hint="eastAsia" w:ascii="Times New Roman" w:hAnsi="Times New Roman" w:cs="Times New Roman"/>
                      <w:sz w:val="21"/>
                      <w:szCs w:val="21"/>
                      <w:lang w:val="en-US" w:eastAsia="zh-CN"/>
                    </w:rPr>
                    <w:t>16</w:t>
                  </w:r>
                </w:p>
              </w:tc>
              <w:tc>
                <w:tcPr>
                  <w:tcW w:w="1099" w:type="pct"/>
                  <w:noWrap w:val="0"/>
                  <w:tcMar>
                    <w:top w:w="15" w:type="dxa"/>
                    <w:left w:w="15" w:type="dxa"/>
                    <w:bottom w:w="15" w:type="dxa"/>
                    <w:right w:w="15" w:type="dxa"/>
                  </w:tcMar>
                  <w:vAlign w:val="center"/>
                </w:tcPr>
                <w:p w14:paraId="467D6C4B">
                  <w:pPr>
                    <w:keepNext w:val="0"/>
                    <w:keepLines w:val="0"/>
                    <w:widowControl/>
                    <w:suppressLineNumbers w:val="0"/>
                    <w:jc w:val="center"/>
                    <w:textAlignment w:val="center"/>
                    <w:rPr>
                      <w:rFonts w:hint="default" w:ascii="Times New Roman" w:hAnsi="Times New Roman" w:cs="Times New Roman"/>
                      <w:color w:val="auto"/>
                      <w:sz w:val="21"/>
                      <w:szCs w:val="21"/>
                      <w:lang w:val="en-US" w:eastAsia="zh-CN"/>
                    </w:rPr>
                  </w:pPr>
                  <w:r>
                    <w:rPr>
                      <w:rFonts w:hint="default" w:ascii="Times New Roman" w:hAnsi="Times New Roman" w:eastAsia="宋体" w:cs="Times New Roman"/>
                      <w:i w:val="0"/>
                      <w:iCs w:val="0"/>
                      <w:color w:val="000000"/>
                      <w:kern w:val="0"/>
                      <w:sz w:val="21"/>
                      <w:szCs w:val="21"/>
                      <w:u w:val="none"/>
                      <w:lang w:val="en-US" w:eastAsia="zh-CN" w:bidi="ar"/>
                    </w:rPr>
                    <w:t>镉</w:t>
                  </w:r>
                </w:p>
              </w:tc>
              <w:tc>
                <w:tcPr>
                  <w:tcW w:w="662" w:type="pct"/>
                  <w:tcBorders>
                    <w:right w:val="single" w:color="auto" w:sz="4" w:space="0"/>
                  </w:tcBorders>
                  <w:noWrap w:val="0"/>
                  <w:tcMar>
                    <w:top w:w="15" w:type="dxa"/>
                    <w:left w:w="15" w:type="dxa"/>
                    <w:bottom w:w="15" w:type="dxa"/>
                    <w:right w:w="15" w:type="dxa"/>
                  </w:tcMar>
                  <w:vAlign w:val="center"/>
                </w:tcPr>
                <w:p w14:paraId="3DCC8E68">
                  <w:pPr>
                    <w:pStyle w:val="11"/>
                    <w:keepNext w:val="0"/>
                    <w:keepLines w:val="0"/>
                    <w:pageBreakBefore w:val="0"/>
                    <w:widowControl/>
                    <w:kinsoku/>
                    <w:wordWrap/>
                    <w:overflowPunct/>
                    <w:topLinePunct w:val="0"/>
                    <w:autoSpaceDE/>
                    <w:autoSpaceDN/>
                    <w:bidi w:val="0"/>
                    <w:adjustRightInd/>
                    <w:snapToGrid w:val="0"/>
                    <w:spacing w:before="0" w:after="0" w:line="240" w:lineRule="auto"/>
                    <w:ind w:right="0" w:rightChars="0" w:firstLine="0" w:firstLineChars="0"/>
                    <w:jc w:val="center"/>
                    <w:textAlignment w:val="auto"/>
                    <w:rPr>
                      <w:rFonts w:hint="default" w:ascii="Times New Roman" w:hAnsi="Times New Roman" w:cs="Times New Roman"/>
                      <w:color w:val="auto"/>
                      <w:sz w:val="21"/>
                      <w:szCs w:val="21"/>
                      <w:lang w:val="en-US" w:eastAsia="zh-CN"/>
                    </w:rPr>
                  </w:pPr>
                  <w:r>
                    <w:rPr>
                      <w:rFonts w:hint="eastAsia" w:ascii="Times New Roman" w:hAnsi="Times New Roman" w:cs="Times New Roman"/>
                      <w:color w:val="auto"/>
                      <w:sz w:val="21"/>
                      <w:szCs w:val="21"/>
                      <w:lang w:val="en-US" w:eastAsia="zh-CN"/>
                    </w:rPr>
                    <w:t>mg/L</w:t>
                  </w:r>
                </w:p>
              </w:tc>
              <w:tc>
                <w:tcPr>
                  <w:tcW w:w="1071" w:type="pct"/>
                  <w:tcBorders>
                    <w:right w:val="single" w:color="auto" w:sz="4" w:space="0"/>
                  </w:tcBorders>
                  <w:noWrap w:val="0"/>
                  <w:tcMar>
                    <w:top w:w="15" w:type="dxa"/>
                    <w:left w:w="15" w:type="dxa"/>
                    <w:bottom w:w="15" w:type="dxa"/>
                    <w:right w:w="15" w:type="dxa"/>
                  </w:tcMar>
                  <w:vAlign w:val="center"/>
                </w:tcPr>
                <w:p w14:paraId="43D280EC">
                  <w:pPr>
                    <w:pStyle w:val="11"/>
                    <w:keepNext w:val="0"/>
                    <w:keepLines w:val="0"/>
                    <w:pageBreakBefore w:val="0"/>
                    <w:widowControl/>
                    <w:kinsoku/>
                    <w:wordWrap/>
                    <w:overflowPunct/>
                    <w:topLinePunct w:val="0"/>
                    <w:autoSpaceDE/>
                    <w:autoSpaceDN/>
                    <w:bidi w:val="0"/>
                    <w:adjustRightInd/>
                    <w:snapToGrid w:val="0"/>
                    <w:spacing w:before="0" w:after="0" w:line="240" w:lineRule="auto"/>
                    <w:ind w:right="0" w:rightChars="0" w:firstLine="0" w:firstLineChars="0"/>
                    <w:jc w:val="center"/>
                    <w:textAlignment w:val="auto"/>
                    <w:rPr>
                      <w:rFonts w:hint="default" w:ascii="Times New Roman" w:hAnsi="Times New Roman" w:cs="Times New Roman"/>
                      <w:color w:val="auto"/>
                      <w:sz w:val="21"/>
                      <w:szCs w:val="21"/>
                      <w:lang w:val="en-US" w:eastAsia="zh-CN"/>
                    </w:rPr>
                  </w:pPr>
                  <w:r>
                    <w:rPr>
                      <w:rFonts w:hint="eastAsia" w:ascii="Times New Roman" w:hAnsi="Times New Roman" w:cs="Times New Roman"/>
                      <w:color w:val="auto"/>
                      <w:sz w:val="21"/>
                      <w:szCs w:val="21"/>
                      <w:lang w:val="en-US" w:eastAsia="zh-CN"/>
                    </w:rPr>
                    <w:t>0.00002</w:t>
                  </w:r>
                </w:p>
              </w:tc>
              <w:tc>
                <w:tcPr>
                  <w:tcW w:w="997" w:type="pct"/>
                  <w:noWrap w:val="0"/>
                  <w:vAlign w:val="center"/>
                </w:tcPr>
                <w:p w14:paraId="1B2728F8">
                  <w:pPr>
                    <w:pStyle w:val="11"/>
                    <w:keepNext w:val="0"/>
                    <w:keepLines w:val="0"/>
                    <w:pageBreakBefore w:val="0"/>
                    <w:widowControl/>
                    <w:kinsoku/>
                    <w:wordWrap/>
                    <w:overflowPunct/>
                    <w:topLinePunct w:val="0"/>
                    <w:autoSpaceDE/>
                    <w:autoSpaceDN/>
                    <w:bidi w:val="0"/>
                    <w:adjustRightInd/>
                    <w:snapToGrid w:val="0"/>
                    <w:spacing w:before="0" w:after="0" w:line="240" w:lineRule="auto"/>
                    <w:ind w:right="0" w:rightChars="0" w:firstLine="0" w:firstLineChars="0"/>
                    <w:jc w:val="center"/>
                    <w:textAlignment w:val="auto"/>
                    <w:rPr>
                      <w:rFonts w:hint="default" w:ascii="Times New Roman" w:hAnsi="Times New Roman" w:cs="Times New Roman"/>
                      <w:color w:val="auto"/>
                      <w:sz w:val="21"/>
                      <w:szCs w:val="21"/>
                      <w:lang w:val="en-US" w:eastAsia="zh-CN"/>
                    </w:rPr>
                  </w:pPr>
                  <w:r>
                    <w:rPr>
                      <w:rFonts w:hint="eastAsia" w:ascii="Times New Roman" w:hAnsi="Times New Roman" w:cs="Times New Roman"/>
                      <w:color w:val="auto"/>
                      <w:sz w:val="21"/>
                      <w:szCs w:val="21"/>
                      <w:lang w:val="en-US" w:eastAsia="zh-CN"/>
                    </w:rPr>
                    <w:t>0.000019</w:t>
                  </w:r>
                </w:p>
              </w:tc>
              <w:tc>
                <w:tcPr>
                  <w:tcW w:w="825" w:type="pct"/>
                  <w:noWrap w:val="0"/>
                  <w:tcMar>
                    <w:top w:w="15" w:type="dxa"/>
                    <w:left w:w="15" w:type="dxa"/>
                    <w:bottom w:w="15" w:type="dxa"/>
                    <w:right w:w="15" w:type="dxa"/>
                  </w:tcMar>
                  <w:vAlign w:val="center"/>
                </w:tcPr>
                <w:p w14:paraId="334C5CF1">
                  <w:pPr>
                    <w:pStyle w:val="11"/>
                    <w:keepNext w:val="0"/>
                    <w:keepLines w:val="0"/>
                    <w:pageBreakBefore w:val="0"/>
                    <w:widowControl/>
                    <w:kinsoku/>
                    <w:wordWrap/>
                    <w:overflowPunct/>
                    <w:topLinePunct w:val="0"/>
                    <w:autoSpaceDE/>
                    <w:autoSpaceDN/>
                    <w:bidi w:val="0"/>
                    <w:adjustRightInd/>
                    <w:snapToGrid w:val="0"/>
                    <w:spacing w:before="0" w:after="0" w:line="240" w:lineRule="auto"/>
                    <w:ind w:right="0" w:rightChars="0" w:firstLine="0" w:firstLineChars="0"/>
                    <w:jc w:val="center"/>
                    <w:textAlignment w:val="auto"/>
                    <w:rPr>
                      <w:rFonts w:hint="default" w:ascii="Times New Roman" w:hAnsi="Times New Roman" w:cs="Times New Roman"/>
                      <w:color w:val="auto"/>
                      <w:sz w:val="21"/>
                      <w:szCs w:val="21"/>
                      <w:lang w:val="en-US" w:eastAsia="zh-CN"/>
                    </w:rPr>
                  </w:pPr>
                  <w:r>
                    <w:rPr>
                      <w:rFonts w:hint="eastAsia" w:ascii="Times New Roman" w:hAnsi="Times New Roman" w:cs="Times New Roman"/>
                      <w:color w:val="auto"/>
                      <w:sz w:val="21"/>
                      <w:szCs w:val="21"/>
                      <w:lang w:val="en-US" w:eastAsia="zh-CN"/>
                    </w:rPr>
                    <w:t>≤0.005</w:t>
                  </w:r>
                </w:p>
              </w:tc>
            </w:tr>
            <w:tr w14:paraId="44FFF25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86" w:hRule="atLeast"/>
                <w:jc w:val="center"/>
              </w:trPr>
              <w:tc>
                <w:tcPr>
                  <w:tcW w:w="343" w:type="pct"/>
                  <w:noWrap w:val="0"/>
                  <w:vAlign w:val="center"/>
                </w:tcPr>
                <w:p w14:paraId="6333F1D3">
                  <w:pPr>
                    <w:widowControl/>
                    <w:jc w:val="center"/>
                    <w:rPr>
                      <w:rFonts w:hint="default" w:ascii="Times New Roman" w:hAnsi="Times New Roman" w:eastAsia="宋体" w:cs="Times New Roman"/>
                      <w:sz w:val="21"/>
                      <w:szCs w:val="21"/>
                      <w:lang w:val="en-US" w:eastAsia="zh-CN"/>
                    </w:rPr>
                  </w:pPr>
                  <w:r>
                    <w:rPr>
                      <w:rFonts w:hint="eastAsia" w:ascii="Times New Roman" w:hAnsi="Times New Roman" w:cs="Times New Roman"/>
                      <w:sz w:val="21"/>
                      <w:szCs w:val="21"/>
                      <w:lang w:val="en-US" w:eastAsia="zh-CN"/>
                    </w:rPr>
                    <w:t>17</w:t>
                  </w:r>
                </w:p>
              </w:tc>
              <w:tc>
                <w:tcPr>
                  <w:tcW w:w="1099" w:type="pct"/>
                  <w:noWrap w:val="0"/>
                  <w:tcMar>
                    <w:top w:w="15" w:type="dxa"/>
                    <w:left w:w="15" w:type="dxa"/>
                    <w:bottom w:w="15" w:type="dxa"/>
                    <w:right w:w="15" w:type="dxa"/>
                  </w:tcMar>
                  <w:vAlign w:val="center"/>
                </w:tcPr>
                <w:p w14:paraId="0396CF34">
                  <w:pPr>
                    <w:keepNext w:val="0"/>
                    <w:keepLines w:val="0"/>
                    <w:widowControl/>
                    <w:suppressLineNumbers w:val="0"/>
                    <w:jc w:val="center"/>
                    <w:textAlignment w:val="center"/>
                    <w:rPr>
                      <w:rFonts w:hint="default" w:ascii="Times New Roman" w:hAnsi="Times New Roman" w:cs="Times New Roman"/>
                      <w:sz w:val="21"/>
                      <w:szCs w:val="21"/>
                    </w:rPr>
                  </w:pPr>
                  <w:r>
                    <w:rPr>
                      <w:rFonts w:hint="default" w:ascii="Times New Roman" w:hAnsi="Times New Roman" w:eastAsia="宋体" w:cs="Times New Roman"/>
                      <w:i w:val="0"/>
                      <w:iCs w:val="0"/>
                      <w:color w:val="000000"/>
                      <w:kern w:val="0"/>
                      <w:sz w:val="21"/>
                      <w:szCs w:val="21"/>
                      <w:u w:val="none"/>
                      <w:lang w:val="en-US" w:eastAsia="zh-CN" w:bidi="ar"/>
                    </w:rPr>
                    <w:t>铬（六价）</w:t>
                  </w:r>
                </w:p>
              </w:tc>
              <w:tc>
                <w:tcPr>
                  <w:tcW w:w="662" w:type="pct"/>
                  <w:tcBorders>
                    <w:right w:val="single" w:color="auto" w:sz="4" w:space="0"/>
                  </w:tcBorders>
                  <w:noWrap w:val="0"/>
                  <w:tcMar>
                    <w:top w:w="15" w:type="dxa"/>
                    <w:left w:w="15" w:type="dxa"/>
                    <w:bottom w:w="15" w:type="dxa"/>
                    <w:right w:w="15" w:type="dxa"/>
                  </w:tcMar>
                  <w:vAlign w:val="center"/>
                </w:tcPr>
                <w:p w14:paraId="337F4404">
                  <w:pPr>
                    <w:pStyle w:val="11"/>
                    <w:keepNext w:val="0"/>
                    <w:keepLines w:val="0"/>
                    <w:pageBreakBefore w:val="0"/>
                    <w:widowControl/>
                    <w:kinsoku/>
                    <w:wordWrap/>
                    <w:overflowPunct/>
                    <w:topLinePunct w:val="0"/>
                    <w:autoSpaceDE/>
                    <w:autoSpaceDN/>
                    <w:bidi w:val="0"/>
                    <w:adjustRightInd/>
                    <w:snapToGrid w:val="0"/>
                    <w:spacing w:before="0" w:after="0" w:line="240" w:lineRule="auto"/>
                    <w:ind w:right="0" w:rightChars="0" w:firstLine="0" w:firstLineChars="0"/>
                    <w:jc w:val="center"/>
                    <w:textAlignment w:val="auto"/>
                    <w:rPr>
                      <w:rFonts w:hint="default" w:ascii="Times New Roman" w:hAnsi="Times New Roman" w:cs="Times New Roman"/>
                      <w:color w:val="auto"/>
                      <w:sz w:val="21"/>
                      <w:szCs w:val="21"/>
                      <w:lang w:val="en-US" w:eastAsia="zh-CN"/>
                    </w:rPr>
                  </w:pPr>
                  <w:r>
                    <w:rPr>
                      <w:rFonts w:hint="eastAsia" w:ascii="Times New Roman" w:hAnsi="Times New Roman" w:cs="Times New Roman"/>
                      <w:color w:val="auto"/>
                      <w:sz w:val="21"/>
                      <w:szCs w:val="21"/>
                      <w:lang w:val="en-US" w:eastAsia="zh-CN"/>
                    </w:rPr>
                    <w:t>mg/L</w:t>
                  </w:r>
                </w:p>
              </w:tc>
              <w:tc>
                <w:tcPr>
                  <w:tcW w:w="1071" w:type="pct"/>
                  <w:tcBorders>
                    <w:right w:val="single" w:color="auto" w:sz="4" w:space="0"/>
                  </w:tcBorders>
                  <w:noWrap w:val="0"/>
                  <w:tcMar>
                    <w:top w:w="15" w:type="dxa"/>
                    <w:left w:w="15" w:type="dxa"/>
                    <w:bottom w:w="15" w:type="dxa"/>
                    <w:right w:w="15" w:type="dxa"/>
                  </w:tcMar>
                  <w:vAlign w:val="center"/>
                </w:tcPr>
                <w:p w14:paraId="4CC4F1F8">
                  <w:pPr>
                    <w:pStyle w:val="11"/>
                    <w:keepNext w:val="0"/>
                    <w:keepLines w:val="0"/>
                    <w:pageBreakBefore w:val="0"/>
                    <w:widowControl/>
                    <w:kinsoku/>
                    <w:wordWrap/>
                    <w:overflowPunct/>
                    <w:topLinePunct w:val="0"/>
                    <w:autoSpaceDE/>
                    <w:autoSpaceDN/>
                    <w:bidi w:val="0"/>
                    <w:adjustRightInd/>
                    <w:snapToGrid w:val="0"/>
                    <w:spacing w:before="0" w:after="0" w:line="240" w:lineRule="auto"/>
                    <w:ind w:right="0" w:rightChars="0" w:firstLine="0" w:firstLineChars="0"/>
                    <w:jc w:val="center"/>
                    <w:textAlignment w:val="auto"/>
                    <w:rPr>
                      <w:rFonts w:hint="default" w:ascii="Times New Roman" w:hAnsi="Times New Roman" w:cs="Times New Roman"/>
                      <w:color w:val="auto"/>
                      <w:sz w:val="21"/>
                      <w:szCs w:val="21"/>
                      <w:lang w:val="en-US" w:eastAsia="zh-CN"/>
                    </w:rPr>
                  </w:pPr>
                  <w:r>
                    <w:rPr>
                      <w:rFonts w:hint="eastAsia" w:ascii="Times New Roman" w:hAnsi="Times New Roman" w:cs="Times New Roman"/>
                      <w:color w:val="auto"/>
                      <w:sz w:val="21"/>
                      <w:szCs w:val="21"/>
                      <w:lang w:val="en-US" w:eastAsia="zh-CN"/>
                    </w:rPr>
                    <w:t>&lt;0.004</w:t>
                  </w:r>
                </w:p>
              </w:tc>
              <w:tc>
                <w:tcPr>
                  <w:tcW w:w="997" w:type="pct"/>
                  <w:noWrap w:val="0"/>
                  <w:vAlign w:val="center"/>
                </w:tcPr>
                <w:p w14:paraId="580B3A68">
                  <w:pPr>
                    <w:pStyle w:val="11"/>
                    <w:keepNext w:val="0"/>
                    <w:keepLines w:val="0"/>
                    <w:pageBreakBefore w:val="0"/>
                    <w:widowControl/>
                    <w:kinsoku/>
                    <w:wordWrap/>
                    <w:overflowPunct/>
                    <w:topLinePunct w:val="0"/>
                    <w:autoSpaceDE/>
                    <w:autoSpaceDN/>
                    <w:bidi w:val="0"/>
                    <w:adjustRightInd/>
                    <w:snapToGrid w:val="0"/>
                    <w:spacing w:before="0" w:after="0" w:line="240" w:lineRule="auto"/>
                    <w:ind w:right="0" w:rightChars="0" w:firstLine="0" w:firstLineChars="0"/>
                    <w:jc w:val="center"/>
                    <w:textAlignment w:val="auto"/>
                    <w:rPr>
                      <w:rFonts w:hint="default" w:ascii="Times New Roman" w:hAnsi="Times New Roman" w:cs="Times New Roman"/>
                      <w:color w:val="auto"/>
                      <w:sz w:val="21"/>
                      <w:szCs w:val="21"/>
                      <w:lang w:val="en-US" w:eastAsia="zh-CN"/>
                    </w:rPr>
                  </w:pPr>
                  <w:r>
                    <w:rPr>
                      <w:rFonts w:hint="eastAsia" w:ascii="Times New Roman" w:hAnsi="Times New Roman" w:cs="Times New Roman"/>
                      <w:color w:val="auto"/>
                      <w:sz w:val="21"/>
                      <w:szCs w:val="21"/>
                      <w:lang w:val="en-US" w:eastAsia="zh-CN"/>
                    </w:rPr>
                    <w:t>&lt;0.004</w:t>
                  </w:r>
                </w:p>
              </w:tc>
              <w:tc>
                <w:tcPr>
                  <w:tcW w:w="825" w:type="pct"/>
                  <w:noWrap w:val="0"/>
                  <w:tcMar>
                    <w:top w:w="15" w:type="dxa"/>
                    <w:left w:w="15" w:type="dxa"/>
                    <w:bottom w:w="15" w:type="dxa"/>
                    <w:right w:w="15" w:type="dxa"/>
                  </w:tcMar>
                  <w:vAlign w:val="center"/>
                </w:tcPr>
                <w:p w14:paraId="5FB1388B">
                  <w:pPr>
                    <w:pStyle w:val="11"/>
                    <w:keepNext w:val="0"/>
                    <w:keepLines w:val="0"/>
                    <w:pageBreakBefore w:val="0"/>
                    <w:widowControl/>
                    <w:kinsoku/>
                    <w:wordWrap/>
                    <w:overflowPunct/>
                    <w:topLinePunct w:val="0"/>
                    <w:autoSpaceDE/>
                    <w:autoSpaceDN/>
                    <w:bidi w:val="0"/>
                    <w:adjustRightInd/>
                    <w:snapToGrid w:val="0"/>
                    <w:spacing w:before="0" w:after="0" w:line="240" w:lineRule="auto"/>
                    <w:ind w:right="0" w:rightChars="0" w:firstLine="0" w:firstLineChars="0"/>
                    <w:jc w:val="center"/>
                    <w:textAlignment w:val="auto"/>
                    <w:rPr>
                      <w:rFonts w:hint="default" w:ascii="Times New Roman" w:hAnsi="Times New Roman" w:cs="Times New Roman"/>
                      <w:color w:val="auto"/>
                      <w:sz w:val="21"/>
                      <w:szCs w:val="21"/>
                      <w:lang w:val="en-US" w:eastAsia="zh-CN"/>
                    </w:rPr>
                  </w:pPr>
                  <w:r>
                    <w:rPr>
                      <w:rFonts w:hint="eastAsia" w:ascii="Times New Roman" w:hAnsi="Times New Roman" w:cs="Times New Roman"/>
                      <w:color w:val="auto"/>
                      <w:sz w:val="21"/>
                      <w:szCs w:val="21"/>
                      <w:lang w:val="en-US" w:eastAsia="zh-CN"/>
                    </w:rPr>
                    <w:t>≤0.05</w:t>
                  </w:r>
                </w:p>
              </w:tc>
            </w:tr>
            <w:tr w14:paraId="04DBA12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86" w:hRule="atLeast"/>
                <w:jc w:val="center"/>
              </w:trPr>
              <w:tc>
                <w:tcPr>
                  <w:tcW w:w="343" w:type="pct"/>
                  <w:noWrap w:val="0"/>
                  <w:vAlign w:val="center"/>
                </w:tcPr>
                <w:p w14:paraId="0F836EF9">
                  <w:pPr>
                    <w:widowControl/>
                    <w:jc w:val="center"/>
                    <w:rPr>
                      <w:rFonts w:hint="default" w:ascii="Times New Roman" w:hAnsi="Times New Roman" w:eastAsia="宋体" w:cs="Times New Roman"/>
                      <w:sz w:val="21"/>
                      <w:szCs w:val="21"/>
                      <w:lang w:val="en-US" w:eastAsia="zh-CN"/>
                    </w:rPr>
                  </w:pPr>
                  <w:r>
                    <w:rPr>
                      <w:rFonts w:hint="eastAsia" w:ascii="Times New Roman" w:hAnsi="Times New Roman" w:cs="Times New Roman"/>
                      <w:sz w:val="21"/>
                      <w:szCs w:val="21"/>
                      <w:lang w:val="en-US" w:eastAsia="zh-CN"/>
                    </w:rPr>
                    <w:t>18</w:t>
                  </w:r>
                </w:p>
              </w:tc>
              <w:tc>
                <w:tcPr>
                  <w:tcW w:w="1099" w:type="pct"/>
                  <w:noWrap w:val="0"/>
                  <w:tcMar>
                    <w:top w:w="15" w:type="dxa"/>
                    <w:left w:w="15" w:type="dxa"/>
                    <w:bottom w:w="15" w:type="dxa"/>
                    <w:right w:w="15" w:type="dxa"/>
                  </w:tcMar>
                  <w:vAlign w:val="center"/>
                </w:tcPr>
                <w:p w14:paraId="3D5F7F15">
                  <w:pPr>
                    <w:keepNext w:val="0"/>
                    <w:keepLines w:val="0"/>
                    <w:widowControl/>
                    <w:suppressLineNumbers w:val="0"/>
                    <w:jc w:val="center"/>
                    <w:textAlignment w:val="center"/>
                    <w:rPr>
                      <w:rFonts w:hint="default" w:ascii="Times New Roman" w:hAnsi="Times New Roman" w:cs="Times New Roman"/>
                      <w:sz w:val="21"/>
                      <w:szCs w:val="21"/>
                    </w:rPr>
                  </w:pPr>
                  <w:r>
                    <w:rPr>
                      <w:rFonts w:hint="default" w:ascii="Times New Roman" w:hAnsi="Times New Roman" w:eastAsia="宋体" w:cs="Times New Roman"/>
                      <w:i w:val="0"/>
                      <w:iCs w:val="0"/>
                      <w:color w:val="000000"/>
                      <w:kern w:val="0"/>
                      <w:sz w:val="21"/>
                      <w:szCs w:val="21"/>
                      <w:u w:val="none"/>
                      <w:lang w:val="en-US" w:eastAsia="zh-CN" w:bidi="ar"/>
                    </w:rPr>
                    <w:t>铅</w:t>
                  </w:r>
                </w:p>
              </w:tc>
              <w:tc>
                <w:tcPr>
                  <w:tcW w:w="662" w:type="pct"/>
                  <w:tcBorders>
                    <w:right w:val="single" w:color="auto" w:sz="4" w:space="0"/>
                  </w:tcBorders>
                  <w:noWrap w:val="0"/>
                  <w:tcMar>
                    <w:top w:w="15" w:type="dxa"/>
                    <w:left w:w="15" w:type="dxa"/>
                    <w:bottom w:w="15" w:type="dxa"/>
                    <w:right w:w="15" w:type="dxa"/>
                  </w:tcMar>
                  <w:vAlign w:val="center"/>
                </w:tcPr>
                <w:p w14:paraId="7A1FB8F8">
                  <w:pPr>
                    <w:pStyle w:val="11"/>
                    <w:keepNext w:val="0"/>
                    <w:keepLines w:val="0"/>
                    <w:pageBreakBefore w:val="0"/>
                    <w:widowControl/>
                    <w:kinsoku/>
                    <w:wordWrap/>
                    <w:overflowPunct/>
                    <w:topLinePunct w:val="0"/>
                    <w:autoSpaceDE/>
                    <w:autoSpaceDN/>
                    <w:bidi w:val="0"/>
                    <w:adjustRightInd/>
                    <w:snapToGrid w:val="0"/>
                    <w:spacing w:before="0" w:after="0" w:line="240" w:lineRule="auto"/>
                    <w:ind w:right="0" w:rightChars="0" w:firstLine="0" w:firstLineChars="0"/>
                    <w:jc w:val="center"/>
                    <w:textAlignment w:val="auto"/>
                    <w:rPr>
                      <w:rFonts w:hint="default" w:ascii="Times New Roman" w:hAnsi="Times New Roman" w:cs="Times New Roman"/>
                      <w:color w:val="auto"/>
                      <w:sz w:val="21"/>
                      <w:szCs w:val="21"/>
                      <w:lang w:val="en-US" w:eastAsia="zh-CN"/>
                    </w:rPr>
                  </w:pPr>
                  <w:r>
                    <w:rPr>
                      <w:rFonts w:hint="eastAsia" w:ascii="Times New Roman" w:hAnsi="Times New Roman" w:cs="Times New Roman"/>
                      <w:color w:val="auto"/>
                      <w:sz w:val="21"/>
                      <w:szCs w:val="21"/>
                      <w:lang w:val="en-US" w:eastAsia="zh-CN"/>
                    </w:rPr>
                    <w:t>mg/L</w:t>
                  </w:r>
                </w:p>
              </w:tc>
              <w:tc>
                <w:tcPr>
                  <w:tcW w:w="1071" w:type="pct"/>
                  <w:tcBorders>
                    <w:right w:val="single" w:color="auto" w:sz="4" w:space="0"/>
                  </w:tcBorders>
                  <w:noWrap w:val="0"/>
                  <w:tcMar>
                    <w:top w:w="15" w:type="dxa"/>
                    <w:left w:w="15" w:type="dxa"/>
                    <w:bottom w:w="15" w:type="dxa"/>
                    <w:right w:w="15" w:type="dxa"/>
                  </w:tcMar>
                  <w:vAlign w:val="center"/>
                </w:tcPr>
                <w:p w14:paraId="4D0CC324">
                  <w:pPr>
                    <w:pStyle w:val="11"/>
                    <w:keepNext w:val="0"/>
                    <w:keepLines w:val="0"/>
                    <w:pageBreakBefore w:val="0"/>
                    <w:widowControl/>
                    <w:kinsoku/>
                    <w:wordWrap/>
                    <w:overflowPunct/>
                    <w:topLinePunct w:val="0"/>
                    <w:autoSpaceDE/>
                    <w:autoSpaceDN/>
                    <w:bidi w:val="0"/>
                    <w:adjustRightInd/>
                    <w:snapToGrid w:val="0"/>
                    <w:spacing w:before="0" w:after="0" w:line="240" w:lineRule="auto"/>
                    <w:ind w:right="0" w:rightChars="0" w:firstLine="0" w:firstLineChars="0"/>
                    <w:jc w:val="center"/>
                    <w:textAlignment w:val="auto"/>
                    <w:rPr>
                      <w:rFonts w:hint="default" w:ascii="Times New Roman" w:hAnsi="Times New Roman" w:cs="Times New Roman"/>
                      <w:color w:val="auto"/>
                      <w:sz w:val="21"/>
                      <w:szCs w:val="21"/>
                      <w:lang w:val="en-US" w:eastAsia="zh-CN"/>
                    </w:rPr>
                  </w:pPr>
                  <w:r>
                    <w:rPr>
                      <w:rFonts w:hint="eastAsia" w:ascii="Times New Roman" w:hAnsi="Times New Roman" w:cs="Times New Roman"/>
                      <w:color w:val="auto"/>
                      <w:sz w:val="21"/>
                      <w:szCs w:val="21"/>
                      <w:lang w:val="en-US" w:eastAsia="zh-CN"/>
                    </w:rPr>
                    <w:t>&lt;0.000003</w:t>
                  </w:r>
                </w:p>
              </w:tc>
              <w:tc>
                <w:tcPr>
                  <w:tcW w:w="997" w:type="pct"/>
                  <w:noWrap w:val="0"/>
                  <w:vAlign w:val="center"/>
                </w:tcPr>
                <w:p w14:paraId="4F854DED">
                  <w:pPr>
                    <w:pStyle w:val="11"/>
                    <w:keepNext w:val="0"/>
                    <w:keepLines w:val="0"/>
                    <w:pageBreakBefore w:val="0"/>
                    <w:widowControl/>
                    <w:kinsoku/>
                    <w:wordWrap/>
                    <w:overflowPunct/>
                    <w:topLinePunct w:val="0"/>
                    <w:autoSpaceDE/>
                    <w:autoSpaceDN/>
                    <w:bidi w:val="0"/>
                    <w:adjustRightInd/>
                    <w:snapToGrid w:val="0"/>
                    <w:spacing w:before="0" w:after="0" w:line="240" w:lineRule="auto"/>
                    <w:ind w:right="0" w:rightChars="0" w:firstLine="0" w:firstLineChars="0"/>
                    <w:jc w:val="center"/>
                    <w:textAlignment w:val="auto"/>
                    <w:rPr>
                      <w:rFonts w:hint="default" w:ascii="Times New Roman" w:hAnsi="Times New Roman" w:cs="Times New Roman"/>
                      <w:color w:val="auto"/>
                      <w:sz w:val="21"/>
                      <w:szCs w:val="21"/>
                      <w:lang w:val="en-US" w:eastAsia="zh-CN"/>
                    </w:rPr>
                  </w:pPr>
                  <w:r>
                    <w:rPr>
                      <w:rFonts w:hint="eastAsia" w:ascii="Times New Roman" w:hAnsi="Times New Roman" w:cs="Times New Roman"/>
                      <w:color w:val="auto"/>
                      <w:sz w:val="21"/>
                      <w:szCs w:val="21"/>
                      <w:lang w:val="en-US" w:eastAsia="zh-CN"/>
                    </w:rPr>
                    <w:t>0.000142</w:t>
                  </w:r>
                </w:p>
              </w:tc>
              <w:tc>
                <w:tcPr>
                  <w:tcW w:w="825" w:type="pct"/>
                  <w:noWrap w:val="0"/>
                  <w:tcMar>
                    <w:top w:w="15" w:type="dxa"/>
                    <w:left w:w="15" w:type="dxa"/>
                    <w:bottom w:w="15" w:type="dxa"/>
                    <w:right w:w="15" w:type="dxa"/>
                  </w:tcMar>
                  <w:vAlign w:val="center"/>
                </w:tcPr>
                <w:p w14:paraId="1735AE56">
                  <w:pPr>
                    <w:pStyle w:val="11"/>
                    <w:keepNext w:val="0"/>
                    <w:keepLines w:val="0"/>
                    <w:pageBreakBefore w:val="0"/>
                    <w:widowControl/>
                    <w:kinsoku/>
                    <w:wordWrap/>
                    <w:overflowPunct/>
                    <w:topLinePunct w:val="0"/>
                    <w:autoSpaceDE/>
                    <w:autoSpaceDN/>
                    <w:bidi w:val="0"/>
                    <w:adjustRightInd/>
                    <w:snapToGrid w:val="0"/>
                    <w:spacing w:before="0" w:after="0" w:line="240" w:lineRule="auto"/>
                    <w:ind w:right="0" w:rightChars="0" w:firstLine="0" w:firstLineChars="0"/>
                    <w:jc w:val="center"/>
                    <w:textAlignment w:val="auto"/>
                    <w:rPr>
                      <w:rFonts w:hint="default" w:ascii="Times New Roman" w:hAnsi="Times New Roman" w:cs="Times New Roman"/>
                      <w:color w:val="auto"/>
                      <w:sz w:val="21"/>
                      <w:szCs w:val="21"/>
                      <w:lang w:val="en-US" w:eastAsia="zh-CN"/>
                    </w:rPr>
                  </w:pPr>
                  <w:r>
                    <w:rPr>
                      <w:rFonts w:hint="eastAsia" w:ascii="Times New Roman" w:hAnsi="Times New Roman" w:cs="Times New Roman"/>
                      <w:color w:val="auto"/>
                      <w:sz w:val="21"/>
                      <w:szCs w:val="21"/>
                      <w:lang w:val="en-US" w:eastAsia="zh-CN"/>
                    </w:rPr>
                    <w:t>≤0.05</w:t>
                  </w:r>
                </w:p>
              </w:tc>
            </w:tr>
            <w:tr w14:paraId="7C2899A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86" w:hRule="atLeast"/>
                <w:jc w:val="center"/>
              </w:trPr>
              <w:tc>
                <w:tcPr>
                  <w:tcW w:w="343" w:type="pct"/>
                  <w:noWrap w:val="0"/>
                  <w:vAlign w:val="center"/>
                </w:tcPr>
                <w:p w14:paraId="51A507F6">
                  <w:pPr>
                    <w:widowControl/>
                    <w:jc w:val="center"/>
                    <w:rPr>
                      <w:rFonts w:hint="default" w:ascii="Times New Roman" w:hAnsi="Times New Roman" w:eastAsia="宋体" w:cs="Times New Roman"/>
                      <w:sz w:val="21"/>
                      <w:szCs w:val="21"/>
                      <w:lang w:val="en-US" w:eastAsia="zh-CN"/>
                    </w:rPr>
                  </w:pPr>
                  <w:r>
                    <w:rPr>
                      <w:rFonts w:hint="eastAsia" w:ascii="Times New Roman" w:hAnsi="Times New Roman" w:cs="Times New Roman"/>
                      <w:sz w:val="21"/>
                      <w:szCs w:val="21"/>
                      <w:lang w:val="en-US" w:eastAsia="zh-CN"/>
                    </w:rPr>
                    <w:t>19</w:t>
                  </w:r>
                </w:p>
              </w:tc>
              <w:tc>
                <w:tcPr>
                  <w:tcW w:w="1099" w:type="pct"/>
                  <w:noWrap w:val="0"/>
                  <w:tcMar>
                    <w:top w:w="15" w:type="dxa"/>
                    <w:left w:w="15" w:type="dxa"/>
                    <w:bottom w:w="15" w:type="dxa"/>
                    <w:right w:w="15" w:type="dxa"/>
                  </w:tcMar>
                  <w:vAlign w:val="center"/>
                </w:tcPr>
                <w:p w14:paraId="441842C3">
                  <w:pPr>
                    <w:keepNext w:val="0"/>
                    <w:keepLines w:val="0"/>
                    <w:widowControl/>
                    <w:suppressLineNumbers w:val="0"/>
                    <w:jc w:val="center"/>
                    <w:textAlignment w:val="center"/>
                    <w:rPr>
                      <w:rFonts w:hint="default" w:ascii="Times New Roman" w:hAnsi="Times New Roman" w:cs="Times New Roman"/>
                      <w:sz w:val="21"/>
                      <w:szCs w:val="21"/>
                    </w:rPr>
                  </w:pPr>
                  <w:r>
                    <w:rPr>
                      <w:rFonts w:hint="default" w:ascii="Times New Roman" w:hAnsi="Times New Roman" w:eastAsia="宋体" w:cs="Times New Roman"/>
                      <w:i w:val="0"/>
                      <w:iCs w:val="0"/>
                      <w:color w:val="000000"/>
                      <w:kern w:val="0"/>
                      <w:sz w:val="21"/>
                      <w:szCs w:val="21"/>
                      <w:u w:val="none"/>
                      <w:lang w:val="en-US" w:eastAsia="zh-CN" w:bidi="ar"/>
                    </w:rPr>
                    <w:t>氰化物</w:t>
                  </w:r>
                </w:p>
              </w:tc>
              <w:tc>
                <w:tcPr>
                  <w:tcW w:w="662" w:type="pct"/>
                  <w:tcBorders>
                    <w:right w:val="single" w:color="auto" w:sz="4" w:space="0"/>
                  </w:tcBorders>
                  <w:noWrap w:val="0"/>
                  <w:tcMar>
                    <w:top w:w="15" w:type="dxa"/>
                    <w:left w:w="15" w:type="dxa"/>
                    <w:bottom w:w="15" w:type="dxa"/>
                    <w:right w:w="15" w:type="dxa"/>
                  </w:tcMar>
                  <w:vAlign w:val="center"/>
                </w:tcPr>
                <w:p w14:paraId="5B457247">
                  <w:pPr>
                    <w:pStyle w:val="11"/>
                    <w:keepNext w:val="0"/>
                    <w:keepLines w:val="0"/>
                    <w:pageBreakBefore w:val="0"/>
                    <w:widowControl/>
                    <w:kinsoku/>
                    <w:wordWrap/>
                    <w:overflowPunct/>
                    <w:topLinePunct w:val="0"/>
                    <w:autoSpaceDE/>
                    <w:autoSpaceDN/>
                    <w:bidi w:val="0"/>
                    <w:adjustRightInd/>
                    <w:snapToGrid w:val="0"/>
                    <w:spacing w:before="0" w:after="0" w:line="240" w:lineRule="auto"/>
                    <w:ind w:right="0" w:rightChars="0" w:firstLine="0" w:firstLineChars="0"/>
                    <w:jc w:val="center"/>
                    <w:textAlignment w:val="auto"/>
                    <w:rPr>
                      <w:rFonts w:hint="default" w:ascii="Times New Roman" w:hAnsi="Times New Roman" w:cs="Times New Roman"/>
                      <w:color w:val="auto"/>
                      <w:sz w:val="21"/>
                      <w:szCs w:val="21"/>
                      <w:lang w:val="en-US" w:eastAsia="zh-CN"/>
                    </w:rPr>
                  </w:pPr>
                  <w:r>
                    <w:rPr>
                      <w:rFonts w:hint="eastAsia" w:ascii="Times New Roman" w:hAnsi="Times New Roman" w:cs="Times New Roman"/>
                      <w:color w:val="auto"/>
                      <w:sz w:val="21"/>
                      <w:szCs w:val="21"/>
                      <w:lang w:val="en-US" w:eastAsia="zh-CN"/>
                    </w:rPr>
                    <w:t>mg/L</w:t>
                  </w:r>
                </w:p>
              </w:tc>
              <w:tc>
                <w:tcPr>
                  <w:tcW w:w="1071" w:type="pct"/>
                  <w:tcBorders>
                    <w:right w:val="single" w:color="auto" w:sz="4" w:space="0"/>
                  </w:tcBorders>
                  <w:noWrap w:val="0"/>
                  <w:tcMar>
                    <w:top w:w="15" w:type="dxa"/>
                    <w:left w:w="15" w:type="dxa"/>
                    <w:bottom w:w="15" w:type="dxa"/>
                    <w:right w:w="15" w:type="dxa"/>
                  </w:tcMar>
                  <w:vAlign w:val="center"/>
                </w:tcPr>
                <w:p w14:paraId="09812AA8">
                  <w:pPr>
                    <w:pStyle w:val="11"/>
                    <w:keepNext w:val="0"/>
                    <w:keepLines w:val="0"/>
                    <w:pageBreakBefore w:val="0"/>
                    <w:widowControl/>
                    <w:kinsoku/>
                    <w:wordWrap/>
                    <w:overflowPunct/>
                    <w:topLinePunct w:val="0"/>
                    <w:autoSpaceDE/>
                    <w:autoSpaceDN/>
                    <w:bidi w:val="0"/>
                    <w:adjustRightInd/>
                    <w:snapToGrid w:val="0"/>
                    <w:spacing w:before="0" w:after="0" w:line="240" w:lineRule="auto"/>
                    <w:ind w:right="0" w:rightChars="0" w:firstLine="0" w:firstLineChars="0"/>
                    <w:jc w:val="center"/>
                    <w:textAlignment w:val="auto"/>
                    <w:rPr>
                      <w:rFonts w:hint="default" w:ascii="Times New Roman" w:hAnsi="Times New Roman" w:cs="Times New Roman"/>
                      <w:color w:val="auto"/>
                      <w:sz w:val="21"/>
                      <w:szCs w:val="21"/>
                      <w:lang w:val="en-US" w:eastAsia="zh-CN"/>
                    </w:rPr>
                  </w:pPr>
                  <w:r>
                    <w:rPr>
                      <w:rFonts w:hint="eastAsia" w:ascii="Times New Roman" w:hAnsi="Times New Roman" w:cs="Times New Roman"/>
                      <w:color w:val="auto"/>
                      <w:sz w:val="21"/>
                      <w:szCs w:val="21"/>
                      <w:lang w:val="en-US" w:eastAsia="zh-CN"/>
                    </w:rPr>
                    <w:t>&lt;0.0015</w:t>
                  </w:r>
                </w:p>
              </w:tc>
              <w:tc>
                <w:tcPr>
                  <w:tcW w:w="997" w:type="pct"/>
                  <w:noWrap w:val="0"/>
                  <w:vAlign w:val="center"/>
                </w:tcPr>
                <w:p w14:paraId="300A6C5E">
                  <w:pPr>
                    <w:pStyle w:val="11"/>
                    <w:keepNext w:val="0"/>
                    <w:keepLines w:val="0"/>
                    <w:pageBreakBefore w:val="0"/>
                    <w:widowControl/>
                    <w:kinsoku/>
                    <w:wordWrap/>
                    <w:overflowPunct/>
                    <w:topLinePunct w:val="0"/>
                    <w:autoSpaceDE/>
                    <w:autoSpaceDN/>
                    <w:bidi w:val="0"/>
                    <w:adjustRightInd/>
                    <w:snapToGrid w:val="0"/>
                    <w:spacing w:before="0" w:after="0" w:line="240" w:lineRule="auto"/>
                    <w:ind w:right="0" w:rightChars="0" w:firstLine="0" w:firstLineChars="0"/>
                    <w:jc w:val="center"/>
                    <w:textAlignment w:val="auto"/>
                    <w:rPr>
                      <w:rFonts w:hint="default" w:ascii="Times New Roman" w:hAnsi="Times New Roman" w:cs="Times New Roman"/>
                      <w:color w:val="auto"/>
                      <w:sz w:val="21"/>
                      <w:szCs w:val="21"/>
                      <w:lang w:val="en-US" w:eastAsia="zh-CN"/>
                    </w:rPr>
                  </w:pPr>
                  <w:r>
                    <w:rPr>
                      <w:rFonts w:hint="eastAsia" w:ascii="Times New Roman" w:hAnsi="Times New Roman" w:cs="Times New Roman"/>
                      <w:color w:val="auto"/>
                      <w:sz w:val="21"/>
                      <w:szCs w:val="21"/>
                      <w:lang w:val="en-US" w:eastAsia="zh-CN"/>
                    </w:rPr>
                    <w:t>&lt;0.0015</w:t>
                  </w:r>
                </w:p>
              </w:tc>
              <w:tc>
                <w:tcPr>
                  <w:tcW w:w="825" w:type="pct"/>
                  <w:noWrap w:val="0"/>
                  <w:tcMar>
                    <w:top w:w="15" w:type="dxa"/>
                    <w:left w:w="15" w:type="dxa"/>
                    <w:bottom w:w="15" w:type="dxa"/>
                    <w:right w:w="15" w:type="dxa"/>
                  </w:tcMar>
                  <w:vAlign w:val="center"/>
                </w:tcPr>
                <w:p w14:paraId="08C73F70">
                  <w:pPr>
                    <w:pStyle w:val="11"/>
                    <w:keepNext w:val="0"/>
                    <w:keepLines w:val="0"/>
                    <w:pageBreakBefore w:val="0"/>
                    <w:widowControl/>
                    <w:kinsoku/>
                    <w:wordWrap/>
                    <w:overflowPunct/>
                    <w:topLinePunct w:val="0"/>
                    <w:autoSpaceDE/>
                    <w:autoSpaceDN/>
                    <w:bidi w:val="0"/>
                    <w:adjustRightInd/>
                    <w:snapToGrid w:val="0"/>
                    <w:spacing w:before="0" w:after="0" w:line="240" w:lineRule="auto"/>
                    <w:ind w:right="0" w:rightChars="0" w:firstLine="0" w:firstLineChars="0"/>
                    <w:jc w:val="center"/>
                    <w:textAlignment w:val="auto"/>
                    <w:rPr>
                      <w:rFonts w:hint="default" w:ascii="Times New Roman" w:hAnsi="Times New Roman" w:cs="Times New Roman"/>
                      <w:color w:val="auto"/>
                      <w:sz w:val="21"/>
                      <w:szCs w:val="21"/>
                      <w:lang w:val="en-US" w:eastAsia="zh-CN"/>
                    </w:rPr>
                  </w:pPr>
                  <w:r>
                    <w:rPr>
                      <w:rFonts w:hint="eastAsia" w:ascii="Times New Roman" w:hAnsi="Times New Roman" w:cs="Times New Roman"/>
                      <w:color w:val="auto"/>
                      <w:sz w:val="21"/>
                      <w:szCs w:val="21"/>
                      <w:lang w:val="en-US" w:eastAsia="zh-CN"/>
                    </w:rPr>
                    <w:t>≤0.2</w:t>
                  </w:r>
                </w:p>
              </w:tc>
            </w:tr>
            <w:tr w14:paraId="4F9D975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86" w:hRule="atLeast"/>
                <w:jc w:val="center"/>
              </w:trPr>
              <w:tc>
                <w:tcPr>
                  <w:tcW w:w="343" w:type="pct"/>
                  <w:noWrap w:val="0"/>
                  <w:vAlign w:val="center"/>
                </w:tcPr>
                <w:p w14:paraId="69BEF16F">
                  <w:pPr>
                    <w:widowControl/>
                    <w:jc w:val="center"/>
                    <w:rPr>
                      <w:rFonts w:hint="default" w:ascii="Times New Roman" w:hAnsi="Times New Roman" w:eastAsia="宋体" w:cs="Times New Roman"/>
                      <w:sz w:val="21"/>
                      <w:szCs w:val="21"/>
                      <w:lang w:val="en-US" w:eastAsia="zh-CN"/>
                    </w:rPr>
                  </w:pPr>
                  <w:r>
                    <w:rPr>
                      <w:rFonts w:hint="eastAsia" w:ascii="Times New Roman" w:hAnsi="Times New Roman" w:cs="Times New Roman"/>
                      <w:sz w:val="21"/>
                      <w:szCs w:val="21"/>
                      <w:lang w:val="en-US" w:eastAsia="zh-CN"/>
                    </w:rPr>
                    <w:t>20</w:t>
                  </w:r>
                </w:p>
              </w:tc>
              <w:tc>
                <w:tcPr>
                  <w:tcW w:w="1099" w:type="pct"/>
                  <w:noWrap w:val="0"/>
                  <w:tcMar>
                    <w:top w:w="15" w:type="dxa"/>
                    <w:left w:w="15" w:type="dxa"/>
                    <w:bottom w:w="15" w:type="dxa"/>
                    <w:right w:w="15" w:type="dxa"/>
                  </w:tcMar>
                  <w:vAlign w:val="center"/>
                </w:tcPr>
                <w:p w14:paraId="64097420">
                  <w:pPr>
                    <w:keepNext w:val="0"/>
                    <w:keepLines w:val="0"/>
                    <w:widowControl/>
                    <w:suppressLineNumbers w:val="0"/>
                    <w:jc w:val="center"/>
                    <w:textAlignment w:val="center"/>
                    <w:rPr>
                      <w:rFonts w:hint="default" w:ascii="Times New Roman" w:hAnsi="Times New Roman" w:cs="Times New Roman"/>
                      <w:sz w:val="21"/>
                      <w:szCs w:val="21"/>
                    </w:rPr>
                  </w:pPr>
                  <w:r>
                    <w:rPr>
                      <w:rFonts w:hint="default" w:ascii="Times New Roman" w:hAnsi="Times New Roman" w:eastAsia="宋体" w:cs="Times New Roman"/>
                      <w:i w:val="0"/>
                      <w:iCs w:val="0"/>
                      <w:color w:val="000000"/>
                      <w:kern w:val="0"/>
                      <w:sz w:val="21"/>
                      <w:szCs w:val="21"/>
                      <w:u w:val="none"/>
                      <w:lang w:val="en-US" w:eastAsia="zh-CN" w:bidi="ar"/>
                    </w:rPr>
                    <w:t>挥发酚（以苯酚计）</w:t>
                  </w:r>
                </w:p>
              </w:tc>
              <w:tc>
                <w:tcPr>
                  <w:tcW w:w="662" w:type="pct"/>
                  <w:tcBorders>
                    <w:right w:val="single" w:color="auto" w:sz="4" w:space="0"/>
                  </w:tcBorders>
                  <w:noWrap w:val="0"/>
                  <w:tcMar>
                    <w:top w:w="15" w:type="dxa"/>
                    <w:left w:w="15" w:type="dxa"/>
                    <w:bottom w:w="15" w:type="dxa"/>
                    <w:right w:w="15" w:type="dxa"/>
                  </w:tcMar>
                  <w:vAlign w:val="center"/>
                </w:tcPr>
                <w:p w14:paraId="48CD778F">
                  <w:pPr>
                    <w:pStyle w:val="11"/>
                    <w:keepNext w:val="0"/>
                    <w:keepLines w:val="0"/>
                    <w:pageBreakBefore w:val="0"/>
                    <w:widowControl/>
                    <w:kinsoku/>
                    <w:wordWrap/>
                    <w:overflowPunct/>
                    <w:topLinePunct w:val="0"/>
                    <w:autoSpaceDE/>
                    <w:autoSpaceDN/>
                    <w:bidi w:val="0"/>
                    <w:adjustRightInd/>
                    <w:snapToGrid w:val="0"/>
                    <w:spacing w:before="0" w:after="0" w:line="240" w:lineRule="auto"/>
                    <w:ind w:right="0" w:rightChars="0" w:firstLine="0" w:firstLineChars="0"/>
                    <w:jc w:val="center"/>
                    <w:textAlignment w:val="auto"/>
                    <w:rPr>
                      <w:rFonts w:hint="default" w:ascii="Times New Roman" w:hAnsi="Times New Roman" w:cs="Times New Roman"/>
                      <w:color w:val="auto"/>
                      <w:sz w:val="21"/>
                      <w:szCs w:val="21"/>
                      <w:lang w:val="en-US" w:eastAsia="zh-CN"/>
                    </w:rPr>
                  </w:pPr>
                  <w:r>
                    <w:rPr>
                      <w:rFonts w:hint="eastAsia" w:ascii="Times New Roman" w:hAnsi="Times New Roman" w:cs="Times New Roman"/>
                      <w:color w:val="auto"/>
                      <w:sz w:val="21"/>
                      <w:szCs w:val="21"/>
                      <w:lang w:val="en-US" w:eastAsia="zh-CN"/>
                    </w:rPr>
                    <w:t>mg/L</w:t>
                  </w:r>
                </w:p>
              </w:tc>
              <w:tc>
                <w:tcPr>
                  <w:tcW w:w="1071" w:type="pct"/>
                  <w:tcBorders>
                    <w:right w:val="single" w:color="auto" w:sz="4" w:space="0"/>
                  </w:tcBorders>
                  <w:noWrap w:val="0"/>
                  <w:tcMar>
                    <w:top w:w="15" w:type="dxa"/>
                    <w:left w:w="15" w:type="dxa"/>
                    <w:bottom w:w="15" w:type="dxa"/>
                    <w:right w:w="15" w:type="dxa"/>
                  </w:tcMar>
                  <w:vAlign w:val="center"/>
                </w:tcPr>
                <w:p w14:paraId="049F2DF4">
                  <w:pPr>
                    <w:pStyle w:val="11"/>
                    <w:keepNext w:val="0"/>
                    <w:keepLines w:val="0"/>
                    <w:pageBreakBefore w:val="0"/>
                    <w:widowControl/>
                    <w:kinsoku/>
                    <w:wordWrap/>
                    <w:overflowPunct/>
                    <w:topLinePunct w:val="0"/>
                    <w:autoSpaceDE/>
                    <w:autoSpaceDN/>
                    <w:bidi w:val="0"/>
                    <w:adjustRightInd/>
                    <w:snapToGrid w:val="0"/>
                    <w:spacing w:before="0" w:after="0" w:line="240" w:lineRule="auto"/>
                    <w:ind w:right="0" w:rightChars="0" w:firstLine="0" w:firstLineChars="0"/>
                    <w:jc w:val="center"/>
                    <w:textAlignment w:val="auto"/>
                    <w:rPr>
                      <w:rFonts w:hint="default" w:ascii="Times New Roman" w:hAnsi="Times New Roman" w:cs="Times New Roman"/>
                      <w:color w:val="auto"/>
                      <w:sz w:val="21"/>
                      <w:szCs w:val="21"/>
                      <w:lang w:val="en-US" w:eastAsia="zh-CN"/>
                    </w:rPr>
                  </w:pPr>
                  <w:r>
                    <w:rPr>
                      <w:rFonts w:hint="eastAsia" w:ascii="Times New Roman" w:hAnsi="Times New Roman" w:cs="Times New Roman"/>
                      <w:color w:val="auto"/>
                      <w:sz w:val="21"/>
                      <w:szCs w:val="21"/>
                      <w:lang w:val="en-US" w:eastAsia="zh-CN"/>
                    </w:rPr>
                    <w:t>&lt;0.0015</w:t>
                  </w:r>
                </w:p>
              </w:tc>
              <w:tc>
                <w:tcPr>
                  <w:tcW w:w="997" w:type="pct"/>
                  <w:noWrap w:val="0"/>
                  <w:vAlign w:val="center"/>
                </w:tcPr>
                <w:p w14:paraId="4854318D">
                  <w:pPr>
                    <w:pStyle w:val="11"/>
                    <w:keepNext w:val="0"/>
                    <w:keepLines w:val="0"/>
                    <w:pageBreakBefore w:val="0"/>
                    <w:widowControl/>
                    <w:kinsoku/>
                    <w:wordWrap/>
                    <w:overflowPunct/>
                    <w:topLinePunct w:val="0"/>
                    <w:autoSpaceDE/>
                    <w:autoSpaceDN/>
                    <w:bidi w:val="0"/>
                    <w:adjustRightInd/>
                    <w:snapToGrid w:val="0"/>
                    <w:spacing w:before="0" w:after="0" w:line="240" w:lineRule="auto"/>
                    <w:ind w:right="0" w:rightChars="0" w:firstLine="0" w:firstLineChars="0"/>
                    <w:jc w:val="center"/>
                    <w:textAlignment w:val="auto"/>
                    <w:rPr>
                      <w:rFonts w:hint="default" w:ascii="Times New Roman" w:hAnsi="Times New Roman" w:cs="Times New Roman"/>
                      <w:color w:val="auto"/>
                      <w:sz w:val="21"/>
                      <w:szCs w:val="21"/>
                      <w:lang w:val="en-US" w:eastAsia="zh-CN"/>
                    </w:rPr>
                  </w:pPr>
                  <w:r>
                    <w:rPr>
                      <w:rFonts w:hint="eastAsia" w:ascii="Times New Roman" w:hAnsi="Times New Roman" w:cs="Times New Roman"/>
                      <w:color w:val="auto"/>
                      <w:sz w:val="21"/>
                      <w:szCs w:val="21"/>
                      <w:lang w:val="en-US" w:eastAsia="zh-CN"/>
                    </w:rPr>
                    <w:t>&lt;0.0015</w:t>
                  </w:r>
                </w:p>
              </w:tc>
              <w:tc>
                <w:tcPr>
                  <w:tcW w:w="825" w:type="pct"/>
                  <w:noWrap w:val="0"/>
                  <w:tcMar>
                    <w:top w:w="15" w:type="dxa"/>
                    <w:left w:w="15" w:type="dxa"/>
                    <w:bottom w:w="15" w:type="dxa"/>
                    <w:right w:w="15" w:type="dxa"/>
                  </w:tcMar>
                  <w:vAlign w:val="center"/>
                </w:tcPr>
                <w:p w14:paraId="68E56C80">
                  <w:pPr>
                    <w:pStyle w:val="11"/>
                    <w:keepNext w:val="0"/>
                    <w:keepLines w:val="0"/>
                    <w:pageBreakBefore w:val="0"/>
                    <w:widowControl/>
                    <w:kinsoku/>
                    <w:wordWrap/>
                    <w:overflowPunct/>
                    <w:topLinePunct w:val="0"/>
                    <w:autoSpaceDE/>
                    <w:autoSpaceDN/>
                    <w:bidi w:val="0"/>
                    <w:adjustRightInd/>
                    <w:snapToGrid w:val="0"/>
                    <w:spacing w:before="0" w:after="0" w:line="240" w:lineRule="auto"/>
                    <w:ind w:right="0" w:rightChars="0" w:firstLine="0" w:firstLineChars="0"/>
                    <w:jc w:val="center"/>
                    <w:textAlignment w:val="auto"/>
                    <w:rPr>
                      <w:rFonts w:hint="default" w:ascii="Times New Roman" w:hAnsi="Times New Roman" w:cs="Times New Roman"/>
                      <w:color w:val="auto"/>
                      <w:sz w:val="21"/>
                      <w:szCs w:val="21"/>
                      <w:lang w:val="en-US" w:eastAsia="zh-CN"/>
                    </w:rPr>
                  </w:pPr>
                  <w:r>
                    <w:rPr>
                      <w:rFonts w:hint="eastAsia" w:ascii="Times New Roman" w:hAnsi="Times New Roman" w:cs="Times New Roman"/>
                      <w:color w:val="auto"/>
                      <w:sz w:val="21"/>
                      <w:szCs w:val="21"/>
                      <w:lang w:val="en-US" w:eastAsia="zh-CN"/>
                    </w:rPr>
                    <w:t>≤0.005</w:t>
                  </w:r>
                </w:p>
              </w:tc>
            </w:tr>
            <w:tr w14:paraId="32935D3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86" w:hRule="atLeast"/>
                <w:jc w:val="center"/>
              </w:trPr>
              <w:tc>
                <w:tcPr>
                  <w:tcW w:w="343" w:type="pct"/>
                  <w:noWrap w:val="0"/>
                  <w:vAlign w:val="center"/>
                </w:tcPr>
                <w:p w14:paraId="10CA06B7">
                  <w:pPr>
                    <w:widowControl/>
                    <w:jc w:val="center"/>
                    <w:rPr>
                      <w:rFonts w:hint="default" w:ascii="Times New Roman" w:hAnsi="Times New Roman" w:eastAsia="宋体" w:cs="Times New Roman"/>
                      <w:sz w:val="21"/>
                      <w:szCs w:val="21"/>
                      <w:lang w:val="en-US" w:eastAsia="zh-CN"/>
                    </w:rPr>
                  </w:pPr>
                  <w:r>
                    <w:rPr>
                      <w:rFonts w:hint="eastAsia" w:ascii="Times New Roman" w:hAnsi="Times New Roman" w:cs="Times New Roman"/>
                      <w:sz w:val="21"/>
                      <w:szCs w:val="21"/>
                      <w:lang w:val="en-US" w:eastAsia="zh-CN"/>
                    </w:rPr>
                    <w:t>21</w:t>
                  </w:r>
                </w:p>
              </w:tc>
              <w:tc>
                <w:tcPr>
                  <w:tcW w:w="1099" w:type="pct"/>
                  <w:noWrap w:val="0"/>
                  <w:tcMar>
                    <w:top w:w="15" w:type="dxa"/>
                    <w:left w:w="15" w:type="dxa"/>
                    <w:bottom w:w="15" w:type="dxa"/>
                    <w:right w:w="15" w:type="dxa"/>
                  </w:tcMar>
                  <w:vAlign w:val="center"/>
                </w:tcPr>
                <w:p w14:paraId="3E197F4D">
                  <w:pPr>
                    <w:keepNext w:val="0"/>
                    <w:keepLines w:val="0"/>
                    <w:widowControl/>
                    <w:suppressLineNumbers w:val="0"/>
                    <w:jc w:val="center"/>
                    <w:textAlignment w:val="center"/>
                    <w:rPr>
                      <w:rFonts w:hint="default" w:ascii="Times New Roman" w:hAnsi="Times New Roman" w:cs="Times New Roman"/>
                      <w:sz w:val="21"/>
                      <w:szCs w:val="21"/>
                    </w:rPr>
                  </w:pPr>
                  <w:r>
                    <w:rPr>
                      <w:rFonts w:hint="default" w:ascii="Times New Roman" w:hAnsi="Times New Roman" w:eastAsia="宋体" w:cs="Times New Roman"/>
                      <w:i w:val="0"/>
                      <w:iCs w:val="0"/>
                      <w:color w:val="000000"/>
                      <w:kern w:val="0"/>
                      <w:sz w:val="21"/>
                      <w:szCs w:val="21"/>
                      <w:u w:val="none"/>
                      <w:lang w:val="en-US" w:eastAsia="zh-CN" w:bidi="ar"/>
                    </w:rPr>
                    <w:t>石油类</w:t>
                  </w:r>
                </w:p>
              </w:tc>
              <w:tc>
                <w:tcPr>
                  <w:tcW w:w="662" w:type="pct"/>
                  <w:tcBorders>
                    <w:right w:val="single" w:color="auto" w:sz="4" w:space="0"/>
                  </w:tcBorders>
                  <w:noWrap w:val="0"/>
                  <w:tcMar>
                    <w:top w:w="15" w:type="dxa"/>
                    <w:left w:w="15" w:type="dxa"/>
                    <w:bottom w:w="15" w:type="dxa"/>
                    <w:right w:w="15" w:type="dxa"/>
                  </w:tcMar>
                  <w:vAlign w:val="center"/>
                </w:tcPr>
                <w:p w14:paraId="0D0B22F1">
                  <w:pPr>
                    <w:pStyle w:val="11"/>
                    <w:keepNext w:val="0"/>
                    <w:keepLines w:val="0"/>
                    <w:pageBreakBefore w:val="0"/>
                    <w:widowControl/>
                    <w:kinsoku/>
                    <w:wordWrap/>
                    <w:overflowPunct/>
                    <w:topLinePunct w:val="0"/>
                    <w:autoSpaceDE/>
                    <w:autoSpaceDN/>
                    <w:bidi w:val="0"/>
                    <w:adjustRightInd/>
                    <w:snapToGrid w:val="0"/>
                    <w:spacing w:before="0" w:after="0" w:line="240" w:lineRule="auto"/>
                    <w:ind w:right="0" w:rightChars="0" w:firstLine="0" w:firstLineChars="0"/>
                    <w:jc w:val="center"/>
                    <w:textAlignment w:val="auto"/>
                    <w:rPr>
                      <w:rFonts w:hint="default" w:ascii="Times New Roman" w:hAnsi="Times New Roman" w:cs="Times New Roman"/>
                      <w:color w:val="auto"/>
                      <w:sz w:val="21"/>
                      <w:szCs w:val="21"/>
                      <w:lang w:val="en-US" w:eastAsia="zh-CN"/>
                    </w:rPr>
                  </w:pPr>
                  <w:r>
                    <w:rPr>
                      <w:rFonts w:hint="eastAsia" w:ascii="Times New Roman" w:hAnsi="Times New Roman" w:cs="Times New Roman"/>
                      <w:color w:val="auto"/>
                      <w:sz w:val="21"/>
                      <w:szCs w:val="21"/>
                      <w:lang w:val="en-US" w:eastAsia="zh-CN"/>
                    </w:rPr>
                    <w:t>mg/L</w:t>
                  </w:r>
                </w:p>
              </w:tc>
              <w:tc>
                <w:tcPr>
                  <w:tcW w:w="1071" w:type="pct"/>
                  <w:tcBorders>
                    <w:right w:val="single" w:color="auto" w:sz="4" w:space="0"/>
                  </w:tcBorders>
                  <w:noWrap w:val="0"/>
                  <w:tcMar>
                    <w:top w:w="15" w:type="dxa"/>
                    <w:left w:w="15" w:type="dxa"/>
                    <w:bottom w:w="15" w:type="dxa"/>
                    <w:right w:w="15" w:type="dxa"/>
                  </w:tcMar>
                  <w:vAlign w:val="center"/>
                </w:tcPr>
                <w:p w14:paraId="5F5DD942">
                  <w:pPr>
                    <w:pStyle w:val="11"/>
                    <w:keepNext w:val="0"/>
                    <w:keepLines w:val="0"/>
                    <w:pageBreakBefore w:val="0"/>
                    <w:widowControl/>
                    <w:kinsoku/>
                    <w:wordWrap/>
                    <w:overflowPunct/>
                    <w:topLinePunct w:val="0"/>
                    <w:autoSpaceDE/>
                    <w:autoSpaceDN/>
                    <w:bidi w:val="0"/>
                    <w:adjustRightInd/>
                    <w:snapToGrid w:val="0"/>
                    <w:spacing w:before="0" w:after="0" w:line="240" w:lineRule="auto"/>
                    <w:ind w:right="0" w:rightChars="0" w:firstLine="0" w:firstLineChars="0"/>
                    <w:jc w:val="center"/>
                    <w:textAlignment w:val="auto"/>
                    <w:rPr>
                      <w:rFonts w:hint="default" w:ascii="Times New Roman" w:hAnsi="Times New Roman" w:cs="Times New Roman"/>
                      <w:color w:val="auto"/>
                      <w:sz w:val="21"/>
                      <w:szCs w:val="21"/>
                      <w:lang w:val="en-US" w:eastAsia="zh-CN"/>
                    </w:rPr>
                  </w:pPr>
                  <w:r>
                    <w:rPr>
                      <w:rFonts w:hint="eastAsia" w:ascii="Times New Roman" w:hAnsi="Times New Roman" w:cs="Times New Roman"/>
                      <w:color w:val="auto"/>
                      <w:sz w:val="21"/>
                      <w:szCs w:val="21"/>
                      <w:lang w:val="en-US" w:eastAsia="zh-CN"/>
                    </w:rPr>
                    <w:t>0.049</w:t>
                  </w:r>
                </w:p>
              </w:tc>
              <w:tc>
                <w:tcPr>
                  <w:tcW w:w="997" w:type="pct"/>
                  <w:noWrap w:val="0"/>
                  <w:vAlign w:val="center"/>
                </w:tcPr>
                <w:p w14:paraId="0506DF6F">
                  <w:pPr>
                    <w:pStyle w:val="11"/>
                    <w:keepNext w:val="0"/>
                    <w:keepLines w:val="0"/>
                    <w:pageBreakBefore w:val="0"/>
                    <w:widowControl/>
                    <w:kinsoku/>
                    <w:wordWrap/>
                    <w:overflowPunct/>
                    <w:topLinePunct w:val="0"/>
                    <w:autoSpaceDE/>
                    <w:autoSpaceDN/>
                    <w:bidi w:val="0"/>
                    <w:adjustRightInd/>
                    <w:snapToGrid w:val="0"/>
                    <w:spacing w:before="0" w:after="0" w:line="240" w:lineRule="auto"/>
                    <w:ind w:right="0" w:rightChars="0" w:firstLine="0" w:firstLineChars="0"/>
                    <w:jc w:val="center"/>
                    <w:textAlignment w:val="auto"/>
                    <w:rPr>
                      <w:rFonts w:hint="default" w:ascii="Times New Roman" w:hAnsi="Times New Roman" w:cs="Times New Roman"/>
                      <w:color w:val="auto"/>
                      <w:sz w:val="21"/>
                      <w:szCs w:val="21"/>
                      <w:lang w:val="en-US" w:eastAsia="zh-CN"/>
                    </w:rPr>
                  </w:pPr>
                  <w:r>
                    <w:rPr>
                      <w:rFonts w:hint="eastAsia" w:ascii="Times New Roman" w:hAnsi="Times New Roman" w:cs="Times New Roman"/>
                      <w:color w:val="auto"/>
                      <w:sz w:val="21"/>
                      <w:szCs w:val="21"/>
                      <w:lang w:val="en-US" w:eastAsia="zh-CN"/>
                    </w:rPr>
                    <w:t>0.07</w:t>
                  </w:r>
                </w:p>
              </w:tc>
              <w:tc>
                <w:tcPr>
                  <w:tcW w:w="825" w:type="pct"/>
                  <w:noWrap w:val="0"/>
                  <w:tcMar>
                    <w:top w:w="15" w:type="dxa"/>
                    <w:left w:w="15" w:type="dxa"/>
                    <w:bottom w:w="15" w:type="dxa"/>
                    <w:right w:w="15" w:type="dxa"/>
                  </w:tcMar>
                  <w:vAlign w:val="center"/>
                </w:tcPr>
                <w:p w14:paraId="02900D78">
                  <w:pPr>
                    <w:pStyle w:val="11"/>
                    <w:keepNext w:val="0"/>
                    <w:keepLines w:val="0"/>
                    <w:pageBreakBefore w:val="0"/>
                    <w:widowControl/>
                    <w:kinsoku/>
                    <w:wordWrap/>
                    <w:overflowPunct/>
                    <w:topLinePunct w:val="0"/>
                    <w:autoSpaceDE/>
                    <w:autoSpaceDN/>
                    <w:bidi w:val="0"/>
                    <w:adjustRightInd/>
                    <w:snapToGrid w:val="0"/>
                    <w:spacing w:before="0" w:after="0" w:line="240" w:lineRule="auto"/>
                    <w:ind w:right="0" w:rightChars="0" w:firstLine="0" w:firstLineChars="0"/>
                    <w:jc w:val="center"/>
                    <w:textAlignment w:val="auto"/>
                    <w:rPr>
                      <w:rFonts w:hint="default" w:ascii="Times New Roman" w:hAnsi="Times New Roman" w:cs="Times New Roman"/>
                      <w:color w:val="auto"/>
                      <w:sz w:val="21"/>
                      <w:szCs w:val="21"/>
                      <w:lang w:val="en-US" w:eastAsia="zh-CN"/>
                    </w:rPr>
                  </w:pPr>
                  <w:r>
                    <w:rPr>
                      <w:rFonts w:hint="eastAsia" w:ascii="Times New Roman" w:hAnsi="Times New Roman" w:cs="Times New Roman"/>
                      <w:color w:val="auto"/>
                      <w:sz w:val="21"/>
                      <w:szCs w:val="21"/>
                      <w:lang w:val="en-US" w:eastAsia="zh-CN"/>
                    </w:rPr>
                    <w:t>≤0.05</w:t>
                  </w:r>
                </w:p>
              </w:tc>
            </w:tr>
            <w:tr w14:paraId="10B96F3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86" w:hRule="atLeast"/>
                <w:jc w:val="center"/>
              </w:trPr>
              <w:tc>
                <w:tcPr>
                  <w:tcW w:w="343" w:type="pct"/>
                  <w:noWrap w:val="0"/>
                  <w:vAlign w:val="center"/>
                </w:tcPr>
                <w:p w14:paraId="74DDC470">
                  <w:pPr>
                    <w:widowControl/>
                    <w:jc w:val="center"/>
                    <w:rPr>
                      <w:rFonts w:hint="default" w:ascii="Times New Roman" w:hAnsi="Times New Roman" w:eastAsia="宋体" w:cs="Times New Roman"/>
                      <w:sz w:val="21"/>
                      <w:szCs w:val="21"/>
                      <w:lang w:val="en-US" w:eastAsia="zh-CN"/>
                    </w:rPr>
                  </w:pPr>
                  <w:r>
                    <w:rPr>
                      <w:rFonts w:hint="eastAsia" w:ascii="Times New Roman" w:hAnsi="Times New Roman" w:cs="Times New Roman"/>
                      <w:sz w:val="21"/>
                      <w:szCs w:val="21"/>
                      <w:lang w:val="en-US" w:eastAsia="zh-CN"/>
                    </w:rPr>
                    <w:t>22</w:t>
                  </w:r>
                </w:p>
              </w:tc>
              <w:tc>
                <w:tcPr>
                  <w:tcW w:w="1099" w:type="pct"/>
                  <w:noWrap w:val="0"/>
                  <w:tcMar>
                    <w:top w:w="15" w:type="dxa"/>
                    <w:left w:w="15" w:type="dxa"/>
                    <w:bottom w:w="15" w:type="dxa"/>
                    <w:right w:w="15" w:type="dxa"/>
                  </w:tcMar>
                  <w:vAlign w:val="center"/>
                </w:tcPr>
                <w:p w14:paraId="6DC32776">
                  <w:pPr>
                    <w:keepNext w:val="0"/>
                    <w:keepLines w:val="0"/>
                    <w:widowControl/>
                    <w:suppressLineNumbers w:val="0"/>
                    <w:jc w:val="center"/>
                    <w:textAlignment w:val="center"/>
                    <w:rPr>
                      <w:rFonts w:hint="default" w:ascii="Times New Roman" w:hAnsi="Times New Roman" w:cs="Times New Roman"/>
                      <w:sz w:val="21"/>
                      <w:szCs w:val="21"/>
                    </w:rPr>
                  </w:pPr>
                  <w:r>
                    <w:rPr>
                      <w:rFonts w:hint="default" w:ascii="Times New Roman" w:hAnsi="Times New Roman" w:eastAsia="宋体" w:cs="Times New Roman"/>
                      <w:i w:val="0"/>
                      <w:iCs w:val="0"/>
                      <w:color w:val="000000"/>
                      <w:kern w:val="0"/>
                      <w:sz w:val="21"/>
                      <w:szCs w:val="21"/>
                      <w:u w:val="none"/>
                      <w:lang w:val="en-US" w:eastAsia="zh-CN" w:bidi="ar"/>
                    </w:rPr>
                    <w:t>阴离子表面活性剂</w:t>
                  </w:r>
                </w:p>
              </w:tc>
              <w:tc>
                <w:tcPr>
                  <w:tcW w:w="662" w:type="pct"/>
                  <w:tcBorders>
                    <w:right w:val="single" w:color="auto" w:sz="4" w:space="0"/>
                  </w:tcBorders>
                  <w:noWrap w:val="0"/>
                  <w:tcMar>
                    <w:top w:w="15" w:type="dxa"/>
                    <w:left w:w="15" w:type="dxa"/>
                    <w:bottom w:w="15" w:type="dxa"/>
                    <w:right w:w="15" w:type="dxa"/>
                  </w:tcMar>
                  <w:vAlign w:val="center"/>
                </w:tcPr>
                <w:p w14:paraId="2D8E9D38">
                  <w:pPr>
                    <w:pStyle w:val="11"/>
                    <w:keepNext w:val="0"/>
                    <w:keepLines w:val="0"/>
                    <w:pageBreakBefore w:val="0"/>
                    <w:widowControl/>
                    <w:kinsoku/>
                    <w:wordWrap/>
                    <w:overflowPunct/>
                    <w:topLinePunct w:val="0"/>
                    <w:autoSpaceDE/>
                    <w:autoSpaceDN/>
                    <w:bidi w:val="0"/>
                    <w:adjustRightInd/>
                    <w:snapToGrid w:val="0"/>
                    <w:spacing w:before="0" w:after="0" w:line="240" w:lineRule="auto"/>
                    <w:ind w:right="0" w:rightChars="0" w:firstLine="0" w:firstLineChars="0"/>
                    <w:jc w:val="center"/>
                    <w:textAlignment w:val="auto"/>
                    <w:rPr>
                      <w:rFonts w:hint="default" w:ascii="Times New Roman" w:hAnsi="Times New Roman" w:cs="Times New Roman"/>
                      <w:color w:val="auto"/>
                      <w:sz w:val="21"/>
                      <w:szCs w:val="21"/>
                      <w:lang w:val="en-US" w:eastAsia="zh-CN"/>
                    </w:rPr>
                  </w:pPr>
                  <w:r>
                    <w:rPr>
                      <w:rFonts w:hint="eastAsia" w:ascii="Times New Roman" w:hAnsi="Times New Roman" w:cs="Times New Roman"/>
                      <w:color w:val="auto"/>
                      <w:sz w:val="21"/>
                      <w:szCs w:val="21"/>
                      <w:lang w:val="en-US" w:eastAsia="zh-CN"/>
                    </w:rPr>
                    <w:t>mg/L</w:t>
                  </w:r>
                </w:p>
              </w:tc>
              <w:tc>
                <w:tcPr>
                  <w:tcW w:w="1071" w:type="pct"/>
                  <w:tcBorders>
                    <w:right w:val="single" w:color="auto" w:sz="4" w:space="0"/>
                  </w:tcBorders>
                  <w:noWrap w:val="0"/>
                  <w:tcMar>
                    <w:top w:w="15" w:type="dxa"/>
                    <w:left w:w="15" w:type="dxa"/>
                    <w:bottom w:w="15" w:type="dxa"/>
                    <w:right w:w="15" w:type="dxa"/>
                  </w:tcMar>
                  <w:vAlign w:val="center"/>
                </w:tcPr>
                <w:p w14:paraId="6F93A6DF">
                  <w:pPr>
                    <w:pStyle w:val="11"/>
                    <w:keepNext w:val="0"/>
                    <w:keepLines w:val="0"/>
                    <w:pageBreakBefore w:val="0"/>
                    <w:widowControl/>
                    <w:kinsoku/>
                    <w:wordWrap/>
                    <w:overflowPunct/>
                    <w:topLinePunct w:val="0"/>
                    <w:autoSpaceDE/>
                    <w:autoSpaceDN/>
                    <w:bidi w:val="0"/>
                    <w:adjustRightInd/>
                    <w:snapToGrid w:val="0"/>
                    <w:spacing w:before="0" w:after="0" w:line="240" w:lineRule="auto"/>
                    <w:ind w:right="0" w:rightChars="0" w:firstLine="0" w:firstLineChars="0"/>
                    <w:jc w:val="center"/>
                    <w:textAlignment w:val="auto"/>
                    <w:rPr>
                      <w:rFonts w:hint="default" w:ascii="Times New Roman" w:hAnsi="Times New Roman" w:cs="Times New Roman"/>
                      <w:color w:val="auto"/>
                      <w:sz w:val="21"/>
                      <w:szCs w:val="21"/>
                      <w:lang w:val="en-US" w:eastAsia="zh-CN"/>
                    </w:rPr>
                  </w:pPr>
                  <w:r>
                    <w:rPr>
                      <w:rFonts w:hint="eastAsia" w:ascii="Times New Roman" w:hAnsi="Times New Roman" w:cs="Times New Roman"/>
                      <w:color w:val="auto"/>
                      <w:sz w:val="21"/>
                      <w:szCs w:val="21"/>
                      <w:lang w:val="en-US" w:eastAsia="zh-CN"/>
                    </w:rPr>
                    <w:t>0.022</w:t>
                  </w:r>
                </w:p>
              </w:tc>
              <w:tc>
                <w:tcPr>
                  <w:tcW w:w="997" w:type="pct"/>
                  <w:noWrap w:val="0"/>
                  <w:vAlign w:val="center"/>
                </w:tcPr>
                <w:p w14:paraId="0ADD4A77">
                  <w:pPr>
                    <w:pStyle w:val="11"/>
                    <w:keepNext w:val="0"/>
                    <w:keepLines w:val="0"/>
                    <w:pageBreakBefore w:val="0"/>
                    <w:widowControl/>
                    <w:kinsoku/>
                    <w:wordWrap/>
                    <w:overflowPunct/>
                    <w:topLinePunct w:val="0"/>
                    <w:autoSpaceDE/>
                    <w:autoSpaceDN/>
                    <w:bidi w:val="0"/>
                    <w:adjustRightInd/>
                    <w:snapToGrid w:val="0"/>
                    <w:spacing w:before="0" w:after="0" w:line="240" w:lineRule="auto"/>
                    <w:ind w:right="0" w:rightChars="0" w:firstLine="0" w:firstLineChars="0"/>
                    <w:jc w:val="center"/>
                    <w:textAlignment w:val="auto"/>
                    <w:rPr>
                      <w:rFonts w:hint="default" w:ascii="Times New Roman" w:hAnsi="Times New Roman" w:cs="Times New Roman"/>
                      <w:color w:val="auto"/>
                      <w:sz w:val="21"/>
                      <w:szCs w:val="21"/>
                      <w:lang w:val="en-US" w:eastAsia="zh-CN"/>
                    </w:rPr>
                  </w:pPr>
                  <w:r>
                    <w:rPr>
                      <w:rFonts w:hint="eastAsia" w:ascii="Times New Roman" w:hAnsi="Times New Roman" w:cs="Times New Roman"/>
                      <w:color w:val="auto"/>
                      <w:sz w:val="21"/>
                      <w:szCs w:val="21"/>
                      <w:lang w:val="en-US" w:eastAsia="zh-CN"/>
                    </w:rPr>
                    <w:t>&lt;0.020</w:t>
                  </w:r>
                </w:p>
              </w:tc>
              <w:tc>
                <w:tcPr>
                  <w:tcW w:w="825" w:type="pct"/>
                  <w:noWrap w:val="0"/>
                  <w:tcMar>
                    <w:top w:w="15" w:type="dxa"/>
                    <w:left w:w="15" w:type="dxa"/>
                    <w:bottom w:w="15" w:type="dxa"/>
                    <w:right w:w="15" w:type="dxa"/>
                  </w:tcMar>
                  <w:vAlign w:val="center"/>
                </w:tcPr>
                <w:p w14:paraId="292CD7AB">
                  <w:pPr>
                    <w:pStyle w:val="11"/>
                    <w:keepNext w:val="0"/>
                    <w:keepLines w:val="0"/>
                    <w:pageBreakBefore w:val="0"/>
                    <w:widowControl/>
                    <w:kinsoku/>
                    <w:wordWrap/>
                    <w:overflowPunct/>
                    <w:topLinePunct w:val="0"/>
                    <w:autoSpaceDE/>
                    <w:autoSpaceDN/>
                    <w:bidi w:val="0"/>
                    <w:adjustRightInd/>
                    <w:snapToGrid w:val="0"/>
                    <w:spacing w:before="0" w:after="0" w:line="240" w:lineRule="auto"/>
                    <w:ind w:right="0" w:rightChars="0" w:firstLine="0" w:firstLineChars="0"/>
                    <w:jc w:val="center"/>
                    <w:textAlignment w:val="auto"/>
                    <w:rPr>
                      <w:rFonts w:hint="default" w:ascii="Times New Roman" w:hAnsi="Times New Roman" w:cs="Times New Roman"/>
                      <w:color w:val="auto"/>
                      <w:sz w:val="21"/>
                      <w:szCs w:val="21"/>
                      <w:lang w:val="en-US" w:eastAsia="zh-CN"/>
                    </w:rPr>
                  </w:pPr>
                  <w:r>
                    <w:rPr>
                      <w:rFonts w:hint="eastAsia" w:ascii="Times New Roman" w:hAnsi="Times New Roman" w:cs="Times New Roman"/>
                      <w:color w:val="auto"/>
                      <w:sz w:val="21"/>
                      <w:szCs w:val="21"/>
                      <w:lang w:val="en-US" w:eastAsia="zh-CN"/>
                    </w:rPr>
                    <w:t>≤0.2</w:t>
                  </w:r>
                </w:p>
              </w:tc>
            </w:tr>
            <w:tr w14:paraId="07E659D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86" w:hRule="atLeast"/>
                <w:jc w:val="center"/>
              </w:trPr>
              <w:tc>
                <w:tcPr>
                  <w:tcW w:w="343" w:type="pct"/>
                  <w:noWrap w:val="0"/>
                  <w:vAlign w:val="center"/>
                </w:tcPr>
                <w:p w14:paraId="5145DA07">
                  <w:pPr>
                    <w:widowControl/>
                    <w:jc w:val="center"/>
                    <w:rPr>
                      <w:rFonts w:hint="default" w:ascii="Times New Roman" w:hAnsi="Times New Roman" w:eastAsia="宋体" w:cs="Times New Roman"/>
                      <w:sz w:val="21"/>
                      <w:szCs w:val="21"/>
                      <w:lang w:val="en-US" w:eastAsia="zh-CN"/>
                    </w:rPr>
                  </w:pPr>
                  <w:r>
                    <w:rPr>
                      <w:rFonts w:hint="eastAsia" w:ascii="Times New Roman" w:hAnsi="Times New Roman" w:cs="Times New Roman"/>
                      <w:sz w:val="21"/>
                      <w:szCs w:val="21"/>
                      <w:lang w:val="en-US" w:eastAsia="zh-CN"/>
                    </w:rPr>
                    <w:t>23</w:t>
                  </w:r>
                </w:p>
              </w:tc>
              <w:tc>
                <w:tcPr>
                  <w:tcW w:w="1099" w:type="pct"/>
                  <w:noWrap w:val="0"/>
                  <w:tcMar>
                    <w:top w:w="15" w:type="dxa"/>
                    <w:left w:w="15" w:type="dxa"/>
                    <w:bottom w:w="15" w:type="dxa"/>
                    <w:right w:w="15" w:type="dxa"/>
                  </w:tcMar>
                  <w:vAlign w:val="center"/>
                </w:tcPr>
                <w:p w14:paraId="6F01A6DC">
                  <w:pPr>
                    <w:keepNext w:val="0"/>
                    <w:keepLines w:val="0"/>
                    <w:widowControl/>
                    <w:suppressLineNumbers w:val="0"/>
                    <w:jc w:val="center"/>
                    <w:textAlignment w:val="center"/>
                    <w:rPr>
                      <w:rFonts w:hint="default" w:ascii="Times New Roman" w:hAnsi="Times New Roman" w:cs="Times New Roman"/>
                      <w:sz w:val="21"/>
                      <w:szCs w:val="21"/>
                    </w:rPr>
                  </w:pPr>
                  <w:r>
                    <w:rPr>
                      <w:rFonts w:hint="default" w:ascii="Times New Roman" w:hAnsi="Times New Roman" w:eastAsia="宋体" w:cs="Times New Roman"/>
                      <w:i w:val="0"/>
                      <w:iCs w:val="0"/>
                      <w:color w:val="000000"/>
                      <w:kern w:val="0"/>
                      <w:sz w:val="21"/>
                      <w:szCs w:val="21"/>
                      <w:u w:val="none"/>
                      <w:lang w:val="en-US" w:eastAsia="zh-CN" w:bidi="ar"/>
                    </w:rPr>
                    <w:t>硫化物</w:t>
                  </w:r>
                </w:p>
              </w:tc>
              <w:tc>
                <w:tcPr>
                  <w:tcW w:w="662" w:type="pct"/>
                  <w:tcBorders>
                    <w:right w:val="single" w:color="auto" w:sz="4" w:space="0"/>
                  </w:tcBorders>
                  <w:noWrap w:val="0"/>
                  <w:tcMar>
                    <w:top w:w="15" w:type="dxa"/>
                    <w:left w:w="15" w:type="dxa"/>
                    <w:bottom w:w="15" w:type="dxa"/>
                    <w:right w:w="15" w:type="dxa"/>
                  </w:tcMar>
                  <w:vAlign w:val="center"/>
                </w:tcPr>
                <w:p w14:paraId="6EA486CE">
                  <w:pPr>
                    <w:pStyle w:val="11"/>
                    <w:keepNext w:val="0"/>
                    <w:keepLines w:val="0"/>
                    <w:pageBreakBefore w:val="0"/>
                    <w:widowControl/>
                    <w:kinsoku/>
                    <w:wordWrap/>
                    <w:overflowPunct/>
                    <w:topLinePunct w:val="0"/>
                    <w:autoSpaceDE/>
                    <w:autoSpaceDN/>
                    <w:bidi w:val="0"/>
                    <w:adjustRightInd/>
                    <w:snapToGrid w:val="0"/>
                    <w:spacing w:before="0" w:after="0" w:line="240" w:lineRule="auto"/>
                    <w:ind w:right="0" w:rightChars="0" w:firstLine="0" w:firstLineChars="0"/>
                    <w:jc w:val="center"/>
                    <w:textAlignment w:val="auto"/>
                    <w:rPr>
                      <w:rFonts w:hint="default" w:ascii="Times New Roman" w:hAnsi="Times New Roman" w:cs="Times New Roman"/>
                      <w:color w:val="auto"/>
                      <w:sz w:val="21"/>
                      <w:szCs w:val="21"/>
                      <w:lang w:val="en-US" w:eastAsia="zh-CN"/>
                    </w:rPr>
                  </w:pPr>
                  <w:r>
                    <w:rPr>
                      <w:rFonts w:hint="eastAsia" w:ascii="Times New Roman" w:hAnsi="Times New Roman" w:cs="Times New Roman"/>
                      <w:color w:val="auto"/>
                      <w:sz w:val="21"/>
                      <w:szCs w:val="21"/>
                      <w:lang w:val="en-US" w:eastAsia="zh-CN"/>
                    </w:rPr>
                    <w:t>mg/L</w:t>
                  </w:r>
                </w:p>
              </w:tc>
              <w:tc>
                <w:tcPr>
                  <w:tcW w:w="1071" w:type="pct"/>
                  <w:tcBorders>
                    <w:right w:val="single" w:color="auto" w:sz="4" w:space="0"/>
                  </w:tcBorders>
                  <w:noWrap w:val="0"/>
                  <w:tcMar>
                    <w:top w:w="15" w:type="dxa"/>
                    <w:left w:w="15" w:type="dxa"/>
                    <w:bottom w:w="15" w:type="dxa"/>
                    <w:right w:w="15" w:type="dxa"/>
                  </w:tcMar>
                  <w:vAlign w:val="center"/>
                </w:tcPr>
                <w:p w14:paraId="65A516EE">
                  <w:pPr>
                    <w:pStyle w:val="11"/>
                    <w:keepNext w:val="0"/>
                    <w:keepLines w:val="0"/>
                    <w:pageBreakBefore w:val="0"/>
                    <w:widowControl/>
                    <w:kinsoku/>
                    <w:wordWrap/>
                    <w:overflowPunct/>
                    <w:topLinePunct w:val="0"/>
                    <w:autoSpaceDE/>
                    <w:autoSpaceDN/>
                    <w:bidi w:val="0"/>
                    <w:adjustRightInd/>
                    <w:snapToGrid w:val="0"/>
                    <w:spacing w:before="0" w:after="0" w:line="240" w:lineRule="auto"/>
                    <w:ind w:right="0" w:rightChars="0" w:firstLine="0" w:firstLineChars="0"/>
                    <w:jc w:val="center"/>
                    <w:textAlignment w:val="auto"/>
                    <w:rPr>
                      <w:rFonts w:hint="default" w:ascii="Times New Roman" w:hAnsi="Times New Roman" w:cs="Times New Roman"/>
                      <w:color w:val="auto"/>
                      <w:sz w:val="21"/>
                      <w:szCs w:val="21"/>
                      <w:lang w:val="en-US" w:eastAsia="zh-CN"/>
                    </w:rPr>
                  </w:pPr>
                  <w:r>
                    <w:rPr>
                      <w:rFonts w:hint="eastAsia" w:ascii="Times New Roman" w:hAnsi="Times New Roman" w:cs="Times New Roman"/>
                      <w:color w:val="auto"/>
                      <w:sz w:val="21"/>
                      <w:szCs w:val="21"/>
                      <w:lang w:val="en-US" w:eastAsia="zh-CN"/>
                    </w:rPr>
                    <w:t>0.01</w:t>
                  </w:r>
                </w:p>
              </w:tc>
              <w:tc>
                <w:tcPr>
                  <w:tcW w:w="997" w:type="pct"/>
                  <w:noWrap w:val="0"/>
                  <w:vAlign w:val="center"/>
                </w:tcPr>
                <w:p w14:paraId="0A1AF160">
                  <w:pPr>
                    <w:pStyle w:val="11"/>
                    <w:keepNext w:val="0"/>
                    <w:keepLines w:val="0"/>
                    <w:pageBreakBefore w:val="0"/>
                    <w:widowControl/>
                    <w:kinsoku/>
                    <w:wordWrap/>
                    <w:overflowPunct/>
                    <w:topLinePunct w:val="0"/>
                    <w:autoSpaceDE/>
                    <w:autoSpaceDN/>
                    <w:bidi w:val="0"/>
                    <w:adjustRightInd/>
                    <w:snapToGrid w:val="0"/>
                    <w:spacing w:before="0" w:after="0" w:line="240" w:lineRule="auto"/>
                    <w:ind w:right="0" w:rightChars="0" w:firstLine="0" w:firstLineChars="0"/>
                    <w:jc w:val="center"/>
                    <w:textAlignment w:val="auto"/>
                    <w:rPr>
                      <w:rFonts w:hint="default" w:ascii="Times New Roman" w:hAnsi="Times New Roman" w:cs="Times New Roman"/>
                      <w:color w:val="auto"/>
                      <w:sz w:val="21"/>
                      <w:szCs w:val="21"/>
                      <w:lang w:val="en-US" w:eastAsia="zh-CN"/>
                    </w:rPr>
                  </w:pPr>
                  <w:r>
                    <w:rPr>
                      <w:rFonts w:hint="eastAsia" w:ascii="Times New Roman" w:hAnsi="Times New Roman" w:cs="Times New Roman"/>
                      <w:color w:val="auto"/>
                      <w:sz w:val="21"/>
                      <w:szCs w:val="21"/>
                      <w:lang w:val="en-US" w:eastAsia="zh-CN"/>
                    </w:rPr>
                    <w:t>&lt;0.002</w:t>
                  </w:r>
                </w:p>
              </w:tc>
              <w:tc>
                <w:tcPr>
                  <w:tcW w:w="825" w:type="pct"/>
                  <w:noWrap w:val="0"/>
                  <w:tcMar>
                    <w:top w:w="15" w:type="dxa"/>
                    <w:left w:w="15" w:type="dxa"/>
                    <w:bottom w:w="15" w:type="dxa"/>
                    <w:right w:w="15" w:type="dxa"/>
                  </w:tcMar>
                  <w:vAlign w:val="center"/>
                </w:tcPr>
                <w:p w14:paraId="4AEF9B99">
                  <w:pPr>
                    <w:pStyle w:val="11"/>
                    <w:keepNext w:val="0"/>
                    <w:keepLines w:val="0"/>
                    <w:pageBreakBefore w:val="0"/>
                    <w:widowControl/>
                    <w:kinsoku/>
                    <w:wordWrap/>
                    <w:overflowPunct/>
                    <w:topLinePunct w:val="0"/>
                    <w:autoSpaceDE/>
                    <w:autoSpaceDN/>
                    <w:bidi w:val="0"/>
                    <w:adjustRightInd/>
                    <w:snapToGrid w:val="0"/>
                    <w:spacing w:before="0" w:after="0" w:line="240" w:lineRule="auto"/>
                    <w:ind w:right="0" w:rightChars="0" w:firstLine="0" w:firstLineChars="0"/>
                    <w:jc w:val="center"/>
                    <w:textAlignment w:val="auto"/>
                    <w:rPr>
                      <w:rFonts w:hint="default" w:ascii="Times New Roman" w:hAnsi="Times New Roman" w:cs="Times New Roman"/>
                      <w:color w:val="auto"/>
                      <w:sz w:val="21"/>
                      <w:szCs w:val="21"/>
                      <w:lang w:val="en-US" w:eastAsia="zh-CN"/>
                    </w:rPr>
                  </w:pPr>
                  <w:r>
                    <w:rPr>
                      <w:rFonts w:hint="eastAsia" w:ascii="Times New Roman" w:hAnsi="Times New Roman" w:cs="Times New Roman"/>
                      <w:color w:val="auto"/>
                      <w:sz w:val="21"/>
                      <w:szCs w:val="21"/>
                      <w:lang w:val="en-US" w:eastAsia="zh-CN"/>
                    </w:rPr>
                    <w:t>≤0.2</w:t>
                  </w:r>
                </w:p>
              </w:tc>
            </w:tr>
            <w:tr w14:paraId="4BFD65E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86" w:hRule="atLeast"/>
                <w:jc w:val="center"/>
              </w:trPr>
              <w:tc>
                <w:tcPr>
                  <w:tcW w:w="343" w:type="pct"/>
                  <w:noWrap w:val="0"/>
                  <w:vAlign w:val="center"/>
                </w:tcPr>
                <w:p w14:paraId="0D107B1D">
                  <w:pPr>
                    <w:widowControl/>
                    <w:jc w:val="center"/>
                    <w:rPr>
                      <w:rFonts w:hint="default" w:ascii="Times New Roman" w:hAnsi="Times New Roman" w:eastAsia="宋体" w:cs="Times New Roman"/>
                      <w:sz w:val="21"/>
                      <w:szCs w:val="21"/>
                      <w:lang w:val="en-US" w:eastAsia="zh-CN"/>
                    </w:rPr>
                  </w:pPr>
                  <w:r>
                    <w:rPr>
                      <w:rFonts w:hint="eastAsia" w:ascii="Times New Roman" w:hAnsi="Times New Roman" w:cs="Times New Roman"/>
                      <w:sz w:val="21"/>
                      <w:szCs w:val="21"/>
                      <w:lang w:val="en-US" w:eastAsia="zh-CN"/>
                    </w:rPr>
                    <w:t>24</w:t>
                  </w:r>
                </w:p>
              </w:tc>
              <w:tc>
                <w:tcPr>
                  <w:tcW w:w="1099" w:type="pct"/>
                  <w:noWrap w:val="0"/>
                  <w:tcMar>
                    <w:top w:w="15" w:type="dxa"/>
                    <w:left w:w="15" w:type="dxa"/>
                    <w:bottom w:w="15" w:type="dxa"/>
                    <w:right w:w="15" w:type="dxa"/>
                  </w:tcMar>
                  <w:vAlign w:val="center"/>
                </w:tcPr>
                <w:p w14:paraId="31BB18CB">
                  <w:pPr>
                    <w:keepNext w:val="0"/>
                    <w:keepLines w:val="0"/>
                    <w:widowControl/>
                    <w:suppressLineNumbers w:val="0"/>
                    <w:jc w:val="center"/>
                    <w:textAlignment w:val="center"/>
                    <w:rPr>
                      <w:rFonts w:hint="default" w:ascii="Times New Roman" w:hAnsi="Times New Roman" w:cs="Times New Roman"/>
                      <w:sz w:val="21"/>
                      <w:szCs w:val="21"/>
                    </w:rPr>
                  </w:pPr>
                  <w:r>
                    <w:rPr>
                      <w:rFonts w:hint="default" w:ascii="Times New Roman" w:hAnsi="Times New Roman" w:eastAsia="宋体" w:cs="Times New Roman"/>
                      <w:i w:val="0"/>
                      <w:iCs w:val="0"/>
                      <w:color w:val="000000"/>
                      <w:kern w:val="0"/>
                      <w:sz w:val="21"/>
                      <w:szCs w:val="21"/>
                      <w:u w:val="none"/>
                      <w:lang w:val="en-US" w:eastAsia="zh-CN" w:bidi="ar"/>
                    </w:rPr>
                    <w:t>粪大肠菌群</w:t>
                  </w:r>
                </w:p>
              </w:tc>
              <w:tc>
                <w:tcPr>
                  <w:tcW w:w="662" w:type="pct"/>
                  <w:tcBorders>
                    <w:right w:val="single" w:color="auto" w:sz="4" w:space="0"/>
                  </w:tcBorders>
                  <w:noWrap w:val="0"/>
                  <w:tcMar>
                    <w:top w:w="15" w:type="dxa"/>
                    <w:left w:w="15" w:type="dxa"/>
                    <w:bottom w:w="15" w:type="dxa"/>
                    <w:right w:w="15" w:type="dxa"/>
                  </w:tcMar>
                  <w:vAlign w:val="center"/>
                </w:tcPr>
                <w:p w14:paraId="6232FDFB">
                  <w:pPr>
                    <w:pStyle w:val="11"/>
                    <w:keepNext w:val="0"/>
                    <w:keepLines w:val="0"/>
                    <w:pageBreakBefore w:val="0"/>
                    <w:widowControl/>
                    <w:kinsoku/>
                    <w:wordWrap/>
                    <w:overflowPunct/>
                    <w:topLinePunct w:val="0"/>
                    <w:autoSpaceDE/>
                    <w:autoSpaceDN/>
                    <w:bidi w:val="0"/>
                    <w:adjustRightInd/>
                    <w:snapToGrid w:val="0"/>
                    <w:spacing w:before="0" w:after="0" w:line="240" w:lineRule="auto"/>
                    <w:ind w:right="0" w:rightChars="0" w:firstLine="0" w:firstLineChars="0"/>
                    <w:jc w:val="center"/>
                    <w:textAlignment w:val="auto"/>
                    <w:rPr>
                      <w:rFonts w:hint="default" w:ascii="Times New Roman" w:hAnsi="Times New Roman" w:cs="Times New Roman"/>
                      <w:color w:val="auto"/>
                      <w:sz w:val="21"/>
                      <w:szCs w:val="21"/>
                      <w:lang w:val="en-US" w:eastAsia="zh-CN"/>
                    </w:rPr>
                  </w:pPr>
                  <w:r>
                    <w:rPr>
                      <w:rFonts w:hint="eastAsia" w:ascii="Times New Roman" w:hAnsi="Times New Roman" w:cs="Times New Roman"/>
                      <w:color w:val="auto"/>
                      <w:sz w:val="21"/>
                      <w:szCs w:val="21"/>
                      <w:lang w:val="en-US" w:eastAsia="zh-CN"/>
                    </w:rPr>
                    <w:t>个/L</w:t>
                  </w:r>
                </w:p>
              </w:tc>
              <w:tc>
                <w:tcPr>
                  <w:tcW w:w="1071" w:type="pct"/>
                  <w:tcBorders>
                    <w:right w:val="single" w:color="auto" w:sz="4" w:space="0"/>
                  </w:tcBorders>
                  <w:noWrap w:val="0"/>
                  <w:tcMar>
                    <w:top w:w="15" w:type="dxa"/>
                    <w:left w:w="15" w:type="dxa"/>
                    <w:bottom w:w="15" w:type="dxa"/>
                    <w:right w:w="15" w:type="dxa"/>
                  </w:tcMar>
                  <w:vAlign w:val="center"/>
                </w:tcPr>
                <w:p w14:paraId="26EA86A4">
                  <w:pPr>
                    <w:pStyle w:val="11"/>
                    <w:keepNext w:val="0"/>
                    <w:keepLines w:val="0"/>
                    <w:pageBreakBefore w:val="0"/>
                    <w:widowControl/>
                    <w:kinsoku/>
                    <w:wordWrap/>
                    <w:overflowPunct/>
                    <w:topLinePunct w:val="0"/>
                    <w:autoSpaceDE/>
                    <w:autoSpaceDN/>
                    <w:bidi w:val="0"/>
                    <w:adjustRightInd/>
                    <w:snapToGrid w:val="0"/>
                    <w:spacing w:before="0" w:after="0" w:line="240" w:lineRule="auto"/>
                    <w:ind w:right="0" w:rightChars="0" w:firstLine="0" w:firstLineChars="0"/>
                    <w:jc w:val="center"/>
                    <w:textAlignment w:val="auto"/>
                    <w:rPr>
                      <w:rFonts w:hint="default" w:ascii="Times New Roman" w:hAnsi="Times New Roman" w:cs="Times New Roman"/>
                      <w:color w:val="auto"/>
                      <w:sz w:val="21"/>
                      <w:szCs w:val="21"/>
                      <w:lang w:val="en-US" w:eastAsia="zh-CN"/>
                    </w:rPr>
                  </w:pPr>
                  <w:r>
                    <w:rPr>
                      <w:rFonts w:hint="eastAsia" w:ascii="Times New Roman" w:hAnsi="Times New Roman" w:cs="Times New Roman"/>
                      <w:color w:val="auto"/>
                      <w:sz w:val="21"/>
                      <w:szCs w:val="21"/>
                      <w:lang w:val="en-US" w:eastAsia="zh-CN"/>
                    </w:rPr>
                    <w:t>5.5×10</w:t>
                  </w:r>
                  <w:r>
                    <w:rPr>
                      <w:rFonts w:hint="eastAsia" w:ascii="Times New Roman" w:hAnsi="Times New Roman" w:cs="Times New Roman"/>
                      <w:color w:val="auto"/>
                      <w:sz w:val="21"/>
                      <w:szCs w:val="21"/>
                      <w:vertAlign w:val="superscript"/>
                      <w:lang w:val="en-US" w:eastAsia="zh-CN"/>
                    </w:rPr>
                    <w:t>4</w:t>
                  </w:r>
                </w:p>
              </w:tc>
              <w:tc>
                <w:tcPr>
                  <w:tcW w:w="997" w:type="pct"/>
                  <w:noWrap w:val="0"/>
                  <w:vAlign w:val="center"/>
                </w:tcPr>
                <w:p w14:paraId="7E0F7D56">
                  <w:pPr>
                    <w:pStyle w:val="11"/>
                    <w:keepNext w:val="0"/>
                    <w:keepLines w:val="0"/>
                    <w:pageBreakBefore w:val="0"/>
                    <w:widowControl/>
                    <w:kinsoku/>
                    <w:wordWrap/>
                    <w:overflowPunct/>
                    <w:topLinePunct w:val="0"/>
                    <w:autoSpaceDE/>
                    <w:autoSpaceDN/>
                    <w:bidi w:val="0"/>
                    <w:adjustRightInd/>
                    <w:snapToGrid w:val="0"/>
                    <w:spacing w:before="0" w:after="0" w:line="240" w:lineRule="auto"/>
                    <w:ind w:right="0" w:rightChars="0" w:firstLine="0" w:firstLineChars="0"/>
                    <w:jc w:val="center"/>
                    <w:textAlignment w:val="auto"/>
                    <w:rPr>
                      <w:rFonts w:hint="default" w:ascii="Times New Roman" w:hAnsi="Times New Roman" w:cs="Times New Roman"/>
                      <w:color w:val="auto"/>
                      <w:sz w:val="21"/>
                      <w:szCs w:val="21"/>
                      <w:lang w:val="en-US" w:eastAsia="zh-CN"/>
                    </w:rPr>
                  </w:pPr>
                  <w:r>
                    <w:rPr>
                      <w:rFonts w:hint="eastAsia" w:ascii="Times New Roman" w:hAnsi="Times New Roman" w:cs="Times New Roman"/>
                      <w:color w:val="auto"/>
                      <w:sz w:val="21"/>
                      <w:szCs w:val="21"/>
                      <w:lang w:val="en-US" w:eastAsia="zh-CN"/>
                    </w:rPr>
                    <w:t>3.6×10</w:t>
                  </w:r>
                  <w:r>
                    <w:rPr>
                      <w:rFonts w:hint="eastAsia" w:ascii="Times New Roman" w:hAnsi="Times New Roman" w:cs="Times New Roman"/>
                      <w:color w:val="auto"/>
                      <w:sz w:val="21"/>
                      <w:szCs w:val="21"/>
                      <w:vertAlign w:val="superscript"/>
                      <w:lang w:val="en-US" w:eastAsia="zh-CN"/>
                    </w:rPr>
                    <w:t>4</w:t>
                  </w:r>
                </w:p>
              </w:tc>
              <w:tc>
                <w:tcPr>
                  <w:tcW w:w="825" w:type="pct"/>
                  <w:noWrap w:val="0"/>
                  <w:tcMar>
                    <w:top w:w="15" w:type="dxa"/>
                    <w:left w:w="15" w:type="dxa"/>
                    <w:bottom w:w="15" w:type="dxa"/>
                    <w:right w:w="15" w:type="dxa"/>
                  </w:tcMar>
                  <w:vAlign w:val="center"/>
                </w:tcPr>
                <w:p w14:paraId="09957BCB">
                  <w:pPr>
                    <w:pStyle w:val="11"/>
                    <w:keepNext w:val="0"/>
                    <w:keepLines w:val="0"/>
                    <w:pageBreakBefore w:val="0"/>
                    <w:widowControl/>
                    <w:kinsoku/>
                    <w:wordWrap/>
                    <w:overflowPunct/>
                    <w:topLinePunct w:val="0"/>
                    <w:autoSpaceDE/>
                    <w:autoSpaceDN/>
                    <w:bidi w:val="0"/>
                    <w:adjustRightInd/>
                    <w:snapToGrid w:val="0"/>
                    <w:spacing w:before="0" w:after="0" w:line="240" w:lineRule="auto"/>
                    <w:ind w:right="0" w:rightChars="0" w:firstLine="0" w:firstLineChars="0"/>
                    <w:jc w:val="center"/>
                    <w:textAlignment w:val="auto"/>
                    <w:rPr>
                      <w:rFonts w:hint="default" w:ascii="Times New Roman" w:hAnsi="Times New Roman" w:cs="Times New Roman"/>
                      <w:color w:val="auto"/>
                      <w:sz w:val="21"/>
                      <w:szCs w:val="21"/>
                      <w:lang w:val="en-US" w:eastAsia="zh-CN"/>
                    </w:rPr>
                  </w:pPr>
                  <w:r>
                    <w:rPr>
                      <w:rFonts w:hint="eastAsia" w:ascii="Times New Roman" w:hAnsi="Times New Roman" w:cs="Times New Roman"/>
                      <w:color w:val="auto"/>
                      <w:sz w:val="21"/>
                      <w:szCs w:val="21"/>
                      <w:lang w:val="en-US" w:eastAsia="zh-CN"/>
                    </w:rPr>
                    <w:t>≤10000</w:t>
                  </w:r>
                </w:p>
              </w:tc>
            </w:tr>
            <w:tr w14:paraId="16582C1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86" w:hRule="atLeast"/>
                <w:jc w:val="center"/>
              </w:trPr>
              <w:tc>
                <w:tcPr>
                  <w:tcW w:w="343" w:type="pct"/>
                  <w:noWrap w:val="0"/>
                  <w:vAlign w:val="center"/>
                </w:tcPr>
                <w:p w14:paraId="4E39C374">
                  <w:pPr>
                    <w:widowControl/>
                    <w:jc w:val="center"/>
                    <w:rPr>
                      <w:rFonts w:hint="default" w:ascii="Times New Roman" w:hAnsi="Times New Roman" w:eastAsia="宋体" w:cs="Times New Roman"/>
                      <w:sz w:val="21"/>
                      <w:szCs w:val="21"/>
                      <w:lang w:val="en-US" w:eastAsia="zh-CN"/>
                    </w:rPr>
                  </w:pPr>
                  <w:r>
                    <w:rPr>
                      <w:rFonts w:hint="eastAsia" w:ascii="Times New Roman" w:hAnsi="Times New Roman" w:cs="Times New Roman"/>
                      <w:sz w:val="21"/>
                      <w:szCs w:val="21"/>
                      <w:lang w:val="en-US" w:eastAsia="zh-CN"/>
                    </w:rPr>
                    <w:t>25</w:t>
                  </w:r>
                </w:p>
              </w:tc>
              <w:tc>
                <w:tcPr>
                  <w:tcW w:w="1099" w:type="pct"/>
                  <w:noWrap w:val="0"/>
                  <w:tcMar>
                    <w:top w:w="15" w:type="dxa"/>
                    <w:left w:w="15" w:type="dxa"/>
                    <w:bottom w:w="15" w:type="dxa"/>
                    <w:right w:w="15" w:type="dxa"/>
                  </w:tcMar>
                  <w:vAlign w:val="center"/>
                </w:tcPr>
                <w:p w14:paraId="59D6C067">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21"/>
                      <w:szCs w:val="21"/>
                      <w:u w:val="none"/>
                      <w:lang w:val="en-US" w:eastAsia="zh-CN" w:bidi="ar"/>
                    </w:rPr>
                  </w:pPr>
                  <w:r>
                    <w:rPr>
                      <w:rFonts w:hint="default" w:ascii="Times New Roman" w:hAnsi="Times New Roman" w:eastAsia="宋体" w:cs="Times New Roman"/>
                      <w:i w:val="0"/>
                      <w:iCs w:val="0"/>
                      <w:color w:val="000000"/>
                      <w:kern w:val="0"/>
                      <w:sz w:val="21"/>
                      <w:szCs w:val="21"/>
                      <w:u w:val="none"/>
                      <w:lang w:val="en-US" w:eastAsia="zh-CN" w:bidi="ar"/>
                    </w:rPr>
                    <w:t>硫酸盐(以SO</w:t>
                  </w:r>
                  <w:r>
                    <w:rPr>
                      <w:rFonts w:hint="default" w:ascii="Times New Roman" w:hAnsi="Times New Roman" w:eastAsia="宋体" w:cs="Times New Roman"/>
                      <w:i w:val="0"/>
                      <w:iCs w:val="0"/>
                      <w:color w:val="000000"/>
                      <w:kern w:val="0"/>
                      <w:sz w:val="21"/>
                      <w:szCs w:val="21"/>
                      <w:u w:val="none"/>
                      <w:vertAlign w:val="subscript"/>
                      <w:lang w:val="en-US" w:eastAsia="zh-CN" w:bidi="ar"/>
                    </w:rPr>
                    <w:t>4</w:t>
                  </w:r>
                  <w:r>
                    <w:rPr>
                      <w:rFonts w:hint="default" w:ascii="Times New Roman" w:hAnsi="Times New Roman" w:eastAsia="宋体" w:cs="Times New Roman"/>
                      <w:i w:val="0"/>
                      <w:iCs w:val="0"/>
                      <w:color w:val="000000"/>
                      <w:kern w:val="0"/>
                      <w:sz w:val="21"/>
                      <w:szCs w:val="21"/>
                      <w:u w:val="none"/>
                      <w:vertAlign w:val="superscript"/>
                      <w:lang w:val="en-US" w:eastAsia="zh-CN" w:bidi="ar"/>
                    </w:rPr>
                    <w:t>2-</w:t>
                  </w:r>
                  <w:r>
                    <w:rPr>
                      <w:rFonts w:hint="default" w:ascii="Times New Roman" w:hAnsi="Times New Roman" w:eastAsia="宋体" w:cs="Times New Roman"/>
                      <w:i w:val="0"/>
                      <w:iCs w:val="0"/>
                      <w:color w:val="000000"/>
                      <w:kern w:val="0"/>
                      <w:sz w:val="21"/>
                      <w:szCs w:val="21"/>
                      <w:u w:val="none"/>
                      <w:lang w:val="en-US" w:eastAsia="zh-CN" w:bidi="ar"/>
                    </w:rPr>
                    <w:t>计)</w:t>
                  </w:r>
                </w:p>
              </w:tc>
              <w:tc>
                <w:tcPr>
                  <w:tcW w:w="662" w:type="pct"/>
                  <w:tcBorders>
                    <w:right w:val="single" w:color="auto" w:sz="4" w:space="0"/>
                  </w:tcBorders>
                  <w:noWrap w:val="0"/>
                  <w:tcMar>
                    <w:top w:w="15" w:type="dxa"/>
                    <w:left w:w="15" w:type="dxa"/>
                    <w:bottom w:w="15" w:type="dxa"/>
                    <w:right w:w="15" w:type="dxa"/>
                  </w:tcMar>
                  <w:vAlign w:val="center"/>
                </w:tcPr>
                <w:p w14:paraId="4DD2F9F1">
                  <w:pPr>
                    <w:pStyle w:val="11"/>
                    <w:keepNext w:val="0"/>
                    <w:keepLines w:val="0"/>
                    <w:pageBreakBefore w:val="0"/>
                    <w:widowControl/>
                    <w:kinsoku/>
                    <w:wordWrap/>
                    <w:overflowPunct/>
                    <w:topLinePunct w:val="0"/>
                    <w:autoSpaceDE/>
                    <w:autoSpaceDN/>
                    <w:bidi w:val="0"/>
                    <w:adjustRightInd/>
                    <w:snapToGrid w:val="0"/>
                    <w:spacing w:before="0" w:after="0" w:line="240" w:lineRule="auto"/>
                    <w:ind w:right="0" w:rightChars="0" w:firstLine="0" w:firstLineChars="0"/>
                    <w:jc w:val="center"/>
                    <w:textAlignment w:val="auto"/>
                    <w:rPr>
                      <w:rFonts w:hint="default" w:ascii="Times New Roman" w:hAnsi="Times New Roman" w:cs="Times New Roman"/>
                      <w:color w:val="auto"/>
                      <w:sz w:val="21"/>
                      <w:szCs w:val="21"/>
                      <w:lang w:val="en-US" w:eastAsia="zh-CN"/>
                    </w:rPr>
                  </w:pPr>
                  <w:r>
                    <w:rPr>
                      <w:rFonts w:hint="eastAsia" w:ascii="Times New Roman" w:hAnsi="Times New Roman" w:cs="Times New Roman"/>
                      <w:color w:val="auto"/>
                      <w:sz w:val="21"/>
                      <w:szCs w:val="21"/>
                      <w:lang w:val="en-US" w:eastAsia="zh-CN"/>
                    </w:rPr>
                    <w:t>mg/L</w:t>
                  </w:r>
                </w:p>
              </w:tc>
              <w:tc>
                <w:tcPr>
                  <w:tcW w:w="1071" w:type="pct"/>
                  <w:tcBorders>
                    <w:right w:val="single" w:color="auto" w:sz="4" w:space="0"/>
                  </w:tcBorders>
                  <w:noWrap w:val="0"/>
                  <w:tcMar>
                    <w:top w:w="15" w:type="dxa"/>
                    <w:left w:w="15" w:type="dxa"/>
                    <w:bottom w:w="15" w:type="dxa"/>
                    <w:right w:w="15" w:type="dxa"/>
                  </w:tcMar>
                  <w:vAlign w:val="center"/>
                </w:tcPr>
                <w:p w14:paraId="4FB4B24F">
                  <w:pPr>
                    <w:pStyle w:val="11"/>
                    <w:keepNext w:val="0"/>
                    <w:keepLines w:val="0"/>
                    <w:pageBreakBefore w:val="0"/>
                    <w:widowControl/>
                    <w:kinsoku/>
                    <w:wordWrap/>
                    <w:overflowPunct/>
                    <w:topLinePunct w:val="0"/>
                    <w:autoSpaceDE/>
                    <w:autoSpaceDN/>
                    <w:bidi w:val="0"/>
                    <w:adjustRightInd/>
                    <w:snapToGrid w:val="0"/>
                    <w:spacing w:before="0" w:after="0" w:line="240" w:lineRule="auto"/>
                    <w:ind w:right="0" w:rightChars="0" w:firstLine="0" w:firstLineChars="0"/>
                    <w:jc w:val="center"/>
                    <w:textAlignment w:val="auto"/>
                    <w:rPr>
                      <w:rFonts w:hint="default" w:ascii="Times New Roman" w:hAnsi="Times New Roman" w:cs="Times New Roman"/>
                      <w:color w:val="auto"/>
                      <w:sz w:val="21"/>
                      <w:szCs w:val="21"/>
                      <w:lang w:val="en-US" w:eastAsia="zh-CN"/>
                    </w:rPr>
                  </w:pPr>
                  <w:r>
                    <w:rPr>
                      <w:rFonts w:hint="eastAsia" w:ascii="Times New Roman" w:hAnsi="Times New Roman" w:cs="Times New Roman"/>
                      <w:color w:val="auto"/>
                      <w:sz w:val="21"/>
                      <w:szCs w:val="21"/>
                      <w:lang w:val="en-US" w:eastAsia="zh-CN"/>
                    </w:rPr>
                    <w:t>25</w:t>
                  </w:r>
                </w:p>
              </w:tc>
              <w:tc>
                <w:tcPr>
                  <w:tcW w:w="997" w:type="pct"/>
                  <w:noWrap w:val="0"/>
                  <w:vAlign w:val="center"/>
                </w:tcPr>
                <w:p w14:paraId="0A967B0D">
                  <w:pPr>
                    <w:pStyle w:val="11"/>
                    <w:keepNext w:val="0"/>
                    <w:keepLines w:val="0"/>
                    <w:pageBreakBefore w:val="0"/>
                    <w:widowControl/>
                    <w:kinsoku/>
                    <w:wordWrap/>
                    <w:overflowPunct/>
                    <w:topLinePunct w:val="0"/>
                    <w:autoSpaceDE/>
                    <w:autoSpaceDN/>
                    <w:bidi w:val="0"/>
                    <w:adjustRightInd/>
                    <w:snapToGrid w:val="0"/>
                    <w:spacing w:before="0" w:after="0" w:line="240" w:lineRule="auto"/>
                    <w:ind w:right="0" w:rightChars="0" w:firstLine="0" w:firstLineChars="0"/>
                    <w:jc w:val="center"/>
                    <w:textAlignment w:val="auto"/>
                    <w:rPr>
                      <w:rFonts w:hint="default" w:ascii="Times New Roman" w:hAnsi="Times New Roman" w:cs="Times New Roman"/>
                      <w:color w:val="auto"/>
                      <w:sz w:val="21"/>
                      <w:szCs w:val="21"/>
                      <w:lang w:val="en-US" w:eastAsia="zh-CN"/>
                    </w:rPr>
                  </w:pPr>
                  <w:r>
                    <w:rPr>
                      <w:rFonts w:hint="eastAsia" w:ascii="Times New Roman" w:hAnsi="Times New Roman" w:cs="Times New Roman"/>
                      <w:color w:val="auto"/>
                      <w:sz w:val="21"/>
                      <w:szCs w:val="21"/>
                      <w:lang w:val="en-US" w:eastAsia="zh-CN"/>
                    </w:rPr>
                    <w:t>22.7</w:t>
                  </w:r>
                </w:p>
              </w:tc>
              <w:tc>
                <w:tcPr>
                  <w:tcW w:w="825" w:type="pct"/>
                  <w:noWrap w:val="0"/>
                  <w:tcMar>
                    <w:top w:w="15" w:type="dxa"/>
                    <w:left w:w="15" w:type="dxa"/>
                    <w:bottom w:w="15" w:type="dxa"/>
                    <w:right w:w="15" w:type="dxa"/>
                  </w:tcMar>
                  <w:vAlign w:val="center"/>
                </w:tcPr>
                <w:p w14:paraId="27AD0528">
                  <w:pPr>
                    <w:pStyle w:val="11"/>
                    <w:keepNext w:val="0"/>
                    <w:keepLines w:val="0"/>
                    <w:pageBreakBefore w:val="0"/>
                    <w:widowControl/>
                    <w:kinsoku/>
                    <w:wordWrap/>
                    <w:overflowPunct/>
                    <w:topLinePunct w:val="0"/>
                    <w:autoSpaceDE/>
                    <w:autoSpaceDN/>
                    <w:bidi w:val="0"/>
                    <w:adjustRightInd/>
                    <w:snapToGrid w:val="0"/>
                    <w:spacing w:before="0" w:after="0" w:line="240" w:lineRule="auto"/>
                    <w:ind w:right="0" w:rightChars="0" w:firstLine="0" w:firstLineChars="0"/>
                    <w:jc w:val="center"/>
                    <w:textAlignment w:val="auto"/>
                    <w:rPr>
                      <w:rFonts w:hint="default" w:ascii="Times New Roman" w:hAnsi="Times New Roman" w:cs="Times New Roman"/>
                      <w:color w:val="auto"/>
                      <w:sz w:val="21"/>
                      <w:szCs w:val="21"/>
                      <w:lang w:val="en-US" w:eastAsia="zh-CN"/>
                    </w:rPr>
                  </w:pPr>
                  <w:r>
                    <w:rPr>
                      <w:rFonts w:hint="eastAsia" w:ascii="Times New Roman" w:hAnsi="Times New Roman" w:cs="Times New Roman"/>
                      <w:color w:val="auto"/>
                      <w:sz w:val="21"/>
                      <w:szCs w:val="21"/>
                      <w:lang w:val="en-US" w:eastAsia="zh-CN"/>
                    </w:rPr>
                    <w:t>≤250</w:t>
                  </w:r>
                </w:p>
              </w:tc>
            </w:tr>
            <w:tr w14:paraId="2690904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86" w:hRule="atLeast"/>
                <w:jc w:val="center"/>
              </w:trPr>
              <w:tc>
                <w:tcPr>
                  <w:tcW w:w="343" w:type="pct"/>
                  <w:noWrap w:val="0"/>
                  <w:vAlign w:val="center"/>
                </w:tcPr>
                <w:p w14:paraId="00D56F89">
                  <w:pPr>
                    <w:widowControl/>
                    <w:jc w:val="center"/>
                    <w:rPr>
                      <w:rFonts w:hint="default" w:ascii="Times New Roman" w:hAnsi="Times New Roman" w:eastAsia="宋体" w:cs="Times New Roman"/>
                      <w:sz w:val="21"/>
                      <w:szCs w:val="21"/>
                      <w:lang w:val="en-US" w:eastAsia="zh-CN"/>
                    </w:rPr>
                  </w:pPr>
                  <w:r>
                    <w:rPr>
                      <w:rFonts w:hint="eastAsia" w:ascii="Times New Roman" w:hAnsi="Times New Roman" w:cs="Times New Roman"/>
                      <w:sz w:val="21"/>
                      <w:szCs w:val="21"/>
                      <w:lang w:val="en-US" w:eastAsia="zh-CN"/>
                    </w:rPr>
                    <w:t>26</w:t>
                  </w:r>
                </w:p>
              </w:tc>
              <w:tc>
                <w:tcPr>
                  <w:tcW w:w="1099" w:type="pct"/>
                  <w:noWrap w:val="0"/>
                  <w:tcMar>
                    <w:top w:w="15" w:type="dxa"/>
                    <w:left w:w="15" w:type="dxa"/>
                    <w:bottom w:w="15" w:type="dxa"/>
                    <w:right w:w="15" w:type="dxa"/>
                  </w:tcMar>
                  <w:vAlign w:val="center"/>
                </w:tcPr>
                <w:p w14:paraId="07BF0A8A">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21"/>
                      <w:szCs w:val="21"/>
                      <w:u w:val="none"/>
                      <w:lang w:val="en-US" w:eastAsia="zh-CN" w:bidi="ar"/>
                    </w:rPr>
                  </w:pPr>
                  <w:r>
                    <w:rPr>
                      <w:rFonts w:hint="default" w:ascii="Times New Roman" w:hAnsi="Times New Roman" w:eastAsia="宋体" w:cs="Times New Roman"/>
                      <w:i w:val="0"/>
                      <w:iCs w:val="0"/>
                      <w:color w:val="000000"/>
                      <w:kern w:val="0"/>
                      <w:sz w:val="21"/>
                      <w:szCs w:val="21"/>
                      <w:u w:val="none"/>
                      <w:lang w:val="en-US" w:eastAsia="zh-CN" w:bidi="ar"/>
                    </w:rPr>
                    <w:t>氯化物(以Cl</w:t>
                  </w:r>
                  <w:r>
                    <w:rPr>
                      <w:rFonts w:hint="default" w:ascii="Times New Roman" w:hAnsi="Times New Roman" w:eastAsia="宋体" w:cs="Times New Roman"/>
                      <w:i w:val="0"/>
                      <w:iCs w:val="0"/>
                      <w:color w:val="000000"/>
                      <w:kern w:val="0"/>
                      <w:sz w:val="21"/>
                      <w:szCs w:val="21"/>
                      <w:u w:val="none"/>
                      <w:vertAlign w:val="superscript"/>
                      <w:lang w:val="en-US" w:eastAsia="zh-CN" w:bidi="ar"/>
                    </w:rPr>
                    <w:t>-</w:t>
                  </w:r>
                  <w:r>
                    <w:rPr>
                      <w:rFonts w:hint="default" w:ascii="Times New Roman" w:hAnsi="Times New Roman" w:eastAsia="宋体" w:cs="Times New Roman"/>
                      <w:i w:val="0"/>
                      <w:iCs w:val="0"/>
                      <w:color w:val="000000"/>
                      <w:kern w:val="0"/>
                      <w:sz w:val="21"/>
                      <w:szCs w:val="21"/>
                      <w:u w:val="none"/>
                      <w:lang w:val="en-US" w:eastAsia="zh-CN" w:bidi="ar"/>
                    </w:rPr>
                    <w:t>计)</w:t>
                  </w:r>
                </w:p>
              </w:tc>
              <w:tc>
                <w:tcPr>
                  <w:tcW w:w="662" w:type="pct"/>
                  <w:tcBorders>
                    <w:right w:val="single" w:color="auto" w:sz="4" w:space="0"/>
                  </w:tcBorders>
                  <w:noWrap w:val="0"/>
                  <w:tcMar>
                    <w:top w:w="15" w:type="dxa"/>
                    <w:left w:w="15" w:type="dxa"/>
                    <w:bottom w:w="15" w:type="dxa"/>
                    <w:right w:w="15" w:type="dxa"/>
                  </w:tcMar>
                  <w:vAlign w:val="center"/>
                </w:tcPr>
                <w:p w14:paraId="43ADB319">
                  <w:pPr>
                    <w:pStyle w:val="11"/>
                    <w:keepNext w:val="0"/>
                    <w:keepLines w:val="0"/>
                    <w:pageBreakBefore w:val="0"/>
                    <w:widowControl/>
                    <w:kinsoku/>
                    <w:wordWrap/>
                    <w:overflowPunct/>
                    <w:topLinePunct w:val="0"/>
                    <w:autoSpaceDE/>
                    <w:autoSpaceDN/>
                    <w:bidi w:val="0"/>
                    <w:adjustRightInd/>
                    <w:snapToGrid w:val="0"/>
                    <w:spacing w:before="0" w:after="0" w:line="240" w:lineRule="auto"/>
                    <w:ind w:right="0" w:rightChars="0" w:firstLine="0" w:firstLineChars="0"/>
                    <w:jc w:val="center"/>
                    <w:textAlignment w:val="auto"/>
                    <w:rPr>
                      <w:rFonts w:hint="default" w:ascii="Times New Roman" w:hAnsi="Times New Roman" w:cs="Times New Roman"/>
                      <w:color w:val="auto"/>
                      <w:sz w:val="21"/>
                      <w:szCs w:val="21"/>
                      <w:lang w:val="en-US" w:eastAsia="zh-CN"/>
                    </w:rPr>
                  </w:pPr>
                  <w:r>
                    <w:rPr>
                      <w:rFonts w:hint="eastAsia" w:ascii="Times New Roman" w:hAnsi="Times New Roman" w:cs="Times New Roman"/>
                      <w:color w:val="auto"/>
                      <w:sz w:val="21"/>
                      <w:szCs w:val="21"/>
                      <w:lang w:val="en-US" w:eastAsia="zh-CN"/>
                    </w:rPr>
                    <w:t>mg/L</w:t>
                  </w:r>
                </w:p>
              </w:tc>
              <w:tc>
                <w:tcPr>
                  <w:tcW w:w="1071" w:type="pct"/>
                  <w:tcBorders>
                    <w:right w:val="single" w:color="auto" w:sz="4" w:space="0"/>
                  </w:tcBorders>
                  <w:noWrap w:val="0"/>
                  <w:tcMar>
                    <w:top w:w="15" w:type="dxa"/>
                    <w:left w:w="15" w:type="dxa"/>
                    <w:bottom w:w="15" w:type="dxa"/>
                    <w:right w:w="15" w:type="dxa"/>
                  </w:tcMar>
                  <w:vAlign w:val="center"/>
                </w:tcPr>
                <w:p w14:paraId="6E4B4E56">
                  <w:pPr>
                    <w:pStyle w:val="11"/>
                    <w:keepNext w:val="0"/>
                    <w:keepLines w:val="0"/>
                    <w:pageBreakBefore w:val="0"/>
                    <w:widowControl/>
                    <w:kinsoku/>
                    <w:wordWrap/>
                    <w:overflowPunct/>
                    <w:topLinePunct w:val="0"/>
                    <w:autoSpaceDE/>
                    <w:autoSpaceDN/>
                    <w:bidi w:val="0"/>
                    <w:adjustRightInd/>
                    <w:snapToGrid w:val="0"/>
                    <w:spacing w:before="0" w:after="0" w:line="240" w:lineRule="auto"/>
                    <w:ind w:right="0" w:rightChars="0" w:firstLine="0" w:firstLineChars="0"/>
                    <w:jc w:val="center"/>
                    <w:textAlignment w:val="auto"/>
                    <w:rPr>
                      <w:rFonts w:hint="default" w:ascii="Times New Roman" w:hAnsi="Times New Roman" w:cs="Times New Roman"/>
                      <w:color w:val="auto"/>
                      <w:sz w:val="21"/>
                      <w:szCs w:val="21"/>
                      <w:lang w:val="en-US" w:eastAsia="zh-CN"/>
                    </w:rPr>
                  </w:pPr>
                  <w:r>
                    <w:rPr>
                      <w:rFonts w:hint="eastAsia" w:ascii="Times New Roman" w:hAnsi="Times New Roman" w:cs="Times New Roman"/>
                      <w:color w:val="auto"/>
                      <w:sz w:val="21"/>
                      <w:szCs w:val="21"/>
                      <w:lang w:val="en-US" w:eastAsia="zh-CN"/>
                    </w:rPr>
                    <w:t>13.8</w:t>
                  </w:r>
                </w:p>
              </w:tc>
              <w:tc>
                <w:tcPr>
                  <w:tcW w:w="997" w:type="pct"/>
                  <w:noWrap w:val="0"/>
                  <w:vAlign w:val="center"/>
                </w:tcPr>
                <w:p w14:paraId="6346ADBA">
                  <w:pPr>
                    <w:pStyle w:val="11"/>
                    <w:keepNext w:val="0"/>
                    <w:keepLines w:val="0"/>
                    <w:pageBreakBefore w:val="0"/>
                    <w:widowControl/>
                    <w:kinsoku/>
                    <w:wordWrap/>
                    <w:overflowPunct/>
                    <w:topLinePunct w:val="0"/>
                    <w:autoSpaceDE/>
                    <w:autoSpaceDN/>
                    <w:bidi w:val="0"/>
                    <w:adjustRightInd/>
                    <w:snapToGrid w:val="0"/>
                    <w:spacing w:before="0" w:after="0" w:line="240" w:lineRule="auto"/>
                    <w:ind w:right="0" w:rightChars="0" w:firstLine="0" w:firstLineChars="0"/>
                    <w:jc w:val="center"/>
                    <w:textAlignment w:val="auto"/>
                    <w:rPr>
                      <w:rFonts w:hint="default" w:ascii="Times New Roman" w:hAnsi="Times New Roman" w:cs="Times New Roman"/>
                      <w:color w:val="auto"/>
                      <w:sz w:val="21"/>
                      <w:szCs w:val="21"/>
                      <w:lang w:val="en-US" w:eastAsia="zh-CN"/>
                    </w:rPr>
                  </w:pPr>
                  <w:r>
                    <w:rPr>
                      <w:rFonts w:hint="eastAsia" w:ascii="Times New Roman" w:hAnsi="Times New Roman" w:cs="Times New Roman"/>
                      <w:color w:val="auto"/>
                      <w:sz w:val="21"/>
                      <w:szCs w:val="21"/>
                      <w:lang w:val="en-US" w:eastAsia="zh-CN"/>
                    </w:rPr>
                    <w:t>11.2</w:t>
                  </w:r>
                </w:p>
              </w:tc>
              <w:tc>
                <w:tcPr>
                  <w:tcW w:w="825" w:type="pct"/>
                  <w:noWrap w:val="0"/>
                  <w:tcMar>
                    <w:top w:w="15" w:type="dxa"/>
                    <w:left w:w="15" w:type="dxa"/>
                    <w:bottom w:w="15" w:type="dxa"/>
                    <w:right w:w="15" w:type="dxa"/>
                  </w:tcMar>
                  <w:vAlign w:val="center"/>
                </w:tcPr>
                <w:p w14:paraId="16291D47">
                  <w:pPr>
                    <w:pStyle w:val="11"/>
                    <w:keepNext w:val="0"/>
                    <w:keepLines w:val="0"/>
                    <w:pageBreakBefore w:val="0"/>
                    <w:widowControl/>
                    <w:kinsoku/>
                    <w:wordWrap/>
                    <w:overflowPunct/>
                    <w:topLinePunct w:val="0"/>
                    <w:autoSpaceDE/>
                    <w:autoSpaceDN/>
                    <w:bidi w:val="0"/>
                    <w:adjustRightInd/>
                    <w:snapToGrid w:val="0"/>
                    <w:spacing w:before="0" w:after="0" w:line="240" w:lineRule="auto"/>
                    <w:ind w:right="0" w:rightChars="0" w:firstLine="0" w:firstLineChars="0"/>
                    <w:jc w:val="center"/>
                    <w:textAlignment w:val="auto"/>
                    <w:rPr>
                      <w:rFonts w:hint="default" w:ascii="Times New Roman" w:hAnsi="Times New Roman" w:cs="Times New Roman"/>
                      <w:color w:val="auto"/>
                      <w:sz w:val="21"/>
                      <w:szCs w:val="21"/>
                      <w:lang w:val="en-US" w:eastAsia="zh-CN"/>
                    </w:rPr>
                  </w:pPr>
                  <w:r>
                    <w:rPr>
                      <w:rFonts w:hint="eastAsia" w:ascii="Times New Roman" w:hAnsi="Times New Roman" w:cs="Times New Roman"/>
                      <w:color w:val="auto"/>
                      <w:sz w:val="21"/>
                      <w:szCs w:val="21"/>
                      <w:lang w:val="en-US" w:eastAsia="zh-CN"/>
                    </w:rPr>
                    <w:t>≤250</w:t>
                  </w:r>
                </w:p>
              </w:tc>
            </w:tr>
            <w:tr w14:paraId="1996019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86" w:hRule="atLeast"/>
                <w:jc w:val="center"/>
              </w:trPr>
              <w:tc>
                <w:tcPr>
                  <w:tcW w:w="343" w:type="pct"/>
                  <w:noWrap w:val="0"/>
                  <w:vAlign w:val="center"/>
                </w:tcPr>
                <w:p w14:paraId="4B532B02">
                  <w:pPr>
                    <w:widowControl/>
                    <w:jc w:val="center"/>
                    <w:rPr>
                      <w:rFonts w:hint="default" w:ascii="Times New Roman" w:hAnsi="Times New Roman" w:eastAsia="宋体" w:cs="Times New Roman"/>
                      <w:sz w:val="21"/>
                      <w:szCs w:val="21"/>
                      <w:lang w:val="en-US" w:eastAsia="zh-CN"/>
                    </w:rPr>
                  </w:pPr>
                  <w:r>
                    <w:rPr>
                      <w:rFonts w:hint="eastAsia" w:ascii="Times New Roman" w:hAnsi="Times New Roman" w:cs="Times New Roman"/>
                      <w:sz w:val="21"/>
                      <w:szCs w:val="21"/>
                      <w:lang w:val="en-US" w:eastAsia="zh-CN"/>
                    </w:rPr>
                    <w:t>27</w:t>
                  </w:r>
                </w:p>
              </w:tc>
              <w:tc>
                <w:tcPr>
                  <w:tcW w:w="1099" w:type="pct"/>
                  <w:noWrap w:val="0"/>
                  <w:tcMar>
                    <w:top w:w="15" w:type="dxa"/>
                    <w:left w:w="15" w:type="dxa"/>
                    <w:bottom w:w="15" w:type="dxa"/>
                    <w:right w:w="15" w:type="dxa"/>
                  </w:tcMar>
                  <w:vAlign w:val="center"/>
                </w:tcPr>
                <w:p w14:paraId="47D0944E">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21"/>
                      <w:szCs w:val="21"/>
                      <w:u w:val="none"/>
                      <w:lang w:val="en-US" w:eastAsia="zh-CN" w:bidi="ar"/>
                    </w:rPr>
                  </w:pPr>
                  <w:r>
                    <w:rPr>
                      <w:rFonts w:hint="default" w:ascii="Times New Roman" w:hAnsi="Times New Roman" w:eastAsia="宋体" w:cs="Times New Roman"/>
                      <w:i w:val="0"/>
                      <w:iCs w:val="0"/>
                      <w:color w:val="000000"/>
                      <w:kern w:val="0"/>
                      <w:sz w:val="21"/>
                      <w:szCs w:val="21"/>
                      <w:u w:val="none"/>
                      <w:lang w:val="en-US" w:eastAsia="zh-CN" w:bidi="ar"/>
                    </w:rPr>
                    <w:t>硝酸盐(以N计)</w:t>
                  </w:r>
                </w:p>
              </w:tc>
              <w:tc>
                <w:tcPr>
                  <w:tcW w:w="662" w:type="pct"/>
                  <w:tcBorders>
                    <w:right w:val="single" w:color="auto" w:sz="4" w:space="0"/>
                  </w:tcBorders>
                  <w:noWrap w:val="0"/>
                  <w:tcMar>
                    <w:top w:w="15" w:type="dxa"/>
                    <w:left w:w="15" w:type="dxa"/>
                    <w:bottom w:w="15" w:type="dxa"/>
                    <w:right w:w="15" w:type="dxa"/>
                  </w:tcMar>
                  <w:vAlign w:val="center"/>
                </w:tcPr>
                <w:p w14:paraId="2BEA0E71">
                  <w:pPr>
                    <w:pStyle w:val="11"/>
                    <w:keepNext w:val="0"/>
                    <w:keepLines w:val="0"/>
                    <w:pageBreakBefore w:val="0"/>
                    <w:widowControl/>
                    <w:kinsoku/>
                    <w:wordWrap/>
                    <w:overflowPunct/>
                    <w:topLinePunct w:val="0"/>
                    <w:autoSpaceDE/>
                    <w:autoSpaceDN/>
                    <w:bidi w:val="0"/>
                    <w:adjustRightInd/>
                    <w:snapToGrid w:val="0"/>
                    <w:spacing w:before="0" w:after="0" w:line="240" w:lineRule="auto"/>
                    <w:ind w:right="0" w:rightChars="0" w:firstLine="0" w:firstLineChars="0"/>
                    <w:jc w:val="center"/>
                    <w:textAlignment w:val="auto"/>
                    <w:rPr>
                      <w:rFonts w:hint="default" w:ascii="Times New Roman" w:hAnsi="Times New Roman" w:cs="Times New Roman"/>
                      <w:color w:val="auto"/>
                      <w:sz w:val="21"/>
                      <w:szCs w:val="21"/>
                      <w:lang w:val="en-US" w:eastAsia="zh-CN"/>
                    </w:rPr>
                  </w:pPr>
                  <w:r>
                    <w:rPr>
                      <w:rFonts w:hint="eastAsia" w:ascii="Times New Roman" w:hAnsi="Times New Roman" w:cs="Times New Roman"/>
                      <w:color w:val="auto"/>
                      <w:sz w:val="21"/>
                      <w:szCs w:val="21"/>
                      <w:lang w:val="en-US" w:eastAsia="zh-CN"/>
                    </w:rPr>
                    <w:t>mg/L</w:t>
                  </w:r>
                </w:p>
              </w:tc>
              <w:tc>
                <w:tcPr>
                  <w:tcW w:w="1071" w:type="pct"/>
                  <w:tcBorders>
                    <w:right w:val="single" w:color="auto" w:sz="4" w:space="0"/>
                  </w:tcBorders>
                  <w:noWrap w:val="0"/>
                  <w:tcMar>
                    <w:top w:w="15" w:type="dxa"/>
                    <w:left w:w="15" w:type="dxa"/>
                    <w:bottom w:w="15" w:type="dxa"/>
                    <w:right w:w="15" w:type="dxa"/>
                  </w:tcMar>
                  <w:vAlign w:val="center"/>
                </w:tcPr>
                <w:p w14:paraId="2A5C83CC">
                  <w:pPr>
                    <w:pStyle w:val="11"/>
                    <w:keepNext w:val="0"/>
                    <w:keepLines w:val="0"/>
                    <w:pageBreakBefore w:val="0"/>
                    <w:widowControl/>
                    <w:kinsoku/>
                    <w:wordWrap/>
                    <w:overflowPunct/>
                    <w:topLinePunct w:val="0"/>
                    <w:autoSpaceDE/>
                    <w:autoSpaceDN/>
                    <w:bidi w:val="0"/>
                    <w:adjustRightInd/>
                    <w:snapToGrid w:val="0"/>
                    <w:spacing w:before="0" w:after="0" w:line="240" w:lineRule="auto"/>
                    <w:ind w:right="0" w:rightChars="0" w:firstLine="0" w:firstLineChars="0"/>
                    <w:jc w:val="center"/>
                    <w:textAlignment w:val="auto"/>
                    <w:rPr>
                      <w:rFonts w:hint="default" w:ascii="Times New Roman" w:hAnsi="Times New Roman" w:cs="Times New Roman"/>
                      <w:color w:val="auto"/>
                      <w:sz w:val="21"/>
                      <w:szCs w:val="21"/>
                      <w:lang w:val="en-US" w:eastAsia="zh-CN"/>
                    </w:rPr>
                  </w:pPr>
                  <w:r>
                    <w:rPr>
                      <w:rFonts w:hint="eastAsia" w:ascii="Times New Roman" w:hAnsi="Times New Roman" w:cs="Times New Roman"/>
                      <w:color w:val="auto"/>
                      <w:sz w:val="21"/>
                      <w:szCs w:val="21"/>
                      <w:lang w:val="en-US" w:eastAsia="zh-CN"/>
                    </w:rPr>
                    <w:t>1.36</w:t>
                  </w:r>
                </w:p>
              </w:tc>
              <w:tc>
                <w:tcPr>
                  <w:tcW w:w="997" w:type="pct"/>
                  <w:noWrap w:val="0"/>
                  <w:vAlign w:val="center"/>
                </w:tcPr>
                <w:p w14:paraId="1342B59A">
                  <w:pPr>
                    <w:pStyle w:val="11"/>
                    <w:keepNext w:val="0"/>
                    <w:keepLines w:val="0"/>
                    <w:pageBreakBefore w:val="0"/>
                    <w:widowControl/>
                    <w:kinsoku/>
                    <w:wordWrap/>
                    <w:overflowPunct/>
                    <w:topLinePunct w:val="0"/>
                    <w:autoSpaceDE/>
                    <w:autoSpaceDN/>
                    <w:bidi w:val="0"/>
                    <w:adjustRightInd/>
                    <w:snapToGrid w:val="0"/>
                    <w:spacing w:before="0" w:after="0" w:line="240" w:lineRule="auto"/>
                    <w:ind w:right="0" w:rightChars="0" w:firstLine="0" w:firstLineChars="0"/>
                    <w:jc w:val="center"/>
                    <w:textAlignment w:val="auto"/>
                    <w:rPr>
                      <w:rFonts w:hint="default" w:ascii="Times New Roman" w:hAnsi="Times New Roman" w:cs="Times New Roman"/>
                      <w:color w:val="auto"/>
                      <w:sz w:val="21"/>
                      <w:szCs w:val="21"/>
                      <w:lang w:val="en-US" w:eastAsia="zh-CN"/>
                    </w:rPr>
                  </w:pPr>
                  <w:r>
                    <w:rPr>
                      <w:rFonts w:hint="eastAsia" w:ascii="Times New Roman" w:hAnsi="Times New Roman" w:cs="Times New Roman"/>
                      <w:color w:val="auto"/>
                      <w:sz w:val="21"/>
                      <w:szCs w:val="21"/>
                      <w:lang w:val="en-US" w:eastAsia="zh-CN"/>
                    </w:rPr>
                    <w:t>1.25</w:t>
                  </w:r>
                </w:p>
              </w:tc>
              <w:tc>
                <w:tcPr>
                  <w:tcW w:w="825" w:type="pct"/>
                  <w:noWrap w:val="0"/>
                  <w:tcMar>
                    <w:top w:w="15" w:type="dxa"/>
                    <w:left w:w="15" w:type="dxa"/>
                    <w:bottom w:w="15" w:type="dxa"/>
                    <w:right w:w="15" w:type="dxa"/>
                  </w:tcMar>
                  <w:vAlign w:val="center"/>
                </w:tcPr>
                <w:p w14:paraId="1FA94BE6">
                  <w:pPr>
                    <w:pStyle w:val="11"/>
                    <w:keepNext w:val="0"/>
                    <w:keepLines w:val="0"/>
                    <w:pageBreakBefore w:val="0"/>
                    <w:widowControl/>
                    <w:kinsoku/>
                    <w:wordWrap/>
                    <w:overflowPunct/>
                    <w:topLinePunct w:val="0"/>
                    <w:autoSpaceDE/>
                    <w:autoSpaceDN/>
                    <w:bidi w:val="0"/>
                    <w:adjustRightInd/>
                    <w:snapToGrid w:val="0"/>
                    <w:spacing w:before="0" w:after="0" w:line="240" w:lineRule="auto"/>
                    <w:ind w:right="0" w:rightChars="0" w:firstLine="0" w:firstLineChars="0"/>
                    <w:jc w:val="center"/>
                    <w:textAlignment w:val="auto"/>
                    <w:rPr>
                      <w:rFonts w:hint="default" w:ascii="Times New Roman" w:hAnsi="Times New Roman" w:cs="Times New Roman"/>
                      <w:color w:val="auto"/>
                      <w:sz w:val="21"/>
                      <w:szCs w:val="21"/>
                      <w:lang w:val="en-US" w:eastAsia="zh-CN"/>
                    </w:rPr>
                  </w:pPr>
                  <w:r>
                    <w:rPr>
                      <w:rFonts w:hint="eastAsia" w:ascii="Times New Roman" w:hAnsi="Times New Roman" w:cs="Times New Roman"/>
                      <w:color w:val="auto"/>
                      <w:sz w:val="21"/>
                      <w:szCs w:val="21"/>
                      <w:lang w:val="en-US" w:eastAsia="zh-CN"/>
                    </w:rPr>
                    <w:t>≤10</w:t>
                  </w:r>
                </w:p>
              </w:tc>
            </w:tr>
            <w:tr w14:paraId="0BE2018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86" w:hRule="atLeast"/>
                <w:jc w:val="center"/>
              </w:trPr>
              <w:tc>
                <w:tcPr>
                  <w:tcW w:w="343" w:type="pct"/>
                  <w:noWrap w:val="0"/>
                  <w:vAlign w:val="center"/>
                </w:tcPr>
                <w:p w14:paraId="6C1C339E">
                  <w:pPr>
                    <w:widowControl/>
                    <w:jc w:val="center"/>
                    <w:rPr>
                      <w:rFonts w:hint="default" w:ascii="Times New Roman" w:hAnsi="Times New Roman" w:eastAsia="宋体" w:cs="Times New Roman"/>
                      <w:sz w:val="21"/>
                      <w:szCs w:val="21"/>
                      <w:lang w:val="en-US" w:eastAsia="zh-CN"/>
                    </w:rPr>
                  </w:pPr>
                  <w:r>
                    <w:rPr>
                      <w:rFonts w:hint="eastAsia" w:ascii="Times New Roman" w:hAnsi="Times New Roman" w:cs="Times New Roman"/>
                      <w:sz w:val="21"/>
                      <w:szCs w:val="21"/>
                      <w:lang w:val="en-US" w:eastAsia="zh-CN"/>
                    </w:rPr>
                    <w:t>28</w:t>
                  </w:r>
                </w:p>
              </w:tc>
              <w:tc>
                <w:tcPr>
                  <w:tcW w:w="1099" w:type="pct"/>
                  <w:noWrap w:val="0"/>
                  <w:tcMar>
                    <w:top w:w="15" w:type="dxa"/>
                    <w:left w:w="15" w:type="dxa"/>
                    <w:bottom w:w="15" w:type="dxa"/>
                    <w:right w:w="15" w:type="dxa"/>
                  </w:tcMar>
                  <w:vAlign w:val="center"/>
                </w:tcPr>
                <w:p w14:paraId="2ED214E1">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21"/>
                      <w:szCs w:val="21"/>
                      <w:u w:val="none"/>
                      <w:lang w:val="en-US" w:eastAsia="zh-CN" w:bidi="ar"/>
                    </w:rPr>
                  </w:pPr>
                  <w:r>
                    <w:rPr>
                      <w:rFonts w:hint="default" w:ascii="Times New Roman" w:hAnsi="Times New Roman" w:eastAsia="宋体" w:cs="Times New Roman"/>
                      <w:i w:val="0"/>
                      <w:iCs w:val="0"/>
                      <w:color w:val="000000"/>
                      <w:kern w:val="0"/>
                      <w:sz w:val="21"/>
                      <w:szCs w:val="21"/>
                      <w:u w:val="none"/>
                      <w:lang w:val="en-US" w:eastAsia="zh-CN" w:bidi="ar"/>
                    </w:rPr>
                    <w:t>铁</w:t>
                  </w:r>
                </w:p>
              </w:tc>
              <w:tc>
                <w:tcPr>
                  <w:tcW w:w="662" w:type="pct"/>
                  <w:tcBorders>
                    <w:right w:val="single" w:color="auto" w:sz="4" w:space="0"/>
                  </w:tcBorders>
                  <w:noWrap w:val="0"/>
                  <w:tcMar>
                    <w:top w:w="15" w:type="dxa"/>
                    <w:left w:w="15" w:type="dxa"/>
                    <w:bottom w:w="15" w:type="dxa"/>
                    <w:right w:w="15" w:type="dxa"/>
                  </w:tcMar>
                  <w:vAlign w:val="center"/>
                </w:tcPr>
                <w:p w14:paraId="2C895493">
                  <w:pPr>
                    <w:pStyle w:val="11"/>
                    <w:keepNext w:val="0"/>
                    <w:keepLines w:val="0"/>
                    <w:pageBreakBefore w:val="0"/>
                    <w:widowControl/>
                    <w:kinsoku/>
                    <w:wordWrap/>
                    <w:overflowPunct/>
                    <w:topLinePunct w:val="0"/>
                    <w:autoSpaceDE/>
                    <w:autoSpaceDN/>
                    <w:bidi w:val="0"/>
                    <w:adjustRightInd/>
                    <w:snapToGrid w:val="0"/>
                    <w:spacing w:before="0" w:after="0" w:line="240" w:lineRule="auto"/>
                    <w:ind w:right="0" w:rightChars="0" w:firstLine="0" w:firstLineChars="0"/>
                    <w:jc w:val="center"/>
                    <w:textAlignment w:val="auto"/>
                    <w:rPr>
                      <w:rFonts w:hint="default" w:ascii="Times New Roman" w:hAnsi="Times New Roman" w:cs="Times New Roman"/>
                      <w:color w:val="auto"/>
                      <w:sz w:val="21"/>
                      <w:szCs w:val="21"/>
                      <w:lang w:val="en-US" w:eastAsia="zh-CN"/>
                    </w:rPr>
                  </w:pPr>
                  <w:r>
                    <w:rPr>
                      <w:rFonts w:hint="eastAsia" w:ascii="Times New Roman" w:hAnsi="Times New Roman" w:cs="Times New Roman"/>
                      <w:color w:val="auto"/>
                      <w:sz w:val="21"/>
                      <w:szCs w:val="21"/>
                      <w:lang w:val="en-US" w:eastAsia="zh-CN"/>
                    </w:rPr>
                    <w:t>mg/L</w:t>
                  </w:r>
                </w:p>
              </w:tc>
              <w:tc>
                <w:tcPr>
                  <w:tcW w:w="1071" w:type="pct"/>
                  <w:tcBorders>
                    <w:right w:val="single" w:color="auto" w:sz="4" w:space="0"/>
                  </w:tcBorders>
                  <w:noWrap w:val="0"/>
                  <w:tcMar>
                    <w:top w:w="15" w:type="dxa"/>
                    <w:left w:w="15" w:type="dxa"/>
                    <w:bottom w:w="15" w:type="dxa"/>
                    <w:right w:w="15" w:type="dxa"/>
                  </w:tcMar>
                  <w:vAlign w:val="center"/>
                </w:tcPr>
                <w:p w14:paraId="71AA69AF">
                  <w:pPr>
                    <w:pStyle w:val="11"/>
                    <w:keepNext w:val="0"/>
                    <w:keepLines w:val="0"/>
                    <w:pageBreakBefore w:val="0"/>
                    <w:widowControl/>
                    <w:kinsoku/>
                    <w:wordWrap/>
                    <w:overflowPunct/>
                    <w:topLinePunct w:val="0"/>
                    <w:autoSpaceDE/>
                    <w:autoSpaceDN/>
                    <w:bidi w:val="0"/>
                    <w:adjustRightInd/>
                    <w:snapToGrid w:val="0"/>
                    <w:spacing w:before="0" w:after="0" w:line="240" w:lineRule="auto"/>
                    <w:ind w:right="0" w:rightChars="0" w:firstLine="0" w:firstLineChars="0"/>
                    <w:jc w:val="center"/>
                    <w:textAlignment w:val="auto"/>
                    <w:rPr>
                      <w:rFonts w:hint="default" w:ascii="Times New Roman" w:hAnsi="Times New Roman" w:cs="Times New Roman"/>
                      <w:color w:val="auto"/>
                      <w:sz w:val="21"/>
                      <w:szCs w:val="21"/>
                      <w:lang w:val="en-US" w:eastAsia="zh-CN"/>
                    </w:rPr>
                  </w:pPr>
                  <w:r>
                    <w:rPr>
                      <w:rFonts w:hint="eastAsia" w:ascii="Times New Roman" w:hAnsi="Times New Roman" w:cs="Times New Roman"/>
                      <w:color w:val="auto"/>
                      <w:sz w:val="21"/>
                      <w:szCs w:val="21"/>
                      <w:lang w:val="en-US" w:eastAsia="zh-CN"/>
                    </w:rPr>
                    <w:t>0.008</w:t>
                  </w:r>
                </w:p>
              </w:tc>
              <w:tc>
                <w:tcPr>
                  <w:tcW w:w="997" w:type="pct"/>
                  <w:noWrap w:val="0"/>
                  <w:vAlign w:val="center"/>
                </w:tcPr>
                <w:p w14:paraId="2A73CC54">
                  <w:pPr>
                    <w:pStyle w:val="11"/>
                    <w:keepNext w:val="0"/>
                    <w:keepLines w:val="0"/>
                    <w:pageBreakBefore w:val="0"/>
                    <w:widowControl/>
                    <w:kinsoku/>
                    <w:wordWrap/>
                    <w:overflowPunct/>
                    <w:topLinePunct w:val="0"/>
                    <w:autoSpaceDE/>
                    <w:autoSpaceDN/>
                    <w:bidi w:val="0"/>
                    <w:adjustRightInd/>
                    <w:snapToGrid w:val="0"/>
                    <w:spacing w:before="0" w:after="0" w:line="240" w:lineRule="auto"/>
                    <w:ind w:right="0" w:rightChars="0" w:firstLine="0" w:firstLineChars="0"/>
                    <w:jc w:val="center"/>
                    <w:textAlignment w:val="auto"/>
                    <w:rPr>
                      <w:rFonts w:hint="default" w:ascii="Times New Roman" w:hAnsi="Times New Roman" w:cs="Times New Roman"/>
                      <w:color w:val="auto"/>
                      <w:sz w:val="21"/>
                      <w:szCs w:val="21"/>
                      <w:lang w:val="en-US" w:eastAsia="zh-CN"/>
                    </w:rPr>
                  </w:pPr>
                  <w:r>
                    <w:rPr>
                      <w:rFonts w:hint="eastAsia" w:ascii="Times New Roman" w:hAnsi="Times New Roman" w:cs="Times New Roman"/>
                      <w:color w:val="auto"/>
                      <w:sz w:val="21"/>
                      <w:szCs w:val="21"/>
                      <w:lang w:val="en-US" w:eastAsia="zh-CN"/>
                    </w:rPr>
                    <w:t>0.003</w:t>
                  </w:r>
                </w:p>
              </w:tc>
              <w:tc>
                <w:tcPr>
                  <w:tcW w:w="825" w:type="pct"/>
                  <w:noWrap w:val="0"/>
                  <w:tcMar>
                    <w:top w:w="15" w:type="dxa"/>
                    <w:left w:w="15" w:type="dxa"/>
                    <w:bottom w:w="15" w:type="dxa"/>
                    <w:right w:w="15" w:type="dxa"/>
                  </w:tcMar>
                  <w:vAlign w:val="center"/>
                </w:tcPr>
                <w:p w14:paraId="435B1146">
                  <w:pPr>
                    <w:pStyle w:val="11"/>
                    <w:keepNext w:val="0"/>
                    <w:keepLines w:val="0"/>
                    <w:pageBreakBefore w:val="0"/>
                    <w:widowControl/>
                    <w:kinsoku/>
                    <w:wordWrap/>
                    <w:overflowPunct/>
                    <w:topLinePunct w:val="0"/>
                    <w:autoSpaceDE/>
                    <w:autoSpaceDN/>
                    <w:bidi w:val="0"/>
                    <w:adjustRightInd/>
                    <w:snapToGrid w:val="0"/>
                    <w:spacing w:before="0" w:after="0" w:line="240" w:lineRule="auto"/>
                    <w:ind w:right="0" w:rightChars="0" w:firstLine="0" w:firstLineChars="0"/>
                    <w:jc w:val="center"/>
                    <w:textAlignment w:val="auto"/>
                    <w:rPr>
                      <w:rFonts w:hint="default" w:ascii="Times New Roman" w:hAnsi="Times New Roman" w:cs="Times New Roman"/>
                      <w:color w:val="auto"/>
                      <w:sz w:val="21"/>
                      <w:szCs w:val="21"/>
                      <w:lang w:val="en-US" w:eastAsia="zh-CN"/>
                    </w:rPr>
                  </w:pPr>
                  <w:r>
                    <w:rPr>
                      <w:rFonts w:hint="eastAsia" w:ascii="Times New Roman" w:hAnsi="Times New Roman" w:cs="Times New Roman"/>
                      <w:color w:val="auto"/>
                      <w:sz w:val="21"/>
                      <w:szCs w:val="21"/>
                      <w:lang w:val="en-US" w:eastAsia="zh-CN"/>
                    </w:rPr>
                    <w:t>≤0.3</w:t>
                  </w:r>
                </w:p>
              </w:tc>
            </w:tr>
            <w:tr w14:paraId="5611A67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86" w:hRule="atLeast"/>
                <w:jc w:val="center"/>
              </w:trPr>
              <w:tc>
                <w:tcPr>
                  <w:tcW w:w="343" w:type="pct"/>
                  <w:noWrap w:val="0"/>
                  <w:vAlign w:val="center"/>
                </w:tcPr>
                <w:p w14:paraId="55445DA4">
                  <w:pPr>
                    <w:widowControl/>
                    <w:jc w:val="center"/>
                    <w:rPr>
                      <w:rFonts w:hint="default" w:ascii="Times New Roman" w:hAnsi="Times New Roman" w:eastAsia="宋体" w:cs="Times New Roman"/>
                      <w:sz w:val="21"/>
                      <w:szCs w:val="21"/>
                      <w:lang w:val="en-US" w:eastAsia="zh-CN"/>
                    </w:rPr>
                  </w:pPr>
                  <w:r>
                    <w:rPr>
                      <w:rFonts w:hint="eastAsia" w:ascii="Times New Roman" w:hAnsi="Times New Roman" w:cs="Times New Roman"/>
                      <w:sz w:val="21"/>
                      <w:szCs w:val="21"/>
                      <w:lang w:val="en-US" w:eastAsia="zh-CN"/>
                    </w:rPr>
                    <w:t>29</w:t>
                  </w:r>
                </w:p>
              </w:tc>
              <w:tc>
                <w:tcPr>
                  <w:tcW w:w="1099" w:type="pct"/>
                  <w:noWrap w:val="0"/>
                  <w:tcMar>
                    <w:top w:w="15" w:type="dxa"/>
                    <w:left w:w="15" w:type="dxa"/>
                    <w:bottom w:w="15" w:type="dxa"/>
                    <w:right w:w="15" w:type="dxa"/>
                  </w:tcMar>
                  <w:vAlign w:val="center"/>
                </w:tcPr>
                <w:p w14:paraId="67E66A24">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21"/>
                      <w:szCs w:val="21"/>
                      <w:u w:val="none"/>
                      <w:lang w:val="en-US" w:eastAsia="zh-CN" w:bidi="ar"/>
                    </w:rPr>
                  </w:pPr>
                  <w:r>
                    <w:rPr>
                      <w:rFonts w:hint="default" w:ascii="Times New Roman" w:hAnsi="Times New Roman" w:eastAsia="宋体" w:cs="Times New Roman"/>
                      <w:i w:val="0"/>
                      <w:iCs w:val="0"/>
                      <w:color w:val="000000"/>
                      <w:kern w:val="0"/>
                      <w:sz w:val="21"/>
                      <w:szCs w:val="21"/>
                      <w:u w:val="none"/>
                      <w:lang w:val="en-US" w:eastAsia="zh-CN" w:bidi="ar"/>
                    </w:rPr>
                    <w:t>锰</w:t>
                  </w:r>
                </w:p>
              </w:tc>
              <w:tc>
                <w:tcPr>
                  <w:tcW w:w="662" w:type="pct"/>
                  <w:tcBorders>
                    <w:right w:val="single" w:color="auto" w:sz="4" w:space="0"/>
                  </w:tcBorders>
                  <w:noWrap w:val="0"/>
                  <w:tcMar>
                    <w:top w:w="15" w:type="dxa"/>
                    <w:left w:w="15" w:type="dxa"/>
                    <w:bottom w:w="15" w:type="dxa"/>
                    <w:right w:w="15" w:type="dxa"/>
                  </w:tcMar>
                  <w:vAlign w:val="center"/>
                </w:tcPr>
                <w:p w14:paraId="5733F959">
                  <w:pPr>
                    <w:pStyle w:val="11"/>
                    <w:keepNext w:val="0"/>
                    <w:keepLines w:val="0"/>
                    <w:pageBreakBefore w:val="0"/>
                    <w:widowControl/>
                    <w:kinsoku/>
                    <w:wordWrap/>
                    <w:overflowPunct/>
                    <w:topLinePunct w:val="0"/>
                    <w:autoSpaceDE/>
                    <w:autoSpaceDN/>
                    <w:bidi w:val="0"/>
                    <w:adjustRightInd/>
                    <w:snapToGrid w:val="0"/>
                    <w:spacing w:before="0" w:after="0" w:line="240" w:lineRule="auto"/>
                    <w:ind w:right="0" w:rightChars="0" w:firstLine="0" w:firstLineChars="0"/>
                    <w:jc w:val="center"/>
                    <w:textAlignment w:val="auto"/>
                    <w:rPr>
                      <w:rFonts w:hint="default" w:ascii="Times New Roman" w:hAnsi="Times New Roman" w:cs="Times New Roman"/>
                      <w:color w:val="auto"/>
                      <w:sz w:val="21"/>
                      <w:szCs w:val="21"/>
                      <w:lang w:val="en-US" w:eastAsia="zh-CN"/>
                    </w:rPr>
                  </w:pPr>
                  <w:r>
                    <w:rPr>
                      <w:rFonts w:hint="eastAsia" w:ascii="Times New Roman" w:hAnsi="Times New Roman" w:cs="Times New Roman"/>
                      <w:color w:val="auto"/>
                      <w:sz w:val="21"/>
                      <w:szCs w:val="21"/>
                      <w:lang w:val="en-US" w:eastAsia="zh-CN"/>
                    </w:rPr>
                    <w:t>mg/L</w:t>
                  </w:r>
                </w:p>
              </w:tc>
              <w:tc>
                <w:tcPr>
                  <w:tcW w:w="1071" w:type="pct"/>
                  <w:tcBorders>
                    <w:right w:val="single" w:color="auto" w:sz="4" w:space="0"/>
                  </w:tcBorders>
                  <w:noWrap w:val="0"/>
                  <w:tcMar>
                    <w:top w:w="15" w:type="dxa"/>
                    <w:left w:w="15" w:type="dxa"/>
                    <w:bottom w:w="15" w:type="dxa"/>
                    <w:right w:w="15" w:type="dxa"/>
                  </w:tcMar>
                  <w:vAlign w:val="center"/>
                </w:tcPr>
                <w:p w14:paraId="7688E829">
                  <w:pPr>
                    <w:pStyle w:val="11"/>
                    <w:keepNext w:val="0"/>
                    <w:keepLines w:val="0"/>
                    <w:pageBreakBefore w:val="0"/>
                    <w:widowControl/>
                    <w:kinsoku/>
                    <w:wordWrap/>
                    <w:overflowPunct/>
                    <w:topLinePunct w:val="0"/>
                    <w:autoSpaceDE/>
                    <w:autoSpaceDN/>
                    <w:bidi w:val="0"/>
                    <w:adjustRightInd/>
                    <w:snapToGrid w:val="0"/>
                    <w:spacing w:before="0" w:after="0" w:line="240" w:lineRule="auto"/>
                    <w:ind w:right="0" w:rightChars="0" w:firstLine="0" w:firstLineChars="0"/>
                    <w:jc w:val="center"/>
                    <w:textAlignment w:val="auto"/>
                    <w:rPr>
                      <w:rFonts w:hint="default" w:ascii="Times New Roman" w:hAnsi="Times New Roman" w:cs="Times New Roman"/>
                      <w:color w:val="auto"/>
                      <w:sz w:val="21"/>
                      <w:szCs w:val="21"/>
                      <w:lang w:val="en-US" w:eastAsia="zh-CN"/>
                    </w:rPr>
                  </w:pPr>
                  <w:r>
                    <w:rPr>
                      <w:rFonts w:hint="eastAsia" w:ascii="Times New Roman" w:hAnsi="Times New Roman" w:cs="Times New Roman"/>
                      <w:color w:val="auto"/>
                      <w:sz w:val="21"/>
                      <w:szCs w:val="21"/>
                      <w:lang w:val="en-US" w:eastAsia="zh-CN"/>
                    </w:rPr>
                    <w:t>0.002</w:t>
                  </w:r>
                </w:p>
              </w:tc>
              <w:tc>
                <w:tcPr>
                  <w:tcW w:w="997" w:type="pct"/>
                  <w:noWrap w:val="0"/>
                  <w:vAlign w:val="center"/>
                </w:tcPr>
                <w:p w14:paraId="0C40D0B0">
                  <w:pPr>
                    <w:pStyle w:val="11"/>
                    <w:keepNext w:val="0"/>
                    <w:keepLines w:val="0"/>
                    <w:pageBreakBefore w:val="0"/>
                    <w:widowControl/>
                    <w:kinsoku/>
                    <w:wordWrap/>
                    <w:overflowPunct/>
                    <w:topLinePunct w:val="0"/>
                    <w:autoSpaceDE/>
                    <w:autoSpaceDN/>
                    <w:bidi w:val="0"/>
                    <w:adjustRightInd/>
                    <w:snapToGrid w:val="0"/>
                    <w:spacing w:before="0" w:after="0" w:line="240" w:lineRule="auto"/>
                    <w:ind w:right="0" w:rightChars="0" w:firstLine="0" w:firstLineChars="0"/>
                    <w:jc w:val="center"/>
                    <w:textAlignment w:val="auto"/>
                    <w:rPr>
                      <w:rFonts w:hint="default" w:ascii="Times New Roman" w:hAnsi="Times New Roman" w:cs="Times New Roman"/>
                      <w:color w:val="auto"/>
                      <w:sz w:val="21"/>
                      <w:szCs w:val="21"/>
                      <w:lang w:val="en-US" w:eastAsia="zh-CN"/>
                    </w:rPr>
                  </w:pPr>
                  <w:r>
                    <w:rPr>
                      <w:rFonts w:hint="eastAsia" w:ascii="Times New Roman" w:hAnsi="Times New Roman" w:cs="Times New Roman"/>
                      <w:color w:val="auto"/>
                      <w:sz w:val="21"/>
                      <w:szCs w:val="21"/>
                      <w:lang w:val="en-US" w:eastAsia="zh-CN"/>
                    </w:rPr>
                    <w:t>0.003</w:t>
                  </w:r>
                </w:p>
              </w:tc>
              <w:tc>
                <w:tcPr>
                  <w:tcW w:w="825" w:type="pct"/>
                  <w:noWrap w:val="0"/>
                  <w:tcMar>
                    <w:top w:w="15" w:type="dxa"/>
                    <w:left w:w="15" w:type="dxa"/>
                    <w:bottom w:w="15" w:type="dxa"/>
                    <w:right w:w="15" w:type="dxa"/>
                  </w:tcMar>
                  <w:vAlign w:val="center"/>
                </w:tcPr>
                <w:p w14:paraId="7AE5BE61">
                  <w:pPr>
                    <w:pStyle w:val="11"/>
                    <w:keepNext w:val="0"/>
                    <w:keepLines w:val="0"/>
                    <w:pageBreakBefore w:val="0"/>
                    <w:widowControl/>
                    <w:kinsoku/>
                    <w:wordWrap/>
                    <w:overflowPunct/>
                    <w:topLinePunct w:val="0"/>
                    <w:autoSpaceDE/>
                    <w:autoSpaceDN/>
                    <w:bidi w:val="0"/>
                    <w:adjustRightInd/>
                    <w:snapToGrid w:val="0"/>
                    <w:spacing w:before="0" w:after="0" w:line="240" w:lineRule="auto"/>
                    <w:ind w:right="0" w:rightChars="0" w:firstLine="0" w:firstLineChars="0"/>
                    <w:jc w:val="center"/>
                    <w:textAlignment w:val="auto"/>
                    <w:rPr>
                      <w:rFonts w:hint="default" w:ascii="Times New Roman" w:hAnsi="Times New Roman" w:cs="Times New Roman"/>
                      <w:color w:val="auto"/>
                      <w:sz w:val="21"/>
                      <w:szCs w:val="21"/>
                      <w:lang w:val="en-US" w:eastAsia="zh-CN"/>
                    </w:rPr>
                  </w:pPr>
                  <w:r>
                    <w:rPr>
                      <w:rFonts w:hint="eastAsia" w:ascii="Times New Roman" w:hAnsi="Times New Roman" w:cs="Times New Roman"/>
                      <w:color w:val="auto"/>
                      <w:sz w:val="21"/>
                      <w:szCs w:val="21"/>
                      <w:lang w:val="en-US" w:eastAsia="zh-CN"/>
                    </w:rPr>
                    <w:t>≤0.1</w:t>
                  </w:r>
                </w:p>
              </w:tc>
            </w:tr>
            <w:tr w14:paraId="4E039B5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86" w:hRule="atLeast"/>
                <w:jc w:val="center"/>
              </w:trPr>
              <w:tc>
                <w:tcPr>
                  <w:tcW w:w="5000" w:type="pct"/>
                  <w:gridSpan w:val="6"/>
                  <w:noWrap w:val="0"/>
                  <w:vAlign w:val="center"/>
                </w:tcPr>
                <w:p w14:paraId="49B3F7D4">
                  <w:pPr>
                    <w:widowControl/>
                    <w:jc w:val="both"/>
                    <w:textAlignment w:val="center"/>
                    <w:rPr>
                      <w:rFonts w:hint="default" w:ascii="Times New Roman" w:hAnsi="Times New Roman" w:eastAsia="宋体" w:cs="Times New Roman"/>
                      <w:kern w:val="0"/>
                      <w:sz w:val="21"/>
                      <w:szCs w:val="21"/>
                      <w:lang w:val="en-US" w:eastAsia="zh-CN" w:bidi="ar"/>
                    </w:rPr>
                  </w:pPr>
                  <w:r>
                    <w:rPr>
                      <w:rFonts w:hint="eastAsia" w:ascii="Times New Roman" w:hAnsi="Times New Roman" w:cs="Times New Roman"/>
                      <w:kern w:val="0"/>
                      <w:sz w:val="21"/>
                      <w:szCs w:val="21"/>
                      <w:lang w:val="en-US" w:eastAsia="zh-CN" w:bidi="ar"/>
                    </w:rPr>
                    <w:t>注：</w:t>
                  </w:r>
                  <w:r>
                    <w:rPr>
                      <w:rFonts w:hint="default" w:ascii="Times New Roman" w:hAnsi="Times New Roman" w:cs="Times New Roman"/>
                      <w:kern w:val="0"/>
                      <w:sz w:val="21"/>
                      <w:szCs w:val="21"/>
                      <w:lang w:bidi="ar"/>
                    </w:rPr>
                    <w:t>备用水源地洞庭湖</w:t>
                  </w:r>
                  <w:r>
                    <w:rPr>
                      <w:rFonts w:hint="eastAsia" w:ascii="Times New Roman" w:hAnsi="Times New Roman" w:cs="Times New Roman"/>
                      <w:kern w:val="0"/>
                      <w:sz w:val="21"/>
                      <w:szCs w:val="21"/>
                      <w:lang w:val="en-US" w:eastAsia="zh-CN" w:bidi="ar"/>
                    </w:rPr>
                    <w:t>目前水质功能区划执行《地表水环境质量标准》（GB3838-2002）中Ⅲ类标准值</w:t>
                  </w:r>
                </w:p>
              </w:tc>
            </w:tr>
          </w:tbl>
          <w:p w14:paraId="48A49F3C">
            <w:pPr>
              <w:autoSpaceDE w:val="0"/>
              <w:autoSpaceDN w:val="0"/>
              <w:adjustRightInd w:val="0"/>
              <w:spacing w:line="360" w:lineRule="auto"/>
              <w:ind w:firstLine="480" w:firstLineChars="200"/>
              <w:jc w:val="left"/>
              <w:rPr>
                <w:rFonts w:hint="default" w:ascii="Times New Roman" w:hAnsi="Times New Roman" w:cs="Times New Roman"/>
                <w:sz w:val="24"/>
                <w:szCs w:val="24"/>
              </w:rPr>
            </w:pPr>
            <w:r>
              <w:rPr>
                <w:rFonts w:hint="default" w:ascii="Times New Roman" w:hAnsi="Times New Roman" w:cs="Times New Roman"/>
                <w:sz w:val="24"/>
                <w:szCs w:val="24"/>
              </w:rPr>
              <w:t>由上表可</w:t>
            </w:r>
            <w:r>
              <w:rPr>
                <w:rFonts w:hint="default" w:ascii="Times New Roman" w:hAnsi="Times New Roman" w:cs="Times New Roman"/>
                <w:color w:val="auto"/>
                <w:sz w:val="24"/>
                <w:szCs w:val="24"/>
              </w:rPr>
              <w:t>知，</w:t>
            </w:r>
            <w:r>
              <w:rPr>
                <w:rFonts w:hint="eastAsia" w:cs="Times New Roman"/>
                <w:color w:val="auto"/>
                <w:sz w:val="24"/>
                <w:szCs w:val="24"/>
                <w:lang w:val="en-US" w:eastAsia="zh-CN"/>
              </w:rPr>
              <w:t>洞庭湖原水取水口常规</w:t>
            </w:r>
            <w:r>
              <w:rPr>
                <w:rFonts w:hint="default" w:ascii="Times New Roman" w:hAnsi="Times New Roman" w:cs="Times New Roman"/>
                <w:sz w:val="24"/>
                <w:szCs w:val="24"/>
              </w:rPr>
              <w:t>指标</w:t>
            </w:r>
            <w:r>
              <w:rPr>
                <w:rFonts w:hint="eastAsia" w:cs="Times New Roman"/>
                <w:sz w:val="24"/>
                <w:szCs w:val="24"/>
                <w:lang w:val="en-US" w:eastAsia="zh-CN"/>
              </w:rPr>
              <w:t>中除粪大肠菌群外，其他因子</w:t>
            </w:r>
            <w:r>
              <w:rPr>
                <w:rFonts w:hint="default" w:ascii="Times New Roman" w:hAnsi="Times New Roman" w:cs="Times New Roman"/>
                <w:sz w:val="24"/>
                <w:szCs w:val="24"/>
              </w:rPr>
              <w:t>均达到《地表水环境质量标准》（GB3838-2002）中Ⅲ类标准</w:t>
            </w:r>
            <w:r>
              <w:rPr>
                <w:rFonts w:hint="eastAsia" w:cs="Times New Roman"/>
                <w:sz w:val="24"/>
                <w:szCs w:val="24"/>
                <w:lang w:eastAsia="zh-CN"/>
              </w:rPr>
              <w:t>，</w:t>
            </w:r>
            <w:r>
              <w:rPr>
                <w:rFonts w:hint="eastAsia" w:cs="Times New Roman"/>
                <w:sz w:val="24"/>
                <w:szCs w:val="24"/>
                <w:lang w:val="en-US" w:eastAsia="zh-CN"/>
              </w:rPr>
              <w:t>偶尔出现石油类、五日生化需氧量超标</w:t>
            </w:r>
            <w:r>
              <w:rPr>
                <w:rFonts w:hint="default" w:ascii="Times New Roman" w:hAnsi="Times New Roman" w:cs="Times New Roman"/>
                <w:sz w:val="24"/>
                <w:szCs w:val="24"/>
              </w:rPr>
              <w:t>。</w:t>
            </w:r>
          </w:p>
          <w:p w14:paraId="633A7835">
            <w:pPr>
              <w:pStyle w:val="39"/>
              <w:keepNext w:val="0"/>
              <w:keepLines w:val="0"/>
              <w:pageBreakBefore w:val="0"/>
              <w:widowControl w:val="0"/>
              <w:kinsoku/>
              <w:wordWrap/>
              <w:overflowPunct/>
              <w:topLinePunct w:val="0"/>
              <w:autoSpaceDE/>
              <w:autoSpaceDN/>
              <w:bidi w:val="0"/>
              <w:adjustRightInd/>
              <w:snapToGrid/>
              <w:spacing w:before="157" w:beforeLines="50" w:after="157" w:afterLines="50"/>
              <w:ind w:left="0" w:leftChars="0" w:firstLine="0" w:firstLineChars="0"/>
              <w:textAlignment w:val="auto"/>
              <w:rPr>
                <w:rFonts w:hint="default"/>
                <w:b/>
                <w:bCs w:val="0"/>
                <w:sz w:val="24"/>
                <w:szCs w:val="24"/>
                <w:lang w:val="en-US" w:eastAsia="zh-CN"/>
              </w:rPr>
            </w:pPr>
            <w:r>
              <w:rPr>
                <w:rFonts w:hint="default"/>
                <w:b/>
                <w:bCs w:val="0"/>
                <w:sz w:val="24"/>
                <w:szCs w:val="24"/>
                <w:lang w:val="en-US" w:eastAsia="zh-CN"/>
              </w:rPr>
              <w:t>三、声环境质量现状</w:t>
            </w:r>
          </w:p>
          <w:p w14:paraId="417E1D7F">
            <w:pPr>
              <w:spacing w:line="360" w:lineRule="auto"/>
              <w:ind w:firstLine="480" w:firstLineChars="200"/>
              <w:rPr>
                <w:rFonts w:hint="default" w:ascii="Times New Roman" w:hAnsi="Times New Roman" w:cs="Times New Roman"/>
                <w:color w:val="auto"/>
                <w:sz w:val="24"/>
                <w:szCs w:val="32"/>
                <w:u w:val="none"/>
                <w:lang w:val="en-US" w:eastAsia="zh-CN"/>
              </w:rPr>
            </w:pPr>
            <w:r>
              <w:rPr>
                <w:rFonts w:hint="default" w:ascii="Times New Roman" w:hAnsi="Times New Roman" w:cs="Times New Roman"/>
                <w:color w:val="auto"/>
                <w:sz w:val="24"/>
                <w:szCs w:val="32"/>
                <w:u w:val="none"/>
                <w:lang w:val="en-US" w:eastAsia="zh-CN"/>
              </w:rPr>
              <w:t>根据现场勘察可知，本项目厂界外50m存在声环境保护目标，本次环评委托湖南中瑶检测技术有限公司于</w:t>
            </w:r>
            <w:r>
              <w:rPr>
                <w:rFonts w:hint="default" w:ascii="Times New Roman" w:hAnsi="Times New Roman" w:cs="Times New Roman"/>
                <w:color w:val="auto"/>
                <w:sz w:val="24"/>
                <w:szCs w:val="32"/>
                <w:u w:val="none"/>
              </w:rPr>
              <w:t>202</w:t>
            </w:r>
            <w:r>
              <w:rPr>
                <w:rFonts w:hint="default" w:ascii="Times New Roman" w:hAnsi="Times New Roman" w:cs="Times New Roman"/>
                <w:color w:val="auto"/>
                <w:sz w:val="24"/>
                <w:szCs w:val="32"/>
                <w:u w:val="none"/>
                <w:lang w:val="en-US" w:eastAsia="zh-CN"/>
              </w:rPr>
              <w:t>6</w:t>
            </w:r>
            <w:r>
              <w:rPr>
                <w:rFonts w:hint="default" w:ascii="Times New Roman" w:hAnsi="Times New Roman" w:cs="Times New Roman"/>
                <w:color w:val="auto"/>
                <w:sz w:val="24"/>
                <w:szCs w:val="32"/>
                <w:u w:val="none"/>
              </w:rPr>
              <w:t>年</w:t>
            </w:r>
            <w:r>
              <w:rPr>
                <w:rFonts w:hint="eastAsia" w:cs="Times New Roman"/>
                <w:color w:val="auto"/>
                <w:sz w:val="24"/>
                <w:szCs w:val="32"/>
                <w:u w:val="none"/>
                <w:lang w:val="en-US" w:eastAsia="zh-CN"/>
              </w:rPr>
              <w:t>5</w:t>
            </w:r>
            <w:r>
              <w:rPr>
                <w:rFonts w:hint="default" w:ascii="Times New Roman" w:hAnsi="Times New Roman" w:cs="Times New Roman"/>
                <w:color w:val="auto"/>
                <w:sz w:val="24"/>
                <w:szCs w:val="32"/>
                <w:u w:val="none"/>
              </w:rPr>
              <w:t>月</w:t>
            </w:r>
            <w:r>
              <w:rPr>
                <w:rFonts w:hint="eastAsia" w:cs="Times New Roman"/>
                <w:color w:val="auto"/>
                <w:sz w:val="24"/>
                <w:szCs w:val="32"/>
                <w:u w:val="none"/>
                <w:lang w:val="en-US" w:eastAsia="zh-CN"/>
              </w:rPr>
              <w:t>27</w:t>
            </w:r>
            <w:r>
              <w:rPr>
                <w:rFonts w:hint="default" w:ascii="Times New Roman" w:hAnsi="Times New Roman" w:cs="Times New Roman"/>
                <w:color w:val="auto"/>
                <w:sz w:val="24"/>
                <w:szCs w:val="32"/>
                <w:u w:val="none"/>
              </w:rPr>
              <w:t>日</w:t>
            </w:r>
            <w:r>
              <w:rPr>
                <w:rFonts w:hint="default" w:ascii="Times New Roman" w:hAnsi="Times New Roman" w:cs="Times New Roman"/>
                <w:color w:val="auto"/>
                <w:sz w:val="24"/>
                <w:szCs w:val="32"/>
                <w:u w:val="none"/>
                <w:lang w:val="en-US" w:eastAsia="zh-CN"/>
              </w:rPr>
              <w:t>对</w:t>
            </w:r>
            <w:r>
              <w:rPr>
                <w:rFonts w:hint="eastAsia" w:cs="Times New Roman"/>
                <w:color w:val="auto"/>
                <w:sz w:val="24"/>
                <w:szCs w:val="32"/>
                <w:u w:val="none"/>
                <w:lang w:val="en-US" w:eastAsia="zh-CN"/>
              </w:rPr>
              <w:t>项目周边</w:t>
            </w:r>
            <w:r>
              <w:rPr>
                <w:rFonts w:hint="default" w:ascii="Times New Roman" w:hAnsi="Times New Roman" w:cs="Times New Roman"/>
                <w:color w:val="auto"/>
                <w:sz w:val="24"/>
                <w:szCs w:val="32"/>
                <w:u w:val="none"/>
                <w:lang w:val="en-US" w:eastAsia="zh-CN"/>
              </w:rPr>
              <w:t>声环境保护目标处</w:t>
            </w:r>
            <w:r>
              <w:rPr>
                <w:rFonts w:hint="default" w:ascii="Times New Roman" w:hAnsi="Times New Roman" w:cs="Times New Roman"/>
                <w:color w:val="auto"/>
                <w:sz w:val="24"/>
                <w:szCs w:val="32"/>
                <w:u w:val="none"/>
              </w:rPr>
              <w:t>环境</w:t>
            </w:r>
            <w:r>
              <w:rPr>
                <w:rFonts w:hint="default" w:ascii="Times New Roman" w:hAnsi="Times New Roman" w:cs="Times New Roman"/>
                <w:color w:val="auto"/>
                <w:sz w:val="24"/>
                <w:szCs w:val="32"/>
                <w:u w:val="none"/>
                <w:lang w:val="en-US" w:eastAsia="zh-CN"/>
              </w:rPr>
              <w:t>质量进行</w:t>
            </w:r>
            <w:r>
              <w:rPr>
                <w:rFonts w:hint="default" w:ascii="Times New Roman" w:hAnsi="Times New Roman" w:cs="Times New Roman"/>
                <w:color w:val="auto"/>
                <w:sz w:val="24"/>
                <w:szCs w:val="32"/>
                <w:u w:val="none"/>
              </w:rPr>
              <w:t>现状监测。具体噪声监测结果见下表。</w:t>
            </w:r>
          </w:p>
          <w:p w14:paraId="60B47694">
            <w:pPr>
              <w:pStyle w:val="39"/>
              <w:keepNext w:val="0"/>
              <w:keepLines w:val="0"/>
              <w:pageBreakBefore w:val="0"/>
              <w:widowControl w:val="0"/>
              <w:kinsoku/>
              <w:wordWrap/>
              <w:overflowPunct/>
              <w:topLinePunct w:val="0"/>
              <w:autoSpaceDE/>
              <w:autoSpaceDN/>
              <w:bidi w:val="0"/>
              <w:adjustRightInd/>
              <w:snapToGrid/>
              <w:spacing w:line="360" w:lineRule="auto"/>
              <w:ind w:firstLine="0" w:firstLineChars="0"/>
              <w:jc w:val="center"/>
              <w:textAlignment w:val="auto"/>
              <w:rPr>
                <w:rFonts w:hint="default" w:ascii="Times New Roman" w:hAnsi="Times New Roman" w:cs="Times New Roman"/>
                <w:b/>
                <w:bCs w:val="0"/>
                <w:color w:val="auto"/>
                <w:sz w:val="24"/>
                <w:szCs w:val="21"/>
                <w:lang w:val="en-US" w:eastAsia="zh-CN"/>
              </w:rPr>
            </w:pPr>
            <w:r>
              <w:rPr>
                <w:rFonts w:hint="default" w:ascii="Times New Roman" w:hAnsi="Times New Roman" w:cs="Times New Roman"/>
                <w:b/>
                <w:bCs w:val="0"/>
                <w:color w:val="auto"/>
                <w:sz w:val="24"/>
                <w:szCs w:val="21"/>
                <w:lang w:val="en-US" w:eastAsia="zh-CN"/>
              </w:rPr>
              <w:t xml:space="preserve">表3-3  声环境现状监测统计结果  </w:t>
            </w:r>
            <w:r>
              <w:rPr>
                <w:rFonts w:hint="default" w:ascii="Times New Roman" w:hAnsi="Times New Roman" w:cs="Times New Roman"/>
                <w:b/>
                <w:bCs w:val="0"/>
                <w:color w:val="auto"/>
                <w:sz w:val="21"/>
                <w:szCs w:val="18"/>
                <w:lang w:val="en-US" w:eastAsia="zh-CN"/>
              </w:rPr>
              <w:t xml:space="preserve"> 单位：dB(A)</w:t>
            </w:r>
          </w:p>
          <w:tbl>
            <w:tblPr>
              <w:tblStyle w:val="23"/>
              <w:tblW w:w="4998"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120"/>
              <w:gridCol w:w="1056"/>
              <w:gridCol w:w="778"/>
              <w:gridCol w:w="781"/>
              <w:gridCol w:w="778"/>
              <w:gridCol w:w="781"/>
              <w:gridCol w:w="780"/>
              <w:gridCol w:w="781"/>
            </w:tblGrid>
            <w:tr w14:paraId="36B9E7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49" w:type="pct"/>
                  <w:vMerge w:val="restart"/>
                  <w:tcBorders>
                    <w:tl2br w:val="nil"/>
                    <w:tr2bl w:val="nil"/>
                  </w:tcBorders>
                  <w:noWrap w:val="0"/>
                  <w:vAlign w:val="center"/>
                </w:tcPr>
                <w:p w14:paraId="4057E736">
                  <w:pPr>
                    <w:keepNext w:val="0"/>
                    <w:keepLines w:val="0"/>
                    <w:widowControl w:val="0"/>
                    <w:suppressLineNumbers w:val="0"/>
                    <w:spacing w:before="0" w:beforeAutospacing="0" w:after="0" w:afterAutospacing="0"/>
                    <w:ind w:left="0" w:right="0"/>
                    <w:jc w:val="center"/>
                    <w:rPr>
                      <w:rFonts w:hint="default" w:ascii="Times New Roman" w:hAnsi="Times New Roman" w:eastAsia="宋体" w:cs="Times New Roman"/>
                      <w:b/>
                      <w:bCs w:val="0"/>
                      <w:kern w:val="2"/>
                      <w:sz w:val="21"/>
                      <w:szCs w:val="21"/>
                    </w:rPr>
                  </w:pPr>
                  <w:r>
                    <w:rPr>
                      <w:rFonts w:hint="default" w:ascii="Times New Roman" w:hAnsi="Times New Roman" w:eastAsia="宋体" w:cs="Times New Roman"/>
                      <w:b/>
                      <w:bCs w:val="0"/>
                      <w:kern w:val="2"/>
                      <w:sz w:val="21"/>
                      <w:szCs w:val="21"/>
                      <w:lang w:val="en-US" w:eastAsia="zh-CN" w:bidi="ar"/>
                    </w:rPr>
                    <w:t>监测点位</w:t>
                  </w:r>
                </w:p>
              </w:tc>
              <w:tc>
                <w:tcPr>
                  <w:tcW w:w="672" w:type="pct"/>
                  <w:vMerge w:val="restart"/>
                  <w:tcBorders>
                    <w:tl2br w:val="nil"/>
                    <w:tr2bl w:val="nil"/>
                  </w:tcBorders>
                  <w:noWrap w:val="0"/>
                  <w:vAlign w:val="center"/>
                </w:tcPr>
                <w:p w14:paraId="0756A8B3">
                  <w:pPr>
                    <w:keepNext w:val="0"/>
                    <w:keepLines w:val="0"/>
                    <w:widowControl w:val="0"/>
                    <w:suppressLineNumbers w:val="0"/>
                    <w:spacing w:before="0" w:beforeAutospacing="0" w:after="0" w:afterAutospacing="0"/>
                    <w:ind w:left="0" w:right="0"/>
                    <w:jc w:val="center"/>
                    <w:rPr>
                      <w:rFonts w:hint="default" w:ascii="Times New Roman" w:hAnsi="Times New Roman" w:eastAsia="宋体" w:cs="Times New Roman"/>
                      <w:b/>
                      <w:bCs w:val="0"/>
                      <w:kern w:val="2"/>
                      <w:sz w:val="21"/>
                      <w:szCs w:val="21"/>
                    </w:rPr>
                  </w:pPr>
                  <w:r>
                    <w:rPr>
                      <w:rFonts w:hint="default" w:ascii="Times New Roman" w:hAnsi="Times New Roman" w:eastAsia="宋体" w:cs="Times New Roman"/>
                      <w:b/>
                      <w:bCs w:val="0"/>
                      <w:kern w:val="2"/>
                      <w:sz w:val="21"/>
                      <w:szCs w:val="21"/>
                      <w:lang w:val="en-US" w:eastAsia="zh-CN" w:bidi="ar"/>
                    </w:rPr>
                    <w:t>监测日期</w:t>
                  </w:r>
                </w:p>
              </w:tc>
              <w:tc>
                <w:tcPr>
                  <w:tcW w:w="992" w:type="pct"/>
                  <w:gridSpan w:val="2"/>
                  <w:tcBorders>
                    <w:tl2br w:val="nil"/>
                    <w:tr2bl w:val="nil"/>
                  </w:tcBorders>
                  <w:noWrap w:val="0"/>
                  <w:vAlign w:val="center"/>
                </w:tcPr>
                <w:p w14:paraId="4A81276E">
                  <w:pPr>
                    <w:keepNext w:val="0"/>
                    <w:keepLines w:val="0"/>
                    <w:widowControl w:val="0"/>
                    <w:suppressLineNumbers w:val="0"/>
                    <w:spacing w:before="0" w:beforeAutospacing="0" w:after="0" w:afterAutospacing="0"/>
                    <w:ind w:left="0" w:right="0"/>
                    <w:jc w:val="center"/>
                    <w:rPr>
                      <w:rFonts w:hint="default" w:ascii="Times New Roman" w:hAnsi="Times New Roman" w:eastAsia="宋体" w:cs="Times New Roman"/>
                      <w:b/>
                      <w:bCs w:val="0"/>
                      <w:kern w:val="2"/>
                      <w:sz w:val="21"/>
                      <w:szCs w:val="21"/>
                    </w:rPr>
                  </w:pPr>
                  <w:r>
                    <w:rPr>
                      <w:rFonts w:hint="default" w:ascii="Times New Roman" w:hAnsi="Times New Roman" w:eastAsia="宋体" w:cs="Times New Roman"/>
                      <w:b/>
                      <w:bCs w:val="0"/>
                      <w:kern w:val="2"/>
                      <w:sz w:val="21"/>
                      <w:szCs w:val="21"/>
                      <w:lang w:val="en-US" w:eastAsia="zh-CN" w:bidi="ar"/>
                    </w:rPr>
                    <w:t>监测结果</w:t>
                  </w:r>
                </w:p>
              </w:tc>
              <w:tc>
                <w:tcPr>
                  <w:tcW w:w="992" w:type="pct"/>
                  <w:gridSpan w:val="2"/>
                  <w:tcBorders>
                    <w:tl2br w:val="nil"/>
                    <w:tr2bl w:val="nil"/>
                  </w:tcBorders>
                  <w:noWrap w:val="0"/>
                  <w:vAlign w:val="center"/>
                </w:tcPr>
                <w:p w14:paraId="4FE26CED">
                  <w:pPr>
                    <w:keepNext w:val="0"/>
                    <w:keepLines w:val="0"/>
                    <w:widowControl w:val="0"/>
                    <w:suppressLineNumbers w:val="0"/>
                    <w:spacing w:before="0" w:beforeAutospacing="0" w:after="0" w:afterAutospacing="0"/>
                    <w:ind w:left="0" w:right="0"/>
                    <w:jc w:val="center"/>
                    <w:rPr>
                      <w:rFonts w:hint="default" w:ascii="Times New Roman" w:hAnsi="Times New Roman" w:eastAsia="宋体" w:cs="Times New Roman"/>
                      <w:b/>
                      <w:bCs w:val="0"/>
                      <w:kern w:val="2"/>
                      <w:sz w:val="21"/>
                      <w:szCs w:val="21"/>
                    </w:rPr>
                  </w:pPr>
                  <w:r>
                    <w:rPr>
                      <w:rFonts w:hint="default" w:ascii="Times New Roman" w:hAnsi="Times New Roman" w:eastAsia="宋体" w:cs="Times New Roman"/>
                      <w:b/>
                      <w:bCs w:val="0"/>
                      <w:kern w:val="2"/>
                      <w:sz w:val="21"/>
                      <w:szCs w:val="21"/>
                      <w:lang w:val="en-US" w:eastAsia="zh-CN" w:bidi="ar"/>
                    </w:rPr>
                    <w:t>标准限值</w:t>
                  </w:r>
                </w:p>
              </w:tc>
              <w:tc>
                <w:tcPr>
                  <w:tcW w:w="993" w:type="pct"/>
                  <w:gridSpan w:val="2"/>
                  <w:tcBorders>
                    <w:tl2br w:val="nil"/>
                    <w:tr2bl w:val="nil"/>
                  </w:tcBorders>
                  <w:noWrap w:val="0"/>
                  <w:vAlign w:val="center"/>
                </w:tcPr>
                <w:p w14:paraId="788A2C40">
                  <w:pPr>
                    <w:keepNext w:val="0"/>
                    <w:keepLines w:val="0"/>
                    <w:widowControl w:val="0"/>
                    <w:suppressLineNumbers w:val="0"/>
                    <w:spacing w:before="0" w:beforeAutospacing="0" w:after="0" w:afterAutospacing="0"/>
                    <w:ind w:left="0" w:right="0"/>
                    <w:jc w:val="center"/>
                    <w:rPr>
                      <w:rFonts w:hint="default" w:ascii="Times New Roman" w:hAnsi="Times New Roman" w:eastAsia="宋体" w:cs="Times New Roman"/>
                      <w:b/>
                      <w:bCs w:val="0"/>
                      <w:kern w:val="2"/>
                      <w:sz w:val="21"/>
                      <w:szCs w:val="21"/>
                    </w:rPr>
                  </w:pPr>
                  <w:r>
                    <w:rPr>
                      <w:rFonts w:hint="default" w:ascii="Times New Roman" w:hAnsi="Times New Roman" w:eastAsia="宋体" w:cs="Times New Roman"/>
                      <w:b/>
                      <w:bCs w:val="0"/>
                      <w:kern w:val="2"/>
                      <w:sz w:val="21"/>
                      <w:szCs w:val="21"/>
                      <w:lang w:val="en-US" w:eastAsia="zh-CN" w:bidi="ar"/>
                    </w:rPr>
                    <w:t>达标情况</w:t>
                  </w:r>
                </w:p>
              </w:tc>
            </w:tr>
            <w:tr w14:paraId="564A7A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49" w:type="pct"/>
                  <w:vMerge w:val="continue"/>
                  <w:tcBorders>
                    <w:tl2br w:val="nil"/>
                    <w:tr2bl w:val="nil"/>
                  </w:tcBorders>
                  <w:noWrap w:val="0"/>
                  <w:vAlign w:val="center"/>
                </w:tcPr>
                <w:p w14:paraId="24D6D9D1">
                  <w:pPr>
                    <w:rPr>
                      <w:rFonts w:hint="default" w:ascii="Times New Roman" w:hAnsi="Times New Roman" w:cs="Times New Roman"/>
                      <w:b/>
                      <w:sz w:val="20"/>
                      <w:szCs w:val="20"/>
                    </w:rPr>
                  </w:pPr>
                </w:p>
              </w:tc>
              <w:tc>
                <w:tcPr>
                  <w:tcW w:w="672" w:type="pct"/>
                  <w:vMerge w:val="continue"/>
                  <w:tcBorders>
                    <w:tl2br w:val="nil"/>
                    <w:tr2bl w:val="nil"/>
                  </w:tcBorders>
                  <w:noWrap w:val="0"/>
                  <w:vAlign w:val="center"/>
                </w:tcPr>
                <w:p w14:paraId="0B8A482E">
                  <w:pPr>
                    <w:rPr>
                      <w:rFonts w:hint="default" w:ascii="Times New Roman" w:hAnsi="Times New Roman" w:cs="Times New Roman"/>
                      <w:b/>
                      <w:sz w:val="20"/>
                      <w:szCs w:val="20"/>
                    </w:rPr>
                  </w:pPr>
                </w:p>
              </w:tc>
              <w:tc>
                <w:tcPr>
                  <w:tcW w:w="495" w:type="pct"/>
                  <w:tcBorders>
                    <w:tl2br w:val="nil"/>
                    <w:tr2bl w:val="nil"/>
                  </w:tcBorders>
                  <w:noWrap w:val="0"/>
                  <w:vAlign w:val="center"/>
                </w:tcPr>
                <w:p w14:paraId="0B44EA7C">
                  <w:pPr>
                    <w:keepNext w:val="0"/>
                    <w:keepLines w:val="0"/>
                    <w:widowControl w:val="0"/>
                    <w:suppressLineNumbers w:val="0"/>
                    <w:spacing w:before="0" w:beforeAutospacing="0" w:after="0" w:afterAutospacing="0"/>
                    <w:ind w:left="0" w:right="0"/>
                    <w:jc w:val="center"/>
                    <w:rPr>
                      <w:rFonts w:hint="default" w:ascii="Times New Roman" w:hAnsi="Times New Roman" w:eastAsia="宋体" w:cs="Times New Roman"/>
                      <w:b/>
                      <w:bCs w:val="0"/>
                      <w:kern w:val="2"/>
                      <w:sz w:val="21"/>
                      <w:szCs w:val="21"/>
                    </w:rPr>
                  </w:pPr>
                  <w:r>
                    <w:rPr>
                      <w:rFonts w:hint="default" w:ascii="Times New Roman" w:hAnsi="Times New Roman" w:eastAsia="宋体" w:cs="Times New Roman"/>
                      <w:b/>
                      <w:bCs w:val="0"/>
                      <w:kern w:val="2"/>
                      <w:sz w:val="21"/>
                      <w:szCs w:val="21"/>
                      <w:lang w:val="en-US" w:eastAsia="zh-CN" w:bidi="ar"/>
                    </w:rPr>
                    <w:t>昼间</w:t>
                  </w:r>
                </w:p>
              </w:tc>
              <w:tc>
                <w:tcPr>
                  <w:tcW w:w="497" w:type="pct"/>
                  <w:tcBorders>
                    <w:tl2br w:val="nil"/>
                    <w:tr2bl w:val="nil"/>
                  </w:tcBorders>
                  <w:noWrap w:val="0"/>
                  <w:vAlign w:val="center"/>
                </w:tcPr>
                <w:p w14:paraId="4201FD9F">
                  <w:pPr>
                    <w:keepNext w:val="0"/>
                    <w:keepLines w:val="0"/>
                    <w:widowControl w:val="0"/>
                    <w:suppressLineNumbers w:val="0"/>
                    <w:spacing w:before="0" w:beforeAutospacing="0" w:after="0" w:afterAutospacing="0"/>
                    <w:ind w:left="0" w:right="0"/>
                    <w:jc w:val="center"/>
                    <w:rPr>
                      <w:rFonts w:hint="default" w:ascii="Times New Roman" w:hAnsi="Times New Roman" w:eastAsia="宋体" w:cs="Times New Roman"/>
                      <w:b/>
                      <w:bCs w:val="0"/>
                      <w:kern w:val="2"/>
                      <w:sz w:val="21"/>
                      <w:szCs w:val="21"/>
                    </w:rPr>
                  </w:pPr>
                  <w:r>
                    <w:rPr>
                      <w:rFonts w:hint="default" w:ascii="Times New Roman" w:hAnsi="Times New Roman" w:eastAsia="宋体" w:cs="Times New Roman"/>
                      <w:b/>
                      <w:bCs w:val="0"/>
                      <w:kern w:val="2"/>
                      <w:sz w:val="21"/>
                      <w:szCs w:val="21"/>
                      <w:lang w:val="en-US" w:eastAsia="zh-CN" w:bidi="ar"/>
                    </w:rPr>
                    <w:t>夜间</w:t>
                  </w:r>
                </w:p>
              </w:tc>
              <w:tc>
                <w:tcPr>
                  <w:tcW w:w="495" w:type="pct"/>
                  <w:tcBorders>
                    <w:tl2br w:val="nil"/>
                    <w:tr2bl w:val="nil"/>
                  </w:tcBorders>
                  <w:noWrap w:val="0"/>
                  <w:vAlign w:val="center"/>
                </w:tcPr>
                <w:p w14:paraId="1FE26D4B">
                  <w:pPr>
                    <w:keepNext w:val="0"/>
                    <w:keepLines w:val="0"/>
                    <w:widowControl w:val="0"/>
                    <w:suppressLineNumbers w:val="0"/>
                    <w:spacing w:before="0" w:beforeAutospacing="0" w:after="0" w:afterAutospacing="0"/>
                    <w:ind w:left="0" w:right="0"/>
                    <w:jc w:val="center"/>
                    <w:rPr>
                      <w:rFonts w:hint="default" w:ascii="Times New Roman" w:hAnsi="Times New Roman" w:eastAsia="宋体" w:cs="Times New Roman"/>
                      <w:b/>
                      <w:bCs w:val="0"/>
                      <w:kern w:val="2"/>
                      <w:sz w:val="21"/>
                      <w:szCs w:val="21"/>
                    </w:rPr>
                  </w:pPr>
                  <w:r>
                    <w:rPr>
                      <w:rFonts w:hint="default" w:ascii="Times New Roman" w:hAnsi="Times New Roman" w:eastAsia="宋体" w:cs="Times New Roman"/>
                      <w:b/>
                      <w:bCs w:val="0"/>
                      <w:kern w:val="2"/>
                      <w:sz w:val="21"/>
                      <w:szCs w:val="21"/>
                      <w:lang w:val="en-US" w:eastAsia="zh-CN" w:bidi="ar"/>
                    </w:rPr>
                    <w:t>昼间</w:t>
                  </w:r>
                </w:p>
              </w:tc>
              <w:tc>
                <w:tcPr>
                  <w:tcW w:w="497" w:type="pct"/>
                  <w:tcBorders>
                    <w:tl2br w:val="nil"/>
                    <w:tr2bl w:val="nil"/>
                  </w:tcBorders>
                  <w:noWrap w:val="0"/>
                  <w:vAlign w:val="center"/>
                </w:tcPr>
                <w:p w14:paraId="4E892BF0">
                  <w:pPr>
                    <w:keepNext w:val="0"/>
                    <w:keepLines w:val="0"/>
                    <w:widowControl w:val="0"/>
                    <w:suppressLineNumbers w:val="0"/>
                    <w:spacing w:before="0" w:beforeAutospacing="0" w:after="0" w:afterAutospacing="0"/>
                    <w:ind w:left="0" w:right="0"/>
                    <w:jc w:val="center"/>
                    <w:rPr>
                      <w:rFonts w:hint="default" w:ascii="Times New Roman" w:hAnsi="Times New Roman" w:eastAsia="宋体" w:cs="Times New Roman"/>
                      <w:b/>
                      <w:bCs w:val="0"/>
                      <w:kern w:val="2"/>
                      <w:sz w:val="21"/>
                      <w:szCs w:val="21"/>
                    </w:rPr>
                  </w:pPr>
                  <w:r>
                    <w:rPr>
                      <w:rFonts w:hint="default" w:ascii="Times New Roman" w:hAnsi="Times New Roman" w:eastAsia="宋体" w:cs="Times New Roman"/>
                      <w:b/>
                      <w:bCs w:val="0"/>
                      <w:kern w:val="2"/>
                      <w:sz w:val="21"/>
                      <w:szCs w:val="21"/>
                      <w:lang w:val="en-US" w:eastAsia="zh-CN" w:bidi="ar"/>
                    </w:rPr>
                    <w:t>夜间</w:t>
                  </w:r>
                </w:p>
              </w:tc>
              <w:tc>
                <w:tcPr>
                  <w:tcW w:w="496" w:type="pct"/>
                  <w:tcBorders>
                    <w:tl2br w:val="nil"/>
                    <w:tr2bl w:val="nil"/>
                  </w:tcBorders>
                  <w:noWrap w:val="0"/>
                  <w:vAlign w:val="center"/>
                </w:tcPr>
                <w:p w14:paraId="36A864D1">
                  <w:pPr>
                    <w:keepNext w:val="0"/>
                    <w:keepLines w:val="0"/>
                    <w:widowControl w:val="0"/>
                    <w:suppressLineNumbers w:val="0"/>
                    <w:spacing w:before="0" w:beforeAutospacing="0" w:after="0" w:afterAutospacing="0"/>
                    <w:ind w:left="0" w:right="0"/>
                    <w:jc w:val="center"/>
                    <w:rPr>
                      <w:rFonts w:hint="default" w:ascii="Times New Roman" w:hAnsi="Times New Roman" w:eastAsia="宋体" w:cs="Times New Roman"/>
                      <w:b/>
                      <w:bCs w:val="0"/>
                      <w:kern w:val="2"/>
                      <w:sz w:val="21"/>
                      <w:szCs w:val="21"/>
                    </w:rPr>
                  </w:pPr>
                  <w:r>
                    <w:rPr>
                      <w:rFonts w:hint="default" w:ascii="Times New Roman" w:hAnsi="Times New Roman" w:eastAsia="宋体" w:cs="Times New Roman"/>
                      <w:b/>
                      <w:bCs w:val="0"/>
                      <w:kern w:val="2"/>
                      <w:sz w:val="21"/>
                      <w:szCs w:val="21"/>
                      <w:lang w:val="en-US" w:eastAsia="zh-CN" w:bidi="ar"/>
                    </w:rPr>
                    <w:t>昼间</w:t>
                  </w:r>
                </w:p>
              </w:tc>
              <w:tc>
                <w:tcPr>
                  <w:tcW w:w="497" w:type="pct"/>
                  <w:tcBorders>
                    <w:tl2br w:val="nil"/>
                    <w:tr2bl w:val="nil"/>
                  </w:tcBorders>
                  <w:noWrap w:val="0"/>
                  <w:vAlign w:val="center"/>
                </w:tcPr>
                <w:p w14:paraId="1EDBA80E">
                  <w:pPr>
                    <w:keepNext w:val="0"/>
                    <w:keepLines w:val="0"/>
                    <w:widowControl w:val="0"/>
                    <w:suppressLineNumbers w:val="0"/>
                    <w:spacing w:before="0" w:beforeAutospacing="0" w:after="0" w:afterAutospacing="0"/>
                    <w:ind w:left="0" w:right="0"/>
                    <w:jc w:val="center"/>
                    <w:rPr>
                      <w:rFonts w:hint="default" w:ascii="Times New Roman" w:hAnsi="Times New Roman" w:eastAsia="宋体" w:cs="Times New Roman"/>
                      <w:b/>
                      <w:bCs w:val="0"/>
                      <w:kern w:val="2"/>
                      <w:sz w:val="21"/>
                      <w:szCs w:val="21"/>
                    </w:rPr>
                  </w:pPr>
                  <w:r>
                    <w:rPr>
                      <w:rFonts w:hint="default" w:ascii="Times New Roman" w:hAnsi="Times New Roman" w:eastAsia="宋体" w:cs="Times New Roman"/>
                      <w:b/>
                      <w:bCs w:val="0"/>
                      <w:kern w:val="2"/>
                      <w:sz w:val="21"/>
                      <w:szCs w:val="21"/>
                      <w:lang w:val="en-US" w:eastAsia="zh-CN" w:bidi="ar"/>
                    </w:rPr>
                    <w:t>夜间</w:t>
                  </w:r>
                </w:p>
              </w:tc>
            </w:tr>
            <w:tr w14:paraId="10B5CB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49" w:type="pct"/>
                  <w:tcBorders>
                    <w:tl2br w:val="nil"/>
                    <w:tr2bl w:val="nil"/>
                  </w:tcBorders>
                  <w:noWrap w:val="0"/>
                  <w:vAlign w:val="center"/>
                </w:tcPr>
                <w:p w14:paraId="7822C090">
                  <w:pPr>
                    <w:keepNext w:val="0"/>
                    <w:keepLines w:val="0"/>
                    <w:widowControl w:val="0"/>
                    <w:suppressLineNumbers w:val="0"/>
                    <w:spacing w:before="0" w:beforeAutospacing="0" w:after="0" w:afterAutospacing="0"/>
                    <w:ind w:left="0" w:right="0"/>
                    <w:jc w:val="center"/>
                    <w:rPr>
                      <w:rFonts w:hint="default" w:ascii="Times New Roman" w:hAnsi="Times New Roman" w:eastAsia="宋体" w:cs="Times New Roman"/>
                      <w:bCs/>
                      <w:kern w:val="2"/>
                      <w:sz w:val="21"/>
                      <w:szCs w:val="21"/>
                    </w:rPr>
                  </w:pPr>
                  <w:r>
                    <w:rPr>
                      <w:rFonts w:hint="default" w:ascii="Times New Roman" w:hAnsi="Times New Roman" w:eastAsia="宋体" w:cs="Times New Roman"/>
                      <w:bCs/>
                      <w:kern w:val="2"/>
                      <w:sz w:val="21"/>
                      <w:szCs w:val="21"/>
                      <w:lang w:val="en-US" w:eastAsia="zh-CN" w:bidi="ar"/>
                    </w:rPr>
                    <w:t>N1（项目东侧原3517家属区</w:t>
                  </w:r>
                  <w:r>
                    <w:rPr>
                      <w:rFonts w:hint="default" w:ascii="Times New Roman" w:hAnsi="Times New Roman" w:cs="Times New Roman"/>
                      <w:kern w:val="2"/>
                      <w:sz w:val="21"/>
                      <w:szCs w:val="21"/>
                      <w:lang w:val="en-US" w:eastAsia="zh-CN" w:bidi="ar"/>
                    </w:rPr>
                    <w:t>）</w:t>
                  </w:r>
                </w:p>
              </w:tc>
              <w:tc>
                <w:tcPr>
                  <w:tcW w:w="672" w:type="pct"/>
                  <w:tcBorders>
                    <w:tl2br w:val="nil"/>
                    <w:tr2bl w:val="nil"/>
                  </w:tcBorders>
                  <w:noWrap w:val="0"/>
                  <w:vAlign w:val="center"/>
                </w:tcPr>
                <w:p w14:paraId="73702498">
                  <w:pPr>
                    <w:keepNext w:val="0"/>
                    <w:keepLines w:val="0"/>
                    <w:widowControl w:val="0"/>
                    <w:suppressLineNumbers w:val="0"/>
                    <w:spacing w:before="0" w:beforeAutospacing="0" w:after="0" w:afterAutospacing="0"/>
                    <w:ind w:left="0" w:right="0"/>
                    <w:jc w:val="center"/>
                    <w:rPr>
                      <w:rFonts w:hint="default" w:ascii="Times New Roman" w:hAnsi="Times New Roman" w:eastAsia="宋体" w:cs="Times New Roman"/>
                      <w:kern w:val="2"/>
                      <w:sz w:val="21"/>
                      <w:szCs w:val="21"/>
                      <w:lang w:val="en-US"/>
                    </w:rPr>
                  </w:pPr>
                  <w:r>
                    <w:rPr>
                      <w:rFonts w:hint="default" w:ascii="Times New Roman" w:hAnsi="Times New Roman" w:cs="Times New Roman"/>
                      <w:kern w:val="2"/>
                      <w:sz w:val="21"/>
                      <w:szCs w:val="21"/>
                      <w:lang w:val="en-US" w:eastAsia="zh-CN" w:bidi="ar"/>
                    </w:rPr>
                    <w:t>2026.</w:t>
                  </w:r>
                  <w:r>
                    <w:rPr>
                      <w:rFonts w:hint="eastAsia" w:cs="Times New Roman"/>
                      <w:kern w:val="2"/>
                      <w:sz w:val="21"/>
                      <w:szCs w:val="21"/>
                      <w:lang w:val="en-US" w:eastAsia="zh-CN" w:bidi="ar"/>
                    </w:rPr>
                    <w:t>5.27</w:t>
                  </w:r>
                </w:p>
              </w:tc>
              <w:tc>
                <w:tcPr>
                  <w:tcW w:w="495" w:type="pct"/>
                  <w:tcBorders>
                    <w:tl2br w:val="nil"/>
                    <w:tr2bl w:val="nil"/>
                  </w:tcBorders>
                  <w:noWrap w:val="0"/>
                  <w:vAlign w:val="center"/>
                </w:tcPr>
                <w:p w14:paraId="43D4E814">
                  <w:pPr>
                    <w:keepNext w:val="0"/>
                    <w:keepLines w:val="0"/>
                    <w:widowControl w:val="0"/>
                    <w:suppressLineNumbers w:val="0"/>
                    <w:spacing w:before="0" w:beforeAutospacing="0" w:after="0" w:afterAutospacing="0"/>
                    <w:ind w:left="0" w:right="0"/>
                    <w:jc w:val="center"/>
                    <w:rPr>
                      <w:rFonts w:hint="default" w:ascii="Times New Roman" w:hAnsi="Times New Roman" w:eastAsia="宋体" w:cs="Times New Roman"/>
                      <w:kern w:val="2"/>
                      <w:sz w:val="21"/>
                      <w:szCs w:val="21"/>
                      <w:lang w:val="en-US" w:eastAsia="zh-CN"/>
                    </w:rPr>
                  </w:pPr>
                  <w:r>
                    <w:rPr>
                      <w:rFonts w:hint="default" w:ascii="Times New Roman" w:hAnsi="Times New Roman" w:cs="Times New Roman"/>
                      <w:kern w:val="2"/>
                      <w:sz w:val="21"/>
                      <w:szCs w:val="21"/>
                      <w:lang w:val="en-US" w:eastAsia="zh-CN"/>
                    </w:rPr>
                    <w:t>55</w:t>
                  </w:r>
                </w:p>
              </w:tc>
              <w:tc>
                <w:tcPr>
                  <w:tcW w:w="497" w:type="pct"/>
                  <w:tcBorders>
                    <w:tl2br w:val="nil"/>
                    <w:tr2bl w:val="nil"/>
                  </w:tcBorders>
                  <w:noWrap w:val="0"/>
                  <w:vAlign w:val="center"/>
                </w:tcPr>
                <w:p w14:paraId="6F111EFE">
                  <w:pPr>
                    <w:keepNext w:val="0"/>
                    <w:keepLines w:val="0"/>
                    <w:widowControl w:val="0"/>
                    <w:suppressLineNumbers w:val="0"/>
                    <w:spacing w:before="0" w:beforeAutospacing="0" w:after="0" w:afterAutospacing="0"/>
                    <w:ind w:left="0" w:right="0"/>
                    <w:jc w:val="center"/>
                    <w:rPr>
                      <w:rFonts w:hint="default" w:ascii="Times New Roman" w:hAnsi="Times New Roman" w:eastAsia="宋体" w:cs="Times New Roman"/>
                      <w:kern w:val="0"/>
                      <w:sz w:val="21"/>
                      <w:szCs w:val="21"/>
                      <w:lang w:val="en-US" w:eastAsia="zh-CN"/>
                    </w:rPr>
                  </w:pPr>
                  <w:r>
                    <w:rPr>
                      <w:rFonts w:hint="default" w:ascii="Times New Roman" w:hAnsi="Times New Roman" w:cs="Times New Roman"/>
                      <w:kern w:val="2"/>
                      <w:sz w:val="21"/>
                      <w:szCs w:val="21"/>
                      <w:lang w:val="en-US" w:eastAsia="zh-CN"/>
                    </w:rPr>
                    <w:t>45</w:t>
                  </w:r>
                </w:p>
              </w:tc>
              <w:tc>
                <w:tcPr>
                  <w:tcW w:w="495" w:type="pct"/>
                  <w:tcBorders>
                    <w:tl2br w:val="nil"/>
                    <w:tr2bl w:val="nil"/>
                  </w:tcBorders>
                  <w:noWrap w:val="0"/>
                  <w:vAlign w:val="center"/>
                </w:tcPr>
                <w:p w14:paraId="4109E628">
                  <w:pPr>
                    <w:keepNext w:val="0"/>
                    <w:keepLines w:val="0"/>
                    <w:widowControl w:val="0"/>
                    <w:suppressLineNumbers w:val="0"/>
                    <w:spacing w:before="0" w:beforeAutospacing="0" w:after="0" w:afterAutospacing="0"/>
                    <w:ind w:left="0" w:right="0"/>
                    <w:jc w:val="center"/>
                    <w:rPr>
                      <w:rFonts w:hint="default" w:ascii="Times New Roman" w:hAnsi="Times New Roman" w:eastAsia="宋体" w:cs="Times New Roman"/>
                      <w:kern w:val="2"/>
                      <w:sz w:val="21"/>
                      <w:szCs w:val="21"/>
                    </w:rPr>
                  </w:pPr>
                  <w:r>
                    <w:rPr>
                      <w:rFonts w:hint="default" w:ascii="Times New Roman" w:hAnsi="Times New Roman" w:eastAsia="宋体" w:cs="Times New Roman"/>
                      <w:kern w:val="2"/>
                      <w:sz w:val="21"/>
                      <w:szCs w:val="21"/>
                      <w:lang w:val="en-US" w:eastAsia="zh-CN" w:bidi="ar"/>
                    </w:rPr>
                    <w:t>60</w:t>
                  </w:r>
                </w:p>
              </w:tc>
              <w:tc>
                <w:tcPr>
                  <w:tcW w:w="497" w:type="pct"/>
                  <w:tcBorders>
                    <w:tl2br w:val="nil"/>
                    <w:tr2bl w:val="nil"/>
                  </w:tcBorders>
                  <w:noWrap w:val="0"/>
                  <w:vAlign w:val="center"/>
                </w:tcPr>
                <w:p w14:paraId="6C11CC8D">
                  <w:pPr>
                    <w:keepNext w:val="0"/>
                    <w:keepLines w:val="0"/>
                    <w:widowControl w:val="0"/>
                    <w:suppressLineNumbers w:val="0"/>
                    <w:spacing w:before="0" w:beforeAutospacing="0" w:after="0" w:afterAutospacing="0"/>
                    <w:ind w:left="0" w:right="0"/>
                    <w:jc w:val="center"/>
                    <w:rPr>
                      <w:rFonts w:hint="default" w:ascii="Times New Roman" w:hAnsi="Times New Roman" w:eastAsia="宋体" w:cs="Times New Roman"/>
                      <w:kern w:val="2"/>
                      <w:sz w:val="21"/>
                      <w:szCs w:val="21"/>
                    </w:rPr>
                  </w:pPr>
                  <w:r>
                    <w:rPr>
                      <w:rFonts w:hint="default" w:ascii="Times New Roman" w:hAnsi="Times New Roman" w:eastAsia="宋体" w:cs="Times New Roman"/>
                      <w:kern w:val="2"/>
                      <w:sz w:val="21"/>
                      <w:szCs w:val="21"/>
                      <w:lang w:val="en-US" w:eastAsia="zh-CN" w:bidi="ar"/>
                    </w:rPr>
                    <w:t>50</w:t>
                  </w:r>
                </w:p>
              </w:tc>
              <w:tc>
                <w:tcPr>
                  <w:tcW w:w="496" w:type="pct"/>
                  <w:tcBorders>
                    <w:tl2br w:val="nil"/>
                    <w:tr2bl w:val="nil"/>
                  </w:tcBorders>
                  <w:noWrap w:val="0"/>
                  <w:vAlign w:val="center"/>
                </w:tcPr>
                <w:p w14:paraId="69547888">
                  <w:pPr>
                    <w:keepNext w:val="0"/>
                    <w:keepLines w:val="0"/>
                    <w:widowControl w:val="0"/>
                    <w:suppressLineNumbers w:val="0"/>
                    <w:spacing w:before="0" w:beforeAutospacing="0" w:after="0" w:afterAutospacing="0"/>
                    <w:ind w:left="0" w:right="0"/>
                    <w:jc w:val="center"/>
                    <w:rPr>
                      <w:rFonts w:hint="default" w:ascii="Times New Roman" w:hAnsi="Times New Roman" w:eastAsia="宋体" w:cs="Times New Roman"/>
                      <w:kern w:val="2"/>
                      <w:sz w:val="21"/>
                      <w:szCs w:val="21"/>
                    </w:rPr>
                  </w:pPr>
                  <w:r>
                    <w:rPr>
                      <w:rFonts w:hint="default" w:ascii="Times New Roman" w:hAnsi="Times New Roman" w:eastAsia="宋体" w:cs="Times New Roman"/>
                      <w:kern w:val="2"/>
                      <w:sz w:val="21"/>
                      <w:szCs w:val="21"/>
                      <w:lang w:val="en-US" w:eastAsia="zh-CN" w:bidi="ar"/>
                    </w:rPr>
                    <w:t>达标</w:t>
                  </w:r>
                </w:p>
              </w:tc>
              <w:tc>
                <w:tcPr>
                  <w:tcW w:w="497" w:type="pct"/>
                  <w:tcBorders>
                    <w:tl2br w:val="nil"/>
                    <w:tr2bl w:val="nil"/>
                  </w:tcBorders>
                  <w:noWrap w:val="0"/>
                  <w:vAlign w:val="center"/>
                </w:tcPr>
                <w:p w14:paraId="0EF2A55D">
                  <w:pPr>
                    <w:keepNext w:val="0"/>
                    <w:keepLines w:val="0"/>
                    <w:widowControl w:val="0"/>
                    <w:suppressLineNumbers w:val="0"/>
                    <w:spacing w:before="0" w:beforeAutospacing="0" w:after="0" w:afterAutospacing="0"/>
                    <w:ind w:left="0" w:right="0"/>
                    <w:jc w:val="center"/>
                    <w:rPr>
                      <w:rFonts w:hint="default" w:ascii="Times New Roman" w:hAnsi="Times New Roman" w:eastAsia="宋体" w:cs="Times New Roman"/>
                      <w:kern w:val="2"/>
                      <w:sz w:val="21"/>
                      <w:szCs w:val="21"/>
                    </w:rPr>
                  </w:pPr>
                  <w:r>
                    <w:rPr>
                      <w:rFonts w:hint="default" w:ascii="Times New Roman" w:hAnsi="Times New Roman" w:eastAsia="宋体" w:cs="Times New Roman"/>
                      <w:kern w:val="2"/>
                      <w:sz w:val="21"/>
                      <w:szCs w:val="21"/>
                      <w:lang w:val="en-US" w:eastAsia="zh-CN" w:bidi="ar"/>
                    </w:rPr>
                    <w:t>达标</w:t>
                  </w:r>
                </w:p>
              </w:tc>
            </w:tr>
            <w:tr w14:paraId="2FD501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49" w:type="pct"/>
                  <w:tcBorders>
                    <w:tl2br w:val="nil"/>
                    <w:tr2bl w:val="nil"/>
                  </w:tcBorders>
                  <w:noWrap w:val="0"/>
                  <w:vAlign w:val="center"/>
                </w:tcPr>
                <w:p w14:paraId="102D8205">
                  <w:pPr>
                    <w:keepNext w:val="0"/>
                    <w:keepLines w:val="0"/>
                    <w:widowControl w:val="0"/>
                    <w:suppressLineNumbers w:val="0"/>
                    <w:spacing w:before="0" w:beforeAutospacing="0" w:after="0" w:afterAutospacing="0"/>
                    <w:ind w:left="0" w:right="0"/>
                    <w:jc w:val="center"/>
                    <w:rPr>
                      <w:rFonts w:hint="default" w:ascii="Times New Roman" w:hAnsi="Times New Roman" w:eastAsia="宋体" w:cs="Times New Roman"/>
                      <w:bCs/>
                      <w:kern w:val="2"/>
                      <w:sz w:val="21"/>
                      <w:szCs w:val="21"/>
                      <w:lang w:val="en-US"/>
                    </w:rPr>
                  </w:pPr>
                  <w:r>
                    <w:rPr>
                      <w:rFonts w:hint="default" w:ascii="Times New Roman" w:hAnsi="Times New Roman" w:eastAsia="宋体" w:cs="Times New Roman"/>
                      <w:bCs/>
                      <w:kern w:val="2"/>
                      <w:sz w:val="21"/>
                      <w:szCs w:val="21"/>
                      <w:lang w:val="en-US" w:eastAsia="zh-CN" w:bidi="ar"/>
                    </w:rPr>
                    <w:t>N2（项目南侧岳阳市第一中学</w:t>
                  </w:r>
                  <w:r>
                    <w:rPr>
                      <w:rFonts w:hint="default" w:ascii="Times New Roman" w:hAnsi="Times New Roman" w:cs="Times New Roman"/>
                      <w:kern w:val="2"/>
                      <w:sz w:val="21"/>
                      <w:szCs w:val="21"/>
                      <w:lang w:val="en-US" w:eastAsia="zh-CN" w:bidi="ar"/>
                    </w:rPr>
                    <w:t>）</w:t>
                  </w:r>
                </w:p>
              </w:tc>
              <w:tc>
                <w:tcPr>
                  <w:tcW w:w="672" w:type="pct"/>
                  <w:tcBorders>
                    <w:tl2br w:val="nil"/>
                    <w:tr2bl w:val="nil"/>
                  </w:tcBorders>
                  <w:noWrap w:val="0"/>
                  <w:vAlign w:val="center"/>
                </w:tcPr>
                <w:p w14:paraId="30DC3E97">
                  <w:pPr>
                    <w:keepNext w:val="0"/>
                    <w:keepLines w:val="0"/>
                    <w:widowControl w:val="0"/>
                    <w:suppressLineNumbers w:val="0"/>
                    <w:spacing w:before="0" w:beforeAutospacing="0" w:after="0" w:afterAutospacing="0"/>
                    <w:ind w:left="0" w:right="0"/>
                    <w:jc w:val="center"/>
                    <w:rPr>
                      <w:rFonts w:hint="default" w:ascii="Times New Roman" w:hAnsi="Times New Roman" w:eastAsia="宋体" w:cs="Times New Roman"/>
                      <w:kern w:val="2"/>
                      <w:sz w:val="21"/>
                      <w:szCs w:val="21"/>
                      <w:lang w:val="en-US"/>
                    </w:rPr>
                  </w:pPr>
                  <w:r>
                    <w:rPr>
                      <w:rFonts w:hint="default" w:ascii="Times New Roman" w:hAnsi="Times New Roman" w:cs="Times New Roman"/>
                      <w:kern w:val="2"/>
                      <w:sz w:val="21"/>
                      <w:szCs w:val="21"/>
                      <w:lang w:val="en-US" w:eastAsia="zh-CN" w:bidi="ar"/>
                    </w:rPr>
                    <w:t>2026.</w:t>
                  </w:r>
                  <w:r>
                    <w:rPr>
                      <w:rFonts w:hint="eastAsia" w:cs="Times New Roman"/>
                      <w:kern w:val="2"/>
                      <w:sz w:val="21"/>
                      <w:szCs w:val="21"/>
                      <w:lang w:val="en-US" w:eastAsia="zh-CN" w:bidi="ar"/>
                    </w:rPr>
                    <w:t>5.27</w:t>
                  </w:r>
                </w:p>
              </w:tc>
              <w:tc>
                <w:tcPr>
                  <w:tcW w:w="495" w:type="pct"/>
                  <w:tcBorders>
                    <w:tl2br w:val="nil"/>
                    <w:tr2bl w:val="nil"/>
                  </w:tcBorders>
                  <w:noWrap w:val="0"/>
                  <w:vAlign w:val="center"/>
                </w:tcPr>
                <w:p w14:paraId="52E99CAD">
                  <w:pPr>
                    <w:keepNext w:val="0"/>
                    <w:keepLines w:val="0"/>
                    <w:widowControl w:val="0"/>
                    <w:suppressLineNumbers w:val="0"/>
                    <w:spacing w:before="0" w:beforeAutospacing="0" w:after="0" w:afterAutospacing="0"/>
                    <w:ind w:left="0" w:right="0"/>
                    <w:jc w:val="center"/>
                    <w:rPr>
                      <w:rFonts w:hint="default" w:ascii="Times New Roman" w:hAnsi="Times New Roman" w:eastAsia="宋体" w:cs="Times New Roman"/>
                      <w:kern w:val="2"/>
                      <w:sz w:val="21"/>
                      <w:szCs w:val="21"/>
                      <w:lang w:val="en-US" w:eastAsia="zh-CN"/>
                    </w:rPr>
                  </w:pPr>
                  <w:r>
                    <w:rPr>
                      <w:rFonts w:hint="default" w:ascii="Times New Roman" w:hAnsi="Times New Roman" w:cs="Times New Roman"/>
                      <w:kern w:val="2"/>
                      <w:sz w:val="21"/>
                      <w:szCs w:val="21"/>
                      <w:lang w:val="en-US" w:eastAsia="zh-CN"/>
                    </w:rPr>
                    <w:t>58</w:t>
                  </w:r>
                </w:p>
              </w:tc>
              <w:tc>
                <w:tcPr>
                  <w:tcW w:w="497" w:type="pct"/>
                  <w:tcBorders>
                    <w:tl2br w:val="nil"/>
                    <w:tr2bl w:val="nil"/>
                  </w:tcBorders>
                  <w:noWrap w:val="0"/>
                  <w:vAlign w:val="center"/>
                </w:tcPr>
                <w:p w14:paraId="2EE32853">
                  <w:pPr>
                    <w:keepNext w:val="0"/>
                    <w:keepLines w:val="0"/>
                    <w:widowControl w:val="0"/>
                    <w:suppressLineNumbers w:val="0"/>
                    <w:spacing w:before="0" w:beforeAutospacing="0" w:after="0" w:afterAutospacing="0"/>
                    <w:ind w:left="0" w:right="0"/>
                    <w:jc w:val="center"/>
                    <w:rPr>
                      <w:rFonts w:hint="default" w:ascii="Times New Roman" w:hAnsi="Times New Roman" w:eastAsia="宋体" w:cs="Times New Roman"/>
                      <w:kern w:val="2"/>
                      <w:sz w:val="21"/>
                      <w:szCs w:val="21"/>
                      <w:lang w:val="en-US" w:eastAsia="zh-CN"/>
                    </w:rPr>
                  </w:pPr>
                  <w:r>
                    <w:rPr>
                      <w:rFonts w:hint="default" w:ascii="Times New Roman" w:hAnsi="Times New Roman" w:cs="Times New Roman"/>
                      <w:kern w:val="2"/>
                      <w:sz w:val="21"/>
                      <w:szCs w:val="21"/>
                      <w:lang w:val="en-US" w:eastAsia="zh-CN"/>
                    </w:rPr>
                    <w:t>47</w:t>
                  </w:r>
                </w:p>
              </w:tc>
              <w:tc>
                <w:tcPr>
                  <w:tcW w:w="495" w:type="pct"/>
                  <w:tcBorders>
                    <w:tl2br w:val="nil"/>
                    <w:tr2bl w:val="nil"/>
                  </w:tcBorders>
                  <w:shd w:val="clear" w:color="auto" w:fill="auto"/>
                  <w:noWrap w:val="0"/>
                  <w:vAlign w:val="center"/>
                </w:tcPr>
                <w:p w14:paraId="29A4266C">
                  <w:pPr>
                    <w:keepNext w:val="0"/>
                    <w:keepLines w:val="0"/>
                    <w:widowControl w:val="0"/>
                    <w:suppressLineNumbers w:val="0"/>
                    <w:spacing w:before="0" w:beforeAutospacing="0" w:after="0" w:afterAutospacing="0"/>
                    <w:ind w:left="0" w:leftChars="0" w:right="0" w:rightChars="0"/>
                    <w:jc w:val="center"/>
                    <w:rPr>
                      <w:rFonts w:hint="default" w:ascii="Times New Roman" w:hAnsi="Times New Roman" w:eastAsia="宋体" w:cs="Times New Roman"/>
                      <w:kern w:val="2"/>
                      <w:sz w:val="21"/>
                      <w:szCs w:val="21"/>
                      <w:lang w:val="en-US" w:eastAsia="zh-CN" w:bidi="ar-SA"/>
                    </w:rPr>
                  </w:pPr>
                  <w:r>
                    <w:rPr>
                      <w:rFonts w:hint="default" w:ascii="Times New Roman" w:hAnsi="Times New Roman" w:eastAsia="宋体" w:cs="Times New Roman"/>
                      <w:kern w:val="2"/>
                      <w:sz w:val="21"/>
                      <w:szCs w:val="21"/>
                      <w:lang w:val="en-US" w:eastAsia="zh-CN" w:bidi="ar"/>
                    </w:rPr>
                    <w:t>60</w:t>
                  </w:r>
                </w:p>
              </w:tc>
              <w:tc>
                <w:tcPr>
                  <w:tcW w:w="497" w:type="pct"/>
                  <w:tcBorders>
                    <w:tl2br w:val="nil"/>
                    <w:tr2bl w:val="nil"/>
                  </w:tcBorders>
                  <w:shd w:val="clear" w:color="auto" w:fill="auto"/>
                  <w:noWrap w:val="0"/>
                  <w:vAlign w:val="center"/>
                </w:tcPr>
                <w:p w14:paraId="3A2EDA04">
                  <w:pPr>
                    <w:keepNext w:val="0"/>
                    <w:keepLines w:val="0"/>
                    <w:widowControl w:val="0"/>
                    <w:suppressLineNumbers w:val="0"/>
                    <w:spacing w:before="0" w:beforeAutospacing="0" w:after="0" w:afterAutospacing="0"/>
                    <w:ind w:left="0" w:leftChars="0" w:right="0" w:rightChars="0"/>
                    <w:jc w:val="center"/>
                    <w:rPr>
                      <w:rFonts w:hint="default" w:ascii="Times New Roman" w:hAnsi="Times New Roman" w:eastAsia="宋体" w:cs="Times New Roman"/>
                      <w:kern w:val="2"/>
                      <w:sz w:val="21"/>
                      <w:szCs w:val="21"/>
                      <w:lang w:val="en-US" w:eastAsia="zh-CN" w:bidi="ar-SA"/>
                    </w:rPr>
                  </w:pPr>
                  <w:r>
                    <w:rPr>
                      <w:rFonts w:hint="default" w:ascii="Times New Roman" w:hAnsi="Times New Roman" w:eastAsia="宋体" w:cs="Times New Roman"/>
                      <w:kern w:val="2"/>
                      <w:sz w:val="21"/>
                      <w:szCs w:val="21"/>
                      <w:lang w:val="en-US" w:eastAsia="zh-CN" w:bidi="ar"/>
                    </w:rPr>
                    <w:t>50</w:t>
                  </w:r>
                </w:p>
              </w:tc>
              <w:tc>
                <w:tcPr>
                  <w:tcW w:w="496" w:type="pct"/>
                  <w:tcBorders>
                    <w:tl2br w:val="nil"/>
                    <w:tr2bl w:val="nil"/>
                  </w:tcBorders>
                  <w:shd w:val="clear" w:color="auto" w:fill="auto"/>
                  <w:noWrap w:val="0"/>
                  <w:vAlign w:val="center"/>
                </w:tcPr>
                <w:p w14:paraId="1AEDA600">
                  <w:pPr>
                    <w:keepNext w:val="0"/>
                    <w:keepLines w:val="0"/>
                    <w:widowControl w:val="0"/>
                    <w:suppressLineNumbers w:val="0"/>
                    <w:spacing w:before="0" w:beforeAutospacing="0" w:after="0" w:afterAutospacing="0"/>
                    <w:ind w:left="0" w:leftChars="0" w:right="0" w:rightChars="0"/>
                    <w:jc w:val="center"/>
                    <w:rPr>
                      <w:rFonts w:hint="default" w:ascii="Times New Roman" w:hAnsi="Times New Roman" w:eastAsia="宋体" w:cs="Times New Roman"/>
                      <w:kern w:val="2"/>
                      <w:sz w:val="21"/>
                      <w:szCs w:val="21"/>
                      <w:lang w:val="en-US" w:eastAsia="zh-CN" w:bidi="ar-SA"/>
                    </w:rPr>
                  </w:pPr>
                  <w:r>
                    <w:rPr>
                      <w:rFonts w:hint="default" w:ascii="Times New Roman" w:hAnsi="Times New Roman" w:eastAsia="宋体" w:cs="Times New Roman"/>
                      <w:kern w:val="2"/>
                      <w:sz w:val="21"/>
                      <w:szCs w:val="21"/>
                      <w:lang w:val="en-US" w:eastAsia="zh-CN" w:bidi="ar"/>
                    </w:rPr>
                    <w:t>达标</w:t>
                  </w:r>
                </w:p>
              </w:tc>
              <w:tc>
                <w:tcPr>
                  <w:tcW w:w="497" w:type="pct"/>
                  <w:tcBorders>
                    <w:tl2br w:val="nil"/>
                    <w:tr2bl w:val="nil"/>
                  </w:tcBorders>
                  <w:shd w:val="clear" w:color="auto" w:fill="auto"/>
                  <w:noWrap w:val="0"/>
                  <w:vAlign w:val="center"/>
                </w:tcPr>
                <w:p w14:paraId="2F928266">
                  <w:pPr>
                    <w:keepNext w:val="0"/>
                    <w:keepLines w:val="0"/>
                    <w:widowControl w:val="0"/>
                    <w:suppressLineNumbers w:val="0"/>
                    <w:spacing w:before="0" w:beforeAutospacing="0" w:after="0" w:afterAutospacing="0"/>
                    <w:ind w:left="0" w:leftChars="0" w:right="0" w:rightChars="0"/>
                    <w:jc w:val="center"/>
                    <w:rPr>
                      <w:rFonts w:hint="default" w:ascii="Times New Roman" w:hAnsi="Times New Roman" w:eastAsia="宋体" w:cs="Times New Roman"/>
                      <w:kern w:val="2"/>
                      <w:sz w:val="21"/>
                      <w:szCs w:val="21"/>
                      <w:lang w:val="en-US" w:eastAsia="zh-CN" w:bidi="ar-SA"/>
                    </w:rPr>
                  </w:pPr>
                  <w:r>
                    <w:rPr>
                      <w:rFonts w:hint="default" w:ascii="Times New Roman" w:hAnsi="Times New Roman" w:eastAsia="宋体" w:cs="Times New Roman"/>
                      <w:kern w:val="2"/>
                      <w:sz w:val="21"/>
                      <w:szCs w:val="21"/>
                      <w:lang w:val="en-US" w:eastAsia="zh-CN" w:bidi="ar"/>
                    </w:rPr>
                    <w:t>达标</w:t>
                  </w:r>
                </w:p>
              </w:tc>
            </w:tr>
            <w:tr w14:paraId="21E5B5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49" w:type="pct"/>
                  <w:tcBorders>
                    <w:tl2br w:val="nil"/>
                    <w:tr2bl w:val="nil"/>
                  </w:tcBorders>
                  <w:shd w:val="clear" w:color="auto" w:fill="auto"/>
                  <w:noWrap w:val="0"/>
                  <w:vAlign w:val="center"/>
                </w:tcPr>
                <w:p w14:paraId="43066650">
                  <w:pPr>
                    <w:keepNext w:val="0"/>
                    <w:keepLines w:val="0"/>
                    <w:widowControl w:val="0"/>
                    <w:suppressLineNumbers w:val="0"/>
                    <w:spacing w:before="0" w:beforeAutospacing="0" w:after="0" w:afterAutospacing="0"/>
                    <w:ind w:left="0" w:leftChars="0" w:right="0" w:rightChars="0"/>
                    <w:jc w:val="center"/>
                    <w:rPr>
                      <w:rFonts w:hint="default" w:ascii="Times New Roman" w:hAnsi="Times New Roman" w:eastAsia="宋体" w:cs="Times New Roman"/>
                      <w:bCs/>
                      <w:kern w:val="2"/>
                      <w:sz w:val="21"/>
                      <w:szCs w:val="21"/>
                      <w:lang w:val="en-US" w:eastAsia="zh-CN" w:bidi="ar-SA"/>
                    </w:rPr>
                  </w:pPr>
                  <w:r>
                    <w:rPr>
                      <w:rFonts w:hint="default" w:ascii="Times New Roman" w:hAnsi="Times New Roman" w:eastAsia="宋体" w:cs="Times New Roman"/>
                      <w:bCs/>
                      <w:kern w:val="2"/>
                      <w:sz w:val="21"/>
                      <w:szCs w:val="21"/>
                      <w:lang w:val="en-US" w:eastAsia="zh-CN" w:bidi="ar"/>
                    </w:rPr>
                    <w:t>N1（项目西侧东洞庭湖管理局</w:t>
                  </w:r>
                  <w:r>
                    <w:rPr>
                      <w:rFonts w:hint="default" w:ascii="Times New Roman" w:hAnsi="Times New Roman" w:cs="Times New Roman"/>
                      <w:kern w:val="2"/>
                      <w:sz w:val="21"/>
                      <w:szCs w:val="21"/>
                      <w:lang w:val="en-US" w:eastAsia="zh-CN" w:bidi="ar"/>
                    </w:rPr>
                    <w:t>）</w:t>
                  </w:r>
                </w:p>
              </w:tc>
              <w:tc>
                <w:tcPr>
                  <w:tcW w:w="672" w:type="pct"/>
                  <w:tcBorders>
                    <w:tl2br w:val="nil"/>
                    <w:tr2bl w:val="nil"/>
                  </w:tcBorders>
                  <w:noWrap w:val="0"/>
                  <w:vAlign w:val="center"/>
                </w:tcPr>
                <w:p w14:paraId="08BB6E04">
                  <w:pPr>
                    <w:keepNext w:val="0"/>
                    <w:keepLines w:val="0"/>
                    <w:widowControl w:val="0"/>
                    <w:suppressLineNumbers w:val="0"/>
                    <w:spacing w:before="0" w:beforeAutospacing="0" w:after="0" w:afterAutospacing="0"/>
                    <w:ind w:left="0" w:right="0"/>
                    <w:jc w:val="center"/>
                    <w:rPr>
                      <w:rFonts w:hint="default" w:ascii="Times New Roman" w:hAnsi="Times New Roman" w:cs="Times New Roman"/>
                      <w:kern w:val="2"/>
                      <w:sz w:val="21"/>
                      <w:szCs w:val="21"/>
                      <w:lang w:val="en-US" w:eastAsia="zh-CN" w:bidi="ar"/>
                    </w:rPr>
                  </w:pPr>
                  <w:r>
                    <w:rPr>
                      <w:rFonts w:hint="default" w:ascii="Times New Roman" w:hAnsi="Times New Roman" w:cs="Times New Roman"/>
                      <w:kern w:val="2"/>
                      <w:sz w:val="21"/>
                      <w:szCs w:val="21"/>
                      <w:lang w:val="en-US" w:eastAsia="zh-CN" w:bidi="ar"/>
                    </w:rPr>
                    <w:t>2026.</w:t>
                  </w:r>
                  <w:r>
                    <w:rPr>
                      <w:rFonts w:hint="eastAsia" w:cs="Times New Roman"/>
                      <w:kern w:val="2"/>
                      <w:sz w:val="21"/>
                      <w:szCs w:val="21"/>
                      <w:lang w:val="en-US" w:eastAsia="zh-CN" w:bidi="ar"/>
                    </w:rPr>
                    <w:t>5.27</w:t>
                  </w:r>
                </w:p>
              </w:tc>
              <w:tc>
                <w:tcPr>
                  <w:tcW w:w="495" w:type="pct"/>
                  <w:tcBorders>
                    <w:tl2br w:val="nil"/>
                    <w:tr2bl w:val="nil"/>
                  </w:tcBorders>
                  <w:noWrap w:val="0"/>
                  <w:vAlign w:val="center"/>
                </w:tcPr>
                <w:p w14:paraId="280573ED">
                  <w:pPr>
                    <w:keepNext w:val="0"/>
                    <w:keepLines w:val="0"/>
                    <w:widowControl w:val="0"/>
                    <w:suppressLineNumbers w:val="0"/>
                    <w:spacing w:before="0" w:beforeAutospacing="0" w:after="0" w:afterAutospacing="0"/>
                    <w:ind w:left="0" w:right="0"/>
                    <w:jc w:val="center"/>
                    <w:rPr>
                      <w:rFonts w:hint="default" w:ascii="Times New Roman" w:hAnsi="Times New Roman" w:cs="Times New Roman"/>
                      <w:kern w:val="2"/>
                      <w:sz w:val="21"/>
                      <w:szCs w:val="21"/>
                      <w:lang w:val="en-US" w:eastAsia="zh-CN"/>
                    </w:rPr>
                  </w:pPr>
                  <w:r>
                    <w:rPr>
                      <w:rFonts w:hint="default" w:ascii="Times New Roman" w:hAnsi="Times New Roman" w:cs="Times New Roman"/>
                      <w:kern w:val="2"/>
                      <w:sz w:val="21"/>
                      <w:szCs w:val="21"/>
                      <w:lang w:val="en-US" w:eastAsia="zh-CN"/>
                    </w:rPr>
                    <w:t>58</w:t>
                  </w:r>
                </w:p>
              </w:tc>
              <w:tc>
                <w:tcPr>
                  <w:tcW w:w="497" w:type="pct"/>
                  <w:tcBorders>
                    <w:tl2br w:val="nil"/>
                    <w:tr2bl w:val="nil"/>
                  </w:tcBorders>
                  <w:noWrap w:val="0"/>
                  <w:vAlign w:val="center"/>
                </w:tcPr>
                <w:p w14:paraId="264543BF">
                  <w:pPr>
                    <w:keepNext w:val="0"/>
                    <w:keepLines w:val="0"/>
                    <w:widowControl w:val="0"/>
                    <w:suppressLineNumbers w:val="0"/>
                    <w:spacing w:before="0" w:beforeAutospacing="0" w:after="0" w:afterAutospacing="0"/>
                    <w:ind w:left="0" w:right="0"/>
                    <w:jc w:val="center"/>
                    <w:rPr>
                      <w:rFonts w:hint="default" w:ascii="Times New Roman" w:hAnsi="Times New Roman" w:cs="Times New Roman"/>
                      <w:kern w:val="2"/>
                      <w:sz w:val="21"/>
                      <w:szCs w:val="21"/>
                      <w:lang w:val="en-US" w:eastAsia="zh-CN"/>
                    </w:rPr>
                  </w:pPr>
                  <w:r>
                    <w:rPr>
                      <w:rFonts w:hint="default" w:ascii="Times New Roman" w:hAnsi="Times New Roman" w:cs="Times New Roman"/>
                      <w:kern w:val="2"/>
                      <w:sz w:val="21"/>
                      <w:szCs w:val="21"/>
                      <w:lang w:val="en-US" w:eastAsia="zh-CN"/>
                    </w:rPr>
                    <w:t>48</w:t>
                  </w:r>
                </w:p>
              </w:tc>
              <w:tc>
                <w:tcPr>
                  <w:tcW w:w="495" w:type="pct"/>
                  <w:tcBorders>
                    <w:tl2br w:val="nil"/>
                    <w:tr2bl w:val="nil"/>
                  </w:tcBorders>
                  <w:shd w:val="clear" w:color="auto" w:fill="auto"/>
                  <w:noWrap w:val="0"/>
                  <w:vAlign w:val="center"/>
                </w:tcPr>
                <w:p w14:paraId="1D8AB7A8">
                  <w:pPr>
                    <w:keepNext w:val="0"/>
                    <w:keepLines w:val="0"/>
                    <w:widowControl w:val="0"/>
                    <w:suppressLineNumbers w:val="0"/>
                    <w:spacing w:before="0" w:beforeAutospacing="0" w:after="0" w:afterAutospacing="0"/>
                    <w:ind w:left="0" w:leftChars="0" w:right="0" w:rightChars="0"/>
                    <w:jc w:val="center"/>
                    <w:rPr>
                      <w:rFonts w:hint="default" w:ascii="Times New Roman" w:hAnsi="Times New Roman" w:eastAsia="宋体" w:cs="Times New Roman"/>
                      <w:kern w:val="2"/>
                      <w:sz w:val="21"/>
                      <w:szCs w:val="21"/>
                      <w:lang w:val="en-US" w:eastAsia="zh-CN" w:bidi="ar-SA"/>
                    </w:rPr>
                  </w:pPr>
                  <w:r>
                    <w:rPr>
                      <w:rFonts w:hint="default" w:ascii="Times New Roman" w:hAnsi="Times New Roman" w:eastAsia="宋体" w:cs="Times New Roman"/>
                      <w:kern w:val="2"/>
                      <w:sz w:val="21"/>
                      <w:szCs w:val="21"/>
                      <w:lang w:val="en-US" w:eastAsia="zh-CN" w:bidi="ar"/>
                    </w:rPr>
                    <w:t>60</w:t>
                  </w:r>
                </w:p>
              </w:tc>
              <w:tc>
                <w:tcPr>
                  <w:tcW w:w="497" w:type="pct"/>
                  <w:tcBorders>
                    <w:tl2br w:val="nil"/>
                    <w:tr2bl w:val="nil"/>
                  </w:tcBorders>
                  <w:shd w:val="clear" w:color="auto" w:fill="auto"/>
                  <w:noWrap w:val="0"/>
                  <w:vAlign w:val="center"/>
                </w:tcPr>
                <w:p w14:paraId="791ACA03">
                  <w:pPr>
                    <w:keepNext w:val="0"/>
                    <w:keepLines w:val="0"/>
                    <w:widowControl w:val="0"/>
                    <w:suppressLineNumbers w:val="0"/>
                    <w:spacing w:before="0" w:beforeAutospacing="0" w:after="0" w:afterAutospacing="0"/>
                    <w:ind w:left="0" w:leftChars="0" w:right="0" w:rightChars="0"/>
                    <w:jc w:val="center"/>
                    <w:rPr>
                      <w:rFonts w:hint="default" w:ascii="Times New Roman" w:hAnsi="Times New Roman" w:eastAsia="宋体" w:cs="Times New Roman"/>
                      <w:kern w:val="2"/>
                      <w:sz w:val="21"/>
                      <w:szCs w:val="21"/>
                      <w:lang w:val="en-US" w:eastAsia="zh-CN" w:bidi="ar-SA"/>
                    </w:rPr>
                  </w:pPr>
                  <w:r>
                    <w:rPr>
                      <w:rFonts w:hint="default" w:ascii="Times New Roman" w:hAnsi="Times New Roman" w:eastAsia="宋体" w:cs="Times New Roman"/>
                      <w:kern w:val="2"/>
                      <w:sz w:val="21"/>
                      <w:szCs w:val="21"/>
                      <w:lang w:val="en-US" w:eastAsia="zh-CN" w:bidi="ar"/>
                    </w:rPr>
                    <w:t>50</w:t>
                  </w:r>
                </w:p>
              </w:tc>
              <w:tc>
                <w:tcPr>
                  <w:tcW w:w="496" w:type="pct"/>
                  <w:tcBorders>
                    <w:tl2br w:val="nil"/>
                    <w:tr2bl w:val="nil"/>
                  </w:tcBorders>
                  <w:shd w:val="clear" w:color="auto" w:fill="auto"/>
                  <w:noWrap w:val="0"/>
                  <w:vAlign w:val="center"/>
                </w:tcPr>
                <w:p w14:paraId="6549DD70">
                  <w:pPr>
                    <w:keepNext w:val="0"/>
                    <w:keepLines w:val="0"/>
                    <w:widowControl w:val="0"/>
                    <w:suppressLineNumbers w:val="0"/>
                    <w:spacing w:before="0" w:beforeAutospacing="0" w:after="0" w:afterAutospacing="0"/>
                    <w:ind w:left="0" w:leftChars="0" w:right="0" w:rightChars="0"/>
                    <w:jc w:val="center"/>
                    <w:rPr>
                      <w:rFonts w:hint="default" w:ascii="Times New Roman" w:hAnsi="Times New Roman" w:eastAsia="宋体" w:cs="Times New Roman"/>
                      <w:kern w:val="2"/>
                      <w:sz w:val="21"/>
                      <w:szCs w:val="21"/>
                      <w:lang w:val="en-US" w:eastAsia="zh-CN" w:bidi="ar-SA"/>
                    </w:rPr>
                  </w:pPr>
                  <w:r>
                    <w:rPr>
                      <w:rFonts w:hint="default" w:ascii="Times New Roman" w:hAnsi="Times New Roman" w:eastAsia="宋体" w:cs="Times New Roman"/>
                      <w:kern w:val="2"/>
                      <w:sz w:val="21"/>
                      <w:szCs w:val="21"/>
                      <w:lang w:val="en-US" w:eastAsia="zh-CN" w:bidi="ar"/>
                    </w:rPr>
                    <w:t>达标</w:t>
                  </w:r>
                </w:p>
              </w:tc>
              <w:tc>
                <w:tcPr>
                  <w:tcW w:w="497" w:type="pct"/>
                  <w:tcBorders>
                    <w:tl2br w:val="nil"/>
                    <w:tr2bl w:val="nil"/>
                  </w:tcBorders>
                  <w:shd w:val="clear" w:color="auto" w:fill="auto"/>
                  <w:noWrap w:val="0"/>
                  <w:vAlign w:val="center"/>
                </w:tcPr>
                <w:p w14:paraId="0F666BA2">
                  <w:pPr>
                    <w:keepNext w:val="0"/>
                    <w:keepLines w:val="0"/>
                    <w:widowControl w:val="0"/>
                    <w:suppressLineNumbers w:val="0"/>
                    <w:spacing w:before="0" w:beforeAutospacing="0" w:after="0" w:afterAutospacing="0"/>
                    <w:ind w:left="0" w:leftChars="0" w:right="0" w:rightChars="0"/>
                    <w:jc w:val="center"/>
                    <w:rPr>
                      <w:rFonts w:hint="default" w:ascii="Times New Roman" w:hAnsi="Times New Roman" w:eastAsia="宋体" w:cs="Times New Roman"/>
                      <w:kern w:val="2"/>
                      <w:sz w:val="21"/>
                      <w:szCs w:val="21"/>
                      <w:lang w:val="en-US" w:eastAsia="zh-CN" w:bidi="ar-SA"/>
                    </w:rPr>
                  </w:pPr>
                  <w:r>
                    <w:rPr>
                      <w:rFonts w:hint="default" w:ascii="Times New Roman" w:hAnsi="Times New Roman" w:eastAsia="宋体" w:cs="Times New Roman"/>
                      <w:kern w:val="2"/>
                      <w:sz w:val="21"/>
                      <w:szCs w:val="21"/>
                      <w:lang w:val="en-US" w:eastAsia="zh-CN" w:bidi="ar"/>
                    </w:rPr>
                    <w:t>达标</w:t>
                  </w:r>
                </w:p>
              </w:tc>
            </w:tr>
            <w:tr w14:paraId="0DBD8F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49" w:type="pct"/>
                  <w:tcBorders>
                    <w:tl2br w:val="nil"/>
                    <w:tr2bl w:val="nil"/>
                  </w:tcBorders>
                  <w:shd w:val="clear" w:color="auto" w:fill="auto"/>
                  <w:noWrap w:val="0"/>
                  <w:vAlign w:val="center"/>
                </w:tcPr>
                <w:p w14:paraId="13B34840">
                  <w:pPr>
                    <w:keepNext w:val="0"/>
                    <w:keepLines w:val="0"/>
                    <w:widowControl w:val="0"/>
                    <w:suppressLineNumbers w:val="0"/>
                    <w:spacing w:before="0" w:beforeAutospacing="0" w:after="0" w:afterAutospacing="0"/>
                    <w:ind w:left="0" w:leftChars="0" w:right="0" w:rightChars="0"/>
                    <w:jc w:val="center"/>
                    <w:rPr>
                      <w:rFonts w:hint="default" w:ascii="Times New Roman" w:hAnsi="Times New Roman" w:eastAsia="宋体" w:cs="Times New Roman"/>
                      <w:bCs/>
                      <w:kern w:val="2"/>
                      <w:sz w:val="21"/>
                      <w:szCs w:val="21"/>
                      <w:lang w:val="en-US" w:eastAsia="zh-CN" w:bidi="ar-SA"/>
                    </w:rPr>
                  </w:pPr>
                  <w:r>
                    <w:rPr>
                      <w:rFonts w:hint="default" w:ascii="Times New Roman" w:hAnsi="Times New Roman" w:eastAsia="宋体" w:cs="Times New Roman"/>
                      <w:bCs/>
                      <w:kern w:val="2"/>
                      <w:sz w:val="21"/>
                      <w:szCs w:val="21"/>
                      <w:lang w:val="en-US" w:eastAsia="zh-CN" w:bidi="ar"/>
                    </w:rPr>
                    <w:t>N2（厂界北侧洞庭书香苑</w:t>
                  </w:r>
                  <w:r>
                    <w:rPr>
                      <w:rFonts w:hint="default" w:ascii="Times New Roman" w:hAnsi="Times New Roman" w:cs="Times New Roman"/>
                      <w:kern w:val="2"/>
                      <w:sz w:val="21"/>
                      <w:szCs w:val="21"/>
                      <w:lang w:val="en-US" w:eastAsia="zh-CN" w:bidi="ar"/>
                    </w:rPr>
                    <w:t>）</w:t>
                  </w:r>
                </w:p>
              </w:tc>
              <w:tc>
                <w:tcPr>
                  <w:tcW w:w="672" w:type="pct"/>
                  <w:tcBorders>
                    <w:tl2br w:val="nil"/>
                    <w:tr2bl w:val="nil"/>
                  </w:tcBorders>
                  <w:noWrap w:val="0"/>
                  <w:vAlign w:val="center"/>
                </w:tcPr>
                <w:p w14:paraId="1C006037">
                  <w:pPr>
                    <w:keepNext w:val="0"/>
                    <w:keepLines w:val="0"/>
                    <w:widowControl w:val="0"/>
                    <w:suppressLineNumbers w:val="0"/>
                    <w:spacing w:before="0" w:beforeAutospacing="0" w:after="0" w:afterAutospacing="0"/>
                    <w:ind w:left="0" w:right="0"/>
                    <w:jc w:val="center"/>
                    <w:rPr>
                      <w:rFonts w:hint="default" w:ascii="Times New Roman" w:hAnsi="Times New Roman" w:cs="Times New Roman"/>
                      <w:kern w:val="2"/>
                      <w:sz w:val="21"/>
                      <w:szCs w:val="21"/>
                      <w:lang w:val="en-US" w:eastAsia="zh-CN" w:bidi="ar"/>
                    </w:rPr>
                  </w:pPr>
                  <w:r>
                    <w:rPr>
                      <w:rFonts w:hint="default" w:ascii="Times New Roman" w:hAnsi="Times New Roman" w:cs="Times New Roman"/>
                      <w:kern w:val="2"/>
                      <w:sz w:val="21"/>
                      <w:szCs w:val="21"/>
                      <w:lang w:val="en-US" w:eastAsia="zh-CN" w:bidi="ar"/>
                    </w:rPr>
                    <w:t>2026.</w:t>
                  </w:r>
                  <w:r>
                    <w:rPr>
                      <w:rFonts w:hint="eastAsia" w:cs="Times New Roman"/>
                      <w:kern w:val="2"/>
                      <w:sz w:val="21"/>
                      <w:szCs w:val="21"/>
                      <w:lang w:val="en-US" w:eastAsia="zh-CN" w:bidi="ar"/>
                    </w:rPr>
                    <w:t>5.27</w:t>
                  </w:r>
                </w:p>
              </w:tc>
              <w:tc>
                <w:tcPr>
                  <w:tcW w:w="495" w:type="pct"/>
                  <w:tcBorders>
                    <w:tl2br w:val="nil"/>
                    <w:tr2bl w:val="nil"/>
                  </w:tcBorders>
                  <w:noWrap w:val="0"/>
                  <w:vAlign w:val="center"/>
                </w:tcPr>
                <w:p w14:paraId="19B7F1B5">
                  <w:pPr>
                    <w:keepNext w:val="0"/>
                    <w:keepLines w:val="0"/>
                    <w:widowControl w:val="0"/>
                    <w:suppressLineNumbers w:val="0"/>
                    <w:spacing w:before="0" w:beforeAutospacing="0" w:after="0" w:afterAutospacing="0"/>
                    <w:ind w:left="0" w:right="0"/>
                    <w:jc w:val="center"/>
                    <w:rPr>
                      <w:rFonts w:hint="default" w:ascii="Times New Roman" w:hAnsi="Times New Roman" w:cs="Times New Roman"/>
                      <w:kern w:val="2"/>
                      <w:sz w:val="21"/>
                      <w:szCs w:val="21"/>
                      <w:lang w:val="en-US" w:eastAsia="zh-CN"/>
                    </w:rPr>
                  </w:pPr>
                  <w:r>
                    <w:rPr>
                      <w:rFonts w:hint="default" w:ascii="Times New Roman" w:hAnsi="Times New Roman" w:cs="Times New Roman"/>
                      <w:kern w:val="2"/>
                      <w:sz w:val="21"/>
                      <w:szCs w:val="21"/>
                      <w:lang w:val="en-US" w:eastAsia="zh-CN"/>
                    </w:rPr>
                    <w:t>53</w:t>
                  </w:r>
                </w:p>
              </w:tc>
              <w:tc>
                <w:tcPr>
                  <w:tcW w:w="497" w:type="pct"/>
                  <w:tcBorders>
                    <w:tl2br w:val="nil"/>
                    <w:tr2bl w:val="nil"/>
                  </w:tcBorders>
                  <w:noWrap w:val="0"/>
                  <w:vAlign w:val="center"/>
                </w:tcPr>
                <w:p w14:paraId="3315481F">
                  <w:pPr>
                    <w:pStyle w:val="48"/>
                    <w:widowControl/>
                    <w:autoSpaceDE/>
                    <w:autoSpaceDN w:val="0"/>
                    <w:rPr>
                      <w:rFonts w:hint="default" w:ascii="Times New Roman" w:hAnsi="Times New Roman" w:cs="Times New Roman"/>
                      <w:kern w:val="2"/>
                      <w:sz w:val="21"/>
                      <w:szCs w:val="21"/>
                      <w:lang w:val="en-US" w:eastAsia="zh-CN"/>
                    </w:rPr>
                  </w:pPr>
                  <w:r>
                    <w:rPr>
                      <w:rFonts w:hint="default" w:ascii="Times New Roman" w:hAnsi="Times New Roman" w:cs="Times New Roman"/>
                      <w:kern w:val="2"/>
                      <w:sz w:val="21"/>
                      <w:szCs w:val="21"/>
                      <w:lang w:val="en-US" w:eastAsia="zh-CN"/>
                    </w:rPr>
                    <w:t>44</w:t>
                  </w:r>
                </w:p>
              </w:tc>
              <w:tc>
                <w:tcPr>
                  <w:tcW w:w="495" w:type="pct"/>
                  <w:tcBorders>
                    <w:tl2br w:val="nil"/>
                    <w:tr2bl w:val="nil"/>
                  </w:tcBorders>
                  <w:shd w:val="clear" w:color="auto" w:fill="auto"/>
                  <w:noWrap w:val="0"/>
                  <w:vAlign w:val="center"/>
                </w:tcPr>
                <w:p w14:paraId="6F1FDAC4">
                  <w:pPr>
                    <w:keepNext w:val="0"/>
                    <w:keepLines w:val="0"/>
                    <w:widowControl w:val="0"/>
                    <w:suppressLineNumbers w:val="0"/>
                    <w:spacing w:before="0" w:beforeAutospacing="0" w:after="0" w:afterAutospacing="0"/>
                    <w:ind w:left="0" w:leftChars="0" w:right="0" w:rightChars="0"/>
                    <w:jc w:val="center"/>
                    <w:rPr>
                      <w:rFonts w:hint="default" w:ascii="Times New Roman" w:hAnsi="Times New Roman" w:eastAsia="宋体" w:cs="Times New Roman"/>
                      <w:kern w:val="2"/>
                      <w:sz w:val="21"/>
                      <w:szCs w:val="21"/>
                      <w:lang w:val="en-US" w:eastAsia="zh-CN" w:bidi="ar-SA"/>
                    </w:rPr>
                  </w:pPr>
                  <w:r>
                    <w:rPr>
                      <w:rFonts w:hint="default" w:ascii="Times New Roman" w:hAnsi="Times New Roman" w:eastAsia="宋体" w:cs="Times New Roman"/>
                      <w:kern w:val="2"/>
                      <w:sz w:val="21"/>
                      <w:szCs w:val="21"/>
                      <w:lang w:val="en-US" w:eastAsia="zh-CN" w:bidi="ar"/>
                    </w:rPr>
                    <w:t>60</w:t>
                  </w:r>
                </w:p>
              </w:tc>
              <w:tc>
                <w:tcPr>
                  <w:tcW w:w="497" w:type="pct"/>
                  <w:tcBorders>
                    <w:tl2br w:val="nil"/>
                    <w:tr2bl w:val="nil"/>
                  </w:tcBorders>
                  <w:shd w:val="clear" w:color="auto" w:fill="auto"/>
                  <w:noWrap w:val="0"/>
                  <w:vAlign w:val="center"/>
                </w:tcPr>
                <w:p w14:paraId="3A818EB9">
                  <w:pPr>
                    <w:keepNext w:val="0"/>
                    <w:keepLines w:val="0"/>
                    <w:widowControl w:val="0"/>
                    <w:suppressLineNumbers w:val="0"/>
                    <w:spacing w:before="0" w:beforeAutospacing="0" w:after="0" w:afterAutospacing="0"/>
                    <w:ind w:left="0" w:leftChars="0" w:right="0" w:rightChars="0"/>
                    <w:jc w:val="center"/>
                    <w:rPr>
                      <w:rFonts w:hint="default" w:ascii="Times New Roman" w:hAnsi="Times New Roman" w:eastAsia="宋体" w:cs="Times New Roman"/>
                      <w:kern w:val="2"/>
                      <w:sz w:val="21"/>
                      <w:szCs w:val="21"/>
                      <w:lang w:val="en-US" w:eastAsia="zh-CN" w:bidi="ar-SA"/>
                    </w:rPr>
                  </w:pPr>
                  <w:r>
                    <w:rPr>
                      <w:rFonts w:hint="default" w:ascii="Times New Roman" w:hAnsi="Times New Roman" w:eastAsia="宋体" w:cs="Times New Roman"/>
                      <w:kern w:val="2"/>
                      <w:sz w:val="21"/>
                      <w:szCs w:val="21"/>
                      <w:lang w:val="en-US" w:eastAsia="zh-CN" w:bidi="ar"/>
                    </w:rPr>
                    <w:t>50</w:t>
                  </w:r>
                </w:p>
              </w:tc>
              <w:tc>
                <w:tcPr>
                  <w:tcW w:w="496" w:type="pct"/>
                  <w:tcBorders>
                    <w:tl2br w:val="nil"/>
                    <w:tr2bl w:val="nil"/>
                  </w:tcBorders>
                  <w:shd w:val="clear" w:color="auto" w:fill="auto"/>
                  <w:noWrap w:val="0"/>
                  <w:vAlign w:val="center"/>
                </w:tcPr>
                <w:p w14:paraId="0C705210">
                  <w:pPr>
                    <w:keepNext w:val="0"/>
                    <w:keepLines w:val="0"/>
                    <w:widowControl w:val="0"/>
                    <w:suppressLineNumbers w:val="0"/>
                    <w:spacing w:before="0" w:beforeAutospacing="0" w:after="0" w:afterAutospacing="0"/>
                    <w:ind w:left="0" w:leftChars="0" w:right="0" w:rightChars="0"/>
                    <w:jc w:val="center"/>
                    <w:rPr>
                      <w:rFonts w:hint="default" w:ascii="Times New Roman" w:hAnsi="Times New Roman" w:eastAsia="宋体" w:cs="Times New Roman"/>
                      <w:kern w:val="2"/>
                      <w:sz w:val="21"/>
                      <w:szCs w:val="21"/>
                      <w:lang w:val="en-US" w:eastAsia="zh-CN" w:bidi="ar-SA"/>
                    </w:rPr>
                  </w:pPr>
                  <w:r>
                    <w:rPr>
                      <w:rFonts w:hint="default" w:ascii="Times New Roman" w:hAnsi="Times New Roman" w:eastAsia="宋体" w:cs="Times New Roman"/>
                      <w:kern w:val="2"/>
                      <w:sz w:val="21"/>
                      <w:szCs w:val="21"/>
                      <w:lang w:val="en-US" w:eastAsia="zh-CN" w:bidi="ar"/>
                    </w:rPr>
                    <w:t>达标</w:t>
                  </w:r>
                </w:p>
              </w:tc>
              <w:tc>
                <w:tcPr>
                  <w:tcW w:w="497" w:type="pct"/>
                  <w:tcBorders>
                    <w:tl2br w:val="nil"/>
                    <w:tr2bl w:val="nil"/>
                  </w:tcBorders>
                  <w:shd w:val="clear" w:color="auto" w:fill="auto"/>
                  <w:noWrap w:val="0"/>
                  <w:vAlign w:val="center"/>
                </w:tcPr>
                <w:p w14:paraId="57C5FD68">
                  <w:pPr>
                    <w:keepNext w:val="0"/>
                    <w:keepLines w:val="0"/>
                    <w:widowControl w:val="0"/>
                    <w:suppressLineNumbers w:val="0"/>
                    <w:spacing w:before="0" w:beforeAutospacing="0" w:after="0" w:afterAutospacing="0"/>
                    <w:ind w:left="0" w:leftChars="0" w:right="0" w:rightChars="0"/>
                    <w:jc w:val="center"/>
                    <w:rPr>
                      <w:rFonts w:hint="default" w:ascii="Times New Roman" w:hAnsi="Times New Roman" w:eastAsia="宋体" w:cs="Times New Roman"/>
                      <w:kern w:val="2"/>
                      <w:sz w:val="21"/>
                      <w:szCs w:val="21"/>
                      <w:lang w:val="en-US" w:eastAsia="zh-CN" w:bidi="ar-SA"/>
                    </w:rPr>
                  </w:pPr>
                  <w:r>
                    <w:rPr>
                      <w:rFonts w:hint="default" w:ascii="Times New Roman" w:hAnsi="Times New Roman" w:eastAsia="宋体" w:cs="Times New Roman"/>
                      <w:kern w:val="2"/>
                      <w:sz w:val="21"/>
                      <w:szCs w:val="21"/>
                      <w:lang w:val="en-US" w:eastAsia="zh-CN" w:bidi="ar"/>
                    </w:rPr>
                    <w:t>达标</w:t>
                  </w:r>
                </w:p>
              </w:tc>
            </w:tr>
          </w:tbl>
          <w:p w14:paraId="58D88302">
            <w:pPr>
              <w:spacing w:line="360" w:lineRule="auto"/>
              <w:ind w:firstLine="480" w:firstLineChars="200"/>
              <w:rPr>
                <w:rFonts w:hint="default" w:ascii="Times New Roman" w:hAnsi="Times New Roman" w:cs="Times New Roman"/>
                <w:color w:val="auto"/>
                <w:sz w:val="24"/>
                <w:szCs w:val="32"/>
                <w:u w:val="none"/>
              </w:rPr>
            </w:pPr>
            <w:r>
              <w:rPr>
                <w:rFonts w:hint="default" w:ascii="Times New Roman" w:hAnsi="Times New Roman" w:cs="Times New Roman"/>
                <w:color w:val="auto"/>
                <w:sz w:val="24"/>
                <w:szCs w:val="32"/>
                <w:u w:val="none"/>
              </w:rPr>
              <w:t>通过以上现状声环境保护目标处监测结果可知，项目所在地周边现状声环境保护目标处现状声环境监测结果达到《声环境质量标准》（GB3096-2008）中</w:t>
            </w:r>
            <w:r>
              <w:rPr>
                <w:rFonts w:hint="default" w:ascii="Times New Roman" w:hAnsi="Times New Roman" w:cs="Times New Roman"/>
                <w:color w:val="auto"/>
                <w:sz w:val="24"/>
                <w:szCs w:val="32"/>
                <w:u w:val="none"/>
                <w:lang w:val="en-US" w:eastAsia="zh-CN"/>
              </w:rPr>
              <w:t>相关</w:t>
            </w:r>
            <w:r>
              <w:rPr>
                <w:rFonts w:hint="default" w:ascii="Times New Roman" w:hAnsi="Times New Roman" w:cs="Times New Roman"/>
                <w:color w:val="auto"/>
                <w:sz w:val="24"/>
                <w:szCs w:val="32"/>
                <w:u w:val="none"/>
              </w:rPr>
              <w:t>标准要求。</w:t>
            </w:r>
          </w:p>
          <w:p w14:paraId="4FA3C9B6">
            <w:pPr>
              <w:pStyle w:val="39"/>
              <w:keepNext w:val="0"/>
              <w:keepLines w:val="0"/>
              <w:pageBreakBefore w:val="0"/>
              <w:widowControl w:val="0"/>
              <w:kinsoku/>
              <w:wordWrap/>
              <w:overflowPunct/>
              <w:topLinePunct w:val="0"/>
              <w:autoSpaceDE/>
              <w:autoSpaceDN/>
              <w:bidi w:val="0"/>
              <w:adjustRightInd/>
              <w:snapToGrid/>
              <w:spacing w:before="157" w:beforeLines="50" w:after="157" w:afterLines="50"/>
              <w:ind w:left="0" w:leftChars="0" w:firstLine="0" w:firstLineChars="0"/>
              <w:textAlignment w:val="auto"/>
              <w:rPr>
                <w:rFonts w:hint="default"/>
                <w:b/>
                <w:bCs w:val="0"/>
                <w:sz w:val="24"/>
                <w:szCs w:val="24"/>
                <w:lang w:val="en-US" w:eastAsia="zh-CN"/>
              </w:rPr>
            </w:pPr>
            <w:r>
              <w:rPr>
                <w:rFonts w:hint="default"/>
                <w:b/>
                <w:bCs w:val="0"/>
                <w:sz w:val="24"/>
                <w:szCs w:val="24"/>
                <w:lang w:val="en-US" w:eastAsia="zh-CN"/>
              </w:rPr>
              <w:t>四、地下水、土壤环境质量现状</w:t>
            </w:r>
          </w:p>
          <w:p w14:paraId="1F0753EB">
            <w:pPr>
              <w:spacing w:line="360" w:lineRule="auto"/>
              <w:ind w:firstLine="480" w:firstLineChars="200"/>
              <w:rPr>
                <w:rFonts w:hint="default" w:ascii="Times New Roman" w:hAnsi="Times New Roman" w:cs="Times New Roman"/>
                <w:color w:val="auto"/>
                <w:sz w:val="24"/>
                <w:szCs w:val="32"/>
                <w:u w:val="none"/>
              </w:rPr>
            </w:pPr>
            <w:r>
              <w:rPr>
                <w:rFonts w:hint="default" w:ascii="Times New Roman" w:hAnsi="Times New Roman" w:cs="Times New Roman"/>
                <w:color w:val="auto"/>
                <w:sz w:val="24"/>
                <w:szCs w:val="32"/>
                <w:u w:val="none"/>
              </w:rPr>
              <w:t>本项目</w:t>
            </w:r>
            <w:r>
              <w:rPr>
                <w:rFonts w:hint="eastAsia" w:cs="Times New Roman"/>
                <w:color w:val="auto"/>
                <w:sz w:val="24"/>
                <w:szCs w:val="32"/>
                <w:u w:val="none"/>
                <w:lang w:val="en-US" w:eastAsia="zh-CN"/>
              </w:rPr>
              <w:t>行业类别</w:t>
            </w:r>
            <w:r>
              <w:rPr>
                <w:rFonts w:hint="default" w:ascii="Times New Roman" w:hAnsi="Times New Roman" w:cs="Times New Roman"/>
                <w:color w:val="auto"/>
                <w:sz w:val="24"/>
                <w:szCs w:val="32"/>
                <w:u w:val="none"/>
              </w:rPr>
              <w:t>为</w:t>
            </w:r>
            <w:r>
              <w:rPr>
                <w:rFonts w:hint="eastAsia" w:cs="Times New Roman"/>
                <w:color w:val="auto"/>
                <w:sz w:val="24"/>
                <w:szCs w:val="32"/>
                <w:u w:val="none"/>
                <w:lang w:val="en-US" w:eastAsia="zh-CN"/>
              </w:rPr>
              <w:t>自来水生产和供应工程</w:t>
            </w:r>
            <w:r>
              <w:rPr>
                <w:rFonts w:hint="default" w:ascii="Times New Roman" w:hAnsi="Times New Roman" w:cs="Times New Roman"/>
                <w:color w:val="auto"/>
                <w:sz w:val="24"/>
                <w:szCs w:val="32"/>
                <w:u w:val="none"/>
              </w:rPr>
              <w:t>，</w:t>
            </w:r>
            <w:r>
              <w:rPr>
                <w:rFonts w:hint="default" w:ascii="Times New Roman" w:hAnsi="Times New Roman" w:cs="Times New Roman"/>
                <w:color w:val="auto"/>
                <w:sz w:val="24"/>
                <w:szCs w:val="32"/>
                <w:u w:val="none"/>
                <w:lang w:val="en-US" w:eastAsia="zh-CN"/>
              </w:rPr>
              <w:t>环评类别为报告表，参照</w:t>
            </w:r>
            <w:r>
              <w:rPr>
                <w:rFonts w:hint="default" w:ascii="Times New Roman" w:hAnsi="Times New Roman" w:cs="Times New Roman"/>
                <w:color w:val="auto"/>
                <w:sz w:val="24"/>
                <w:szCs w:val="32"/>
                <w:u w:val="none"/>
              </w:rPr>
              <w:t>《环境影响评价技术导则 地下水环境》（HJ610-2016）附录A</w:t>
            </w:r>
            <w:r>
              <w:rPr>
                <w:rFonts w:hint="eastAsia" w:cs="Times New Roman"/>
                <w:color w:val="auto"/>
                <w:sz w:val="24"/>
                <w:szCs w:val="32"/>
                <w:u w:val="none"/>
                <w:lang w:val="en-US" w:eastAsia="zh-CN"/>
              </w:rPr>
              <w:t>有关规定要求</w:t>
            </w:r>
            <w:r>
              <w:rPr>
                <w:rFonts w:hint="default" w:ascii="Times New Roman" w:hAnsi="Times New Roman" w:cs="Times New Roman"/>
                <w:color w:val="auto"/>
                <w:sz w:val="24"/>
                <w:szCs w:val="32"/>
                <w:u w:val="none"/>
              </w:rPr>
              <w:t>，</w:t>
            </w:r>
            <w:r>
              <w:rPr>
                <w:rFonts w:hint="default" w:ascii="Times New Roman" w:hAnsi="Times New Roman" w:cs="Times New Roman"/>
                <w:color w:val="auto"/>
                <w:sz w:val="24"/>
                <w:szCs w:val="32"/>
                <w:u w:val="none"/>
                <w:lang w:val="en-US" w:eastAsia="zh-CN"/>
              </w:rPr>
              <w:t>本项目</w:t>
            </w:r>
            <w:r>
              <w:rPr>
                <w:rFonts w:hint="default" w:ascii="Times New Roman" w:hAnsi="Times New Roman" w:cs="Times New Roman"/>
                <w:color w:val="auto"/>
                <w:sz w:val="24"/>
                <w:szCs w:val="32"/>
                <w:u w:val="none"/>
              </w:rPr>
              <w:t>可不开展地下水环境影响评价工作。</w:t>
            </w:r>
          </w:p>
          <w:p w14:paraId="11CAE936">
            <w:pPr>
              <w:spacing w:line="360" w:lineRule="auto"/>
              <w:ind w:firstLine="480" w:firstLineChars="200"/>
              <w:rPr>
                <w:rFonts w:hint="default" w:ascii="Times New Roman" w:hAnsi="Times New Roman" w:cs="Times New Roman"/>
                <w:color w:val="auto"/>
                <w:sz w:val="24"/>
                <w:szCs w:val="32"/>
                <w:u w:val="none"/>
              </w:rPr>
            </w:pPr>
            <w:r>
              <w:rPr>
                <w:rFonts w:hint="default" w:ascii="Times New Roman" w:hAnsi="Times New Roman" w:cs="Times New Roman"/>
                <w:color w:val="auto"/>
                <w:sz w:val="24"/>
                <w:szCs w:val="32"/>
                <w:u w:val="none"/>
              </w:rPr>
              <w:t>根据《环境影响评价技术导则 土壤环境（试行）》(HJ964-2018）附录A</w:t>
            </w:r>
            <w:r>
              <w:rPr>
                <w:rFonts w:hint="eastAsia" w:cs="Times New Roman"/>
                <w:color w:val="auto"/>
                <w:sz w:val="24"/>
                <w:szCs w:val="32"/>
                <w:u w:val="none"/>
                <w:lang w:val="en-US" w:eastAsia="zh-CN"/>
              </w:rPr>
              <w:t>.1</w:t>
            </w:r>
            <w:r>
              <w:rPr>
                <w:rFonts w:hint="default" w:ascii="Times New Roman" w:hAnsi="Times New Roman" w:cs="Times New Roman"/>
                <w:color w:val="auto"/>
                <w:sz w:val="24"/>
                <w:szCs w:val="32"/>
                <w:u w:val="none"/>
              </w:rPr>
              <w:t>，本项目为Ⅳ类项目，</w:t>
            </w:r>
            <w:r>
              <w:rPr>
                <w:rFonts w:hint="default" w:ascii="Times New Roman" w:hAnsi="Times New Roman" w:cs="Times New Roman"/>
                <w:color w:val="auto"/>
                <w:sz w:val="24"/>
                <w:szCs w:val="32"/>
                <w:u w:val="none"/>
                <w:lang w:val="en-US" w:eastAsia="zh-CN"/>
              </w:rPr>
              <w:t>因此本项目</w:t>
            </w:r>
            <w:r>
              <w:rPr>
                <w:rFonts w:hint="default" w:ascii="Times New Roman" w:hAnsi="Times New Roman" w:cs="Times New Roman"/>
                <w:color w:val="auto"/>
                <w:sz w:val="24"/>
                <w:szCs w:val="32"/>
                <w:u w:val="none"/>
              </w:rPr>
              <w:t>可不开展土壤环境影响评价工作。</w:t>
            </w:r>
          </w:p>
          <w:p w14:paraId="51A1DC5F">
            <w:pPr>
              <w:spacing w:line="360" w:lineRule="auto"/>
              <w:ind w:firstLine="480" w:firstLineChars="200"/>
              <w:rPr>
                <w:rFonts w:hint="eastAsia" w:ascii="Times New Roman" w:hAnsi="Times New Roman" w:cs="Times New Roman"/>
                <w:color w:val="auto"/>
                <w:sz w:val="24"/>
                <w:szCs w:val="32"/>
                <w:u w:val="none"/>
              </w:rPr>
            </w:pPr>
            <w:r>
              <w:rPr>
                <w:rFonts w:hint="eastAsia" w:ascii="Times New Roman" w:hAnsi="Times New Roman" w:cs="Times New Roman"/>
                <w:color w:val="auto"/>
                <w:sz w:val="24"/>
                <w:szCs w:val="32"/>
                <w:u w:val="none"/>
                <w:lang w:val="en-US" w:eastAsia="zh-CN"/>
              </w:rPr>
              <w:t>建设单位落实好本次评价提出的各项措施，且项目运营期间</w:t>
            </w:r>
            <w:r>
              <w:rPr>
                <w:rFonts w:hint="eastAsia" w:ascii="Times New Roman" w:hAnsi="Times New Roman" w:cs="Times New Roman"/>
                <w:color w:val="auto"/>
                <w:sz w:val="24"/>
                <w:szCs w:val="32"/>
                <w:u w:val="none"/>
              </w:rPr>
              <w:t>车间地面</w:t>
            </w:r>
            <w:r>
              <w:rPr>
                <w:rFonts w:hint="eastAsia" w:ascii="Times New Roman" w:hAnsi="Times New Roman" w:cs="Times New Roman"/>
                <w:color w:val="auto"/>
                <w:sz w:val="24"/>
                <w:szCs w:val="32"/>
                <w:u w:val="none"/>
                <w:lang w:val="en-US" w:eastAsia="zh-CN"/>
              </w:rPr>
              <w:t>进行</w:t>
            </w:r>
            <w:r>
              <w:rPr>
                <w:rFonts w:hint="eastAsia" w:ascii="Times New Roman" w:hAnsi="Times New Roman" w:cs="Times New Roman"/>
                <w:color w:val="auto"/>
                <w:sz w:val="24"/>
                <w:szCs w:val="32"/>
                <w:u w:val="none"/>
              </w:rPr>
              <w:t>硬化</w:t>
            </w:r>
            <w:r>
              <w:rPr>
                <w:rFonts w:hint="eastAsia" w:ascii="Times New Roman" w:hAnsi="Times New Roman" w:cs="Times New Roman"/>
                <w:color w:val="auto"/>
                <w:sz w:val="24"/>
                <w:szCs w:val="32"/>
                <w:u w:val="none"/>
                <w:lang w:eastAsia="zh-CN"/>
              </w:rPr>
              <w:t>、</w:t>
            </w:r>
            <w:r>
              <w:rPr>
                <w:rFonts w:hint="eastAsia" w:ascii="Times New Roman" w:hAnsi="Times New Roman" w:cs="Times New Roman"/>
                <w:color w:val="auto"/>
                <w:sz w:val="24"/>
                <w:szCs w:val="32"/>
                <w:u w:val="none"/>
                <w:lang w:val="en-US" w:eastAsia="zh-CN"/>
              </w:rPr>
              <w:t>每个储罐区域设置围堰和防渗</w:t>
            </w:r>
            <w:r>
              <w:rPr>
                <w:rFonts w:hint="eastAsia" w:ascii="Times New Roman" w:hAnsi="Times New Roman" w:cs="Times New Roman"/>
                <w:color w:val="auto"/>
                <w:sz w:val="24"/>
                <w:szCs w:val="32"/>
                <w:u w:val="none"/>
              </w:rPr>
              <w:t>，</w:t>
            </w:r>
            <w:r>
              <w:rPr>
                <w:rFonts w:hint="eastAsia" w:ascii="Times New Roman" w:hAnsi="Times New Roman" w:cs="Times New Roman"/>
                <w:color w:val="auto"/>
                <w:sz w:val="24"/>
                <w:szCs w:val="32"/>
                <w:u w:val="none"/>
                <w:lang w:val="en-US" w:eastAsia="zh-CN"/>
              </w:rPr>
              <w:t>因此</w:t>
            </w:r>
            <w:r>
              <w:rPr>
                <w:rFonts w:hint="eastAsia" w:ascii="Times New Roman" w:hAnsi="Times New Roman" w:cs="Times New Roman"/>
                <w:color w:val="auto"/>
                <w:sz w:val="24"/>
                <w:szCs w:val="32"/>
                <w:u w:val="none"/>
              </w:rPr>
              <w:t>不存在土壤、地下水环境污染途径。</w:t>
            </w:r>
          </w:p>
          <w:p w14:paraId="14AF3AD2">
            <w:pPr>
              <w:pStyle w:val="39"/>
              <w:keepNext w:val="0"/>
              <w:keepLines w:val="0"/>
              <w:pageBreakBefore w:val="0"/>
              <w:widowControl w:val="0"/>
              <w:kinsoku/>
              <w:wordWrap/>
              <w:overflowPunct/>
              <w:topLinePunct w:val="0"/>
              <w:autoSpaceDE/>
              <w:autoSpaceDN/>
              <w:bidi w:val="0"/>
              <w:adjustRightInd/>
              <w:snapToGrid/>
              <w:spacing w:before="157" w:beforeLines="50" w:after="157" w:afterLines="50"/>
              <w:ind w:left="0" w:leftChars="0" w:firstLine="0" w:firstLineChars="0"/>
              <w:textAlignment w:val="auto"/>
              <w:rPr>
                <w:rFonts w:hint="default"/>
                <w:b/>
                <w:bCs w:val="0"/>
                <w:sz w:val="24"/>
                <w:szCs w:val="24"/>
                <w:lang w:val="en-US" w:eastAsia="zh-CN"/>
              </w:rPr>
            </w:pPr>
            <w:r>
              <w:rPr>
                <w:rFonts w:hint="default"/>
                <w:b/>
                <w:bCs w:val="0"/>
                <w:sz w:val="24"/>
                <w:szCs w:val="24"/>
                <w:lang w:val="en-US" w:eastAsia="zh-CN"/>
              </w:rPr>
              <w:t>五、生态环境</w:t>
            </w:r>
          </w:p>
          <w:p w14:paraId="3ADE6072">
            <w:pPr>
              <w:spacing w:line="360" w:lineRule="auto"/>
              <w:ind w:firstLine="480" w:firstLineChars="200"/>
              <w:rPr>
                <w:rFonts w:hint="default" w:ascii="Times New Roman" w:hAnsi="Times New Roman" w:cs="Times New Roman"/>
              </w:rPr>
            </w:pPr>
            <w:r>
              <w:rPr>
                <w:rFonts w:hint="default" w:ascii="Times New Roman" w:hAnsi="Times New Roman" w:cs="Times New Roman"/>
                <w:color w:val="auto"/>
                <w:sz w:val="24"/>
                <w:szCs w:val="32"/>
                <w:u w:val="none"/>
              </w:rPr>
              <w:t>项目所在用地区域属于片区历史形成</w:t>
            </w:r>
            <w:r>
              <w:rPr>
                <w:rFonts w:hint="eastAsia" w:cs="Times New Roman"/>
                <w:color w:val="auto"/>
                <w:sz w:val="24"/>
                <w:szCs w:val="32"/>
                <w:u w:val="none"/>
                <w:lang w:val="en-US" w:eastAsia="zh-CN"/>
              </w:rPr>
              <w:t>岳阳市老城区</w:t>
            </w:r>
            <w:r>
              <w:rPr>
                <w:rFonts w:hint="default" w:ascii="Times New Roman" w:hAnsi="Times New Roman" w:cs="Times New Roman"/>
                <w:color w:val="auto"/>
                <w:sz w:val="24"/>
                <w:szCs w:val="32"/>
                <w:u w:val="none"/>
              </w:rPr>
              <w:t>，本项目</w:t>
            </w:r>
            <w:r>
              <w:rPr>
                <w:rFonts w:hint="eastAsia" w:cs="Times New Roman"/>
                <w:color w:val="auto"/>
                <w:sz w:val="24"/>
                <w:szCs w:val="32"/>
                <w:u w:val="none"/>
                <w:lang w:val="en-US" w:eastAsia="zh-CN"/>
              </w:rPr>
              <w:t>属于补办环评</w:t>
            </w:r>
            <w:r>
              <w:rPr>
                <w:rFonts w:hint="default" w:ascii="Times New Roman" w:hAnsi="Times New Roman" w:cs="Times New Roman"/>
                <w:color w:val="auto"/>
                <w:sz w:val="24"/>
                <w:szCs w:val="32"/>
                <w:u w:val="none"/>
              </w:rPr>
              <w:t>，</w:t>
            </w:r>
            <w:r>
              <w:rPr>
                <w:rFonts w:hint="eastAsia" w:cs="Times New Roman"/>
                <w:color w:val="auto"/>
                <w:sz w:val="24"/>
                <w:szCs w:val="32"/>
                <w:u w:val="none"/>
                <w:lang w:val="en-US" w:eastAsia="zh-CN"/>
              </w:rPr>
              <w:t>现有厂区建成年份较早，本次项目</w:t>
            </w:r>
            <w:r>
              <w:rPr>
                <w:rFonts w:hint="default" w:ascii="Times New Roman" w:hAnsi="Times New Roman" w:cs="Times New Roman"/>
                <w:color w:val="auto"/>
                <w:sz w:val="24"/>
                <w:szCs w:val="32"/>
                <w:u w:val="none"/>
              </w:rPr>
              <w:t>无新增用地区域。项目周边由于受人为活动的开发和破坏，地表植被已无原生植被，主要为人工植被。项目所在片区周边植物种类单一，主要有灌木林、草坪等人工种植植被；生态环境一般。</w:t>
            </w:r>
            <w:r>
              <w:rPr>
                <w:rFonts w:hint="eastAsia" w:cs="Times New Roman"/>
                <w:color w:val="auto"/>
                <w:sz w:val="24"/>
                <w:szCs w:val="32"/>
                <w:u w:val="none"/>
                <w:lang w:val="en-US" w:eastAsia="zh-CN"/>
              </w:rPr>
              <w:t>项目所在</w:t>
            </w:r>
            <w:r>
              <w:rPr>
                <w:rFonts w:hint="default" w:ascii="Times New Roman" w:hAnsi="Times New Roman" w:cs="Times New Roman"/>
                <w:color w:val="auto"/>
                <w:sz w:val="24"/>
                <w:szCs w:val="32"/>
                <w:u w:val="none"/>
              </w:rPr>
              <w:t>区域及其周边为典型的城市人工生态环境，目前植被主要为人工草皮及灌木，物种较为单一，生态稳定性较差。根据现场踏勘，本项目区域内未发现野生珍稀动植物物种。</w:t>
            </w:r>
          </w:p>
        </w:tc>
      </w:tr>
      <w:tr w14:paraId="0D173210">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00" w:type="dxa"/>
            <w:noWrap w:val="0"/>
            <w:vAlign w:val="center"/>
          </w:tcPr>
          <w:p w14:paraId="14BEA0FD">
            <w:pPr>
              <w:adjustRightInd w:val="0"/>
              <w:snapToGrid w:val="0"/>
              <w:jc w:val="center"/>
              <w:rPr>
                <w:rFonts w:hint="default" w:ascii="Times New Roman" w:hAnsi="Times New Roman" w:cs="Times New Roman"/>
                <w:kern w:val="0"/>
                <w:sz w:val="24"/>
                <w:szCs w:val="24"/>
              </w:rPr>
            </w:pPr>
            <w:r>
              <w:rPr>
                <w:rFonts w:hint="default" w:ascii="Times New Roman" w:hAnsi="Times New Roman" w:cs="Times New Roman"/>
                <w:kern w:val="0"/>
                <w:sz w:val="24"/>
                <w:szCs w:val="24"/>
              </w:rPr>
              <w:t>环境</w:t>
            </w:r>
          </w:p>
          <w:p w14:paraId="00399A7F">
            <w:pPr>
              <w:adjustRightInd w:val="0"/>
              <w:snapToGrid w:val="0"/>
              <w:jc w:val="center"/>
              <w:rPr>
                <w:rFonts w:hint="default" w:ascii="Times New Roman" w:hAnsi="Times New Roman" w:cs="Times New Roman"/>
                <w:kern w:val="0"/>
                <w:sz w:val="24"/>
                <w:szCs w:val="24"/>
              </w:rPr>
            </w:pPr>
            <w:r>
              <w:rPr>
                <w:rFonts w:hint="default" w:ascii="Times New Roman" w:hAnsi="Times New Roman" w:cs="Times New Roman"/>
                <w:kern w:val="0"/>
                <w:sz w:val="24"/>
                <w:szCs w:val="24"/>
              </w:rPr>
              <w:t>保护</w:t>
            </w:r>
          </w:p>
          <w:p w14:paraId="61C317F5">
            <w:pPr>
              <w:adjustRightInd w:val="0"/>
              <w:snapToGrid w:val="0"/>
              <w:jc w:val="center"/>
              <w:rPr>
                <w:rFonts w:hint="default" w:ascii="Times New Roman" w:hAnsi="Times New Roman" w:cs="Times New Roman"/>
                <w:kern w:val="0"/>
                <w:sz w:val="24"/>
                <w:szCs w:val="24"/>
              </w:rPr>
            </w:pPr>
            <w:r>
              <w:rPr>
                <w:rFonts w:hint="default" w:ascii="Times New Roman" w:hAnsi="Times New Roman" w:cs="Times New Roman"/>
                <w:kern w:val="0"/>
                <w:sz w:val="24"/>
                <w:szCs w:val="24"/>
              </w:rPr>
              <w:t>目标</w:t>
            </w:r>
          </w:p>
        </w:tc>
        <w:tc>
          <w:tcPr>
            <w:tcW w:w="8190" w:type="dxa"/>
            <w:noWrap w:val="0"/>
            <w:vAlign w:val="center"/>
          </w:tcPr>
          <w:p w14:paraId="3DCEBC03">
            <w:pPr>
              <w:spacing w:line="360" w:lineRule="auto"/>
              <w:ind w:firstLine="480" w:firstLineChars="200"/>
              <w:rPr>
                <w:rFonts w:hint="default" w:ascii="Times New Roman" w:hAnsi="Times New Roman" w:cs="Times New Roman"/>
                <w:color w:val="auto"/>
                <w:sz w:val="24"/>
                <w:szCs w:val="32"/>
                <w:u w:val="none"/>
              </w:rPr>
            </w:pPr>
            <w:r>
              <w:rPr>
                <w:rFonts w:hint="default" w:ascii="Times New Roman" w:hAnsi="Times New Roman" w:cs="Times New Roman"/>
                <w:color w:val="auto"/>
                <w:sz w:val="24"/>
                <w:szCs w:val="32"/>
                <w:u w:val="none"/>
              </w:rPr>
              <w:t>通过对项目周边环境的勘查，评价范围内无自然保护区、</w:t>
            </w:r>
            <w:r>
              <w:rPr>
                <w:rFonts w:hint="eastAsia" w:ascii="Times New Roman" w:hAnsi="Times New Roman" w:cs="Times New Roman"/>
                <w:color w:val="auto"/>
                <w:sz w:val="24"/>
                <w:szCs w:val="32"/>
                <w:u w:val="none"/>
                <w:lang w:val="en-US" w:eastAsia="zh-CN"/>
              </w:rPr>
              <w:t>森林公园</w:t>
            </w:r>
            <w:r>
              <w:rPr>
                <w:rFonts w:hint="default" w:ascii="Times New Roman" w:hAnsi="Times New Roman" w:cs="Times New Roman"/>
                <w:color w:val="auto"/>
                <w:sz w:val="24"/>
                <w:szCs w:val="32"/>
                <w:u w:val="none"/>
              </w:rPr>
              <w:t>等需要特殊保护的环境敏感对象</w:t>
            </w:r>
            <w:r>
              <w:rPr>
                <w:rFonts w:hint="eastAsia" w:cs="Times New Roman"/>
                <w:color w:val="auto"/>
                <w:sz w:val="24"/>
                <w:szCs w:val="32"/>
                <w:u w:val="none"/>
                <w:lang w:eastAsia="zh-CN"/>
              </w:rPr>
              <w:t>，</w:t>
            </w:r>
            <w:r>
              <w:rPr>
                <w:rFonts w:hint="eastAsia" w:cs="Times New Roman"/>
                <w:color w:val="auto"/>
                <w:sz w:val="24"/>
                <w:szCs w:val="32"/>
                <w:u w:val="none"/>
                <w:lang w:val="en-US" w:eastAsia="zh-CN"/>
              </w:rPr>
              <w:t>距离较近的生态环境敏感区主要为洞庭湖-岳阳楼国家级风景名胜区-岳阳楼景区，处于本项目厂界南侧370~920米处</w:t>
            </w:r>
            <w:r>
              <w:rPr>
                <w:rFonts w:hint="default" w:ascii="Times New Roman" w:hAnsi="Times New Roman" w:cs="Times New Roman"/>
                <w:color w:val="auto"/>
                <w:sz w:val="24"/>
                <w:szCs w:val="32"/>
                <w:u w:val="none"/>
              </w:rPr>
              <w:t>。根据现场调查情况并结合卫星地图等资料分析，本项目</w:t>
            </w:r>
            <w:r>
              <w:rPr>
                <w:rFonts w:hint="eastAsia" w:ascii="Times New Roman" w:hAnsi="Times New Roman" w:cs="Times New Roman"/>
                <w:color w:val="auto"/>
                <w:sz w:val="24"/>
                <w:szCs w:val="32"/>
                <w:u w:val="none"/>
                <w:lang w:val="en-US" w:eastAsia="zh-CN"/>
              </w:rPr>
              <w:t>周边</w:t>
            </w:r>
            <w:r>
              <w:rPr>
                <w:rFonts w:hint="default" w:ascii="Times New Roman" w:hAnsi="Times New Roman" w:cs="Times New Roman"/>
                <w:color w:val="auto"/>
                <w:sz w:val="24"/>
                <w:szCs w:val="32"/>
                <w:u w:val="none"/>
              </w:rPr>
              <w:t>环境保护目标情况如下：</w:t>
            </w:r>
          </w:p>
          <w:p w14:paraId="3EAB4402">
            <w:pPr>
              <w:pStyle w:val="39"/>
              <w:keepNext w:val="0"/>
              <w:keepLines w:val="0"/>
              <w:pageBreakBefore w:val="0"/>
              <w:widowControl w:val="0"/>
              <w:kinsoku/>
              <w:wordWrap/>
              <w:overflowPunct/>
              <w:topLinePunct w:val="0"/>
              <w:autoSpaceDE/>
              <w:autoSpaceDN/>
              <w:bidi w:val="0"/>
              <w:adjustRightInd/>
              <w:snapToGrid/>
              <w:spacing w:line="360" w:lineRule="auto"/>
              <w:ind w:firstLine="0" w:firstLineChars="0"/>
              <w:jc w:val="center"/>
              <w:textAlignment w:val="auto"/>
              <w:rPr>
                <w:rFonts w:hint="default" w:ascii="Times New Roman" w:hAnsi="Times New Roman" w:cs="Times New Roman"/>
                <w:b/>
                <w:bCs w:val="0"/>
                <w:sz w:val="24"/>
                <w:szCs w:val="21"/>
                <w:lang w:val="en-US" w:eastAsia="zh-CN"/>
              </w:rPr>
            </w:pPr>
            <w:r>
              <w:rPr>
                <w:rFonts w:hint="default" w:ascii="Times New Roman" w:hAnsi="Times New Roman" w:cs="Times New Roman"/>
                <w:b/>
                <w:bCs w:val="0"/>
                <w:sz w:val="24"/>
                <w:szCs w:val="21"/>
                <w:lang w:val="en-US" w:eastAsia="zh-CN"/>
              </w:rPr>
              <w:t>表3-</w:t>
            </w:r>
            <w:r>
              <w:rPr>
                <w:rFonts w:hint="eastAsia" w:ascii="Times New Roman" w:hAnsi="Times New Roman" w:cs="Times New Roman"/>
                <w:b/>
                <w:bCs w:val="0"/>
                <w:sz w:val="24"/>
                <w:szCs w:val="21"/>
                <w:lang w:val="en-US" w:eastAsia="zh-CN"/>
              </w:rPr>
              <w:t>4</w:t>
            </w:r>
            <w:r>
              <w:rPr>
                <w:rFonts w:hint="default" w:ascii="Times New Roman" w:hAnsi="Times New Roman" w:cs="Times New Roman"/>
                <w:b/>
                <w:bCs w:val="0"/>
                <w:sz w:val="24"/>
                <w:szCs w:val="21"/>
                <w:lang w:val="en-US" w:eastAsia="zh-CN"/>
              </w:rPr>
              <w:t xml:space="preserve">  </w:t>
            </w:r>
            <w:r>
              <w:rPr>
                <w:rFonts w:hint="eastAsia" w:ascii="Times New Roman" w:hAnsi="Times New Roman" w:cs="Times New Roman"/>
                <w:b/>
                <w:bCs w:val="0"/>
                <w:sz w:val="24"/>
                <w:szCs w:val="21"/>
                <w:lang w:val="en-US" w:eastAsia="zh-CN"/>
              </w:rPr>
              <w:t>项目周边</w:t>
            </w:r>
            <w:r>
              <w:rPr>
                <w:rFonts w:hint="default" w:ascii="Times New Roman" w:hAnsi="Times New Roman" w:cs="Times New Roman"/>
                <w:b/>
                <w:bCs w:val="0"/>
                <w:sz w:val="24"/>
                <w:szCs w:val="21"/>
                <w:lang w:val="en-US" w:eastAsia="zh-CN"/>
              </w:rPr>
              <w:t>环境保护目标一览表</w:t>
            </w:r>
          </w:p>
          <w:tbl>
            <w:tblPr>
              <w:tblStyle w:val="23"/>
              <w:tblW w:w="4996" w:type="pct"/>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736"/>
              <w:gridCol w:w="846"/>
              <w:gridCol w:w="1214"/>
              <w:gridCol w:w="1109"/>
              <w:gridCol w:w="747"/>
              <w:gridCol w:w="747"/>
              <w:gridCol w:w="747"/>
              <w:gridCol w:w="749"/>
              <w:gridCol w:w="967"/>
            </w:tblGrid>
            <w:tr w14:paraId="3731281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jc w:val="center"/>
              </w:trPr>
              <w:tc>
                <w:tcPr>
                  <w:tcW w:w="468" w:type="pct"/>
                  <w:vMerge w:val="restart"/>
                  <w:tcBorders>
                    <w:top w:val="single" w:color="000000" w:sz="4" w:space="0"/>
                    <w:left w:val="single" w:color="000000" w:sz="4" w:space="0"/>
                    <w:bottom w:val="single" w:color="000000" w:sz="4" w:space="0"/>
                    <w:right w:val="single" w:color="000000" w:sz="4" w:space="0"/>
                  </w:tcBorders>
                  <w:noWrap w:val="0"/>
                  <w:vAlign w:val="center"/>
                </w:tcPr>
                <w:p w14:paraId="1E434E61">
                  <w:pPr>
                    <w:keepNext w:val="0"/>
                    <w:keepLines w:val="0"/>
                    <w:widowControl/>
                    <w:suppressLineNumbers w:val="0"/>
                    <w:jc w:val="center"/>
                    <w:textAlignment w:val="center"/>
                    <w:rPr>
                      <w:rFonts w:hint="default" w:ascii="Times New Roman" w:hAnsi="Times New Roman" w:eastAsia="宋体" w:cs="Times New Roman"/>
                      <w:b/>
                      <w:bCs/>
                      <w:i w:val="0"/>
                      <w:iCs w:val="0"/>
                      <w:color w:val="000000"/>
                      <w:sz w:val="21"/>
                      <w:szCs w:val="21"/>
                      <w:u w:val="none"/>
                    </w:rPr>
                  </w:pPr>
                  <w:r>
                    <w:rPr>
                      <w:rFonts w:hint="default" w:ascii="Times New Roman" w:hAnsi="Times New Roman" w:eastAsia="宋体" w:cs="Times New Roman"/>
                      <w:b/>
                      <w:bCs/>
                      <w:i w:val="0"/>
                      <w:iCs w:val="0"/>
                      <w:color w:val="000000"/>
                      <w:kern w:val="0"/>
                      <w:sz w:val="21"/>
                      <w:szCs w:val="21"/>
                      <w:u w:val="none"/>
                      <w:lang w:val="en-US" w:eastAsia="zh-CN" w:bidi="ar"/>
                    </w:rPr>
                    <w:t>环境要素</w:t>
                  </w:r>
                </w:p>
              </w:tc>
              <w:tc>
                <w:tcPr>
                  <w:tcW w:w="538" w:type="pct"/>
                  <w:vMerge w:val="restart"/>
                  <w:tcBorders>
                    <w:top w:val="single" w:color="000000" w:sz="4" w:space="0"/>
                    <w:left w:val="single" w:color="000000" w:sz="4" w:space="0"/>
                    <w:bottom w:val="single" w:color="000000" w:sz="4" w:space="0"/>
                    <w:right w:val="single" w:color="000000" w:sz="4" w:space="0"/>
                  </w:tcBorders>
                  <w:noWrap w:val="0"/>
                  <w:vAlign w:val="center"/>
                </w:tcPr>
                <w:p w14:paraId="065ACDE9">
                  <w:pPr>
                    <w:keepNext w:val="0"/>
                    <w:keepLines w:val="0"/>
                    <w:widowControl/>
                    <w:suppressLineNumbers w:val="0"/>
                    <w:jc w:val="center"/>
                    <w:textAlignment w:val="center"/>
                    <w:rPr>
                      <w:rFonts w:hint="default" w:ascii="Times New Roman" w:hAnsi="Times New Roman" w:eastAsia="宋体" w:cs="Times New Roman"/>
                      <w:b/>
                      <w:bCs/>
                      <w:i w:val="0"/>
                      <w:iCs w:val="0"/>
                      <w:color w:val="000000"/>
                      <w:sz w:val="21"/>
                      <w:szCs w:val="21"/>
                      <w:u w:val="none"/>
                    </w:rPr>
                  </w:pPr>
                  <w:r>
                    <w:rPr>
                      <w:rFonts w:hint="default" w:ascii="Times New Roman" w:hAnsi="Times New Roman" w:eastAsia="宋体" w:cs="Times New Roman"/>
                      <w:b/>
                      <w:bCs/>
                      <w:i w:val="0"/>
                      <w:iCs w:val="0"/>
                      <w:color w:val="000000"/>
                      <w:kern w:val="0"/>
                      <w:sz w:val="21"/>
                      <w:szCs w:val="21"/>
                      <w:u w:val="none"/>
                      <w:lang w:val="en-US" w:eastAsia="zh-CN" w:bidi="ar"/>
                    </w:rPr>
                    <w:t>名称</w:t>
                  </w:r>
                </w:p>
              </w:tc>
              <w:tc>
                <w:tcPr>
                  <w:tcW w:w="1477" w:type="pct"/>
                  <w:gridSpan w:val="2"/>
                  <w:tcBorders>
                    <w:top w:val="single" w:color="000000" w:sz="4" w:space="0"/>
                    <w:left w:val="single" w:color="000000" w:sz="4" w:space="0"/>
                    <w:bottom w:val="single" w:color="000000" w:sz="4" w:space="0"/>
                    <w:right w:val="single" w:color="000000" w:sz="4" w:space="0"/>
                  </w:tcBorders>
                  <w:noWrap w:val="0"/>
                  <w:vAlign w:val="center"/>
                </w:tcPr>
                <w:p w14:paraId="5DAB7A39">
                  <w:pPr>
                    <w:keepNext w:val="0"/>
                    <w:keepLines w:val="0"/>
                    <w:widowControl/>
                    <w:suppressLineNumbers w:val="0"/>
                    <w:jc w:val="center"/>
                    <w:textAlignment w:val="center"/>
                    <w:rPr>
                      <w:rFonts w:hint="default" w:ascii="Times New Roman" w:hAnsi="Times New Roman" w:eastAsia="宋体" w:cs="Times New Roman"/>
                      <w:b/>
                      <w:bCs/>
                      <w:i w:val="0"/>
                      <w:iCs w:val="0"/>
                      <w:color w:val="000000"/>
                      <w:sz w:val="21"/>
                      <w:szCs w:val="21"/>
                      <w:u w:val="none"/>
                    </w:rPr>
                  </w:pPr>
                  <w:r>
                    <w:rPr>
                      <w:rFonts w:hint="default" w:ascii="Times New Roman" w:hAnsi="Times New Roman" w:eastAsia="宋体" w:cs="Times New Roman"/>
                      <w:b/>
                      <w:bCs/>
                      <w:i w:val="0"/>
                      <w:iCs w:val="0"/>
                      <w:color w:val="000000"/>
                      <w:kern w:val="0"/>
                      <w:sz w:val="21"/>
                      <w:szCs w:val="21"/>
                      <w:u w:val="none"/>
                      <w:lang w:val="en-US" w:eastAsia="zh-CN" w:bidi="ar"/>
                    </w:rPr>
                    <w:t>坐标</w:t>
                  </w:r>
                </w:p>
              </w:tc>
              <w:tc>
                <w:tcPr>
                  <w:tcW w:w="475" w:type="pct"/>
                  <w:vMerge w:val="restart"/>
                  <w:tcBorders>
                    <w:top w:val="single" w:color="000000" w:sz="4" w:space="0"/>
                    <w:left w:val="single" w:color="000000" w:sz="4" w:space="0"/>
                    <w:bottom w:val="single" w:color="000000" w:sz="4" w:space="0"/>
                    <w:right w:val="single" w:color="000000" w:sz="4" w:space="0"/>
                  </w:tcBorders>
                  <w:noWrap w:val="0"/>
                  <w:vAlign w:val="center"/>
                </w:tcPr>
                <w:p w14:paraId="40BEB676">
                  <w:pPr>
                    <w:keepNext w:val="0"/>
                    <w:keepLines w:val="0"/>
                    <w:widowControl/>
                    <w:suppressLineNumbers w:val="0"/>
                    <w:jc w:val="center"/>
                    <w:textAlignment w:val="center"/>
                    <w:rPr>
                      <w:rFonts w:hint="default" w:ascii="Times New Roman" w:hAnsi="Times New Roman" w:eastAsia="宋体" w:cs="Times New Roman"/>
                      <w:b/>
                      <w:bCs/>
                      <w:i w:val="0"/>
                      <w:iCs w:val="0"/>
                      <w:color w:val="000000"/>
                      <w:sz w:val="21"/>
                      <w:szCs w:val="21"/>
                      <w:u w:val="none"/>
                    </w:rPr>
                  </w:pPr>
                  <w:r>
                    <w:rPr>
                      <w:rFonts w:hint="default" w:ascii="Times New Roman" w:hAnsi="Times New Roman" w:eastAsia="宋体" w:cs="Times New Roman"/>
                      <w:b/>
                      <w:bCs/>
                      <w:i w:val="0"/>
                      <w:iCs w:val="0"/>
                      <w:color w:val="000000"/>
                      <w:kern w:val="0"/>
                      <w:sz w:val="21"/>
                      <w:szCs w:val="21"/>
                      <w:u w:val="none"/>
                      <w:lang w:val="en-US" w:eastAsia="zh-CN" w:bidi="ar"/>
                    </w:rPr>
                    <w:t>保护对象</w:t>
                  </w:r>
                </w:p>
              </w:tc>
              <w:tc>
                <w:tcPr>
                  <w:tcW w:w="475" w:type="pct"/>
                  <w:vMerge w:val="restart"/>
                  <w:tcBorders>
                    <w:top w:val="single" w:color="000000" w:sz="4" w:space="0"/>
                    <w:left w:val="single" w:color="000000" w:sz="4" w:space="0"/>
                    <w:bottom w:val="single" w:color="000000" w:sz="4" w:space="0"/>
                    <w:right w:val="single" w:color="000000" w:sz="4" w:space="0"/>
                  </w:tcBorders>
                  <w:noWrap w:val="0"/>
                  <w:vAlign w:val="center"/>
                </w:tcPr>
                <w:p w14:paraId="6BCC066D">
                  <w:pPr>
                    <w:keepNext w:val="0"/>
                    <w:keepLines w:val="0"/>
                    <w:widowControl/>
                    <w:suppressLineNumbers w:val="0"/>
                    <w:jc w:val="center"/>
                    <w:textAlignment w:val="center"/>
                    <w:rPr>
                      <w:rFonts w:hint="default" w:ascii="Times New Roman" w:hAnsi="Times New Roman" w:eastAsia="宋体" w:cs="Times New Roman"/>
                      <w:b/>
                      <w:bCs/>
                      <w:i w:val="0"/>
                      <w:iCs w:val="0"/>
                      <w:color w:val="000000"/>
                      <w:sz w:val="21"/>
                      <w:szCs w:val="21"/>
                      <w:u w:val="none"/>
                    </w:rPr>
                  </w:pPr>
                  <w:r>
                    <w:rPr>
                      <w:rFonts w:hint="default" w:ascii="Times New Roman" w:hAnsi="Times New Roman" w:eastAsia="宋体" w:cs="Times New Roman"/>
                      <w:b/>
                      <w:bCs/>
                      <w:i w:val="0"/>
                      <w:iCs w:val="0"/>
                      <w:color w:val="000000"/>
                      <w:kern w:val="0"/>
                      <w:sz w:val="21"/>
                      <w:szCs w:val="21"/>
                      <w:u w:val="none"/>
                      <w:lang w:val="en-US" w:eastAsia="zh-CN" w:bidi="ar"/>
                    </w:rPr>
                    <w:t>保护内容</w:t>
                  </w:r>
                </w:p>
              </w:tc>
              <w:tc>
                <w:tcPr>
                  <w:tcW w:w="475" w:type="pct"/>
                  <w:vMerge w:val="restart"/>
                  <w:tcBorders>
                    <w:top w:val="single" w:color="000000" w:sz="4" w:space="0"/>
                    <w:left w:val="single" w:color="000000" w:sz="4" w:space="0"/>
                    <w:bottom w:val="single" w:color="000000" w:sz="4" w:space="0"/>
                    <w:right w:val="single" w:color="000000" w:sz="4" w:space="0"/>
                  </w:tcBorders>
                  <w:noWrap w:val="0"/>
                  <w:vAlign w:val="center"/>
                </w:tcPr>
                <w:p w14:paraId="350DF66F">
                  <w:pPr>
                    <w:keepNext w:val="0"/>
                    <w:keepLines w:val="0"/>
                    <w:widowControl/>
                    <w:suppressLineNumbers w:val="0"/>
                    <w:jc w:val="center"/>
                    <w:textAlignment w:val="center"/>
                    <w:rPr>
                      <w:rFonts w:hint="default" w:ascii="Times New Roman" w:hAnsi="Times New Roman" w:eastAsia="宋体" w:cs="Times New Roman"/>
                      <w:b/>
                      <w:bCs/>
                      <w:i w:val="0"/>
                      <w:iCs w:val="0"/>
                      <w:color w:val="000000"/>
                      <w:sz w:val="21"/>
                      <w:szCs w:val="21"/>
                      <w:u w:val="none"/>
                    </w:rPr>
                  </w:pPr>
                  <w:r>
                    <w:rPr>
                      <w:rFonts w:hint="default" w:ascii="Times New Roman" w:hAnsi="Times New Roman" w:eastAsia="宋体" w:cs="Times New Roman"/>
                      <w:b/>
                      <w:bCs/>
                      <w:i w:val="0"/>
                      <w:iCs w:val="0"/>
                      <w:color w:val="000000"/>
                      <w:kern w:val="0"/>
                      <w:sz w:val="21"/>
                      <w:szCs w:val="21"/>
                      <w:u w:val="none"/>
                      <w:lang w:val="en-US" w:eastAsia="zh-CN" w:bidi="ar"/>
                    </w:rPr>
                    <w:t>环境功能区</w:t>
                  </w:r>
                </w:p>
              </w:tc>
              <w:tc>
                <w:tcPr>
                  <w:tcW w:w="476" w:type="pct"/>
                  <w:vMerge w:val="restart"/>
                  <w:tcBorders>
                    <w:top w:val="single" w:color="000000" w:sz="4" w:space="0"/>
                    <w:left w:val="single" w:color="000000" w:sz="4" w:space="0"/>
                    <w:bottom w:val="single" w:color="000000" w:sz="4" w:space="0"/>
                    <w:right w:val="single" w:color="000000" w:sz="4" w:space="0"/>
                  </w:tcBorders>
                  <w:noWrap w:val="0"/>
                  <w:vAlign w:val="center"/>
                </w:tcPr>
                <w:p w14:paraId="1E88EE91">
                  <w:pPr>
                    <w:keepNext w:val="0"/>
                    <w:keepLines w:val="0"/>
                    <w:widowControl/>
                    <w:suppressLineNumbers w:val="0"/>
                    <w:jc w:val="center"/>
                    <w:textAlignment w:val="center"/>
                    <w:rPr>
                      <w:rFonts w:hint="default" w:ascii="Times New Roman" w:hAnsi="Times New Roman" w:eastAsia="宋体" w:cs="Times New Roman"/>
                      <w:b/>
                      <w:bCs/>
                      <w:i w:val="0"/>
                      <w:iCs w:val="0"/>
                      <w:color w:val="000000"/>
                      <w:sz w:val="21"/>
                      <w:szCs w:val="21"/>
                      <w:u w:val="none"/>
                    </w:rPr>
                  </w:pPr>
                  <w:r>
                    <w:rPr>
                      <w:rFonts w:hint="default" w:ascii="Times New Roman" w:hAnsi="Times New Roman" w:eastAsia="宋体" w:cs="Times New Roman"/>
                      <w:b/>
                      <w:bCs/>
                      <w:i w:val="0"/>
                      <w:iCs w:val="0"/>
                      <w:color w:val="000000"/>
                      <w:kern w:val="0"/>
                      <w:sz w:val="21"/>
                      <w:szCs w:val="21"/>
                      <w:u w:val="none"/>
                      <w:lang w:val="en-US" w:eastAsia="zh-CN" w:bidi="ar"/>
                    </w:rPr>
                    <w:t>方位</w:t>
                  </w:r>
                </w:p>
              </w:tc>
              <w:tc>
                <w:tcPr>
                  <w:tcW w:w="614" w:type="pct"/>
                  <w:vMerge w:val="restart"/>
                  <w:tcBorders>
                    <w:top w:val="single" w:color="000000" w:sz="4" w:space="0"/>
                    <w:left w:val="single" w:color="000000" w:sz="4" w:space="0"/>
                    <w:bottom w:val="single" w:color="000000" w:sz="4" w:space="0"/>
                    <w:right w:val="single" w:color="000000" w:sz="4" w:space="0"/>
                  </w:tcBorders>
                  <w:noWrap w:val="0"/>
                  <w:vAlign w:val="center"/>
                </w:tcPr>
                <w:p w14:paraId="584DF873">
                  <w:pPr>
                    <w:keepNext w:val="0"/>
                    <w:keepLines w:val="0"/>
                    <w:widowControl/>
                    <w:suppressLineNumbers w:val="0"/>
                    <w:jc w:val="center"/>
                    <w:textAlignment w:val="center"/>
                    <w:rPr>
                      <w:rFonts w:hint="default" w:ascii="Times New Roman" w:hAnsi="Times New Roman" w:eastAsia="宋体" w:cs="Times New Roman"/>
                      <w:b/>
                      <w:bCs/>
                      <w:i w:val="0"/>
                      <w:iCs w:val="0"/>
                      <w:color w:val="000000"/>
                      <w:sz w:val="21"/>
                      <w:szCs w:val="21"/>
                      <w:u w:val="none"/>
                    </w:rPr>
                  </w:pPr>
                  <w:r>
                    <w:rPr>
                      <w:rFonts w:hint="default" w:ascii="Times New Roman" w:hAnsi="Times New Roman" w:eastAsia="宋体" w:cs="Times New Roman"/>
                      <w:b/>
                      <w:bCs/>
                      <w:i w:val="0"/>
                      <w:iCs w:val="0"/>
                      <w:color w:val="000000"/>
                      <w:kern w:val="0"/>
                      <w:sz w:val="21"/>
                      <w:szCs w:val="21"/>
                      <w:u w:val="none"/>
                      <w:lang w:val="en-US" w:eastAsia="zh-CN" w:bidi="ar"/>
                    </w:rPr>
                    <w:t>距离厂界</w:t>
                  </w:r>
                </w:p>
              </w:tc>
            </w:tr>
            <w:tr w14:paraId="7D27DE0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jc w:val="center"/>
              </w:trPr>
              <w:tc>
                <w:tcPr>
                  <w:tcW w:w="468" w:type="pct"/>
                  <w:vMerge w:val="continue"/>
                  <w:tcBorders>
                    <w:top w:val="single" w:color="000000" w:sz="4" w:space="0"/>
                    <w:left w:val="single" w:color="000000" w:sz="4" w:space="0"/>
                    <w:bottom w:val="single" w:color="000000" w:sz="4" w:space="0"/>
                    <w:right w:val="single" w:color="000000" w:sz="4" w:space="0"/>
                  </w:tcBorders>
                  <w:noWrap w:val="0"/>
                  <w:vAlign w:val="center"/>
                </w:tcPr>
                <w:p w14:paraId="5B3305F9">
                  <w:pPr>
                    <w:jc w:val="center"/>
                    <w:rPr>
                      <w:rFonts w:hint="default" w:ascii="Times New Roman" w:hAnsi="Times New Roman" w:eastAsia="宋体" w:cs="Times New Roman"/>
                      <w:b/>
                      <w:bCs/>
                      <w:i w:val="0"/>
                      <w:iCs w:val="0"/>
                      <w:color w:val="000000"/>
                      <w:sz w:val="21"/>
                      <w:szCs w:val="21"/>
                      <w:u w:val="none"/>
                    </w:rPr>
                  </w:pPr>
                </w:p>
              </w:tc>
              <w:tc>
                <w:tcPr>
                  <w:tcW w:w="538" w:type="pct"/>
                  <w:vMerge w:val="continue"/>
                  <w:tcBorders>
                    <w:top w:val="single" w:color="000000" w:sz="4" w:space="0"/>
                    <w:left w:val="single" w:color="000000" w:sz="4" w:space="0"/>
                    <w:bottom w:val="single" w:color="000000" w:sz="4" w:space="0"/>
                    <w:right w:val="single" w:color="000000" w:sz="4" w:space="0"/>
                  </w:tcBorders>
                  <w:noWrap w:val="0"/>
                  <w:vAlign w:val="center"/>
                </w:tcPr>
                <w:p w14:paraId="21FCC464">
                  <w:pPr>
                    <w:jc w:val="center"/>
                    <w:rPr>
                      <w:rFonts w:hint="default" w:ascii="Times New Roman" w:hAnsi="Times New Roman" w:eastAsia="宋体" w:cs="Times New Roman"/>
                      <w:b/>
                      <w:bCs/>
                      <w:i w:val="0"/>
                      <w:iCs w:val="0"/>
                      <w:color w:val="000000"/>
                      <w:sz w:val="21"/>
                      <w:szCs w:val="21"/>
                      <w:u w:val="none"/>
                    </w:rPr>
                  </w:pPr>
                </w:p>
              </w:tc>
              <w:tc>
                <w:tcPr>
                  <w:tcW w:w="772" w:type="pct"/>
                  <w:tcBorders>
                    <w:top w:val="single" w:color="000000" w:sz="4" w:space="0"/>
                    <w:left w:val="single" w:color="000000" w:sz="4" w:space="0"/>
                    <w:bottom w:val="single" w:color="000000" w:sz="4" w:space="0"/>
                    <w:right w:val="single" w:color="000000" w:sz="4" w:space="0"/>
                  </w:tcBorders>
                  <w:noWrap w:val="0"/>
                  <w:vAlign w:val="center"/>
                </w:tcPr>
                <w:p w14:paraId="1EA8C09E">
                  <w:pPr>
                    <w:keepNext w:val="0"/>
                    <w:keepLines w:val="0"/>
                    <w:widowControl/>
                    <w:suppressLineNumbers w:val="0"/>
                    <w:jc w:val="center"/>
                    <w:textAlignment w:val="center"/>
                    <w:rPr>
                      <w:rFonts w:hint="default" w:ascii="Times New Roman" w:hAnsi="Times New Roman" w:eastAsia="宋体" w:cs="Times New Roman"/>
                      <w:b/>
                      <w:bCs/>
                      <w:i w:val="0"/>
                      <w:iCs w:val="0"/>
                      <w:color w:val="000000"/>
                      <w:sz w:val="21"/>
                      <w:szCs w:val="21"/>
                      <w:u w:val="none"/>
                    </w:rPr>
                  </w:pPr>
                  <w:r>
                    <w:rPr>
                      <w:rFonts w:hint="default" w:ascii="Times New Roman" w:hAnsi="Times New Roman" w:eastAsia="宋体" w:cs="Times New Roman"/>
                      <w:b/>
                      <w:bCs/>
                      <w:i w:val="0"/>
                      <w:iCs w:val="0"/>
                      <w:color w:val="000000"/>
                      <w:kern w:val="0"/>
                      <w:sz w:val="21"/>
                      <w:szCs w:val="21"/>
                      <w:u w:val="none"/>
                      <w:lang w:val="en-US" w:eastAsia="zh-CN" w:bidi="ar"/>
                    </w:rPr>
                    <w:t>经度</w:t>
                  </w:r>
                </w:p>
              </w:tc>
              <w:tc>
                <w:tcPr>
                  <w:tcW w:w="705" w:type="pct"/>
                  <w:tcBorders>
                    <w:top w:val="single" w:color="000000" w:sz="4" w:space="0"/>
                    <w:left w:val="single" w:color="000000" w:sz="4" w:space="0"/>
                    <w:bottom w:val="single" w:color="000000" w:sz="4" w:space="0"/>
                    <w:right w:val="single" w:color="000000" w:sz="4" w:space="0"/>
                  </w:tcBorders>
                  <w:noWrap w:val="0"/>
                  <w:vAlign w:val="center"/>
                </w:tcPr>
                <w:p w14:paraId="13A48672">
                  <w:pPr>
                    <w:keepNext w:val="0"/>
                    <w:keepLines w:val="0"/>
                    <w:widowControl/>
                    <w:suppressLineNumbers w:val="0"/>
                    <w:jc w:val="center"/>
                    <w:textAlignment w:val="center"/>
                    <w:rPr>
                      <w:rFonts w:hint="default" w:ascii="Times New Roman" w:hAnsi="Times New Roman" w:eastAsia="宋体" w:cs="Times New Roman"/>
                      <w:b/>
                      <w:bCs/>
                      <w:i w:val="0"/>
                      <w:iCs w:val="0"/>
                      <w:color w:val="000000"/>
                      <w:sz w:val="21"/>
                      <w:szCs w:val="21"/>
                      <w:u w:val="none"/>
                    </w:rPr>
                  </w:pPr>
                  <w:r>
                    <w:rPr>
                      <w:rFonts w:hint="default" w:ascii="Times New Roman" w:hAnsi="Times New Roman" w:eastAsia="宋体" w:cs="Times New Roman"/>
                      <w:b/>
                      <w:bCs/>
                      <w:i w:val="0"/>
                      <w:iCs w:val="0"/>
                      <w:color w:val="000000"/>
                      <w:kern w:val="0"/>
                      <w:sz w:val="21"/>
                      <w:szCs w:val="21"/>
                      <w:u w:val="none"/>
                      <w:lang w:val="en-US" w:eastAsia="zh-CN" w:bidi="ar"/>
                    </w:rPr>
                    <w:t>纬度</w:t>
                  </w:r>
                </w:p>
              </w:tc>
              <w:tc>
                <w:tcPr>
                  <w:tcW w:w="475" w:type="pct"/>
                  <w:vMerge w:val="continue"/>
                  <w:tcBorders>
                    <w:top w:val="single" w:color="000000" w:sz="4" w:space="0"/>
                    <w:left w:val="single" w:color="000000" w:sz="4" w:space="0"/>
                    <w:bottom w:val="single" w:color="000000" w:sz="4" w:space="0"/>
                    <w:right w:val="single" w:color="000000" w:sz="4" w:space="0"/>
                  </w:tcBorders>
                  <w:noWrap w:val="0"/>
                  <w:vAlign w:val="center"/>
                </w:tcPr>
                <w:p w14:paraId="5B2FC0C1">
                  <w:pPr>
                    <w:jc w:val="center"/>
                    <w:rPr>
                      <w:rFonts w:hint="default" w:ascii="Times New Roman" w:hAnsi="Times New Roman" w:eastAsia="宋体" w:cs="Times New Roman"/>
                      <w:b/>
                      <w:bCs/>
                      <w:i w:val="0"/>
                      <w:iCs w:val="0"/>
                      <w:color w:val="000000"/>
                      <w:sz w:val="21"/>
                      <w:szCs w:val="21"/>
                      <w:u w:val="none"/>
                    </w:rPr>
                  </w:pPr>
                </w:p>
              </w:tc>
              <w:tc>
                <w:tcPr>
                  <w:tcW w:w="475" w:type="pct"/>
                  <w:vMerge w:val="continue"/>
                  <w:tcBorders>
                    <w:top w:val="single" w:color="000000" w:sz="4" w:space="0"/>
                    <w:left w:val="single" w:color="000000" w:sz="4" w:space="0"/>
                    <w:bottom w:val="single" w:color="000000" w:sz="4" w:space="0"/>
                    <w:right w:val="single" w:color="000000" w:sz="4" w:space="0"/>
                  </w:tcBorders>
                  <w:noWrap w:val="0"/>
                  <w:vAlign w:val="center"/>
                </w:tcPr>
                <w:p w14:paraId="0B9251D2">
                  <w:pPr>
                    <w:jc w:val="center"/>
                    <w:rPr>
                      <w:rFonts w:hint="default" w:ascii="Times New Roman" w:hAnsi="Times New Roman" w:eastAsia="宋体" w:cs="Times New Roman"/>
                      <w:b/>
                      <w:bCs/>
                      <w:i w:val="0"/>
                      <w:iCs w:val="0"/>
                      <w:color w:val="000000"/>
                      <w:sz w:val="21"/>
                      <w:szCs w:val="21"/>
                      <w:u w:val="none"/>
                    </w:rPr>
                  </w:pPr>
                </w:p>
              </w:tc>
              <w:tc>
                <w:tcPr>
                  <w:tcW w:w="475" w:type="pct"/>
                  <w:vMerge w:val="continue"/>
                  <w:tcBorders>
                    <w:top w:val="single" w:color="000000" w:sz="4" w:space="0"/>
                    <w:left w:val="single" w:color="000000" w:sz="4" w:space="0"/>
                    <w:bottom w:val="single" w:color="000000" w:sz="4" w:space="0"/>
                    <w:right w:val="single" w:color="000000" w:sz="4" w:space="0"/>
                  </w:tcBorders>
                  <w:noWrap w:val="0"/>
                  <w:vAlign w:val="center"/>
                </w:tcPr>
                <w:p w14:paraId="085810B1">
                  <w:pPr>
                    <w:jc w:val="center"/>
                    <w:rPr>
                      <w:rFonts w:hint="default" w:ascii="Times New Roman" w:hAnsi="Times New Roman" w:eastAsia="宋体" w:cs="Times New Roman"/>
                      <w:b/>
                      <w:bCs/>
                      <w:i w:val="0"/>
                      <w:iCs w:val="0"/>
                      <w:color w:val="000000"/>
                      <w:sz w:val="21"/>
                      <w:szCs w:val="21"/>
                      <w:u w:val="none"/>
                    </w:rPr>
                  </w:pPr>
                </w:p>
              </w:tc>
              <w:tc>
                <w:tcPr>
                  <w:tcW w:w="476" w:type="pct"/>
                  <w:vMerge w:val="continue"/>
                  <w:tcBorders>
                    <w:top w:val="single" w:color="000000" w:sz="4" w:space="0"/>
                    <w:left w:val="single" w:color="000000" w:sz="4" w:space="0"/>
                    <w:bottom w:val="single" w:color="000000" w:sz="4" w:space="0"/>
                    <w:right w:val="single" w:color="000000" w:sz="4" w:space="0"/>
                  </w:tcBorders>
                  <w:noWrap w:val="0"/>
                  <w:vAlign w:val="center"/>
                </w:tcPr>
                <w:p w14:paraId="0F44F92F">
                  <w:pPr>
                    <w:jc w:val="center"/>
                    <w:rPr>
                      <w:rFonts w:hint="default" w:ascii="Times New Roman" w:hAnsi="Times New Roman" w:eastAsia="宋体" w:cs="Times New Roman"/>
                      <w:b/>
                      <w:bCs/>
                      <w:i w:val="0"/>
                      <w:iCs w:val="0"/>
                      <w:color w:val="000000"/>
                      <w:sz w:val="21"/>
                      <w:szCs w:val="21"/>
                      <w:u w:val="none"/>
                    </w:rPr>
                  </w:pPr>
                </w:p>
              </w:tc>
              <w:tc>
                <w:tcPr>
                  <w:tcW w:w="614" w:type="pct"/>
                  <w:vMerge w:val="continue"/>
                  <w:tcBorders>
                    <w:top w:val="single" w:color="000000" w:sz="4" w:space="0"/>
                    <w:left w:val="single" w:color="000000" w:sz="4" w:space="0"/>
                    <w:bottom w:val="single" w:color="000000" w:sz="4" w:space="0"/>
                    <w:right w:val="single" w:color="000000" w:sz="4" w:space="0"/>
                  </w:tcBorders>
                  <w:noWrap w:val="0"/>
                  <w:vAlign w:val="center"/>
                </w:tcPr>
                <w:p w14:paraId="5D38FE72">
                  <w:pPr>
                    <w:jc w:val="center"/>
                    <w:rPr>
                      <w:rFonts w:hint="default" w:ascii="Times New Roman" w:hAnsi="Times New Roman" w:eastAsia="宋体" w:cs="Times New Roman"/>
                      <w:b/>
                      <w:bCs/>
                      <w:i w:val="0"/>
                      <w:iCs w:val="0"/>
                      <w:color w:val="000000"/>
                      <w:sz w:val="21"/>
                      <w:szCs w:val="21"/>
                      <w:u w:val="none"/>
                    </w:rPr>
                  </w:pPr>
                </w:p>
              </w:tc>
            </w:tr>
            <w:tr w14:paraId="3347A72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jc w:val="center"/>
              </w:trPr>
              <w:tc>
                <w:tcPr>
                  <w:tcW w:w="468" w:type="pct"/>
                  <w:vMerge w:val="restart"/>
                  <w:tcBorders>
                    <w:top w:val="single" w:color="000000" w:sz="4" w:space="0"/>
                    <w:left w:val="single" w:color="000000" w:sz="4" w:space="0"/>
                    <w:bottom w:val="single" w:color="000000" w:sz="4" w:space="0"/>
                    <w:right w:val="single" w:color="000000" w:sz="4" w:space="0"/>
                  </w:tcBorders>
                  <w:noWrap w:val="0"/>
                  <w:vAlign w:val="center"/>
                </w:tcPr>
                <w:p w14:paraId="5F373950">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大气环境</w:t>
                  </w:r>
                </w:p>
              </w:tc>
              <w:tc>
                <w:tcPr>
                  <w:tcW w:w="538" w:type="pct"/>
                  <w:tcBorders>
                    <w:top w:val="single" w:color="000000" w:sz="4" w:space="0"/>
                    <w:left w:val="single" w:color="000000" w:sz="4" w:space="0"/>
                    <w:bottom w:val="single" w:color="000000" w:sz="4" w:space="0"/>
                    <w:right w:val="single" w:color="000000" w:sz="4" w:space="0"/>
                  </w:tcBorders>
                  <w:noWrap w:val="0"/>
                  <w:vAlign w:val="center"/>
                </w:tcPr>
                <w:p w14:paraId="3E757E95">
                  <w:pPr>
                    <w:keepNext w:val="0"/>
                    <w:keepLines w:val="0"/>
                    <w:pageBreakBefore w:val="0"/>
                    <w:widowControl/>
                    <w:kinsoku/>
                    <w:wordWrap/>
                    <w:overflowPunct/>
                    <w:topLinePunct w:val="0"/>
                    <w:autoSpaceDE/>
                    <w:autoSpaceDN/>
                    <w:bidi w:val="0"/>
                    <w:snapToGrid w:val="0"/>
                    <w:spacing w:line="240" w:lineRule="auto"/>
                    <w:jc w:val="center"/>
                    <w:textAlignment w:val="auto"/>
                    <w:rPr>
                      <w:rFonts w:hint="default" w:ascii="Times New Roman" w:hAnsi="Times New Roman" w:eastAsia="宋体" w:cs="Times New Roman"/>
                      <w:i w:val="0"/>
                      <w:iCs w:val="0"/>
                      <w:color w:val="000000"/>
                      <w:sz w:val="21"/>
                      <w:szCs w:val="21"/>
                      <w:u w:val="none"/>
                    </w:rPr>
                  </w:pPr>
                  <w:r>
                    <w:rPr>
                      <w:rFonts w:hint="eastAsia" w:ascii="Times New Roman" w:hAnsi="Times New Roman" w:eastAsia="宋体" w:cs="Times New Roman"/>
                      <w:kern w:val="2"/>
                      <w:sz w:val="21"/>
                      <w:szCs w:val="21"/>
                      <w:lang w:val="en-US" w:eastAsia="zh-CN" w:bidi="ar"/>
                    </w:rPr>
                    <w:t>岳阳市第一中学</w:t>
                  </w:r>
                </w:p>
              </w:tc>
              <w:tc>
                <w:tcPr>
                  <w:tcW w:w="772" w:type="pct"/>
                  <w:tcBorders>
                    <w:top w:val="single" w:color="000000" w:sz="4" w:space="0"/>
                    <w:left w:val="single" w:color="000000" w:sz="4" w:space="0"/>
                    <w:bottom w:val="single" w:color="000000" w:sz="4" w:space="0"/>
                    <w:right w:val="single" w:color="000000" w:sz="4" w:space="0"/>
                  </w:tcBorders>
                  <w:noWrap w:val="0"/>
                  <w:vAlign w:val="center"/>
                </w:tcPr>
                <w:p w14:paraId="2DFAA196">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sz w:val="21"/>
                      <w:szCs w:val="21"/>
                      <w:u w:val="none"/>
                    </w:rPr>
                    <w:t>113.089788</w:t>
                  </w:r>
                </w:p>
              </w:tc>
              <w:tc>
                <w:tcPr>
                  <w:tcW w:w="705" w:type="pct"/>
                  <w:tcBorders>
                    <w:top w:val="single" w:color="000000" w:sz="4" w:space="0"/>
                    <w:left w:val="single" w:color="000000" w:sz="4" w:space="0"/>
                    <w:bottom w:val="single" w:color="000000" w:sz="4" w:space="0"/>
                    <w:right w:val="single" w:color="000000" w:sz="4" w:space="0"/>
                  </w:tcBorders>
                  <w:noWrap w:val="0"/>
                  <w:vAlign w:val="center"/>
                </w:tcPr>
                <w:p w14:paraId="467DB3A2">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sz w:val="21"/>
                      <w:szCs w:val="21"/>
                      <w:u w:val="none"/>
                    </w:rPr>
                    <w:t>29.387671</w:t>
                  </w:r>
                </w:p>
              </w:tc>
              <w:tc>
                <w:tcPr>
                  <w:tcW w:w="475" w:type="pct"/>
                  <w:tcBorders>
                    <w:top w:val="single" w:color="000000" w:sz="4" w:space="0"/>
                    <w:left w:val="single" w:color="000000" w:sz="4" w:space="0"/>
                    <w:bottom w:val="single" w:color="000000" w:sz="4" w:space="0"/>
                    <w:right w:val="single" w:color="000000" w:sz="4" w:space="0"/>
                  </w:tcBorders>
                  <w:noWrap w:val="0"/>
                  <w:vAlign w:val="center"/>
                </w:tcPr>
                <w:p w14:paraId="6940C200">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学校</w:t>
                  </w:r>
                </w:p>
              </w:tc>
              <w:tc>
                <w:tcPr>
                  <w:tcW w:w="475" w:type="pct"/>
                  <w:tcBorders>
                    <w:top w:val="single" w:color="000000" w:sz="4" w:space="0"/>
                    <w:left w:val="single" w:color="000000" w:sz="4" w:space="0"/>
                    <w:bottom w:val="single" w:color="000000" w:sz="4" w:space="0"/>
                    <w:right w:val="single" w:color="000000" w:sz="4" w:space="0"/>
                  </w:tcBorders>
                  <w:noWrap w:val="0"/>
                  <w:vAlign w:val="center"/>
                </w:tcPr>
                <w:p w14:paraId="43AFEAF4">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u w:val="none"/>
                    </w:rPr>
                  </w:pPr>
                  <w:r>
                    <w:rPr>
                      <w:rFonts w:hint="eastAsia" w:cs="Times New Roman"/>
                      <w:i w:val="0"/>
                      <w:iCs w:val="0"/>
                      <w:color w:val="000000"/>
                      <w:kern w:val="0"/>
                      <w:sz w:val="21"/>
                      <w:szCs w:val="21"/>
                      <w:u w:val="none"/>
                      <w:lang w:val="en-US" w:eastAsia="zh-CN" w:bidi="ar"/>
                    </w:rPr>
                    <w:t>35</w:t>
                  </w:r>
                  <w:r>
                    <w:rPr>
                      <w:rFonts w:hint="default" w:ascii="Times New Roman" w:hAnsi="Times New Roman" w:eastAsia="宋体" w:cs="Times New Roman"/>
                      <w:i w:val="0"/>
                      <w:iCs w:val="0"/>
                      <w:color w:val="000000"/>
                      <w:kern w:val="0"/>
                      <w:sz w:val="21"/>
                      <w:szCs w:val="21"/>
                      <w:u w:val="none"/>
                      <w:lang w:val="en-US" w:eastAsia="zh-CN" w:bidi="ar"/>
                    </w:rPr>
                    <w:t>00</w:t>
                  </w:r>
                  <w:r>
                    <w:rPr>
                      <w:rStyle w:val="54"/>
                      <w:rFonts w:hint="default" w:ascii="Times New Roman" w:hAnsi="Times New Roman" w:cs="Times New Roman"/>
                      <w:sz w:val="21"/>
                      <w:szCs w:val="21"/>
                      <w:lang w:val="en-US" w:eastAsia="zh-CN" w:bidi="ar"/>
                    </w:rPr>
                    <w:t>人</w:t>
                  </w:r>
                </w:p>
              </w:tc>
              <w:tc>
                <w:tcPr>
                  <w:tcW w:w="475" w:type="pct"/>
                  <w:tcBorders>
                    <w:top w:val="single" w:color="000000" w:sz="4" w:space="0"/>
                    <w:left w:val="single" w:color="000000" w:sz="4" w:space="0"/>
                    <w:bottom w:val="single" w:color="000000" w:sz="4" w:space="0"/>
                    <w:right w:val="single" w:color="000000" w:sz="4" w:space="0"/>
                  </w:tcBorders>
                  <w:noWrap w:val="0"/>
                  <w:vAlign w:val="center"/>
                </w:tcPr>
                <w:p w14:paraId="280EBCD0">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二类区</w:t>
                  </w:r>
                </w:p>
              </w:tc>
              <w:tc>
                <w:tcPr>
                  <w:tcW w:w="476" w:type="pct"/>
                  <w:tcBorders>
                    <w:top w:val="single" w:color="000000" w:sz="4" w:space="0"/>
                    <w:left w:val="single" w:color="000000" w:sz="4" w:space="0"/>
                    <w:bottom w:val="single" w:color="000000" w:sz="4" w:space="0"/>
                    <w:right w:val="single" w:color="000000" w:sz="4" w:space="0"/>
                  </w:tcBorders>
                  <w:noWrap w:val="0"/>
                  <w:vAlign w:val="center"/>
                </w:tcPr>
                <w:p w14:paraId="1AAF14A1">
                  <w:pPr>
                    <w:keepNext w:val="0"/>
                    <w:keepLines w:val="0"/>
                    <w:pageBreakBefore w:val="0"/>
                    <w:widowControl/>
                    <w:kinsoku/>
                    <w:wordWrap/>
                    <w:overflowPunct/>
                    <w:topLinePunct w:val="0"/>
                    <w:autoSpaceDE/>
                    <w:autoSpaceDN/>
                    <w:bidi w:val="0"/>
                    <w:snapToGrid w:val="0"/>
                    <w:spacing w:line="240" w:lineRule="auto"/>
                    <w:jc w:val="center"/>
                    <w:textAlignment w:val="auto"/>
                    <w:rPr>
                      <w:rFonts w:hint="default" w:ascii="Times New Roman" w:hAnsi="Times New Roman" w:eastAsia="宋体" w:cs="Times New Roman"/>
                      <w:i w:val="0"/>
                      <w:iCs w:val="0"/>
                      <w:color w:val="000000"/>
                      <w:sz w:val="21"/>
                      <w:szCs w:val="21"/>
                      <w:u w:val="none"/>
                    </w:rPr>
                  </w:pPr>
                  <w:r>
                    <w:rPr>
                      <w:rFonts w:hint="eastAsia" w:ascii="Times New Roman" w:hAnsi="Times New Roman" w:eastAsia="宋体" w:cs="Times New Roman"/>
                      <w:i w:val="0"/>
                      <w:iCs w:val="0"/>
                      <w:color w:val="000000"/>
                      <w:kern w:val="0"/>
                      <w:sz w:val="21"/>
                      <w:szCs w:val="21"/>
                      <w:u w:val="none"/>
                      <w:lang w:val="en-US" w:eastAsia="zh-CN" w:bidi="ar"/>
                    </w:rPr>
                    <w:t>南/</w:t>
                  </w:r>
                  <w:r>
                    <w:rPr>
                      <w:rFonts w:hint="default" w:ascii="Times New Roman" w:hAnsi="Times New Roman" w:eastAsia="宋体" w:cs="Times New Roman"/>
                      <w:i w:val="0"/>
                      <w:iCs w:val="0"/>
                      <w:color w:val="000000"/>
                      <w:kern w:val="0"/>
                      <w:sz w:val="21"/>
                      <w:szCs w:val="21"/>
                      <w:u w:val="none"/>
                      <w:lang w:val="en-US" w:eastAsia="zh-CN" w:bidi="ar"/>
                    </w:rPr>
                    <w:t>东南</w:t>
                  </w:r>
                </w:p>
              </w:tc>
              <w:tc>
                <w:tcPr>
                  <w:tcW w:w="614" w:type="pct"/>
                  <w:tcBorders>
                    <w:top w:val="single" w:color="000000" w:sz="4" w:space="0"/>
                    <w:left w:val="single" w:color="000000" w:sz="4" w:space="0"/>
                    <w:bottom w:val="single" w:color="000000" w:sz="4" w:space="0"/>
                    <w:right w:val="single" w:color="000000" w:sz="4" w:space="0"/>
                  </w:tcBorders>
                  <w:noWrap w:val="0"/>
                  <w:vAlign w:val="center"/>
                </w:tcPr>
                <w:p w14:paraId="6E5F9E02">
                  <w:pPr>
                    <w:keepNext w:val="0"/>
                    <w:keepLines w:val="0"/>
                    <w:pageBreakBefore w:val="0"/>
                    <w:widowControl/>
                    <w:kinsoku/>
                    <w:wordWrap/>
                    <w:overflowPunct/>
                    <w:topLinePunct w:val="0"/>
                    <w:autoSpaceDE/>
                    <w:autoSpaceDN/>
                    <w:bidi w:val="0"/>
                    <w:snapToGrid w:val="0"/>
                    <w:spacing w:line="240" w:lineRule="auto"/>
                    <w:jc w:val="center"/>
                    <w:textAlignment w:val="auto"/>
                    <w:rPr>
                      <w:rFonts w:hint="default" w:ascii="Times New Roman" w:hAnsi="Times New Roman" w:eastAsia="宋体" w:cs="Times New Roman"/>
                      <w:i w:val="0"/>
                      <w:iCs w:val="0"/>
                      <w:color w:val="000000"/>
                      <w:sz w:val="21"/>
                      <w:szCs w:val="21"/>
                      <w:u w:val="none"/>
                    </w:rPr>
                  </w:pPr>
                  <w:r>
                    <w:rPr>
                      <w:rFonts w:hint="eastAsia" w:ascii="Times New Roman" w:hAnsi="Times New Roman" w:cs="Times New Roman"/>
                      <w:sz w:val="21"/>
                      <w:szCs w:val="21"/>
                      <w:lang w:val="en-US" w:eastAsia="zh-CN" w:bidi="ar"/>
                    </w:rPr>
                    <w:t>10~28</w:t>
                  </w:r>
                  <w:r>
                    <w:rPr>
                      <w:rFonts w:hint="default" w:ascii="Times New Roman" w:hAnsi="Times New Roman" w:cs="Times New Roman"/>
                      <w:sz w:val="21"/>
                      <w:szCs w:val="21"/>
                      <w:lang w:val="en-US" w:eastAsia="zh-CN" w:bidi="ar"/>
                    </w:rPr>
                    <w:t>0</w:t>
                  </w:r>
                </w:p>
              </w:tc>
            </w:tr>
            <w:tr w14:paraId="11A9B6E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jc w:val="center"/>
              </w:trPr>
              <w:tc>
                <w:tcPr>
                  <w:tcW w:w="468" w:type="pct"/>
                  <w:vMerge w:val="continue"/>
                  <w:tcBorders>
                    <w:top w:val="single" w:color="000000" w:sz="4" w:space="0"/>
                    <w:left w:val="single" w:color="000000" w:sz="4" w:space="0"/>
                    <w:bottom w:val="single" w:color="000000" w:sz="4" w:space="0"/>
                    <w:right w:val="single" w:color="000000" w:sz="4" w:space="0"/>
                  </w:tcBorders>
                  <w:noWrap w:val="0"/>
                  <w:vAlign w:val="center"/>
                </w:tcPr>
                <w:p w14:paraId="48AC47F3">
                  <w:pPr>
                    <w:jc w:val="center"/>
                    <w:rPr>
                      <w:rFonts w:hint="default" w:ascii="Times New Roman" w:hAnsi="Times New Roman" w:eastAsia="宋体" w:cs="Times New Roman"/>
                      <w:i w:val="0"/>
                      <w:iCs w:val="0"/>
                      <w:color w:val="000000"/>
                      <w:sz w:val="21"/>
                      <w:szCs w:val="21"/>
                      <w:u w:val="none"/>
                    </w:rPr>
                  </w:pPr>
                </w:p>
              </w:tc>
              <w:tc>
                <w:tcPr>
                  <w:tcW w:w="538" w:type="pct"/>
                  <w:tcBorders>
                    <w:top w:val="single" w:color="000000" w:sz="4" w:space="0"/>
                    <w:left w:val="single" w:color="000000" w:sz="4" w:space="0"/>
                    <w:bottom w:val="single" w:color="000000" w:sz="4" w:space="0"/>
                    <w:right w:val="single" w:color="000000" w:sz="4" w:space="0"/>
                  </w:tcBorders>
                  <w:noWrap w:val="0"/>
                  <w:vAlign w:val="center"/>
                </w:tcPr>
                <w:p w14:paraId="39C14D0B">
                  <w:pPr>
                    <w:keepNext w:val="0"/>
                    <w:keepLines w:val="0"/>
                    <w:pageBreakBefore w:val="0"/>
                    <w:widowControl/>
                    <w:kinsoku/>
                    <w:wordWrap/>
                    <w:overflowPunct/>
                    <w:topLinePunct w:val="0"/>
                    <w:autoSpaceDE/>
                    <w:autoSpaceDN/>
                    <w:bidi w:val="0"/>
                    <w:snapToGrid w:val="0"/>
                    <w:spacing w:line="240" w:lineRule="auto"/>
                    <w:jc w:val="center"/>
                    <w:textAlignment w:val="auto"/>
                    <w:rPr>
                      <w:rFonts w:hint="default" w:ascii="Times New Roman" w:hAnsi="Times New Roman" w:eastAsia="宋体" w:cs="Times New Roman"/>
                      <w:i w:val="0"/>
                      <w:iCs w:val="0"/>
                      <w:color w:val="000000"/>
                      <w:sz w:val="21"/>
                      <w:szCs w:val="21"/>
                      <w:u w:val="none"/>
                    </w:rPr>
                  </w:pPr>
                  <w:r>
                    <w:rPr>
                      <w:rFonts w:hint="eastAsia" w:ascii="Times New Roman" w:hAnsi="Times New Roman" w:eastAsia="宋体" w:cs="Times New Roman"/>
                      <w:kern w:val="2"/>
                      <w:sz w:val="21"/>
                      <w:szCs w:val="21"/>
                      <w:lang w:val="en-US" w:eastAsia="zh-CN" w:bidi="ar"/>
                    </w:rPr>
                    <w:t>原3517职工家属区</w:t>
                  </w:r>
                </w:p>
              </w:tc>
              <w:tc>
                <w:tcPr>
                  <w:tcW w:w="772" w:type="pct"/>
                  <w:tcBorders>
                    <w:top w:val="single" w:color="000000" w:sz="4" w:space="0"/>
                    <w:left w:val="single" w:color="000000" w:sz="4" w:space="0"/>
                    <w:bottom w:val="single" w:color="000000" w:sz="4" w:space="0"/>
                    <w:right w:val="single" w:color="000000" w:sz="4" w:space="0"/>
                  </w:tcBorders>
                  <w:noWrap w:val="0"/>
                  <w:vAlign w:val="center"/>
                </w:tcPr>
                <w:p w14:paraId="17A1D715">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sz w:val="21"/>
                      <w:szCs w:val="21"/>
                      <w:u w:val="none"/>
                    </w:rPr>
                    <w:t>113.091950</w:t>
                  </w:r>
                </w:p>
              </w:tc>
              <w:tc>
                <w:tcPr>
                  <w:tcW w:w="705" w:type="pct"/>
                  <w:tcBorders>
                    <w:top w:val="single" w:color="000000" w:sz="4" w:space="0"/>
                    <w:left w:val="single" w:color="000000" w:sz="4" w:space="0"/>
                    <w:bottom w:val="single" w:color="000000" w:sz="4" w:space="0"/>
                    <w:right w:val="single" w:color="000000" w:sz="4" w:space="0"/>
                  </w:tcBorders>
                  <w:noWrap w:val="0"/>
                  <w:vAlign w:val="center"/>
                </w:tcPr>
                <w:p w14:paraId="10C5C551">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sz w:val="21"/>
                      <w:szCs w:val="21"/>
                      <w:u w:val="none"/>
                    </w:rPr>
                    <w:t>29.387966</w:t>
                  </w:r>
                </w:p>
              </w:tc>
              <w:tc>
                <w:tcPr>
                  <w:tcW w:w="475" w:type="pct"/>
                  <w:tcBorders>
                    <w:top w:val="single" w:color="000000" w:sz="4" w:space="0"/>
                    <w:left w:val="single" w:color="000000" w:sz="4" w:space="0"/>
                    <w:bottom w:val="single" w:color="000000" w:sz="4" w:space="0"/>
                    <w:right w:val="single" w:color="000000" w:sz="4" w:space="0"/>
                  </w:tcBorders>
                  <w:noWrap w:val="0"/>
                  <w:vAlign w:val="center"/>
                </w:tcPr>
                <w:p w14:paraId="79718715">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居住区</w:t>
                  </w:r>
                </w:p>
              </w:tc>
              <w:tc>
                <w:tcPr>
                  <w:tcW w:w="475" w:type="pct"/>
                  <w:tcBorders>
                    <w:top w:val="single" w:color="000000" w:sz="4" w:space="0"/>
                    <w:left w:val="single" w:color="000000" w:sz="4" w:space="0"/>
                    <w:bottom w:val="single" w:color="000000" w:sz="4" w:space="0"/>
                    <w:right w:val="single" w:color="000000" w:sz="4" w:space="0"/>
                  </w:tcBorders>
                  <w:noWrap w:val="0"/>
                  <w:vAlign w:val="center"/>
                </w:tcPr>
                <w:p w14:paraId="6ECB4FD8">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u w:val="none"/>
                      <w:lang w:val="en-US"/>
                    </w:rPr>
                  </w:pPr>
                  <w:r>
                    <w:rPr>
                      <w:rFonts w:hint="eastAsia" w:cs="Times New Roman"/>
                      <w:i w:val="0"/>
                      <w:iCs w:val="0"/>
                      <w:color w:val="000000"/>
                      <w:kern w:val="0"/>
                      <w:sz w:val="21"/>
                      <w:szCs w:val="21"/>
                      <w:u w:val="none"/>
                      <w:lang w:val="en-US" w:eastAsia="zh-CN" w:bidi="ar"/>
                    </w:rPr>
                    <w:t>8000人</w:t>
                  </w:r>
                </w:p>
              </w:tc>
              <w:tc>
                <w:tcPr>
                  <w:tcW w:w="475" w:type="pct"/>
                  <w:tcBorders>
                    <w:top w:val="single" w:color="000000" w:sz="4" w:space="0"/>
                    <w:left w:val="single" w:color="000000" w:sz="4" w:space="0"/>
                    <w:bottom w:val="single" w:color="000000" w:sz="4" w:space="0"/>
                    <w:right w:val="single" w:color="000000" w:sz="4" w:space="0"/>
                  </w:tcBorders>
                  <w:noWrap w:val="0"/>
                  <w:vAlign w:val="center"/>
                </w:tcPr>
                <w:p w14:paraId="19FED0A6">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二类区</w:t>
                  </w:r>
                </w:p>
              </w:tc>
              <w:tc>
                <w:tcPr>
                  <w:tcW w:w="476" w:type="pct"/>
                  <w:tcBorders>
                    <w:top w:val="single" w:color="000000" w:sz="4" w:space="0"/>
                    <w:left w:val="single" w:color="000000" w:sz="4" w:space="0"/>
                    <w:bottom w:val="single" w:color="000000" w:sz="4" w:space="0"/>
                    <w:right w:val="single" w:color="000000" w:sz="4" w:space="0"/>
                  </w:tcBorders>
                  <w:noWrap w:val="0"/>
                  <w:vAlign w:val="center"/>
                </w:tcPr>
                <w:p w14:paraId="61042E70">
                  <w:pPr>
                    <w:keepNext w:val="0"/>
                    <w:keepLines w:val="0"/>
                    <w:pageBreakBefore w:val="0"/>
                    <w:widowControl/>
                    <w:kinsoku/>
                    <w:wordWrap/>
                    <w:overflowPunct/>
                    <w:topLinePunct w:val="0"/>
                    <w:autoSpaceDE/>
                    <w:autoSpaceDN/>
                    <w:bidi w:val="0"/>
                    <w:snapToGrid w:val="0"/>
                    <w:spacing w:line="240" w:lineRule="auto"/>
                    <w:jc w:val="center"/>
                    <w:textAlignment w:val="auto"/>
                    <w:rPr>
                      <w:rFonts w:hint="default" w:ascii="Times New Roman" w:hAnsi="Times New Roman" w:eastAsia="宋体" w:cs="Times New Roman"/>
                      <w:i w:val="0"/>
                      <w:iCs w:val="0"/>
                      <w:color w:val="000000"/>
                      <w:sz w:val="21"/>
                      <w:szCs w:val="21"/>
                      <w:u w:val="none"/>
                    </w:rPr>
                  </w:pPr>
                  <w:r>
                    <w:rPr>
                      <w:rFonts w:hint="eastAsia" w:ascii="Times New Roman" w:hAnsi="Times New Roman" w:cs="Times New Roman"/>
                      <w:sz w:val="21"/>
                      <w:szCs w:val="21"/>
                      <w:lang w:val="en-US" w:eastAsia="zh-CN" w:bidi="ar"/>
                    </w:rPr>
                    <w:t>东/东</w:t>
                  </w:r>
                  <w:r>
                    <w:rPr>
                      <w:rFonts w:hint="default" w:ascii="Times New Roman" w:hAnsi="Times New Roman" w:cs="Times New Roman"/>
                      <w:sz w:val="21"/>
                      <w:szCs w:val="21"/>
                      <w:lang w:val="en-US" w:eastAsia="zh-CN" w:bidi="ar"/>
                    </w:rPr>
                    <w:t>南</w:t>
                  </w:r>
                </w:p>
              </w:tc>
              <w:tc>
                <w:tcPr>
                  <w:tcW w:w="614" w:type="pct"/>
                  <w:tcBorders>
                    <w:top w:val="single" w:color="000000" w:sz="4" w:space="0"/>
                    <w:left w:val="single" w:color="000000" w:sz="4" w:space="0"/>
                    <w:bottom w:val="single" w:color="000000" w:sz="4" w:space="0"/>
                    <w:right w:val="single" w:color="000000" w:sz="4" w:space="0"/>
                  </w:tcBorders>
                  <w:noWrap w:val="0"/>
                  <w:vAlign w:val="center"/>
                </w:tcPr>
                <w:p w14:paraId="5C118DC2">
                  <w:pPr>
                    <w:keepNext w:val="0"/>
                    <w:keepLines w:val="0"/>
                    <w:pageBreakBefore w:val="0"/>
                    <w:widowControl/>
                    <w:kinsoku/>
                    <w:wordWrap/>
                    <w:overflowPunct/>
                    <w:topLinePunct w:val="0"/>
                    <w:autoSpaceDE/>
                    <w:autoSpaceDN/>
                    <w:bidi w:val="0"/>
                    <w:snapToGrid w:val="0"/>
                    <w:spacing w:line="240" w:lineRule="auto"/>
                    <w:jc w:val="center"/>
                    <w:textAlignment w:val="auto"/>
                    <w:rPr>
                      <w:rFonts w:hint="default" w:ascii="Times New Roman" w:hAnsi="Times New Roman" w:eastAsia="宋体" w:cs="Times New Roman"/>
                      <w:i w:val="0"/>
                      <w:iCs w:val="0"/>
                      <w:color w:val="000000"/>
                      <w:sz w:val="21"/>
                      <w:szCs w:val="21"/>
                      <w:u w:val="none"/>
                    </w:rPr>
                  </w:pPr>
                  <w:r>
                    <w:rPr>
                      <w:rFonts w:hint="eastAsia" w:cs="Times New Roman"/>
                      <w:kern w:val="2"/>
                      <w:sz w:val="21"/>
                      <w:szCs w:val="21"/>
                      <w:lang w:val="en-US" w:eastAsia="zh-CN" w:bidi="ar"/>
                    </w:rPr>
                    <w:t>3</w:t>
                  </w:r>
                  <w:r>
                    <w:rPr>
                      <w:rFonts w:hint="default" w:ascii="Times New Roman" w:hAnsi="Times New Roman" w:eastAsia="宋体" w:cs="Times New Roman"/>
                      <w:kern w:val="2"/>
                      <w:sz w:val="21"/>
                      <w:szCs w:val="21"/>
                      <w:lang w:val="en-US" w:eastAsia="zh-CN" w:bidi="ar"/>
                    </w:rPr>
                    <w:t>0</w:t>
                  </w:r>
                  <w:r>
                    <w:rPr>
                      <w:rFonts w:hint="eastAsia" w:ascii="Times New Roman" w:hAnsi="Times New Roman" w:eastAsia="宋体" w:cs="Times New Roman"/>
                      <w:kern w:val="2"/>
                      <w:sz w:val="21"/>
                      <w:szCs w:val="21"/>
                      <w:lang w:val="en-US" w:eastAsia="zh-CN" w:bidi="ar"/>
                    </w:rPr>
                    <w:t>~500</w:t>
                  </w:r>
                </w:p>
              </w:tc>
            </w:tr>
            <w:tr w14:paraId="2A7AAEC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jc w:val="center"/>
              </w:trPr>
              <w:tc>
                <w:tcPr>
                  <w:tcW w:w="468" w:type="pct"/>
                  <w:vMerge w:val="continue"/>
                  <w:tcBorders>
                    <w:top w:val="single" w:color="000000" w:sz="4" w:space="0"/>
                    <w:left w:val="single" w:color="000000" w:sz="4" w:space="0"/>
                    <w:bottom w:val="single" w:color="000000" w:sz="4" w:space="0"/>
                    <w:right w:val="single" w:color="000000" w:sz="4" w:space="0"/>
                  </w:tcBorders>
                  <w:noWrap w:val="0"/>
                  <w:vAlign w:val="center"/>
                </w:tcPr>
                <w:p w14:paraId="53F7D477">
                  <w:pPr>
                    <w:jc w:val="center"/>
                    <w:rPr>
                      <w:rFonts w:hint="default" w:ascii="Times New Roman" w:hAnsi="Times New Roman" w:eastAsia="宋体" w:cs="Times New Roman"/>
                      <w:i w:val="0"/>
                      <w:iCs w:val="0"/>
                      <w:color w:val="000000"/>
                      <w:sz w:val="21"/>
                      <w:szCs w:val="21"/>
                      <w:u w:val="none"/>
                    </w:rPr>
                  </w:pPr>
                </w:p>
              </w:tc>
              <w:tc>
                <w:tcPr>
                  <w:tcW w:w="538" w:type="pct"/>
                  <w:tcBorders>
                    <w:top w:val="single" w:color="000000" w:sz="4" w:space="0"/>
                    <w:left w:val="single" w:color="000000" w:sz="4" w:space="0"/>
                    <w:bottom w:val="single" w:color="000000" w:sz="4" w:space="0"/>
                    <w:right w:val="single" w:color="000000" w:sz="4" w:space="0"/>
                  </w:tcBorders>
                  <w:noWrap w:val="0"/>
                  <w:vAlign w:val="center"/>
                </w:tcPr>
                <w:p w14:paraId="75035977">
                  <w:pPr>
                    <w:keepNext w:val="0"/>
                    <w:keepLines w:val="0"/>
                    <w:pageBreakBefore w:val="0"/>
                    <w:widowControl/>
                    <w:kinsoku/>
                    <w:wordWrap/>
                    <w:overflowPunct/>
                    <w:topLinePunct w:val="0"/>
                    <w:autoSpaceDE/>
                    <w:autoSpaceDN/>
                    <w:bidi w:val="0"/>
                    <w:snapToGrid w:val="0"/>
                    <w:spacing w:line="240" w:lineRule="auto"/>
                    <w:jc w:val="center"/>
                    <w:textAlignment w:val="auto"/>
                    <w:rPr>
                      <w:rFonts w:hint="default" w:ascii="Times New Roman" w:hAnsi="Times New Roman" w:eastAsia="宋体" w:cs="Times New Roman"/>
                      <w:i w:val="0"/>
                      <w:iCs w:val="0"/>
                      <w:color w:val="000000"/>
                      <w:sz w:val="21"/>
                      <w:szCs w:val="21"/>
                      <w:u w:val="none"/>
                    </w:rPr>
                  </w:pPr>
                  <w:r>
                    <w:rPr>
                      <w:rFonts w:hint="eastAsia" w:ascii="Times New Roman" w:hAnsi="Times New Roman" w:eastAsia="宋体" w:cs="Times New Roman"/>
                      <w:kern w:val="2"/>
                      <w:sz w:val="21"/>
                      <w:szCs w:val="21"/>
                      <w:lang w:val="en-US" w:eastAsia="zh-CN" w:bidi="ar"/>
                    </w:rPr>
                    <w:t>东洞庭湖管理局家属区</w:t>
                  </w:r>
                </w:p>
              </w:tc>
              <w:tc>
                <w:tcPr>
                  <w:tcW w:w="772" w:type="pct"/>
                  <w:tcBorders>
                    <w:top w:val="single" w:color="000000" w:sz="4" w:space="0"/>
                    <w:left w:val="single" w:color="000000" w:sz="4" w:space="0"/>
                    <w:bottom w:val="single" w:color="000000" w:sz="4" w:space="0"/>
                    <w:right w:val="single" w:color="000000" w:sz="4" w:space="0"/>
                  </w:tcBorders>
                  <w:noWrap w:val="0"/>
                  <w:vAlign w:val="center"/>
                </w:tcPr>
                <w:p w14:paraId="5E2A2D2C">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sz w:val="21"/>
                      <w:szCs w:val="21"/>
                      <w:u w:val="none"/>
                    </w:rPr>
                    <w:t>113.087825</w:t>
                  </w:r>
                </w:p>
              </w:tc>
              <w:tc>
                <w:tcPr>
                  <w:tcW w:w="705" w:type="pct"/>
                  <w:tcBorders>
                    <w:top w:val="single" w:color="000000" w:sz="4" w:space="0"/>
                    <w:left w:val="single" w:color="000000" w:sz="4" w:space="0"/>
                    <w:bottom w:val="single" w:color="000000" w:sz="4" w:space="0"/>
                    <w:right w:val="single" w:color="000000" w:sz="4" w:space="0"/>
                  </w:tcBorders>
                  <w:noWrap w:val="0"/>
                  <w:vAlign w:val="center"/>
                </w:tcPr>
                <w:p w14:paraId="4FDF94F3">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sz w:val="21"/>
                      <w:szCs w:val="21"/>
                      <w:u w:val="none"/>
                    </w:rPr>
                    <w:t>29.389398</w:t>
                  </w:r>
                </w:p>
              </w:tc>
              <w:tc>
                <w:tcPr>
                  <w:tcW w:w="475" w:type="pct"/>
                  <w:tcBorders>
                    <w:top w:val="single" w:color="000000" w:sz="4" w:space="0"/>
                    <w:left w:val="single" w:color="000000" w:sz="4" w:space="0"/>
                    <w:bottom w:val="single" w:color="000000" w:sz="4" w:space="0"/>
                    <w:right w:val="single" w:color="000000" w:sz="4" w:space="0"/>
                  </w:tcBorders>
                  <w:noWrap w:val="0"/>
                  <w:vAlign w:val="center"/>
                </w:tcPr>
                <w:p w14:paraId="7135D56A">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居住区</w:t>
                  </w:r>
                </w:p>
              </w:tc>
              <w:tc>
                <w:tcPr>
                  <w:tcW w:w="475" w:type="pct"/>
                  <w:tcBorders>
                    <w:top w:val="single" w:color="000000" w:sz="4" w:space="0"/>
                    <w:left w:val="single" w:color="000000" w:sz="4" w:space="0"/>
                    <w:bottom w:val="single" w:color="000000" w:sz="4" w:space="0"/>
                    <w:right w:val="single" w:color="000000" w:sz="4" w:space="0"/>
                  </w:tcBorders>
                  <w:noWrap w:val="0"/>
                  <w:vAlign w:val="center"/>
                </w:tcPr>
                <w:p w14:paraId="47776902">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u w:val="none"/>
                    </w:rPr>
                  </w:pPr>
                  <w:r>
                    <w:rPr>
                      <w:rFonts w:hint="eastAsia" w:cs="Times New Roman"/>
                      <w:i w:val="0"/>
                      <w:iCs w:val="0"/>
                      <w:color w:val="000000"/>
                      <w:kern w:val="0"/>
                      <w:sz w:val="21"/>
                      <w:szCs w:val="21"/>
                      <w:u w:val="none"/>
                      <w:lang w:val="en-US" w:eastAsia="zh-CN" w:bidi="ar"/>
                    </w:rPr>
                    <w:t>15</w:t>
                  </w:r>
                  <w:r>
                    <w:rPr>
                      <w:rFonts w:hint="default" w:ascii="Times New Roman" w:hAnsi="Times New Roman" w:eastAsia="宋体" w:cs="Times New Roman"/>
                      <w:i w:val="0"/>
                      <w:iCs w:val="0"/>
                      <w:color w:val="000000"/>
                      <w:kern w:val="0"/>
                      <w:sz w:val="21"/>
                      <w:szCs w:val="21"/>
                      <w:u w:val="none"/>
                      <w:lang w:val="en-US" w:eastAsia="zh-CN" w:bidi="ar"/>
                    </w:rPr>
                    <w:t>0人</w:t>
                  </w:r>
                </w:p>
              </w:tc>
              <w:tc>
                <w:tcPr>
                  <w:tcW w:w="475" w:type="pct"/>
                  <w:tcBorders>
                    <w:top w:val="single" w:color="000000" w:sz="4" w:space="0"/>
                    <w:left w:val="single" w:color="000000" w:sz="4" w:space="0"/>
                    <w:bottom w:val="single" w:color="000000" w:sz="4" w:space="0"/>
                    <w:right w:val="single" w:color="000000" w:sz="4" w:space="0"/>
                  </w:tcBorders>
                  <w:noWrap w:val="0"/>
                  <w:vAlign w:val="center"/>
                </w:tcPr>
                <w:p w14:paraId="0C9B1442">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二类区</w:t>
                  </w:r>
                </w:p>
              </w:tc>
              <w:tc>
                <w:tcPr>
                  <w:tcW w:w="476" w:type="pct"/>
                  <w:tcBorders>
                    <w:top w:val="single" w:color="000000" w:sz="4" w:space="0"/>
                    <w:left w:val="single" w:color="000000" w:sz="4" w:space="0"/>
                    <w:bottom w:val="single" w:color="000000" w:sz="4" w:space="0"/>
                    <w:right w:val="single" w:color="000000" w:sz="4" w:space="0"/>
                  </w:tcBorders>
                  <w:noWrap w:val="0"/>
                  <w:vAlign w:val="center"/>
                </w:tcPr>
                <w:p w14:paraId="6AF1C0C6">
                  <w:pPr>
                    <w:keepNext w:val="0"/>
                    <w:keepLines w:val="0"/>
                    <w:pageBreakBefore w:val="0"/>
                    <w:widowControl/>
                    <w:kinsoku/>
                    <w:wordWrap/>
                    <w:overflowPunct/>
                    <w:topLinePunct w:val="0"/>
                    <w:autoSpaceDE/>
                    <w:autoSpaceDN/>
                    <w:bidi w:val="0"/>
                    <w:snapToGrid w:val="0"/>
                    <w:spacing w:line="240" w:lineRule="auto"/>
                    <w:jc w:val="center"/>
                    <w:textAlignment w:val="auto"/>
                    <w:rPr>
                      <w:rFonts w:hint="default" w:ascii="Times New Roman" w:hAnsi="Times New Roman" w:eastAsia="宋体" w:cs="Times New Roman"/>
                      <w:i w:val="0"/>
                      <w:iCs w:val="0"/>
                      <w:color w:val="000000"/>
                      <w:sz w:val="21"/>
                      <w:szCs w:val="21"/>
                      <w:u w:val="none"/>
                    </w:rPr>
                  </w:pPr>
                  <w:r>
                    <w:rPr>
                      <w:rFonts w:hint="eastAsia" w:ascii="Times New Roman" w:hAnsi="Times New Roman" w:eastAsia="宋体" w:cs="Times New Roman"/>
                      <w:i w:val="0"/>
                      <w:iCs w:val="0"/>
                      <w:color w:val="000000"/>
                      <w:kern w:val="0"/>
                      <w:sz w:val="21"/>
                      <w:szCs w:val="21"/>
                      <w:u w:val="none"/>
                      <w:lang w:val="en-US" w:eastAsia="zh-CN" w:bidi="ar"/>
                    </w:rPr>
                    <w:t>西</w:t>
                  </w:r>
                </w:p>
              </w:tc>
              <w:tc>
                <w:tcPr>
                  <w:tcW w:w="614" w:type="pct"/>
                  <w:tcBorders>
                    <w:top w:val="single" w:color="000000" w:sz="4" w:space="0"/>
                    <w:left w:val="single" w:color="000000" w:sz="4" w:space="0"/>
                    <w:bottom w:val="single" w:color="000000" w:sz="4" w:space="0"/>
                    <w:right w:val="single" w:color="000000" w:sz="4" w:space="0"/>
                  </w:tcBorders>
                  <w:noWrap w:val="0"/>
                  <w:vAlign w:val="center"/>
                </w:tcPr>
                <w:p w14:paraId="40A8C1B4">
                  <w:pPr>
                    <w:keepNext w:val="0"/>
                    <w:keepLines w:val="0"/>
                    <w:pageBreakBefore w:val="0"/>
                    <w:widowControl/>
                    <w:kinsoku/>
                    <w:wordWrap/>
                    <w:overflowPunct/>
                    <w:topLinePunct w:val="0"/>
                    <w:autoSpaceDE/>
                    <w:autoSpaceDN/>
                    <w:bidi w:val="0"/>
                    <w:snapToGrid w:val="0"/>
                    <w:spacing w:line="240" w:lineRule="auto"/>
                    <w:jc w:val="center"/>
                    <w:textAlignment w:val="auto"/>
                    <w:rPr>
                      <w:rFonts w:hint="default" w:ascii="Times New Roman" w:hAnsi="Times New Roman" w:eastAsia="宋体" w:cs="Times New Roman"/>
                      <w:i w:val="0"/>
                      <w:iCs w:val="0"/>
                      <w:color w:val="000000"/>
                      <w:sz w:val="21"/>
                      <w:szCs w:val="21"/>
                      <w:u w:val="none"/>
                    </w:rPr>
                  </w:pPr>
                  <w:r>
                    <w:rPr>
                      <w:rFonts w:hint="eastAsia" w:ascii="Times New Roman" w:hAnsi="Times New Roman" w:cs="Times New Roman"/>
                      <w:sz w:val="21"/>
                      <w:szCs w:val="21"/>
                      <w:lang w:val="en-US" w:eastAsia="zh-CN" w:bidi="ar"/>
                    </w:rPr>
                    <w:t>30~</w:t>
                  </w:r>
                  <w:r>
                    <w:rPr>
                      <w:rFonts w:hint="default" w:ascii="Times New Roman" w:hAnsi="Times New Roman" w:cs="Times New Roman"/>
                      <w:sz w:val="21"/>
                      <w:szCs w:val="21"/>
                      <w:lang w:val="en-US" w:eastAsia="zh-CN" w:bidi="ar"/>
                    </w:rPr>
                    <w:t>80</w:t>
                  </w:r>
                </w:p>
              </w:tc>
            </w:tr>
            <w:tr w14:paraId="75E4215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jc w:val="center"/>
              </w:trPr>
              <w:tc>
                <w:tcPr>
                  <w:tcW w:w="468" w:type="pct"/>
                  <w:vMerge w:val="continue"/>
                  <w:tcBorders>
                    <w:top w:val="single" w:color="000000" w:sz="4" w:space="0"/>
                    <w:left w:val="single" w:color="000000" w:sz="4" w:space="0"/>
                    <w:bottom w:val="single" w:color="000000" w:sz="4" w:space="0"/>
                    <w:right w:val="single" w:color="000000" w:sz="4" w:space="0"/>
                  </w:tcBorders>
                  <w:noWrap w:val="0"/>
                  <w:vAlign w:val="center"/>
                </w:tcPr>
                <w:p w14:paraId="1162D321">
                  <w:pPr>
                    <w:jc w:val="center"/>
                    <w:rPr>
                      <w:rFonts w:hint="default" w:ascii="Times New Roman" w:hAnsi="Times New Roman" w:eastAsia="宋体" w:cs="Times New Roman"/>
                      <w:i w:val="0"/>
                      <w:iCs w:val="0"/>
                      <w:color w:val="000000"/>
                      <w:sz w:val="21"/>
                      <w:szCs w:val="21"/>
                      <w:u w:val="none"/>
                    </w:rPr>
                  </w:pPr>
                </w:p>
              </w:tc>
              <w:tc>
                <w:tcPr>
                  <w:tcW w:w="538" w:type="pct"/>
                  <w:tcBorders>
                    <w:top w:val="single" w:color="000000" w:sz="4" w:space="0"/>
                    <w:left w:val="single" w:color="000000" w:sz="4" w:space="0"/>
                    <w:bottom w:val="single" w:color="000000" w:sz="4" w:space="0"/>
                    <w:right w:val="single" w:color="000000" w:sz="4" w:space="0"/>
                  </w:tcBorders>
                  <w:noWrap w:val="0"/>
                  <w:vAlign w:val="center"/>
                </w:tcPr>
                <w:p w14:paraId="253BDDE1">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kern w:val="2"/>
                      <w:sz w:val="21"/>
                      <w:szCs w:val="21"/>
                      <w:lang w:val="en-US" w:eastAsia="zh-CN" w:bidi="ar"/>
                    </w:rPr>
                    <w:t>青年堤幼儿园</w:t>
                  </w:r>
                </w:p>
              </w:tc>
              <w:tc>
                <w:tcPr>
                  <w:tcW w:w="772" w:type="pct"/>
                  <w:tcBorders>
                    <w:top w:val="single" w:color="000000" w:sz="4" w:space="0"/>
                    <w:left w:val="single" w:color="000000" w:sz="4" w:space="0"/>
                    <w:bottom w:val="single" w:color="000000" w:sz="4" w:space="0"/>
                    <w:right w:val="single" w:color="000000" w:sz="4" w:space="0"/>
                  </w:tcBorders>
                  <w:noWrap w:val="0"/>
                  <w:vAlign w:val="center"/>
                </w:tcPr>
                <w:p w14:paraId="7253D029">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sz w:val="21"/>
                      <w:szCs w:val="21"/>
                      <w:u w:val="none"/>
                    </w:rPr>
                    <w:t>113.092760</w:t>
                  </w:r>
                </w:p>
              </w:tc>
              <w:tc>
                <w:tcPr>
                  <w:tcW w:w="705" w:type="pct"/>
                  <w:tcBorders>
                    <w:top w:val="single" w:color="000000" w:sz="4" w:space="0"/>
                    <w:left w:val="single" w:color="000000" w:sz="4" w:space="0"/>
                    <w:bottom w:val="single" w:color="000000" w:sz="4" w:space="0"/>
                    <w:right w:val="single" w:color="000000" w:sz="4" w:space="0"/>
                  </w:tcBorders>
                  <w:noWrap w:val="0"/>
                  <w:vAlign w:val="center"/>
                </w:tcPr>
                <w:p w14:paraId="6AF2A475">
                  <w:pPr>
                    <w:keepNext w:val="0"/>
                    <w:keepLines w:val="0"/>
                    <w:widowControl/>
                    <w:suppressLineNumbers w:val="0"/>
                    <w:jc w:val="center"/>
                    <w:textAlignment w:val="center"/>
                    <w:rPr>
                      <w:rFonts w:hint="eastAsia" w:ascii="Times New Roman" w:hAnsi="Times New Roman" w:eastAsia="宋体" w:cs="Times New Roman"/>
                      <w:i w:val="0"/>
                      <w:iCs w:val="0"/>
                      <w:color w:val="000000"/>
                      <w:sz w:val="21"/>
                      <w:szCs w:val="21"/>
                      <w:u w:val="none"/>
                      <w:lang w:val="en-US" w:eastAsia="zh-CN"/>
                    </w:rPr>
                  </w:pPr>
                  <w:r>
                    <w:rPr>
                      <w:rFonts w:hint="default" w:ascii="Times New Roman" w:hAnsi="Times New Roman" w:eastAsia="宋体" w:cs="Times New Roman"/>
                      <w:i w:val="0"/>
                      <w:iCs w:val="0"/>
                      <w:color w:val="000000"/>
                      <w:sz w:val="21"/>
                      <w:szCs w:val="21"/>
                      <w:u w:val="none"/>
                    </w:rPr>
                    <w:t>29.38540</w:t>
                  </w:r>
                  <w:r>
                    <w:rPr>
                      <w:rFonts w:hint="eastAsia" w:cs="Times New Roman"/>
                      <w:i w:val="0"/>
                      <w:iCs w:val="0"/>
                      <w:color w:val="000000"/>
                      <w:sz w:val="21"/>
                      <w:szCs w:val="21"/>
                      <w:u w:val="none"/>
                      <w:lang w:val="en-US" w:eastAsia="zh-CN"/>
                    </w:rPr>
                    <w:t>7</w:t>
                  </w:r>
                </w:p>
              </w:tc>
              <w:tc>
                <w:tcPr>
                  <w:tcW w:w="475" w:type="pct"/>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1B4DF31D">
                  <w:pPr>
                    <w:keepNext w:val="0"/>
                    <w:keepLines w:val="0"/>
                    <w:widowControl/>
                    <w:suppressLineNumbers w:val="0"/>
                    <w:jc w:val="center"/>
                    <w:textAlignment w:val="center"/>
                    <w:rPr>
                      <w:rFonts w:hint="default" w:ascii="Times New Roman" w:hAnsi="Times New Roman" w:eastAsia="宋体" w:cs="Times New Roman"/>
                      <w:i w:val="0"/>
                      <w:iCs w:val="0"/>
                      <w:color w:val="000000"/>
                      <w:kern w:val="2"/>
                      <w:sz w:val="21"/>
                      <w:szCs w:val="21"/>
                      <w:u w:val="none"/>
                      <w:lang w:val="en-US" w:eastAsia="zh-CN" w:bidi="ar-SA"/>
                    </w:rPr>
                  </w:pPr>
                  <w:r>
                    <w:rPr>
                      <w:rFonts w:hint="default" w:ascii="Times New Roman" w:hAnsi="Times New Roman" w:eastAsia="宋体" w:cs="Times New Roman"/>
                      <w:i w:val="0"/>
                      <w:iCs w:val="0"/>
                      <w:color w:val="000000"/>
                      <w:kern w:val="0"/>
                      <w:sz w:val="21"/>
                      <w:szCs w:val="21"/>
                      <w:u w:val="none"/>
                      <w:lang w:val="en-US" w:eastAsia="zh-CN" w:bidi="ar"/>
                    </w:rPr>
                    <w:t>幼儿园</w:t>
                  </w:r>
                </w:p>
              </w:tc>
              <w:tc>
                <w:tcPr>
                  <w:tcW w:w="475" w:type="pct"/>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27F3EB8F">
                  <w:pPr>
                    <w:keepNext w:val="0"/>
                    <w:keepLines w:val="0"/>
                    <w:widowControl/>
                    <w:suppressLineNumbers w:val="0"/>
                    <w:jc w:val="center"/>
                    <w:textAlignment w:val="center"/>
                    <w:rPr>
                      <w:rFonts w:hint="default" w:ascii="Times New Roman" w:hAnsi="Times New Roman" w:eastAsia="宋体" w:cs="Times New Roman"/>
                      <w:i w:val="0"/>
                      <w:iCs w:val="0"/>
                      <w:color w:val="000000"/>
                      <w:kern w:val="2"/>
                      <w:sz w:val="21"/>
                      <w:szCs w:val="21"/>
                      <w:u w:val="none"/>
                      <w:lang w:val="en-US" w:eastAsia="zh-CN" w:bidi="ar-SA"/>
                    </w:rPr>
                  </w:pPr>
                  <w:r>
                    <w:rPr>
                      <w:rFonts w:hint="eastAsia" w:cs="Times New Roman"/>
                      <w:i w:val="0"/>
                      <w:iCs w:val="0"/>
                      <w:color w:val="000000"/>
                      <w:kern w:val="0"/>
                      <w:sz w:val="21"/>
                      <w:szCs w:val="21"/>
                      <w:u w:val="none"/>
                      <w:lang w:val="en-US" w:eastAsia="zh-CN" w:bidi="ar"/>
                    </w:rPr>
                    <w:t>35</w:t>
                  </w:r>
                  <w:r>
                    <w:rPr>
                      <w:rFonts w:hint="default" w:ascii="Times New Roman" w:hAnsi="Times New Roman" w:eastAsia="宋体" w:cs="Times New Roman"/>
                      <w:i w:val="0"/>
                      <w:iCs w:val="0"/>
                      <w:color w:val="000000"/>
                      <w:kern w:val="0"/>
                      <w:sz w:val="21"/>
                      <w:szCs w:val="21"/>
                      <w:u w:val="none"/>
                      <w:lang w:val="en-US" w:eastAsia="zh-CN" w:bidi="ar"/>
                    </w:rPr>
                    <w:t>0</w:t>
                  </w:r>
                  <w:r>
                    <w:rPr>
                      <w:rStyle w:val="54"/>
                      <w:rFonts w:hint="default" w:ascii="Times New Roman" w:hAnsi="Times New Roman" w:cs="Times New Roman"/>
                      <w:sz w:val="21"/>
                      <w:szCs w:val="21"/>
                      <w:lang w:val="en-US" w:eastAsia="zh-CN" w:bidi="ar"/>
                    </w:rPr>
                    <w:t>人</w:t>
                  </w:r>
                </w:p>
              </w:tc>
              <w:tc>
                <w:tcPr>
                  <w:tcW w:w="475" w:type="pct"/>
                  <w:tcBorders>
                    <w:top w:val="single" w:color="000000" w:sz="4" w:space="0"/>
                    <w:left w:val="single" w:color="000000" w:sz="4" w:space="0"/>
                    <w:bottom w:val="single" w:color="000000" w:sz="4" w:space="0"/>
                    <w:right w:val="single" w:color="000000" w:sz="4" w:space="0"/>
                  </w:tcBorders>
                  <w:noWrap w:val="0"/>
                  <w:vAlign w:val="center"/>
                </w:tcPr>
                <w:p w14:paraId="119C8FF0">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二类区</w:t>
                  </w:r>
                </w:p>
              </w:tc>
              <w:tc>
                <w:tcPr>
                  <w:tcW w:w="476" w:type="pct"/>
                  <w:tcBorders>
                    <w:top w:val="single" w:color="000000" w:sz="4" w:space="0"/>
                    <w:left w:val="single" w:color="000000" w:sz="4" w:space="0"/>
                    <w:bottom w:val="single" w:color="000000" w:sz="4" w:space="0"/>
                    <w:right w:val="single" w:color="000000" w:sz="4" w:space="0"/>
                  </w:tcBorders>
                  <w:noWrap w:val="0"/>
                  <w:vAlign w:val="center"/>
                </w:tcPr>
                <w:p w14:paraId="56F477FE">
                  <w:pPr>
                    <w:keepNext w:val="0"/>
                    <w:keepLines w:val="0"/>
                    <w:pageBreakBefore w:val="0"/>
                    <w:widowControl/>
                    <w:kinsoku/>
                    <w:wordWrap/>
                    <w:overflowPunct/>
                    <w:topLinePunct w:val="0"/>
                    <w:autoSpaceDE/>
                    <w:autoSpaceDN/>
                    <w:bidi w:val="0"/>
                    <w:snapToGrid w:val="0"/>
                    <w:spacing w:line="240" w:lineRule="auto"/>
                    <w:jc w:val="center"/>
                    <w:textAlignment w:val="auto"/>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sz w:val="21"/>
                      <w:szCs w:val="21"/>
                      <w:lang w:val="en-US" w:eastAsia="zh-CN" w:bidi="ar"/>
                    </w:rPr>
                    <w:t>东南</w:t>
                  </w:r>
                </w:p>
              </w:tc>
              <w:tc>
                <w:tcPr>
                  <w:tcW w:w="614" w:type="pct"/>
                  <w:tcBorders>
                    <w:top w:val="single" w:color="000000" w:sz="4" w:space="0"/>
                    <w:left w:val="single" w:color="000000" w:sz="4" w:space="0"/>
                    <w:bottom w:val="single" w:color="000000" w:sz="4" w:space="0"/>
                    <w:right w:val="single" w:color="000000" w:sz="4" w:space="0"/>
                  </w:tcBorders>
                  <w:noWrap w:val="0"/>
                  <w:vAlign w:val="center"/>
                </w:tcPr>
                <w:p w14:paraId="4F161A5E">
                  <w:pPr>
                    <w:keepNext w:val="0"/>
                    <w:keepLines w:val="0"/>
                    <w:pageBreakBefore w:val="0"/>
                    <w:widowControl/>
                    <w:kinsoku/>
                    <w:wordWrap/>
                    <w:overflowPunct/>
                    <w:topLinePunct w:val="0"/>
                    <w:autoSpaceDE/>
                    <w:autoSpaceDN/>
                    <w:bidi w:val="0"/>
                    <w:snapToGrid w:val="0"/>
                    <w:spacing w:line="240" w:lineRule="auto"/>
                    <w:jc w:val="center"/>
                    <w:textAlignment w:val="auto"/>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sz w:val="21"/>
                      <w:szCs w:val="21"/>
                      <w:lang w:val="en-US" w:eastAsia="zh-CN" w:bidi="ar"/>
                    </w:rPr>
                    <w:t>460</w:t>
                  </w:r>
                </w:p>
              </w:tc>
            </w:tr>
            <w:tr w14:paraId="198EA2B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jc w:val="center"/>
              </w:trPr>
              <w:tc>
                <w:tcPr>
                  <w:tcW w:w="468" w:type="pct"/>
                  <w:vMerge w:val="continue"/>
                  <w:tcBorders>
                    <w:top w:val="single" w:color="000000" w:sz="4" w:space="0"/>
                    <w:left w:val="single" w:color="000000" w:sz="4" w:space="0"/>
                    <w:bottom w:val="single" w:color="000000" w:sz="4" w:space="0"/>
                    <w:right w:val="single" w:color="000000" w:sz="4" w:space="0"/>
                  </w:tcBorders>
                  <w:noWrap w:val="0"/>
                  <w:vAlign w:val="center"/>
                </w:tcPr>
                <w:p w14:paraId="052ECCDD">
                  <w:pPr>
                    <w:jc w:val="center"/>
                    <w:rPr>
                      <w:rFonts w:hint="default" w:ascii="Times New Roman" w:hAnsi="Times New Roman" w:eastAsia="宋体" w:cs="Times New Roman"/>
                      <w:i w:val="0"/>
                      <w:iCs w:val="0"/>
                      <w:color w:val="000000"/>
                      <w:sz w:val="21"/>
                      <w:szCs w:val="21"/>
                      <w:u w:val="none"/>
                    </w:rPr>
                  </w:pPr>
                </w:p>
              </w:tc>
              <w:tc>
                <w:tcPr>
                  <w:tcW w:w="538" w:type="pct"/>
                  <w:tcBorders>
                    <w:top w:val="single" w:color="000000" w:sz="4" w:space="0"/>
                    <w:left w:val="single" w:color="000000" w:sz="4" w:space="0"/>
                    <w:bottom w:val="single" w:color="000000" w:sz="4" w:space="0"/>
                    <w:right w:val="single" w:color="000000" w:sz="4" w:space="0"/>
                  </w:tcBorders>
                  <w:noWrap w:val="0"/>
                  <w:vAlign w:val="center"/>
                </w:tcPr>
                <w:p w14:paraId="35717CB5">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u w:val="none"/>
                    </w:rPr>
                  </w:pPr>
                  <w:r>
                    <w:rPr>
                      <w:rFonts w:hint="eastAsia" w:ascii="Times New Roman" w:hAnsi="Times New Roman" w:eastAsia="宋体" w:cs="Times New Roman"/>
                      <w:kern w:val="2"/>
                      <w:sz w:val="21"/>
                      <w:szCs w:val="21"/>
                      <w:lang w:val="en-US" w:eastAsia="zh-CN" w:bidi="ar"/>
                    </w:rPr>
                    <w:t>际华·蓓蕾幼儿园</w:t>
                  </w:r>
                </w:p>
              </w:tc>
              <w:tc>
                <w:tcPr>
                  <w:tcW w:w="772" w:type="pct"/>
                  <w:tcBorders>
                    <w:top w:val="single" w:color="000000" w:sz="4" w:space="0"/>
                    <w:left w:val="single" w:color="000000" w:sz="4" w:space="0"/>
                    <w:bottom w:val="single" w:color="000000" w:sz="4" w:space="0"/>
                    <w:right w:val="single" w:color="000000" w:sz="4" w:space="0"/>
                  </w:tcBorders>
                  <w:noWrap w:val="0"/>
                  <w:vAlign w:val="center"/>
                </w:tcPr>
                <w:p w14:paraId="5C167351">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sz w:val="21"/>
                      <w:szCs w:val="21"/>
                      <w:u w:val="none"/>
                    </w:rPr>
                    <w:t>113.097089</w:t>
                  </w:r>
                </w:p>
              </w:tc>
              <w:tc>
                <w:tcPr>
                  <w:tcW w:w="705" w:type="pct"/>
                  <w:tcBorders>
                    <w:top w:val="single" w:color="000000" w:sz="4" w:space="0"/>
                    <w:left w:val="single" w:color="000000" w:sz="4" w:space="0"/>
                    <w:bottom w:val="single" w:color="000000" w:sz="4" w:space="0"/>
                    <w:right w:val="single" w:color="000000" w:sz="4" w:space="0"/>
                  </w:tcBorders>
                  <w:noWrap w:val="0"/>
                  <w:vAlign w:val="center"/>
                </w:tcPr>
                <w:p w14:paraId="3C58E337">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sz w:val="21"/>
                      <w:szCs w:val="21"/>
                      <w:u w:val="none"/>
                    </w:rPr>
                    <w:t>29.382838</w:t>
                  </w:r>
                </w:p>
              </w:tc>
              <w:tc>
                <w:tcPr>
                  <w:tcW w:w="475" w:type="pct"/>
                  <w:tcBorders>
                    <w:top w:val="single" w:color="000000" w:sz="4" w:space="0"/>
                    <w:left w:val="single" w:color="000000" w:sz="4" w:space="0"/>
                    <w:bottom w:val="single" w:color="000000" w:sz="4" w:space="0"/>
                    <w:right w:val="single" w:color="000000" w:sz="4" w:space="0"/>
                  </w:tcBorders>
                  <w:noWrap w:val="0"/>
                  <w:vAlign w:val="center"/>
                </w:tcPr>
                <w:p w14:paraId="4CB6578E">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幼儿园</w:t>
                  </w:r>
                </w:p>
              </w:tc>
              <w:tc>
                <w:tcPr>
                  <w:tcW w:w="475" w:type="pct"/>
                  <w:tcBorders>
                    <w:top w:val="single" w:color="000000" w:sz="4" w:space="0"/>
                    <w:left w:val="single" w:color="000000" w:sz="4" w:space="0"/>
                    <w:bottom w:val="single" w:color="000000" w:sz="4" w:space="0"/>
                    <w:right w:val="single" w:color="000000" w:sz="4" w:space="0"/>
                  </w:tcBorders>
                  <w:noWrap w:val="0"/>
                  <w:vAlign w:val="center"/>
                </w:tcPr>
                <w:p w14:paraId="78E812D1">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u w:val="none"/>
                    </w:rPr>
                  </w:pPr>
                  <w:r>
                    <w:rPr>
                      <w:rFonts w:hint="eastAsia" w:cs="Times New Roman"/>
                      <w:i w:val="0"/>
                      <w:iCs w:val="0"/>
                      <w:color w:val="000000"/>
                      <w:kern w:val="0"/>
                      <w:sz w:val="21"/>
                      <w:szCs w:val="21"/>
                      <w:u w:val="none"/>
                      <w:lang w:val="en-US" w:eastAsia="zh-CN" w:bidi="ar"/>
                    </w:rPr>
                    <w:t>35</w:t>
                  </w:r>
                  <w:r>
                    <w:rPr>
                      <w:rFonts w:hint="default" w:ascii="Times New Roman" w:hAnsi="Times New Roman" w:eastAsia="宋体" w:cs="Times New Roman"/>
                      <w:i w:val="0"/>
                      <w:iCs w:val="0"/>
                      <w:color w:val="000000"/>
                      <w:kern w:val="0"/>
                      <w:sz w:val="21"/>
                      <w:szCs w:val="21"/>
                      <w:u w:val="none"/>
                      <w:lang w:val="en-US" w:eastAsia="zh-CN" w:bidi="ar"/>
                    </w:rPr>
                    <w:t>0</w:t>
                  </w:r>
                  <w:r>
                    <w:rPr>
                      <w:rStyle w:val="54"/>
                      <w:rFonts w:hint="default" w:ascii="Times New Roman" w:hAnsi="Times New Roman" w:cs="Times New Roman"/>
                      <w:sz w:val="21"/>
                      <w:szCs w:val="21"/>
                      <w:lang w:val="en-US" w:eastAsia="zh-CN" w:bidi="ar"/>
                    </w:rPr>
                    <w:t>人</w:t>
                  </w:r>
                </w:p>
              </w:tc>
              <w:tc>
                <w:tcPr>
                  <w:tcW w:w="475" w:type="pct"/>
                  <w:tcBorders>
                    <w:top w:val="single" w:color="000000" w:sz="4" w:space="0"/>
                    <w:left w:val="single" w:color="000000" w:sz="4" w:space="0"/>
                    <w:bottom w:val="single" w:color="000000" w:sz="4" w:space="0"/>
                    <w:right w:val="single" w:color="000000" w:sz="4" w:space="0"/>
                  </w:tcBorders>
                  <w:noWrap w:val="0"/>
                  <w:vAlign w:val="center"/>
                </w:tcPr>
                <w:p w14:paraId="3BA8DDBD">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二类区</w:t>
                  </w:r>
                </w:p>
              </w:tc>
              <w:tc>
                <w:tcPr>
                  <w:tcW w:w="476" w:type="pct"/>
                  <w:tcBorders>
                    <w:top w:val="single" w:color="000000" w:sz="4" w:space="0"/>
                    <w:left w:val="single" w:color="000000" w:sz="4" w:space="0"/>
                    <w:bottom w:val="single" w:color="000000" w:sz="4" w:space="0"/>
                    <w:right w:val="single" w:color="000000" w:sz="4" w:space="0"/>
                  </w:tcBorders>
                  <w:noWrap w:val="0"/>
                  <w:vAlign w:val="center"/>
                </w:tcPr>
                <w:p w14:paraId="63984C26">
                  <w:pPr>
                    <w:keepNext w:val="0"/>
                    <w:keepLines w:val="0"/>
                    <w:pageBreakBefore w:val="0"/>
                    <w:widowControl/>
                    <w:kinsoku/>
                    <w:wordWrap/>
                    <w:overflowPunct/>
                    <w:topLinePunct w:val="0"/>
                    <w:autoSpaceDE/>
                    <w:autoSpaceDN/>
                    <w:bidi w:val="0"/>
                    <w:snapToGrid w:val="0"/>
                    <w:spacing w:line="240" w:lineRule="auto"/>
                    <w:jc w:val="center"/>
                    <w:textAlignment w:val="auto"/>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东南</w:t>
                  </w:r>
                </w:p>
              </w:tc>
              <w:tc>
                <w:tcPr>
                  <w:tcW w:w="614" w:type="pct"/>
                  <w:tcBorders>
                    <w:top w:val="single" w:color="000000" w:sz="4" w:space="0"/>
                    <w:left w:val="single" w:color="000000" w:sz="4" w:space="0"/>
                    <w:bottom w:val="single" w:color="000000" w:sz="4" w:space="0"/>
                    <w:right w:val="single" w:color="000000" w:sz="4" w:space="0"/>
                  </w:tcBorders>
                  <w:noWrap w:val="0"/>
                  <w:vAlign w:val="center"/>
                </w:tcPr>
                <w:p w14:paraId="1E54EE32">
                  <w:pPr>
                    <w:keepNext w:val="0"/>
                    <w:keepLines w:val="0"/>
                    <w:pageBreakBefore w:val="0"/>
                    <w:widowControl/>
                    <w:kinsoku/>
                    <w:wordWrap/>
                    <w:overflowPunct/>
                    <w:topLinePunct w:val="0"/>
                    <w:autoSpaceDE/>
                    <w:autoSpaceDN/>
                    <w:bidi w:val="0"/>
                    <w:snapToGrid w:val="0"/>
                    <w:spacing w:line="240" w:lineRule="auto"/>
                    <w:jc w:val="center"/>
                    <w:textAlignment w:val="auto"/>
                    <w:rPr>
                      <w:rFonts w:hint="default" w:ascii="Times New Roman" w:hAnsi="Times New Roman" w:eastAsia="宋体" w:cs="Times New Roman"/>
                      <w:i w:val="0"/>
                      <w:iCs w:val="0"/>
                      <w:color w:val="000000"/>
                      <w:sz w:val="21"/>
                      <w:szCs w:val="21"/>
                      <w:u w:val="none"/>
                    </w:rPr>
                  </w:pPr>
                  <w:r>
                    <w:rPr>
                      <w:rFonts w:hint="default" w:ascii="Times New Roman" w:hAnsi="Times New Roman" w:cs="Times New Roman"/>
                      <w:kern w:val="2"/>
                      <w:sz w:val="21"/>
                      <w:szCs w:val="21"/>
                      <w:lang w:val="en-US" w:eastAsia="zh-CN" w:bidi="ar"/>
                    </w:rPr>
                    <w:t>4</w:t>
                  </w:r>
                  <w:r>
                    <w:rPr>
                      <w:rFonts w:hint="eastAsia" w:ascii="Times New Roman" w:hAnsi="Times New Roman" w:cs="Times New Roman"/>
                      <w:kern w:val="2"/>
                      <w:sz w:val="21"/>
                      <w:szCs w:val="21"/>
                      <w:lang w:val="en-US" w:eastAsia="zh-CN" w:bidi="ar"/>
                    </w:rPr>
                    <w:t>5</w:t>
                  </w:r>
                  <w:r>
                    <w:rPr>
                      <w:rFonts w:hint="default" w:ascii="Times New Roman" w:hAnsi="Times New Roman" w:cs="Times New Roman"/>
                      <w:kern w:val="2"/>
                      <w:sz w:val="21"/>
                      <w:szCs w:val="21"/>
                      <w:lang w:val="en-US" w:eastAsia="zh-CN" w:bidi="ar"/>
                    </w:rPr>
                    <w:t>0</w:t>
                  </w:r>
                </w:p>
              </w:tc>
            </w:tr>
            <w:tr w14:paraId="0B879C6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jc w:val="center"/>
              </w:trPr>
              <w:tc>
                <w:tcPr>
                  <w:tcW w:w="468" w:type="pct"/>
                  <w:vMerge w:val="continue"/>
                  <w:tcBorders>
                    <w:top w:val="single" w:color="000000" w:sz="4" w:space="0"/>
                    <w:left w:val="single" w:color="000000" w:sz="4" w:space="0"/>
                    <w:bottom w:val="single" w:color="000000" w:sz="4" w:space="0"/>
                    <w:right w:val="single" w:color="000000" w:sz="4" w:space="0"/>
                  </w:tcBorders>
                  <w:noWrap w:val="0"/>
                  <w:vAlign w:val="center"/>
                </w:tcPr>
                <w:p w14:paraId="66AD11A6">
                  <w:pPr>
                    <w:jc w:val="center"/>
                    <w:rPr>
                      <w:rFonts w:hint="default" w:ascii="Times New Roman" w:hAnsi="Times New Roman" w:eastAsia="宋体" w:cs="Times New Roman"/>
                      <w:i w:val="0"/>
                      <w:iCs w:val="0"/>
                      <w:color w:val="000000"/>
                      <w:sz w:val="21"/>
                      <w:szCs w:val="21"/>
                      <w:u w:val="none"/>
                    </w:rPr>
                  </w:pPr>
                </w:p>
              </w:tc>
              <w:tc>
                <w:tcPr>
                  <w:tcW w:w="538" w:type="pct"/>
                  <w:tcBorders>
                    <w:top w:val="single" w:color="000000" w:sz="4" w:space="0"/>
                    <w:left w:val="single" w:color="000000" w:sz="4" w:space="0"/>
                    <w:bottom w:val="single" w:color="000000" w:sz="4" w:space="0"/>
                    <w:right w:val="single" w:color="000000" w:sz="4" w:space="0"/>
                  </w:tcBorders>
                  <w:noWrap w:val="0"/>
                  <w:vAlign w:val="center"/>
                </w:tcPr>
                <w:p w14:paraId="186F87BD">
                  <w:pPr>
                    <w:keepNext w:val="0"/>
                    <w:keepLines w:val="0"/>
                    <w:pageBreakBefore w:val="0"/>
                    <w:widowControl/>
                    <w:kinsoku/>
                    <w:wordWrap/>
                    <w:overflowPunct/>
                    <w:topLinePunct w:val="0"/>
                    <w:autoSpaceDE/>
                    <w:autoSpaceDN/>
                    <w:bidi w:val="0"/>
                    <w:snapToGrid w:val="0"/>
                    <w:spacing w:line="240" w:lineRule="auto"/>
                    <w:jc w:val="center"/>
                    <w:textAlignment w:val="auto"/>
                    <w:rPr>
                      <w:rFonts w:hint="default" w:ascii="Times New Roman" w:hAnsi="Times New Roman" w:eastAsia="宋体" w:cs="Times New Roman"/>
                      <w:i w:val="0"/>
                      <w:iCs w:val="0"/>
                      <w:color w:val="000000"/>
                      <w:sz w:val="21"/>
                      <w:szCs w:val="21"/>
                      <w:u w:val="none"/>
                    </w:rPr>
                  </w:pPr>
                  <w:r>
                    <w:rPr>
                      <w:rFonts w:hint="eastAsia" w:ascii="Times New Roman" w:hAnsi="Times New Roman" w:eastAsia="宋体" w:cs="Times New Roman"/>
                      <w:kern w:val="2"/>
                      <w:sz w:val="21"/>
                      <w:szCs w:val="21"/>
                      <w:lang w:val="en-US" w:eastAsia="zh-CN" w:bidi="ar"/>
                    </w:rPr>
                    <w:t>洞庭书香苑小区</w:t>
                  </w:r>
                </w:p>
              </w:tc>
              <w:tc>
                <w:tcPr>
                  <w:tcW w:w="772" w:type="pct"/>
                  <w:tcBorders>
                    <w:top w:val="single" w:color="000000" w:sz="4" w:space="0"/>
                    <w:left w:val="single" w:color="000000" w:sz="4" w:space="0"/>
                    <w:bottom w:val="single" w:color="000000" w:sz="4" w:space="0"/>
                    <w:right w:val="single" w:color="000000" w:sz="4" w:space="0"/>
                  </w:tcBorders>
                  <w:noWrap w:val="0"/>
                  <w:vAlign w:val="center"/>
                </w:tcPr>
                <w:p w14:paraId="765AE6E3">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sz w:val="21"/>
                      <w:szCs w:val="21"/>
                      <w:u w:val="none"/>
                    </w:rPr>
                    <w:t>113.089139</w:t>
                  </w:r>
                </w:p>
              </w:tc>
              <w:tc>
                <w:tcPr>
                  <w:tcW w:w="705" w:type="pct"/>
                  <w:tcBorders>
                    <w:top w:val="single" w:color="000000" w:sz="4" w:space="0"/>
                    <w:left w:val="single" w:color="000000" w:sz="4" w:space="0"/>
                    <w:bottom w:val="single" w:color="000000" w:sz="4" w:space="0"/>
                    <w:right w:val="single" w:color="000000" w:sz="4" w:space="0"/>
                  </w:tcBorders>
                  <w:noWrap w:val="0"/>
                  <w:vAlign w:val="center"/>
                </w:tcPr>
                <w:p w14:paraId="08FFD25F">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sz w:val="21"/>
                      <w:szCs w:val="21"/>
                      <w:u w:val="none"/>
                    </w:rPr>
                    <w:t>29.390273</w:t>
                  </w:r>
                </w:p>
              </w:tc>
              <w:tc>
                <w:tcPr>
                  <w:tcW w:w="475" w:type="pct"/>
                  <w:tcBorders>
                    <w:top w:val="single" w:color="000000" w:sz="4" w:space="0"/>
                    <w:left w:val="single" w:color="000000" w:sz="4" w:space="0"/>
                    <w:bottom w:val="single" w:color="000000" w:sz="4" w:space="0"/>
                    <w:right w:val="single" w:color="000000" w:sz="4" w:space="0"/>
                  </w:tcBorders>
                  <w:noWrap w:val="0"/>
                  <w:vAlign w:val="center"/>
                </w:tcPr>
                <w:p w14:paraId="41AA9EB2">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居民区</w:t>
                  </w:r>
                </w:p>
              </w:tc>
              <w:tc>
                <w:tcPr>
                  <w:tcW w:w="475" w:type="pct"/>
                  <w:tcBorders>
                    <w:top w:val="single" w:color="000000" w:sz="4" w:space="0"/>
                    <w:left w:val="single" w:color="000000" w:sz="4" w:space="0"/>
                    <w:bottom w:val="single" w:color="000000" w:sz="4" w:space="0"/>
                    <w:right w:val="single" w:color="000000" w:sz="4" w:space="0"/>
                  </w:tcBorders>
                  <w:noWrap w:val="0"/>
                  <w:vAlign w:val="center"/>
                </w:tcPr>
                <w:p w14:paraId="5CFD720A">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500</w:t>
                  </w:r>
                  <w:r>
                    <w:rPr>
                      <w:rStyle w:val="54"/>
                      <w:rFonts w:hint="eastAsia" w:cs="Times New Roman"/>
                      <w:sz w:val="21"/>
                      <w:szCs w:val="21"/>
                      <w:lang w:val="en-US" w:eastAsia="zh-CN" w:bidi="ar"/>
                    </w:rPr>
                    <w:t>人</w:t>
                  </w:r>
                </w:p>
              </w:tc>
              <w:tc>
                <w:tcPr>
                  <w:tcW w:w="475" w:type="pct"/>
                  <w:tcBorders>
                    <w:top w:val="single" w:color="000000" w:sz="4" w:space="0"/>
                    <w:left w:val="single" w:color="000000" w:sz="4" w:space="0"/>
                    <w:bottom w:val="single" w:color="000000" w:sz="4" w:space="0"/>
                    <w:right w:val="single" w:color="000000" w:sz="4" w:space="0"/>
                  </w:tcBorders>
                  <w:noWrap w:val="0"/>
                  <w:vAlign w:val="center"/>
                </w:tcPr>
                <w:p w14:paraId="1FE5E714">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二类区</w:t>
                  </w:r>
                </w:p>
              </w:tc>
              <w:tc>
                <w:tcPr>
                  <w:tcW w:w="476" w:type="pct"/>
                  <w:tcBorders>
                    <w:top w:val="single" w:color="000000" w:sz="4" w:space="0"/>
                    <w:left w:val="single" w:color="000000" w:sz="4" w:space="0"/>
                    <w:bottom w:val="single" w:color="000000" w:sz="4" w:space="0"/>
                    <w:right w:val="single" w:color="000000" w:sz="4" w:space="0"/>
                  </w:tcBorders>
                  <w:noWrap w:val="0"/>
                  <w:vAlign w:val="center"/>
                </w:tcPr>
                <w:p w14:paraId="73282C49">
                  <w:pPr>
                    <w:keepNext w:val="0"/>
                    <w:keepLines w:val="0"/>
                    <w:pageBreakBefore w:val="0"/>
                    <w:widowControl/>
                    <w:kinsoku/>
                    <w:wordWrap/>
                    <w:overflowPunct/>
                    <w:topLinePunct w:val="0"/>
                    <w:autoSpaceDE/>
                    <w:autoSpaceDN/>
                    <w:bidi w:val="0"/>
                    <w:snapToGrid w:val="0"/>
                    <w:spacing w:line="240" w:lineRule="auto"/>
                    <w:jc w:val="center"/>
                    <w:textAlignment w:val="auto"/>
                    <w:rPr>
                      <w:rFonts w:hint="default" w:ascii="Times New Roman" w:hAnsi="Times New Roman" w:eastAsia="宋体" w:cs="Times New Roman"/>
                      <w:i w:val="0"/>
                      <w:iCs w:val="0"/>
                      <w:color w:val="000000"/>
                      <w:sz w:val="21"/>
                      <w:szCs w:val="21"/>
                      <w:u w:val="none"/>
                    </w:rPr>
                  </w:pPr>
                  <w:r>
                    <w:rPr>
                      <w:rFonts w:hint="eastAsia" w:ascii="Times New Roman" w:hAnsi="Times New Roman" w:eastAsia="宋体" w:cs="Times New Roman"/>
                      <w:kern w:val="2"/>
                      <w:sz w:val="21"/>
                      <w:szCs w:val="21"/>
                      <w:lang w:val="en-US" w:eastAsia="zh-CN" w:bidi="ar"/>
                    </w:rPr>
                    <w:t>北</w:t>
                  </w:r>
                </w:p>
              </w:tc>
              <w:tc>
                <w:tcPr>
                  <w:tcW w:w="614" w:type="pct"/>
                  <w:tcBorders>
                    <w:top w:val="single" w:color="000000" w:sz="4" w:space="0"/>
                    <w:left w:val="single" w:color="000000" w:sz="4" w:space="0"/>
                    <w:bottom w:val="single" w:color="000000" w:sz="4" w:space="0"/>
                    <w:right w:val="single" w:color="000000" w:sz="4" w:space="0"/>
                  </w:tcBorders>
                  <w:noWrap w:val="0"/>
                  <w:vAlign w:val="center"/>
                </w:tcPr>
                <w:p w14:paraId="59947184">
                  <w:pPr>
                    <w:keepNext w:val="0"/>
                    <w:keepLines w:val="0"/>
                    <w:pageBreakBefore w:val="0"/>
                    <w:widowControl/>
                    <w:kinsoku/>
                    <w:wordWrap/>
                    <w:overflowPunct/>
                    <w:topLinePunct w:val="0"/>
                    <w:autoSpaceDE/>
                    <w:autoSpaceDN/>
                    <w:bidi w:val="0"/>
                    <w:snapToGrid w:val="0"/>
                    <w:spacing w:line="240" w:lineRule="auto"/>
                    <w:jc w:val="center"/>
                    <w:textAlignment w:val="auto"/>
                    <w:rPr>
                      <w:rFonts w:hint="default" w:ascii="Times New Roman" w:hAnsi="Times New Roman" w:eastAsia="宋体" w:cs="Times New Roman"/>
                      <w:i w:val="0"/>
                      <w:iCs w:val="0"/>
                      <w:color w:val="000000"/>
                      <w:sz w:val="21"/>
                      <w:szCs w:val="21"/>
                      <w:u w:val="none"/>
                    </w:rPr>
                  </w:pPr>
                  <w:r>
                    <w:rPr>
                      <w:rFonts w:hint="eastAsia" w:ascii="Times New Roman" w:hAnsi="Times New Roman" w:eastAsia="宋体" w:cs="Times New Roman"/>
                      <w:kern w:val="2"/>
                      <w:sz w:val="21"/>
                      <w:szCs w:val="21"/>
                      <w:lang w:val="en-US" w:eastAsia="zh-CN" w:bidi="ar"/>
                    </w:rPr>
                    <w:t>10~130</w:t>
                  </w:r>
                </w:p>
              </w:tc>
            </w:tr>
            <w:tr w14:paraId="12A241F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jc w:val="center"/>
              </w:trPr>
              <w:tc>
                <w:tcPr>
                  <w:tcW w:w="468" w:type="pct"/>
                  <w:vMerge w:val="continue"/>
                  <w:tcBorders>
                    <w:top w:val="single" w:color="000000" w:sz="4" w:space="0"/>
                    <w:left w:val="single" w:color="000000" w:sz="4" w:space="0"/>
                    <w:bottom w:val="single" w:color="000000" w:sz="4" w:space="0"/>
                    <w:right w:val="single" w:color="000000" w:sz="4" w:space="0"/>
                  </w:tcBorders>
                  <w:noWrap w:val="0"/>
                  <w:vAlign w:val="center"/>
                </w:tcPr>
                <w:p w14:paraId="528C0F07">
                  <w:pPr>
                    <w:jc w:val="center"/>
                    <w:rPr>
                      <w:rFonts w:hint="default" w:ascii="Times New Roman" w:hAnsi="Times New Roman" w:eastAsia="宋体" w:cs="Times New Roman"/>
                      <w:i w:val="0"/>
                      <w:iCs w:val="0"/>
                      <w:color w:val="000000"/>
                      <w:sz w:val="21"/>
                      <w:szCs w:val="21"/>
                      <w:u w:val="none"/>
                    </w:rPr>
                  </w:pPr>
                </w:p>
              </w:tc>
              <w:tc>
                <w:tcPr>
                  <w:tcW w:w="538" w:type="pct"/>
                  <w:tcBorders>
                    <w:top w:val="single" w:color="000000" w:sz="4" w:space="0"/>
                    <w:left w:val="single" w:color="000000" w:sz="4" w:space="0"/>
                    <w:bottom w:val="single" w:color="000000" w:sz="4" w:space="0"/>
                    <w:right w:val="single" w:color="000000" w:sz="4" w:space="0"/>
                  </w:tcBorders>
                  <w:noWrap w:val="0"/>
                  <w:vAlign w:val="center"/>
                </w:tcPr>
                <w:p w14:paraId="2E2EF9E3">
                  <w:pPr>
                    <w:keepNext w:val="0"/>
                    <w:keepLines w:val="0"/>
                    <w:pageBreakBefore w:val="0"/>
                    <w:widowControl/>
                    <w:kinsoku/>
                    <w:wordWrap/>
                    <w:overflowPunct/>
                    <w:topLinePunct w:val="0"/>
                    <w:autoSpaceDE/>
                    <w:autoSpaceDN/>
                    <w:bidi w:val="0"/>
                    <w:snapToGrid w:val="0"/>
                    <w:spacing w:line="240" w:lineRule="auto"/>
                    <w:jc w:val="center"/>
                    <w:textAlignment w:val="auto"/>
                    <w:rPr>
                      <w:rFonts w:hint="default" w:ascii="Times New Roman" w:hAnsi="Times New Roman" w:eastAsia="宋体" w:cs="Times New Roman"/>
                      <w:i w:val="0"/>
                      <w:iCs w:val="0"/>
                      <w:color w:val="000000"/>
                      <w:sz w:val="21"/>
                      <w:szCs w:val="21"/>
                      <w:u w:val="none"/>
                    </w:rPr>
                  </w:pPr>
                  <w:r>
                    <w:rPr>
                      <w:rFonts w:hint="eastAsia" w:ascii="Times New Roman" w:hAnsi="Times New Roman" w:eastAsia="宋体" w:cs="Times New Roman"/>
                      <w:kern w:val="2"/>
                      <w:sz w:val="21"/>
                      <w:szCs w:val="21"/>
                      <w:lang w:val="en-US" w:eastAsia="zh-CN" w:bidi="ar"/>
                    </w:rPr>
                    <w:t>九华北门新区</w:t>
                  </w:r>
                </w:p>
              </w:tc>
              <w:tc>
                <w:tcPr>
                  <w:tcW w:w="772" w:type="pct"/>
                  <w:tcBorders>
                    <w:top w:val="single" w:color="000000" w:sz="4" w:space="0"/>
                    <w:left w:val="single" w:color="000000" w:sz="4" w:space="0"/>
                    <w:bottom w:val="single" w:color="000000" w:sz="4" w:space="0"/>
                    <w:right w:val="single" w:color="000000" w:sz="4" w:space="0"/>
                  </w:tcBorders>
                  <w:noWrap w:val="0"/>
                  <w:vAlign w:val="center"/>
                </w:tcPr>
                <w:p w14:paraId="353D7D48">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sz w:val="21"/>
                      <w:szCs w:val="21"/>
                      <w:u w:val="none"/>
                    </w:rPr>
                    <w:t>113.091886</w:t>
                  </w:r>
                </w:p>
              </w:tc>
              <w:tc>
                <w:tcPr>
                  <w:tcW w:w="705" w:type="pct"/>
                  <w:tcBorders>
                    <w:top w:val="single" w:color="000000" w:sz="4" w:space="0"/>
                    <w:left w:val="single" w:color="000000" w:sz="4" w:space="0"/>
                    <w:bottom w:val="single" w:color="000000" w:sz="4" w:space="0"/>
                    <w:right w:val="single" w:color="000000" w:sz="4" w:space="0"/>
                  </w:tcBorders>
                  <w:noWrap w:val="0"/>
                  <w:vAlign w:val="center"/>
                </w:tcPr>
                <w:p w14:paraId="620B4661">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sz w:val="21"/>
                      <w:szCs w:val="21"/>
                      <w:u w:val="none"/>
                    </w:rPr>
                    <w:t>29.393019</w:t>
                  </w:r>
                </w:p>
              </w:tc>
              <w:tc>
                <w:tcPr>
                  <w:tcW w:w="475" w:type="pct"/>
                  <w:tcBorders>
                    <w:top w:val="single" w:color="000000" w:sz="4" w:space="0"/>
                    <w:left w:val="single" w:color="000000" w:sz="4" w:space="0"/>
                    <w:bottom w:val="single" w:color="000000" w:sz="4" w:space="0"/>
                    <w:right w:val="single" w:color="000000" w:sz="4" w:space="0"/>
                  </w:tcBorders>
                  <w:noWrap w:val="0"/>
                  <w:vAlign w:val="center"/>
                </w:tcPr>
                <w:p w14:paraId="6A783B38">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医院</w:t>
                  </w:r>
                </w:p>
              </w:tc>
              <w:tc>
                <w:tcPr>
                  <w:tcW w:w="475" w:type="pct"/>
                  <w:tcBorders>
                    <w:top w:val="single" w:color="000000" w:sz="4" w:space="0"/>
                    <w:left w:val="single" w:color="000000" w:sz="4" w:space="0"/>
                    <w:bottom w:val="single" w:color="000000" w:sz="4" w:space="0"/>
                    <w:right w:val="single" w:color="000000" w:sz="4" w:space="0"/>
                  </w:tcBorders>
                  <w:noWrap w:val="0"/>
                  <w:vAlign w:val="center"/>
                </w:tcPr>
                <w:p w14:paraId="7BF053B9">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u w:val="none"/>
                    </w:rPr>
                  </w:pPr>
                  <w:r>
                    <w:rPr>
                      <w:rFonts w:hint="eastAsia" w:cs="Times New Roman"/>
                      <w:i w:val="0"/>
                      <w:iCs w:val="0"/>
                      <w:color w:val="000000"/>
                      <w:kern w:val="0"/>
                      <w:sz w:val="21"/>
                      <w:szCs w:val="21"/>
                      <w:u w:val="none"/>
                      <w:lang w:val="en-US" w:eastAsia="zh-CN" w:bidi="ar"/>
                    </w:rPr>
                    <w:t>26</w:t>
                  </w:r>
                  <w:r>
                    <w:rPr>
                      <w:rFonts w:hint="default" w:ascii="Times New Roman" w:hAnsi="Times New Roman" w:eastAsia="宋体" w:cs="Times New Roman"/>
                      <w:i w:val="0"/>
                      <w:iCs w:val="0"/>
                      <w:color w:val="000000"/>
                      <w:kern w:val="0"/>
                      <w:sz w:val="21"/>
                      <w:szCs w:val="21"/>
                      <w:u w:val="none"/>
                      <w:lang w:val="en-US" w:eastAsia="zh-CN" w:bidi="ar"/>
                    </w:rPr>
                    <w:t>0</w:t>
                  </w:r>
                  <w:r>
                    <w:rPr>
                      <w:rStyle w:val="54"/>
                      <w:rFonts w:hint="default" w:ascii="Times New Roman" w:hAnsi="Times New Roman" w:cs="Times New Roman"/>
                      <w:sz w:val="21"/>
                      <w:szCs w:val="21"/>
                      <w:lang w:val="en-US" w:eastAsia="zh-CN" w:bidi="ar"/>
                    </w:rPr>
                    <w:t>人</w:t>
                  </w:r>
                </w:p>
              </w:tc>
              <w:tc>
                <w:tcPr>
                  <w:tcW w:w="475" w:type="pct"/>
                  <w:tcBorders>
                    <w:top w:val="single" w:color="000000" w:sz="4" w:space="0"/>
                    <w:left w:val="single" w:color="000000" w:sz="4" w:space="0"/>
                    <w:bottom w:val="single" w:color="000000" w:sz="4" w:space="0"/>
                    <w:right w:val="single" w:color="000000" w:sz="4" w:space="0"/>
                  </w:tcBorders>
                  <w:noWrap w:val="0"/>
                  <w:vAlign w:val="center"/>
                </w:tcPr>
                <w:p w14:paraId="12198333">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二类区</w:t>
                  </w:r>
                </w:p>
              </w:tc>
              <w:tc>
                <w:tcPr>
                  <w:tcW w:w="476" w:type="pct"/>
                  <w:tcBorders>
                    <w:top w:val="single" w:color="000000" w:sz="4" w:space="0"/>
                    <w:left w:val="single" w:color="000000" w:sz="4" w:space="0"/>
                    <w:bottom w:val="single" w:color="000000" w:sz="4" w:space="0"/>
                    <w:right w:val="single" w:color="000000" w:sz="4" w:space="0"/>
                  </w:tcBorders>
                  <w:noWrap w:val="0"/>
                  <w:vAlign w:val="center"/>
                </w:tcPr>
                <w:p w14:paraId="36159A01">
                  <w:pPr>
                    <w:keepNext w:val="0"/>
                    <w:keepLines w:val="0"/>
                    <w:pageBreakBefore w:val="0"/>
                    <w:widowControl/>
                    <w:kinsoku/>
                    <w:wordWrap/>
                    <w:overflowPunct/>
                    <w:topLinePunct w:val="0"/>
                    <w:autoSpaceDE/>
                    <w:autoSpaceDN/>
                    <w:bidi w:val="0"/>
                    <w:snapToGrid w:val="0"/>
                    <w:spacing w:line="240" w:lineRule="auto"/>
                    <w:jc w:val="center"/>
                    <w:textAlignment w:val="auto"/>
                    <w:rPr>
                      <w:rFonts w:hint="default" w:ascii="Times New Roman" w:hAnsi="Times New Roman" w:eastAsia="宋体" w:cs="Times New Roman"/>
                      <w:i w:val="0"/>
                      <w:iCs w:val="0"/>
                      <w:color w:val="000000"/>
                      <w:sz w:val="21"/>
                      <w:szCs w:val="21"/>
                      <w:u w:val="none"/>
                    </w:rPr>
                  </w:pPr>
                  <w:r>
                    <w:rPr>
                      <w:rFonts w:hint="eastAsia" w:ascii="Times New Roman" w:hAnsi="Times New Roman" w:eastAsia="宋体" w:cs="Times New Roman"/>
                      <w:kern w:val="2"/>
                      <w:sz w:val="21"/>
                      <w:szCs w:val="21"/>
                      <w:lang w:val="en-US" w:eastAsia="zh-CN" w:bidi="ar"/>
                    </w:rPr>
                    <w:t>东北北</w:t>
                  </w:r>
                </w:p>
              </w:tc>
              <w:tc>
                <w:tcPr>
                  <w:tcW w:w="614" w:type="pct"/>
                  <w:tcBorders>
                    <w:top w:val="single" w:color="000000" w:sz="4" w:space="0"/>
                    <w:left w:val="single" w:color="000000" w:sz="4" w:space="0"/>
                    <w:bottom w:val="single" w:color="000000" w:sz="4" w:space="0"/>
                    <w:right w:val="single" w:color="000000" w:sz="4" w:space="0"/>
                  </w:tcBorders>
                  <w:noWrap w:val="0"/>
                  <w:vAlign w:val="center"/>
                </w:tcPr>
                <w:p w14:paraId="2E93E06B">
                  <w:pPr>
                    <w:keepNext w:val="0"/>
                    <w:keepLines w:val="0"/>
                    <w:pageBreakBefore w:val="0"/>
                    <w:widowControl/>
                    <w:kinsoku/>
                    <w:wordWrap/>
                    <w:overflowPunct/>
                    <w:topLinePunct w:val="0"/>
                    <w:autoSpaceDE/>
                    <w:autoSpaceDN/>
                    <w:bidi w:val="0"/>
                    <w:snapToGrid w:val="0"/>
                    <w:spacing w:line="240" w:lineRule="auto"/>
                    <w:jc w:val="center"/>
                    <w:textAlignment w:val="auto"/>
                    <w:rPr>
                      <w:rFonts w:hint="default" w:ascii="Times New Roman" w:hAnsi="Times New Roman" w:eastAsia="宋体" w:cs="Times New Roman"/>
                      <w:i w:val="0"/>
                      <w:iCs w:val="0"/>
                      <w:color w:val="000000"/>
                      <w:sz w:val="21"/>
                      <w:szCs w:val="21"/>
                      <w:u w:val="none"/>
                    </w:rPr>
                  </w:pPr>
                  <w:r>
                    <w:rPr>
                      <w:rFonts w:hint="eastAsia" w:ascii="Times New Roman" w:hAnsi="Times New Roman" w:eastAsia="宋体" w:cs="Times New Roman"/>
                      <w:kern w:val="2"/>
                      <w:sz w:val="21"/>
                      <w:szCs w:val="21"/>
                      <w:lang w:val="en-US" w:eastAsia="zh-CN" w:bidi="ar"/>
                    </w:rPr>
                    <w:t>280~</w:t>
                  </w:r>
                  <w:r>
                    <w:rPr>
                      <w:rFonts w:hint="eastAsia" w:cs="Times New Roman"/>
                      <w:kern w:val="2"/>
                      <w:sz w:val="21"/>
                      <w:szCs w:val="21"/>
                      <w:lang w:val="en-US" w:eastAsia="zh-CN" w:bidi="ar"/>
                    </w:rPr>
                    <w:t>50</w:t>
                  </w:r>
                  <w:r>
                    <w:rPr>
                      <w:rFonts w:hint="eastAsia" w:ascii="Times New Roman" w:hAnsi="Times New Roman" w:eastAsia="宋体" w:cs="Times New Roman"/>
                      <w:kern w:val="2"/>
                      <w:sz w:val="21"/>
                      <w:szCs w:val="21"/>
                      <w:lang w:val="en-US" w:eastAsia="zh-CN" w:bidi="ar"/>
                    </w:rPr>
                    <w:t>0</w:t>
                  </w:r>
                </w:p>
              </w:tc>
            </w:tr>
            <w:tr w14:paraId="118185D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jc w:val="center"/>
              </w:trPr>
              <w:tc>
                <w:tcPr>
                  <w:tcW w:w="468" w:type="pct"/>
                  <w:vMerge w:val="continue"/>
                  <w:tcBorders>
                    <w:top w:val="single" w:color="000000" w:sz="4" w:space="0"/>
                    <w:left w:val="single" w:color="000000" w:sz="4" w:space="0"/>
                    <w:bottom w:val="single" w:color="000000" w:sz="4" w:space="0"/>
                    <w:right w:val="single" w:color="000000" w:sz="4" w:space="0"/>
                  </w:tcBorders>
                  <w:noWrap w:val="0"/>
                  <w:vAlign w:val="center"/>
                </w:tcPr>
                <w:p w14:paraId="4FE2B773">
                  <w:pPr>
                    <w:jc w:val="center"/>
                    <w:rPr>
                      <w:rFonts w:hint="default" w:ascii="Times New Roman" w:hAnsi="Times New Roman" w:eastAsia="宋体" w:cs="Times New Roman"/>
                      <w:i w:val="0"/>
                      <w:iCs w:val="0"/>
                      <w:color w:val="000000"/>
                      <w:sz w:val="21"/>
                      <w:szCs w:val="21"/>
                      <w:u w:val="none"/>
                    </w:rPr>
                  </w:pPr>
                </w:p>
              </w:tc>
              <w:tc>
                <w:tcPr>
                  <w:tcW w:w="538" w:type="pct"/>
                  <w:tcBorders>
                    <w:top w:val="single" w:color="000000" w:sz="4" w:space="0"/>
                    <w:left w:val="single" w:color="000000" w:sz="4" w:space="0"/>
                    <w:bottom w:val="single" w:color="000000" w:sz="4" w:space="0"/>
                    <w:right w:val="single" w:color="000000" w:sz="4" w:space="0"/>
                  </w:tcBorders>
                  <w:noWrap w:val="0"/>
                  <w:vAlign w:val="center"/>
                </w:tcPr>
                <w:p w14:paraId="2BED70B6">
                  <w:pPr>
                    <w:keepNext w:val="0"/>
                    <w:keepLines w:val="0"/>
                    <w:pageBreakBefore w:val="0"/>
                    <w:widowControl/>
                    <w:kinsoku/>
                    <w:wordWrap/>
                    <w:overflowPunct/>
                    <w:topLinePunct w:val="0"/>
                    <w:autoSpaceDE/>
                    <w:autoSpaceDN/>
                    <w:bidi w:val="0"/>
                    <w:snapToGrid w:val="0"/>
                    <w:spacing w:line="240" w:lineRule="auto"/>
                    <w:jc w:val="center"/>
                    <w:textAlignment w:val="auto"/>
                    <w:rPr>
                      <w:rFonts w:hint="default" w:ascii="Times New Roman" w:hAnsi="Times New Roman" w:eastAsia="宋体" w:cs="Times New Roman"/>
                      <w:i w:val="0"/>
                      <w:iCs w:val="0"/>
                      <w:color w:val="000000"/>
                      <w:sz w:val="21"/>
                      <w:szCs w:val="21"/>
                      <w:u w:val="none"/>
                    </w:rPr>
                  </w:pPr>
                  <w:r>
                    <w:rPr>
                      <w:rFonts w:hint="eastAsia" w:ascii="Times New Roman" w:hAnsi="Times New Roman" w:eastAsia="宋体" w:cs="Times New Roman"/>
                      <w:kern w:val="2"/>
                      <w:sz w:val="21"/>
                      <w:szCs w:val="21"/>
                      <w:lang w:val="en-US" w:eastAsia="zh-CN" w:bidi="ar"/>
                    </w:rPr>
                    <w:t>金茂洞庭生态新城‌</w:t>
                  </w:r>
                </w:p>
              </w:tc>
              <w:tc>
                <w:tcPr>
                  <w:tcW w:w="772" w:type="pct"/>
                  <w:tcBorders>
                    <w:top w:val="single" w:color="000000" w:sz="4" w:space="0"/>
                    <w:left w:val="single" w:color="000000" w:sz="4" w:space="0"/>
                    <w:bottom w:val="single" w:color="000000" w:sz="4" w:space="0"/>
                    <w:right w:val="single" w:color="000000" w:sz="4" w:space="0"/>
                  </w:tcBorders>
                  <w:noWrap w:val="0"/>
                  <w:vAlign w:val="center"/>
                </w:tcPr>
                <w:p w14:paraId="2AB9DACB">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sz w:val="21"/>
                      <w:szCs w:val="21"/>
                      <w:u w:val="none"/>
                    </w:rPr>
                    <w:t>113.093238</w:t>
                  </w:r>
                </w:p>
              </w:tc>
              <w:tc>
                <w:tcPr>
                  <w:tcW w:w="705" w:type="pct"/>
                  <w:tcBorders>
                    <w:top w:val="single" w:color="000000" w:sz="4" w:space="0"/>
                    <w:left w:val="single" w:color="000000" w:sz="4" w:space="0"/>
                    <w:bottom w:val="single" w:color="000000" w:sz="4" w:space="0"/>
                    <w:right w:val="single" w:color="000000" w:sz="4" w:space="0"/>
                  </w:tcBorders>
                  <w:noWrap w:val="0"/>
                  <w:vAlign w:val="center"/>
                </w:tcPr>
                <w:p w14:paraId="6C54734B">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sz w:val="21"/>
                      <w:szCs w:val="21"/>
                      <w:u w:val="none"/>
                    </w:rPr>
                    <w:t>29.392204</w:t>
                  </w:r>
                </w:p>
              </w:tc>
              <w:tc>
                <w:tcPr>
                  <w:tcW w:w="475" w:type="pct"/>
                  <w:tcBorders>
                    <w:top w:val="single" w:color="000000" w:sz="4" w:space="0"/>
                    <w:left w:val="single" w:color="000000" w:sz="4" w:space="0"/>
                    <w:bottom w:val="single" w:color="000000" w:sz="4" w:space="0"/>
                    <w:right w:val="single" w:color="000000" w:sz="4" w:space="0"/>
                  </w:tcBorders>
                  <w:noWrap w:val="0"/>
                  <w:vAlign w:val="center"/>
                </w:tcPr>
                <w:p w14:paraId="34A81AB0">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交通枢纽</w:t>
                  </w:r>
                </w:p>
              </w:tc>
              <w:tc>
                <w:tcPr>
                  <w:tcW w:w="475" w:type="pct"/>
                  <w:tcBorders>
                    <w:top w:val="single" w:color="000000" w:sz="4" w:space="0"/>
                    <w:left w:val="single" w:color="000000" w:sz="4" w:space="0"/>
                    <w:bottom w:val="single" w:color="000000" w:sz="4" w:space="0"/>
                    <w:right w:val="single" w:color="000000" w:sz="4" w:space="0"/>
                  </w:tcBorders>
                  <w:noWrap w:val="0"/>
                  <w:vAlign w:val="center"/>
                </w:tcPr>
                <w:p w14:paraId="596365EC">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u w:val="none"/>
                    </w:rPr>
                  </w:pPr>
                  <w:r>
                    <w:rPr>
                      <w:rFonts w:hint="eastAsia" w:cs="Times New Roman"/>
                      <w:i w:val="0"/>
                      <w:iCs w:val="0"/>
                      <w:color w:val="000000"/>
                      <w:kern w:val="0"/>
                      <w:sz w:val="21"/>
                      <w:szCs w:val="21"/>
                      <w:u w:val="none"/>
                      <w:lang w:val="en-US" w:eastAsia="zh-CN" w:bidi="ar"/>
                    </w:rPr>
                    <w:t>1000</w:t>
                  </w:r>
                  <w:r>
                    <w:rPr>
                      <w:rFonts w:hint="default" w:ascii="Times New Roman" w:hAnsi="Times New Roman" w:eastAsia="宋体" w:cs="Times New Roman"/>
                      <w:i w:val="0"/>
                      <w:iCs w:val="0"/>
                      <w:color w:val="000000"/>
                      <w:kern w:val="0"/>
                      <w:sz w:val="21"/>
                      <w:szCs w:val="21"/>
                      <w:u w:val="none"/>
                      <w:lang w:val="en-US" w:eastAsia="zh-CN" w:bidi="ar"/>
                    </w:rPr>
                    <w:t>人</w:t>
                  </w:r>
                </w:p>
              </w:tc>
              <w:tc>
                <w:tcPr>
                  <w:tcW w:w="475" w:type="pct"/>
                  <w:tcBorders>
                    <w:top w:val="single" w:color="000000" w:sz="4" w:space="0"/>
                    <w:left w:val="single" w:color="000000" w:sz="4" w:space="0"/>
                    <w:bottom w:val="single" w:color="000000" w:sz="4" w:space="0"/>
                    <w:right w:val="single" w:color="000000" w:sz="4" w:space="0"/>
                  </w:tcBorders>
                  <w:noWrap w:val="0"/>
                  <w:vAlign w:val="center"/>
                </w:tcPr>
                <w:p w14:paraId="4607AA3D">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二类区</w:t>
                  </w:r>
                </w:p>
              </w:tc>
              <w:tc>
                <w:tcPr>
                  <w:tcW w:w="476" w:type="pct"/>
                  <w:tcBorders>
                    <w:top w:val="single" w:color="000000" w:sz="4" w:space="0"/>
                    <w:left w:val="single" w:color="000000" w:sz="4" w:space="0"/>
                    <w:bottom w:val="single" w:color="000000" w:sz="4" w:space="0"/>
                    <w:right w:val="single" w:color="000000" w:sz="4" w:space="0"/>
                  </w:tcBorders>
                  <w:noWrap w:val="0"/>
                  <w:vAlign w:val="center"/>
                </w:tcPr>
                <w:p w14:paraId="55FA228B">
                  <w:pPr>
                    <w:keepNext w:val="0"/>
                    <w:keepLines w:val="0"/>
                    <w:pageBreakBefore w:val="0"/>
                    <w:widowControl/>
                    <w:kinsoku/>
                    <w:wordWrap/>
                    <w:overflowPunct/>
                    <w:topLinePunct w:val="0"/>
                    <w:autoSpaceDE/>
                    <w:autoSpaceDN/>
                    <w:bidi w:val="0"/>
                    <w:snapToGrid w:val="0"/>
                    <w:spacing w:line="240" w:lineRule="auto"/>
                    <w:jc w:val="center"/>
                    <w:textAlignment w:val="auto"/>
                    <w:rPr>
                      <w:rFonts w:hint="default" w:ascii="Times New Roman" w:hAnsi="Times New Roman" w:eastAsia="宋体" w:cs="Times New Roman"/>
                      <w:i w:val="0"/>
                      <w:iCs w:val="0"/>
                      <w:color w:val="000000"/>
                      <w:sz w:val="21"/>
                      <w:szCs w:val="21"/>
                      <w:u w:val="none"/>
                    </w:rPr>
                  </w:pPr>
                  <w:r>
                    <w:rPr>
                      <w:rFonts w:hint="eastAsia" w:ascii="Times New Roman" w:hAnsi="Times New Roman" w:eastAsia="宋体" w:cs="Times New Roman"/>
                      <w:kern w:val="2"/>
                      <w:sz w:val="21"/>
                      <w:szCs w:val="21"/>
                      <w:lang w:val="en-US" w:eastAsia="zh-CN" w:bidi="ar"/>
                    </w:rPr>
                    <w:t>东北</w:t>
                  </w:r>
                </w:p>
              </w:tc>
              <w:tc>
                <w:tcPr>
                  <w:tcW w:w="614" w:type="pct"/>
                  <w:tcBorders>
                    <w:top w:val="single" w:color="000000" w:sz="4" w:space="0"/>
                    <w:left w:val="single" w:color="000000" w:sz="4" w:space="0"/>
                    <w:bottom w:val="single" w:color="000000" w:sz="4" w:space="0"/>
                    <w:right w:val="single" w:color="000000" w:sz="4" w:space="0"/>
                  </w:tcBorders>
                  <w:noWrap w:val="0"/>
                  <w:vAlign w:val="center"/>
                </w:tcPr>
                <w:p w14:paraId="22188461">
                  <w:pPr>
                    <w:keepNext w:val="0"/>
                    <w:keepLines w:val="0"/>
                    <w:pageBreakBefore w:val="0"/>
                    <w:widowControl/>
                    <w:kinsoku/>
                    <w:wordWrap/>
                    <w:overflowPunct/>
                    <w:topLinePunct w:val="0"/>
                    <w:autoSpaceDE/>
                    <w:autoSpaceDN/>
                    <w:bidi w:val="0"/>
                    <w:snapToGrid w:val="0"/>
                    <w:spacing w:line="240" w:lineRule="auto"/>
                    <w:jc w:val="center"/>
                    <w:textAlignment w:val="auto"/>
                    <w:rPr>
                      <w:rFonts w:hint="default" w:ascii="Times New Roman" w:hAnsi="Times New Roman" w:eastAsia="宋体" w:cs="Times New Roman"/>
                      <w:i w:val="0"/>
                      <w:iCs w:val="0"/>
                      <w:color w:val="000000"/>
                      <w:sz w:val="21"/>
                      <w:szCs w:val="21"/>
                      <w:u w:val="none"/>
                    </w:rPr>
                  </w:pPr>
                  <w:r>
                    <w:rPr>
                      <w:rFonts w:hint="eastAsia" w:ascii="Times New Roman" w:hAnsi="Times New Roman" w:eastAsia="宋体" w:cs="Times New Roman"/>
                      <w:kern w:val="2"/>
                      <w:sz w:val="21"/>
                      <w:szCs w:val="21"/>
                      <w:lang w:val="en-US" w:eastAsia="zh-CN" w:bidi="ar"/>
                    </w:rPr>
                    <w:t>330~</w:t>
                  </w:r>
                  <w:r>
                    <w:rPr>
                      <w:rFonts w:hint="eastAsia" w:cs="Times New Roman"/>
                      <w:kern w:val="2"/>
                      <w:sz w:val="21"/>
                      <w:szCs w:val="21"/>
                      <w:lang w:val="en-US" w:eastAsia="zh-CN" w:bidi="ar"/>
                    </w:rPr>
                    <w:t>50</w:t>
                  </w:r>
                  <w:r>
                    <w:rPr>
                      <w:rFonts w:hint="eastAsia" w:ascii="Times New Roman" w:hAnsi="Times New Roman" w:eastAsia="宋体" w:cs="Times New Roman"/>
                      <w:kern w:val="2"/>
                      <w:sz w:val="21"/>
                      <w:szCs w:val="21"/>
                      <w:lang w:val="en-US" w:eastAsia="zh-CN" w:bidi="ar"/>
                    </w:rPr>
                    <w:t>0</w:t>
                  </w:r>
                </w:p>
              </w:tc>
            </w:tr>
            <w:tr w14:paraId="019EAE5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jc w:val="center"/>
              </w:trPr>
              <w:tc>
                <w:tcPr>
                  <w:tcW w:w="468" w:type="pct"/>
                  <w:vMerge w:val="restart"/>
                  <w:tcBorders>
                    <w:top w:val="single" w:color="000000" w:sz="4" w:space="0"/>
                    <w:left w:val="single" w:color="000000" w:sz="4" w:space="0"/>
                    <w:bottom w:val="single" w:color="000000" w:sz="4" w:space="0"/>
                    <w:right w:val="single" w:color="000000" w:sz="4" w:space="0"/>
                  </w:tcBorders>
                  <w:noWrap w:val="0"/>
                  <w:vAlign w:val="center"/>
                </w:tcPr>
                <w:p w14:paraId="64C55274">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声环境</w:t>
                  </w:r>
                </w:p>
              </w:tc>
              <w:tc>
                <w:tcPr>
                  <w:tcW w:w="538" w:type="pct"/>
                  <w:tcBorders>
                    <w:top w:val="single" w:color="000000" w:sz="4" w:space="0"/>
                    <w:left w:val="single" w:color="000000" w:sz="4" w:space="0"/>
                    <w:bottom w:val="single" w:color="000000" w:sz="4" w:space="0"/>
                    <w:right w:val="single" w:color="000000" w:sz="4" w:space="0"/>
                  </w:tcBorders>
                  <w:noWrap w:val="0"/>
                  <w:vAlign w:val="center"/>
                </w:tcPr>
                <w:p w14:paraId="5A61519E">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u w:val="none"/>
                    </w:rPr>
                  </w:pPr>
                  <w:r>
                    <w:rPr>
                      <w:rFonts w:hint="eastAsia" w:ascii="Times New Roman" w:hAnsi="Times New Roman" w:eastAsia="宋体" w:cs="Times New Roman"/>
                      <w:kern w:val="2"/>
                      <w:sz w:val="21"/>
                      <w:szCs w:val="21"/>
                      <w:lang w:val="en-US" w:eastAsia="zh-CN" w:bidi="ar"/>
                    </w:rPr>
                    <w:t>岳阳市第一中学</w:t>
                  </w:r>
                </w:p>
              </w:tc>
              <w:tc>
                <w:tcPr>
                  <w:tcW w:w="772" w:type="pct"/>
                  <w:tcBorders>
                    <w:top w:val="single" w:color="000000" w:sz="4" w:space="0"/>
                    <w:left w:val="single" w:color="000000" w:sz="4" w:space="0"/>
                    <w:bottom w:val="single" w:color="000000" w:sz="4" w:space="0"/>
                    <w:right w:val="single" w:color="000000" w:sz="4" w:space="0"/>
                  </w:tcBorders>
                  <w:noWrap w:val="0"/>
                  <w:vAlign w:val="center"/>
                </w:tcPr>
                <w:p w14:paraId="64976094">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sz w:val="21"/>
                      <w:szCs w:val="21"/>
                      <w:u w:val="none"/>
                    </w:rPr>
                    <w:t>113.089788</w:t>
                  </w:r>
                </w:p>
              </w:tc>
              <w:tc>
                <w:tcPr>
                  <w:tcW w:w="705" w:type="pct"/>
                  <w:tcBorders>
                    <w:top w:val="single" w:color="000000" w:sz="4" w:space="0"/>
                    <w:left w:val="single" w:color="000000" w:sz="4" w:space="0"/>
                    <w:bottom w:val="single" w:color="000000" w:sz="4" w:space="0"/>
                    <w:right w:val="single" w:color="000000" w:sz="4" w:space="0"/>
                  </w:tcBorders>
                  <w:noWrap w:val="0"/>
                  <w:vAlign w:val="center"/>
                </w:tcPr>
                <w:p w14:paraId="1526F467">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sz w:val="21"/>
                      <w:szCs w:val="21"/>
                      <w:u w:val="none"/>
                    </w:rPr>
                    <w:t>29.387671</w:t>
                  </w:r>
                </w:p>
              </w:tc>
              <w:tc>
                <w:tcPr>
                  <w:tcW w:w="475" w:type="pct"/>
                  <w:tcBorders>
                    <w:top w:val="single" w:color="000000" w:sz="4" w:space="0"/>
                    <w:left w:val="single" w:color="000000" w:sz="4" w:space="0"/>
                    <w:bottom w:val="single" w:color="000000" w:sz="4" w:space="0"/>
                    <w:right w:val="single" w:color="000000" w:sz="4" w:space="0"/>
                  </w:tcBorders>
                  <w:noWrap w:val="0"/>
                  <w:vAlign w:val="center"/>
                </w:tcPr>
                <w:p w14:paraId="1EE1794B">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学校</w:t>
                  </w:r>
                </w:p>
              </w:tc>
              <w:tc>
                <w:tcPr>
                  <w:tcW w:w="475" w:type="pct"/>
                  <w:tcBorders>
                    <w:top w:val="single" w:color="000000" w:sz="4" w:space="0"/>
                    <w:left w:val="single" w:color="000000" w:sz="4" w:space="0"/>
                    <w:bottom w:val="single" w:color="000000" w:sz="4" w:space="0"/>
                    <w:right w:val="single" w:color="000000" w:sz="4" w:space="0"/>
                  </w:tcBorders>
                  <w:noWrap w:val="0"/>
                  <w:vAlign w:val="center"/>
                </w:tcPr>
                <w:p w14:paraId="10ECFF79">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u w:val="none"/>
                    </w:rPr>
                  </w:pPr>
                  <w:r>
                    <w:rPr>
                      <w:rFonts w:hint="eastAsia" w:cs="Times New Roman"/>
                      <w:i w:val="0"/>
                      <w:iCs w:val="0"/>
                      <w:color w:val="000000"/>
                      <w:kern w:val="0"/>
                      <w:sz w:val="21"/>
                      <w:szCs w:val="21"/>
                      <w:u w:val="none"/>
                      <w:lang w:val="en-US" w:eastAsia="zh-CN" w:bidi="ar"/>
                    </w:rPr>
                    <w:t>35</w:t>
                  </w:r>
                  <w:r>
                    <w:rPr>
                      <w:rFonts w:hint="default" w:ascii="Times New Roman" w:hAnsi="Times New Roman" w:eastAsia="宋体" w:cs="Times New Roman"/>
                      <w:i w:val="0"/>
                      <w:iCs w:val="0"/>
                      <w:color w:val="000000"/>
                      <w:kern w:val="0"/>
                      <w:sz w:val="21"/>
                      <w:szCs w:val="21"/>
                      <w:u w:val="none"/>
                      <w:lang w:val="en-US" w:eastAsia="zh-CN" w:bidi="ar"/>
                    </w:rPr>
                    <w:t>00</w:t>
                  </w:r>
                  <w:r>
                    <w:rPr>
                      <w:rStyle w:val="54"/>
                      <w:rFonts w:hint="default" w:ascii="Times New Roman" w:hAnsi="Times New Roman" w:cs="Times New Roman"/>
                      <w:sz w:val="21"/>
                      <w:szCs w:val="21"/>
                      <w:lang w:val="en-US" w:eastAsia="zh-CN" w:bidi="ar"/>
                    </w:rPr>
                    <w:t>人</w:t>
                  </w:r>
                </w:p>
              </w:tc>
              <w:tc>
                <w:tcPr>
                  <w:tcW w:w="475" w:type="pct"/>
                  <w:tcBorders>
                    <w:top w:val="single" w:color="000000" w:sz="4" w:space="0"/>
                    <w:left w:val="single" w:color="000000" w:sz="4" w:space="0"/>
                    <w:bottom w:val="single" w:color="000000" w:sz="4" w:space="0"/>
                    <w:right w:val="single" w:color="000000" w:sz="4" w:space="0"/>
                  </w:tcBorders>
                  <w:noWrap w:val="0"/>
                  <w:vAlign w:val="center"/>
                </w:tcPr>
                <w:p w14:paraId="51016899">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2类区</w:t>
                  </w:r>
                </w:p>
              </w:tc>
              <w:tc>
                <w:tcPr>
                  <w:tcW w:w="476" w:type="pct"/>
                  <w:tcBorders>
                    <w:top w:val="single" w:color="000000" w:sz="4" w:space="0"/>
                    <w:left w:val="single" w:color="000000" w:sz="4" w:space="0"/>
                    <w:bottom w:val="single" w:color="000000" w:sz="4" w:space="0"/>
                    <w:right w:val="single" w:color="000000" w:sz="4" w:space="0"/>
                  </w:tcBorders>
                  <w:noWrap w:val="0"/>
                  <w:vAlign w:val="center"/>
                </w:tcPr>
                <w:p w14:paraId="03FA9825">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u w:val="none"/>
                    </w:rPr>
                  </w:pPr>
                  <w:r>
                    <w:rPr>
                      <w:rFonts w:hint="eastAsia" w:cs="Times New Roman"/>
                      <w:i w:val="0"/>
                      <w:iCs w:val="0"/>
                      <w:color w:val="000000"/>
                      <w:kern w:val="0"/>
                      <w:sz w:val="21"/>
                      <w:szCs w:val="21"/>
                      <w:u w:val="none"/>
                      <w:lang w:val="en-US" w:eastAsia="zh-CN" w:bidi="ar"/>
                    </w:rPr>
                    <w:t>东</w:t>
                  </w:r>
                  <w:r>
                    <w:rPr>
                      <w:rFonts w:hint="default" w:ascii="Times New Roman" w:hAnsi="Times New Roman" w:eastAsia="宋体" w:cs="Times New Roman"/>
                      <w:i w:val="0"/>
                      <w:iCs w:val="0"/>
                      <w:color w:val="000000"/>
                      <w:kern w:val="0"/>
                      <w:sz w:val="21"/>
                      <w:szCs w:val="21"/>
                      <w:u w:val="none"/>
                      <w:lang w:val="en-US" w:eastAsia="zh-CN" w:bidi="ar"/>
                    </w:rPr>
                    <w:t>南</w:t>
                  </w:r>
                </w:p>
              </w:tc>
              <w:tc>
                <w:tcPr>
                  <w:tcW w:w="614" w:type="pct"/>
                  <w:vMerge w:val="restart"/>
                  <w:tcBorders>
                    <w:top w:val="single" w:color="000000" w:sz="4" w:space="0"/>
                    <w:left w:val="single" w:color="000000" w:sz="4" w:space="0"/>
                    <w:right w:val="single" w:color="000000" w:sz="4" w:space="0"/>
                  </w:tcBorders>
                  <w:noWrap w:val="0"/>
                  <w:vAlign w:val="center"/>
                </w:tcPr>
                <w:p w14:paraId="6CA63B2C">
                  <w:pPr>
                    <w:keepNext w:val="0"/>
                    <w:keepLines w:val="0"/>
                    <w:widowControl/>
                    <w:suppressLineNumbers w:val="0"/>
                    <w:jc w:val="center"/>
                    <w:textAlignment w:val="center"/>
                    <w:rPr>
                      <w:rFonts w:hint="eastAsia" w:ascii="Times New Roman" w:hAnsi="Times New Roman" w:eastAsia="宋体" w:cs="Times New Roman"/>
                      <w:i w:val="0"/>
                      <w:iCs w:val="0"/>
                      <w:color w:val="000000"/>
                      <w:kern w:val="2"/>
                      <w:sz w:val="21"/>
                      <w:szCs w:val="21"/>
                      <w:u w:val="none"/>
                      <w:lang w:val="en-US" w:eastAsia="zh-CN" w:bidi="ar-SA"/>
                    </w:rPr>
                  </w:pPr>
                  <w:r>
                    <w:rPr>
                      <w:rFonts w:hint="eastAsia" w:cs="Times New Roman"/>
                      <w:i w:val="0"/>
                      <w:iCs w:val="0"/>
                      <w:color w:val="000000"/>
                      <w:sz w:val="21"/>
                      <w:szCs w:val="21"/>
                      <w:u w:val="none"/>
                      <w:lang w:val="en-US" w:eastAsia="zh-CN"/>
                    </w:rPr>
                    <w:t>50m以内</w:t>
                  </w:r>
                </w:p>
              </w:tc>
            </w:tr>
            <w:tr w14:paraId="1C63E40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jc w:val="center"/>
              </w:trPr>
              <w:tc>
                <w:tcPr>
                  <w:tcW w:w="468" w:type="pct"/>
                  <w:vMerge w:val="continue"/>
                  <w:tcBorders>
                    <w:left w:val="single" w:color="000000" w:sz="4" w:space="0"/>
                    <w:right w:val="single" w:color="000000" w:sz="4" w:space="0"/>
                  </w:tcBorders>
                  <w:noWrap w:val="0"/>
                  <w:vAlign w:val="center"/>
                </w:tcPr>
                <w:p w14:paraId="41905491">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21"/>
                      <w:szCs w:val="21"/>
                      <w:u w:val="none"/>
                      <w:lang w:val="en-US" w:eastAsia="zh-CN" w:bidi="ar"/>
                    </w:rPr>
                  </w:pPr>
                </w:p>
              </w:tc>
              <w:tc>
                <w:tcPr>
                  <w:tcW w:w="538" w:type="pct"/>
                  <w:tcBorders>
                    <w:top w:val="single" w:color="000000" w:sz="4" w:space="0"/>
                    <w:left w:val="single" w:color="000000" w:sz="4" w:space="0"/>
                    <w:bottom w:val="single" w:color="000000" w:sz="4" w:space="0"/>
                    <w:right w:val="single" w:color="000000" w:sz="4" w:space="0"/>
                  </w:tcBorders>
                  <w:noWrap w:val="0"/>
                  <w:vAlign w:val="center"/>
                </w:tcPr>
                <w:p w14:paraId="52FFD119">
                  <w:pPr>
                    <w:keepNext w:val="0"/>
                    <w:keepLines w:val="0"/>
                    <w:pageBreakBefore w:val="0"/>
                    <w:widowControl/>
                    <w:kinsoku/>
                    <w:wordWrap/>
                    <w:overflowPunct/>
                    <w:topLinePunct w:val="0"/>
                    <w:autoSpaceDE/>
                    <w:autoSpaceDN/>
                    <w:bidi w:val="0"/>
                    <w:snapToGrid w:val="0"/>
                    <w:spacing w:line="240" w:lineRule="auto"/>
                    <w:jc w:val="center"/>
                    <w:textAlignment w:val="auto"/>
                    <w:rPr>
                      <w:rFonts w:hint="eastAsia" w:ascii="Times New Roman" w:hAnsi="Times New Roman" w:eastAsia="宋体" w:cs="Times New Roman"/>
                      <w:kern w:val="2"/>
                      <w:sz w:val="21"/>
                      <w:szCs w:val="21"/>
                      <w:lang w:val="en-US" w:eastAsia="zh-CN" w:bidi="ar"/>
                    </w:rPr>
                  </w:pPr>
                  <w:r>
                    <w:rPr>
                      <w:rFonts w:hint="eastAsia" w:ascii="Times New Roman" w:hAnsi="Times New Roman" w:eastAsia="宋体" w:cs="Times New Roman"/>
                      <w:kern w:val="2"/>
                      <w:sz w:val="21"/>
                      <w:szCs w:val="21"/>
                      <w:lang w:val="en-US" w:eastAsia="zh-CN" w:bidi="ar"/>
                    </w:rPr>
                    <w:t>原3517职工家属区</w:t>
                  </w:r>
                </w:p>
              </w:tc>
              <w:tc>
                <w:tcPr>
                  <w:tcW w:w="772" w:type="pct"/>
                  <w:tcBorders>
                    <w:top w:val="single" w:color="000000" w:sz="4" w:space="0"/>
                    <w:left w:val="single" w:color="000000" w:sz="4" w:space="0"/>
                    <w:bottom w:val="single" w:color="000000" w:sz="4" w:space="0"/>
                    <w:right w:val="single" w:color="000000" w:sz="4" w:space="0"/>
                  </w:tcBorders>
                  <w:noWrap w:val="0"/>
                  <w:vAlign w:val="center"/>
                </w:tcPr>
                <w:p w14:paraId="228FA844">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sz w:val="21"/>
                      <w:szCs w:val="21"/>
                      <w:u w:val="none"/>
                    </w:rPr>
                    <w:t>113.091950</w:t>
                  </w:r>
                </w:p>
              </w:tc>
              <w:tc>
                <w:tcPr>
                  <w:tcW w:w="705" w:type="pct"/>
                  <w:tcBorders>
                    <w:top w:val="single" w:color="000000" w:sz="4" w:space="0"/>
                    <w:left w:val="single" w:color="000000" w:sz="4" w:space="0"/>
                    <w:bottom w:val="single" w:color="000000" w:sz="4" w:space="0"/>
                    <w:right w:val="single" w:color="000000" w:sz="4" w:space="0"/>
                  </w:tcBorders>
                  <w:noWrap w:val="0"/>
                  <w:vAlign w:val="center"/>
                </w:tcPr>
                <w:p w14:paraId="31BF3F94">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sz w:val="21"/>
                      <w:szCs w:val="21"/>
                      <w:u w:val="none"/>
                    </w:rPr>
                    <w:t>29.387966</w:t>
                  </w:r>
                </w:p>
              </w:tc>
              <w:tc>
                <w:tcPr>
                  <w:tcW w:w="475" w:type="pct"/>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3DE138C0">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21"/>
                      <w:szCs w:val="21"/>
                      <w:u w:val="none"/>
                      <w:lang w:val="en-US" w:eastAsia="zh-CN" w:bidi="ar"/>
                    </w:rPr>
                  </w:pPr>
                  <w:r>
                    <w:rPr>
                      <w:rFonts w:hint="default" w:ascii="Times New Roman" w:hAnsi="Times New Roman" w:eastAsia="宋体" w:cs="Times New Roman"/>
                      <w:i w:val="0"/>
                      <w:iCs w:val="0"/>
                      <w:color w:val="000000"/>
                      <w:kern w:val="0"/>
                      <w:sz w:val="21"/>
                      <w:szCs w:val="21"/>
                      <w:u w:val="none"/>
                      <w:lang w:val="en-US" w:eastAsia="zh-CN" w:bidi="ar"/>
                    </w:rPr>
                    <w:t>居民</w:t>
                  </w:r>
                </w:p>
              </w:tc>
              <w:tc>
                <w:tcPr>
                  <w:tcW w:w="475" w:type="pct"/>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34F1930F">
                  <w:pPr>
                    <w:keepNext w:val="0"/>
                    <w:keepLines w:val="0"/>
                    <w:widowControl/>
                    <w:suppressLineNumbers w:val="0"/>
                    <w:jc w:val="center"/>
                    <w:textAlignment w:val="center"/>
                    <w:rPr>
                      <w:rFonts w:hint="eastAsia" w:ascii="Times New Roman" w:hAnsi="Times New Roman" w:eastAsia="宋体" w:cs="Times New Roman"/>
                      <w:i w:val="0"/>
                      <w:iCs w:val="0"/>
                      <w:color w:val="000000"/>
                      <w:kern w:val="0"/>
                      <w:sz w:val="21"/>
                      <w:szCs w:val="21"/>
                      <w:u w:val="none"/>
                      <w:lang w:val="en-US" w:eastAsia="zh-CN" w:bidi="ar"/>
                    </w:rPr>
                  </w:pPr>
                  <w:r>
                    <w:rPr>
                      <w:rFonts w:hint="eastAsia" w:cs="Times New Roman"/>
                      <w:i w:val="0"/>
                      <w:iCs w:val="0"/>
                      <w:color w:val="000000"/>
                      <w:kern w:val="0"/>
                      <w:sz w:val="21"/>
                      <w:szCs w:val="21"/>
                      <w:u w:val="none"/>
                      <w:lang w:val="en-US" w:eastAsia="zh-CN" w:bidi="ar"/>
                    </w:rPr>
                    <w:t>100人</w:t>
                  </w:r>
                </w:p>
              </w:tc>
              <w:tc>
                <w:tcPr>
                  <w:tcW w:w="475" w:type="pct"/>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6319AF91">
                  <w:pPr>
                    <w:keepNext w:val="0"/>
                    <w:keepLines w:val="0"/>
                    <w:widowControl/>
                    <w:suppressLineNumbers w:val="0"/>
                    <w:jc w:val="center"/>
                    <w:textAlignment w:val="center"/>
                    <w:rPr>
                      <w:rFonts w:hint="default" w:ascii="Times New Roman" w:hAnsi="Times New Roman" w:eastAsia="宋体" w:cs="Times New Roman"/>
                      <w:i w:val="0"/>
                      <w:iCs w:val="0"/>
                      <w:color w:val="000000"/>
                      <w:kern w:val="2"/>
                      <w:sz w:val="21"/>
                      <w:szCs w:val="21"/>
                      <w:u w:val="none"/>
                      <w:lang w:val="en-US" w:eastAsia="zh-CN" w:bidi="ar-SA"/>
                    </w:rPr>
                  </w:pPr>
                  <w:r>
                    <w:rPr>
                      <w:rFonts w:hint="default" w:ascii="Times New Roman" w:hAnsi="Times New Roman" w:eastAsia="宋体" w:cs="Times New Roman"/>
                      <w:i w:val="0"/>
                      <w:iCs w:val="0"/>
                      <w:color w:val="000000"/>
                      <w:kern w:val="0"/>
                      <w:sz w:val="21"/>
                      <w:szCs w:val="21"/>
                      <w:u w:val="none"/>
                      <w:lang w:val="en-US" w:eastAsia="zh-CN" w:bidi="ar"/>
                    </w:rPr>
                    <w:t>2类区</w:t>
                  </w:r>
                </w:p>
              </w:tc>
              <w:tc>
                <w:tcPr>
                  <w:tcW w:w="476" w:type="pct"/>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38E1E147">
                  <w:pPr>
                    <w:keepNext w:val="0"/>
                    <w:keepLines w:val="0"/>
                    <w:widowControl/>
                    <w:suppressLineNumbers w:val="0"/>
                    <w:jc w:val="center"/>
                    <w:textAlignment w:val="center"/>
                    <w:rPr>
                      <w:rFonts w:hint="default" w:ascii="Times New Roman" w:hAnsi="Times New Roman" w:eastAsia="宋体" w:cs="Times New Roman"/>
                      <w:i w:val="0"/>
                      <w:iCs w:val="0"/>
                      <w:color w:val="000000"/>
                      <w:kern w:val="2"/>
                      <w:sz w:val="21"/>
                      <w:szCs w:val="21"/>
                      <w:u w:val="none"/>
                      <w:lang w:val="en-US" w:eastAsia="zh-CN" w:bidi="ar-SA"/>
                    </w:rPr>
                  </w:pPr>
                  <w:r>
                    <w:rPr>
                      <w:rFonts w:hint="eastAsia" w:cs="Times New Roman"/>
                      <w:i w:val="0"/>
                      <w:iCs w:val="0"/>
                      <w:color w:val="000000"/>
                      <w:kern w:val="0"/>
                      <w:sz w:val="21"/>
                      <w:szCs w:val="21"/>
                      <w:u w:val="none"/>
                      <w:lang w:val="en-US" w:eastAsia="zh-CN" w:bidi="ar"/>
                    </w:rPr>
                    <w:t>东</w:t>
                  </w:r>
                </w:p>
              </w:tc>
              <w:tc>
                <w:tcPr>
                  <w:tcW w:w="614" w:type="pct"/>
                  <w:vMerge w:val="continue"/>
                  <w:tcBorders>
                    <w:left w:val="single" w:color="000000" w:sz="4" w:space="0"/>
                    <w:right w:val="single" w:color="000000" w:sz="4" w:space="0"/>
                  </w:tcBorders>
                  <w:noWrap w:val="0"/>
                  <w:vAlign w:val="center"/>
                </w:tcPr>
                <w:p w14:paraId="26EBCFEE">
                  <w:pPr>
                    <w:keepNext w:val="0"/>
                    <w:keepLines w:val="0"/>
                    <w:widowControl/>
                    <w:suppressLineNumbers w:val="0"/>
                    <w:jc w:val="center"/>
                    <w:textAlignment w:val="center"/>
                    <w:rPr>
                      <w:rFonts w:hint="eastAsia" w:cs="Times New Roman"/>
                      <w:i w:val="0"/>
                      <w:iCs w:val="0"/>
                      <w:color w:val="000000"/>
                      <w:sz w:val="21"/>
                      <w:szCs w:val="21"/>
                      <w:u w:val="none"/>
                      <w:lang w:val="en-US" w:eastAsia="zh-CN"/>
                    </w:rPr>
                  </w:pPr>
                </w:p>
              </w:tc>
            </w:tr>
            <w:tr w14:paraId="0F8625A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jc w:val="center"/>
              </w:trPr>
              <w:tc>
                <w:tcPr>
                  <w:tcW w:w="468" w:type="pct"/>
                  <w:vMerge w:val="continue"/>
                  <w:tcBorders>
                    <w:left w:val="single" w:color="000000" w:sz="4" w:space="0"/>
                    <w:right w:val="single" w:color="000000" w:sz="4" w:space="0"/>
                  </w:tcBorders>
                  <w:noWrap w:val="0"/>
                  <w:vAlign w:val="center"/>
                </w:tcPr>
                <w:p w14:paraId="7A62AE21">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21"/>
                      <w:szCs w:val="21"/>
                      <w:u w:val="none"/>
                      <w:lang w:val="en-US" w:eastAsia="zh-CN" w:bidi="ar"/>
                    </w:rPr>
                  </w:pPr>
                </w:p>
              </w:tc>
              <w:tc>
                <w:tcPr>
                  <w:tcW w:w="538" w:type="pct"/>
                  <w:tcBorders>
                    <w:top w:val="single" w:color="000000" w:sz="4" w:space="0"/>
                    <w:left w:val="single" w:color="000000" w:sz="4" w:space="0"/>
                    <w:bottom w:val="single" w:color="000000" w:sz="4" w:space="0"/>
                    <w:right w:val="single" w:color="000000" w:sz="4" w:space="0"/>
                  </w:tcBorders>
                  <w:noWrap w:val="0"/>
                  <w:vAlign w:val="center"/>
                </w:tcPr>
                <w:p w14:paraId="5498A7A2">
                  <w:pPr>
                    <w:keepNext w:val="0"/>
                    <w:keepLines w:val="0"/>
                    <w:widowControl/>
                    <w:suppressLineNumbers w:val="0"/>
                    <w:jc w:val="center"/>
                    <w:textAlignment w:val="center"/>
                    <w:rPr>
                      <w:rFonts w:hint="eastAsia" w:ascii="Times New Roman" w:hAnsi="Times New Roman" w:eastAsia="宋体" w:cs="Times New Roman"/>
                      <w:kern w:val="2"/>
                      <w:sz w:val="21"/>
                      <w:szCs w:val="21"/>
                      <w:lang w:val="en-US" w:eastAsia="zh-CN" w:bidi="ar"/>
                    </w:rPr>
                  </w:pPr>
                  <w:r>
                    <w:rPr>
                      <w:rFonts w:hint="eastAsia" w:ascii="Times New Roman" w:hAnsi="Times New Roman" w:eastAsia="宋体" w:cs="Times New Roman"/>
                      <w:kern w:val="2"/>
                      <w:sz w:val="21"/>
                      <w:szCs w:val="21"/>
                      <w:lang w:val="en-US" w:eastAsia="zh-CN" w:bidi="ar"/>
                    </w:rPr>
                    <w:t>东洞庭湖管理局家属区</w:t>
                  </w:r>
                </w:p>
              </w:tc>
              <w:tc>
                <w:tcPr>
                  <w:tcW w:w="772" w:type="pct"/>
                  <w:tcBorders>
                    <w:top w:val="single" w:color="000000" w:sz="4" w:space="0"/>
                    <w:left w:val="single" w:color="000000" w:sz="4" w:space="0"/>
                    <w:bottom w:val="single" w:color="000000" w:sz="4" w:space="0"/>
                    <w:right w:val="single" w:color="000000" w:sz="4" w:space="0"/>
                  </w:tcBorders>
                  <w:noWrap w:val="0"/>
                  <w:vAlign w:val="center"/>
                </w:tcPr>
                <w:p w14:paraId="59163855">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sz w:val="21"/>
                      <w:szCs w:val="21"/>
                      <w:u w:val="none"/>
                    </w:rPr>
                    <w:t>113.087825</w:t>
                  </w:r>
                </w:p>
              </w:tc>
              <w:tc>
                <w:tcPr>
                  <w:tcW w:w="705" w:type="pct"/>
                  <w:tcBorders>
                    <w:top w:val="single" w:color="000000" w:sz="4" w:space="0"/>
                    <w:left w:val="single" w:color="000000" w:sz="4" w:space="0"/>
                    <w:bottom w:val="single" w:color="000000" w:sz="4" w:space="0"/>
                    <w:right w:val="single" w:color="000000" w:sz="4" w:space="0"/>
                  </w:tcBorders>
                  <w:noWrap w:val="0"/>
                  <w:vAlign w:val="center"/>
                </w:tcPr>
                <w:p w14:paraId="39472451">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sz w:val="21"/>
                      <w:szCs w:val="21"/>
                      <w:u w:val="none"/>
                    </w:rPr>
                    <w:t>29.389398</w:t>
                  </w:r>
                </w:p>
              </w:tc>
              <w:tc>
                <w:tcPr>
                  <w:tcW w:w="475" w:type="pct"/>
                  <w:tcBorders>
                    <w:top w:val="single" w:color="000000" w:sz="4" w:space="0"/>
                    <w:left w:val="single" w:color="000000" w:sz="4" w:space="0"/>
                    <w:bottom w:val="single" w:color="000000" w:sz="4" w:space="0"/>
                    <w:right w:val="single" w:color="000000" w:sz="4" w:space="0"/>
                  </w:tcBorders>
                  <w:noWrap w:val="0"/>
                  <w:vAlign w:val="center"/>
                </w:tcPr>
                <w:p w14:paraId="050830B9">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21"/>
                      <w:szCs w:val="21"/>
                      <w:u w:val="none"/>
                      <w:lang w:val="en-US" w:eastAsia="zh-CN" w:bidi="ar"/>
                    </w:rPr>
                  </w:pPr>
                  <w:r>
                    <w:rPr>
                      <w:rFonts w:hint="default" w:ascii="Times New Roman" w:hAnsi="Times New Roman" w:eastAsia="宋体" w:cs="Times New Roman"/>
                      <w:i w:val="0"/>
                      <w:iCs w:val="0"/>
                      <w:color w:val="000000"/>
                      <w:kern w:val="0"/>
                      <w:sz w:val="21"/>
                      <w:szCs w:val="21"/>
                      <w:u w:val="none"/>
                      <w:lang w:val="en-US" w:eastAsia="zh-CN" w:bidi="ar"/>
                    </w:rPr>
                    <w:t>居民</w:t>
                  </w:r>
                </w:p>
              </w:tc>
              <w:tc>
                <w:tcPr>
                  <w:tcW w:w="475" w:type="pct"/>
                  <w:tcBorders>
                    <w:top w:val="single" w:color="000000" w:sz="4" w:space="0"/>
                    <w:left w:val="single" w:color="000000" w:sz="4" w:space="0"/>
                    <w:bottom w:val="single" w:color="000000" w:sz="4" w:space="0"/>
                    <w:right w:val="single" w:color="000000" w:sz="4" w:space="0"/>
                  </w:tcBorders>
                  <w:noWrap w:val="0"/>
                  <w:vAlign w:val="center"/>
                </w:tcPr>
                <w:p w14:paraId="3CBE25DE">
                  <w:pPr>
                    <w:keepNext w:val="0"/>
                    <w:keepLines w:val="0"/>
                    <w:widowControl/>
                    <w:suppressLineNumbers w:val="0"/>
                    <w:jc w:val="center"/>
                    <w:textAlignment w:val="center"/>
                    <w:rPr>
                      <w:rFonts w:hint="default" w:cs="Times New Roman"/>
                      <w:i w:val="0"/>
                      <w:iCs w:val="0"/>
                      <w:color w:val="000000"/>
                      <w:kern w:val="0"/>
                      <w:sz w:val="21"/>
                      <w:szCs w:val="21"/>
                      <w:u w:val="none"/>
                      <w:lang w:val="en-US" w:eastAsia="zh-CN" w:bidi="ar"/>
                    </w:rPr>
                  </w:pPr>
                  <w:r>
                    <w:rPr>
                      <w:rFonts w:hint="eastAsia" w:cs="Times New Roman"/>
                      <w:i w:val="0"/>
                      <w:iCs w:val="0"/>
                      <w:color w:val="000000"/>
                      <w:kern w:val="0"/>
                      <w:sz w:val="21"/>
                      <w:szCs w:val="21"/>
                      <w:u w:val="none"/>
                      <w:lang w:val="en-US" w:eastAsia="zh-CN" w:bidi="ar"/>
                    </w:rPr>
                    <w:t>100人</w:t>
                  </w:r>
                </w:p>
              </w:tc>
              <w:tc>
                <w:tcPr>
                  <w:tcW w:w="475" w:type="pct"/>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281290B4">
                  <w:pPr>
                    <w:keepNext w:val="0"/>
                    <w:keepLines w:val="0"/>
                    <w:widowControl/>
                    <w:suppressLineNumbers w:val="0"/>
                    <w:jc w:val="center"/>
                    <w:textAlignment w:val="center"/>
                    <w:rPr>
                      <w:rFonts w:hint="default" w:ascii="Times New Roman" w:hAnsi="Times New Roman" w:eastAsia="宋体" w:cs="Times New Roman"/>
                      <w:i w:val="0"/>
                      <w:iCs w:val="0"/>
                      <w:color w:val="000000"/>
                      <w:kern w:val="2"/>
                      <w:sz w:val="21"/>
                      <w:szCs w:val="21"/>
                      <w:u w:val="none"/>
                      <w:lang w:val="en-US" w:eastAsia="zh-CN" w:bidi="ar-SA"/>
                    </w:rPr>
                  </w:pPr>
                  <w:r>
                    <w:rPr>
                      <w:rFonts w:hint="default" w:ascii="Times New Roman" w:hAnsi="Times New Roman" w:eastAsia="宋体" w:cs="Times New Roman"/>
                      <w:i w:val="0"/>
                      <w:iCs w:val="0"/>
                      <w:color w:val="000000"/>
                      <w:kern w:val="0"/>
                      <w:sz w:val="21"/>
                      <w:szCs w:val="21"/>
                      <w:u w:val="none"/>
                      <w:lang w:val="en-US" w:eastAsia="zh-CN" w:bidi="ar"/>
                    </w:rPr>
                    <w:t>2类区</w:t>
                  </w:r>
                </w:p>
              </w:tc>
              <w:tc>
                <w:tcPr>
                  <w:tcW w:w="476" w:type="pct"/>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429E8E50">
                  <w:pPr>
                    <w:keepNext w:val="0"/>
                    <w:keepLines w:val="0"/>
                    <w:widowControl/>
                    <w:suppressLineNumbers w:val="0"/>
                    <w:jc w:val="center"/>
                    <w:textAlignment w:val="center"/>
                    <w:rPr>
                      <w:rFonts w:hint="default" w:ascii="Times New Roman" w:hAnsi="Times New Roman" w:eastAsia="宋体" w:cs="Times New Roman"/>
                      <w:i w:val="0"/>
                      <w:iCs w:val="0"/>
                      <w:color w:val="000000"/>
                      <w:kern w:val="2"/>
                      <w:sz w:val="21"/>
                      <w:szCs w:val="21"/>
                      <w:u w:val="none"/>
                      <w:lang w:val="en-US" w:eastAsia="zh-CN" w:bidi="ar-SA"/>
                    </w:rPr>
                  </w:pPr>
                  <w:r>
                    <w:rPr>
                      <w:rFonts w:hint="default" w:ascii="Times New Roman" w:hAnsi="Times New Roman" w:eastAsia="宋体" w:cs="Times New Roman"/>
                      <w:i w:val="0"/>
                      <w:iCs w:val="0"/>
                      <w:color w:val="000000"/>
                      <w:kern w:val="0"/>
                      <w:sz w:val="21"/>
                      <w:szCs w:val="21"/>
                      <w:u w:val="none"/>
                      <w:lang w:val="en-US" w:eastAsia="zh-CN" w:bidi="ar"/>
                    </w:rPr>
                    <w:t>西</w:t>
                  </w:r>
                </w:p>
              </w:tc>
              <w:tc>
                <w:tcPr>
                  <w:tcW w:w="614" w:type="pct"/>
                  <w:vMerge w:val="continue"/>
                  <w:tcBorders>
                    <w:left w:val="single" w:color="000000" w:sz="4" w:space="0"/>
                    <w:right w:val="single" w:color="000000" w:sz="4" w:space="0"/>
                  </w:tcBorders>
                  <w:shd w:val="clear" w:color="auto" w:fill="auto"/>
                  <w:noWrap w:val="0"/>
                  <w:vAlign w:val="center"/>
                </w:tcPr>
                <w:p w14:paraId="0A2143C7">
                  <w:pPr>
                    <w:keepNext w:val="0"/>
                    <w:keepLines w:val="0"/>
                    <w:widowControl/>
                    <w:suppressLineNumbers w:val="0"/>
                    <w:jc w:val="center"/>
                    <w:textAlignment w:val="center"/>
                    <w:rPr>
                      <w:rFonts w:hint="eastAsia" w:ascii="Times New Roman" w:hAnsi="Times New Roman" w:eastAsia="宋体" w:cs="Times New Roman"/>
                      <w:i w:val="0"/>
                      <w:iCs w:val="0"/>
                      <w:color w:val="000000"/>
                      <w:kern w:val="2"/>
                      <w:sz w:val="21"/>
                      <w:szCs w:val="21"/>
                      <w:u w:val="none"/>
                      <w:lang w:val="en-US" w:eastAsia="zh-CN" w:bidi="ar-SA"/>
                    </w:rPr>
                  </w:pPr>
                </w:p>
              </w:tc>
            </w:tr>
            <w:tr w14:paraId="237606C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jc w:val="center"/>
              </w:trPr>
              <w:tc>
                <w:tcPr>
                  <w:tcW w:w="468" w:type="pct"/>
                  <w:vMerge w:val="continue"/>
                  <w:tcBorders>
                    <w:top w:val="single" w:color="000000" w:sz="4" w:space="0"/>
                    <w:left w:val="single" w:color="000000" w:sz="4" w:space="0"/>
                    <w:bottom w:val="single" w:color="000000" w:sz="4" w:space="0"/>
                    <w:right w:val="single" w:color="000000" w:sz="4" w:space="0"/>
                  </w:tcBorders>
                  <w:noWrap w:val="0"/>
                  <w:vAlign w:val="center"/>
                </w:tcPr>
                <w:p w14:paraId="18983E4C">
                  <w:pPr>
                    <w:jc w:val="center"/>
                    <w:rPr>
                      <w:rFonts w:hint="default" w:ascii="Times New Roman" w:hAnsi="Times New Roman" w:eastAsia="宋体" w:cs="Times New Roman"/>
                      <w:i w:val="0"/>
                      <w:iCs w:val="0"/>
                      <w:color w:val="000000"/>
                      <w:sz w:val="21"/>
                      <w:szCs w:val="21"/>
                      <w:u w:val="none"/>
                    </w:rPr>
                  </w:pPr>
                </w:p>
              </w:tc>
              <w:tc>
                <w:tcPr>
                  <w:tcW w:w="538" w:type="pct"/>
                  <w:tcBorders>
                    <w:top w:val="single" w:color="000000" w:sz="4" w:space="0"/>
                    <w:left w:val="single" w:color="000000" w:sz="4" w:space="0"/>
                    <w:bottom w:val="single" w:color="000000" w:sz="4" w:space="0"/>
                    <w:right w:val="single" w:color="000000" w:sz="4" w:space="0"/>
                  </w:tcBorders>
                  <w:noWrap w:val="0"/>
                  <w:vAlign w:val="center"/>
                </w:tcPr>
                <w:p w14:paraId="18B9DD36">
                  <w:pPr>
                    <w:keepNext w:val="0"/>
                    <w:keepLines w:val="0"/>
                    <w:pageBreakBefore w:val="0"/>
                    <w:widowControl/>
                    <w:kinsoku/>
                    <w:wordWrap/>
                    <w:overflowPunct/>
                    <w:topLinePunct w:val="0"/>
                    <w:autoSpaceDE/>
                    <w:autoSpaceDN/>
                    <w:bidi w:val="0"/>
                    <w:snapToGrid w:val="0"/>
                    <w:spacing w:line="240" w:lineRule="auto"/>
                    <w:jc w:val="center"/>
                    <w:textAlignment w:val="auto"/>
                    <w:rPr>
                      <w:rFonts w:hint="default" w:ascii="Times New Roman" w:hAnsi="Times New Roman" w:eastAsia="宋体" w:cs="Times New Roman"/>
                      <w:i w:val="0"/>
                      <w:iCs w:val="0"/>
                      <w:color w:val="000000"/>
                      <w:sz w:val="21"/>
                      <w:szCs w:val="21"/>
                      <w:u w:val="none"/>
                    </w:rPr>
                  </w:pPr>
                  <w:r>
                    <w:rPr>
                      <w:rFonts w:hint="eastAsia" w:ascii="Times New Roman" w:hAnsi="Times New Roman" w:eastAsia="宋体" w:cs="Times New Roman"/>
                      <w:kern w:val="2"/>
                      <w:sz w:val="21"/>
                      <w:szCs w:val="21"/>
                      <w:lang w:val="en-US" w:eastAsia="zh-CN" w:bidi="ar"/>
                    </w:rPr>
                    <w:t>洞庭书香苑小区</w:t>
                  </w:r>
                </w:p>
              </w:tc>
              <w:tc>
                <w:tcPr>
                  <w:tcW w:w="772" w:type="pct"/>
                  <w:tcBorders>
                    <w:top w:val="single" w:color="000000" w:sz="4" w:space="0"/>
                    <w:left w:val="single" w:color="000000" w:sz="4" w:space="0"/>
                    <w:bottom w:val="single" w:color="000000" w:sz="4" w:space="0"/>
                    <w:right w:val="single" w:color="000000" w:sz="4" w:space="0"/>
                  </w:tcBorders>
                  <w:noWrap w:val="0"/>
                  <w:vAlign w:val="center"/>
                </w:tcPr>
                <w:p w14:paraId="3390992C">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sz w:val="21"/>
                      <w:szCs w:val="21"/>
                      <w:u w:val="none"/>
                    </w:rPr>
                    <w:t>113.089139</w:t>
                  </w:r>
                </w:p>
              </w:tc>
              <w:tc>
                <w:tcPr>
                  <w:tcW w:w="705" w:type="pct"/>
                  <w:tcBorders>
                    <w:top w:val="single" w:color="000000" w:sz="4" w:space="0"/>
                    <w:left w:val="single" w:color="000000" w:sz="4" w:space="0"/>
                    <w:bottom w:val="single" w:color="000000" w:sz="4" w:space="0"/>
                    <w:right w:val="single" w:color="000000" w:sz="4" w:space="0"/>
                  </w:tcBorders>
                  <w:noWrap w:val="0"/>
                  <w:vAlign w:val="center"/>
                </w:tcPr>
                <w:p w14:paraId="3C64288A">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sz w:val="21"/>
                      <w:szCs w:val="21"/>
                      <w:u w:val="none"/>
                    </w:rPr>
                    <w:t>29.390273</w:t>
                  </w:r>
                </w:p>
              </w:tc>
              <w:tc>
                <w:tcPr>
                  <w:tcW w:w="475" w:type="pct"/>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4957CDD2">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21"/>
                      <w:szCs w:val="21"/>
                      <w:u w:val="none"/>
                      <w:lang w:val="en-US" w:eastAsia="zh-CN" w:bidi="ar"/>
                    </w:rPr>
                  </w:pPr>
                  <w:r>
                    <w:rPr>
                      <w:rFonts w:hint="default" w:ascii="Times New Roman" w:hAnsi="Times New Roman" w:eastAsia="宋体" w:cs="Times New Roman"/>
                      <w:i w:val="0"/>
                      <w:iCs w:val="0"/>
                      <w:color w:val="000000"/>
                      <w:kern w:val="0"/>
                      <w:sz w:val="21"/>
                      <w:szCs w:val="21"/>
                      <w:u w:val="none"/>
                      <w:lang w:val="en-US" w:eastAsia="zh-CN" w:bidi="ar"/>
                    </w:rPr>
                    <w:t>居民</w:t>
                  </w:r>
                </w:p>
              </w:tc>
              <w:tc>
                <w:tcPr>
                  <w:tcW w:w="475" w:type="pct"/>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39166C15">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21"/>
                      <w:szCs w:val="21"/>
                      <w:u w:val="none"/>
                      <w:lang w:val="en-US" w:eastAsia="zh-CN" w:bidi="ar"/>
                    </w:rPr>
                  </w:pPr>
                  <w:r>
                    <w:rPr>
                      <w:rFonts w:hint="eastAsia" w:cs="Times New Roman"/>
                      <w:i w:val="0"/>
                      <w:iCs w:val="0"/>
                      <w:color w:val="000000"/>
                      <w:kern w:val="0"/>
                      <w:sz w:val="21"/>
                      <w:szCs w:val="21"/>
                      <w:u w:val="none"/>
                      <w:lang w:val="en-US" w:eastAsia="zh-CN" w:bidi="ar"/>
                    </w:rPr>
                    <w:t>200人</w:t>
                  </w:r>
                </w:p>
              </w:tc>
              <w:tc>
                <w:tcPr>
                  <w:tcW w:w="475" w:type="pct"/>
                  <w:tcBorders>
                    <w:top w:val="single" w:color="000000" w:sz="4" w:space="0"/>
                    <w:left w:val="single" w:color="000000" w:sz="4" w:space="0"/>
                    <w:bottom w:val="single" w:color="000000" w:sz="4" w:space="0"/>
                    <w:right w:val="single" w:color="000000" w:sz="4" w:space="0"/>
                  </w:tcBorders>
                  <w:noWrap w:val="0"/>
                  <w:vAlign w:val="center"/>
                </w:tcPr>
                <w:p w14:paraId="19EC0F93">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2类区</w:t>
                  </w:r>
                </w:p>
              </w:tc>
              <w:tc>
                <w:tcPr>
                  <w:tcW w:w="476" w:type="pct"/>
                  <w:tcBorders>
                    <w:top w:val="single" w:color="000000" w:sz="4" w:space="0"/>
                    <w:left w:val="single" w:color="000000" w:sz="4" w:space="0"/>
                    <w:bottom w:val="single" w:color="000000" w:sz="4" w:space="0"/>
                    <w:right w:val="single" w:color="000000" w:sz="4" w:space="0"/>
                  </w:tcBorders>
                  <w:noWrap w:val="0"/>
                  <w:vAlign w:val="center"/>
                </w:tcPr>
                <w:p w14:paraId="61B3BF13">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u w:val="none"/>
                    </w:rPr>
                  </w:pPr>
                  <w:r>
                    <w:rPr>
                      <w:rFonts w:hint="eastAsia" w:ascii="Times New Roman" w:hAnsi="Times New Roman" w:eastAsia="宋体" w:cs="Times New Roman"/>
                      <w:kern w:val="2"/>
                      <w:sz w:val="21"/>
                      <w:szCs w:val="21"/>
                      <w:lang w:val="en-US" w:eastAsia="zh-CN" w:bidi="ar"/>
                    </w:rPr>
                    <w:t>北</w:t>
                  </w:r>
                </w:p>
              </w:tc>
              <w:tc>
                <w:tcPr>
                  <w:tcW w:w="614" w:type="pct"/>
                  <w:vMerge w:val="continue"/>
                  <w:tcBorders>
                    <w:left w:val="single" w:color="000000" w:sz="4" w:space="0"/>
                    <w:bottom w:val="single" w:color="000000" w:sz="4" w:space="0"/>
                    <w:right w:val="single" w:color="000000" w:sz="4" w:space="0"/>
                  </w:tcBorders>
                  <w:noWrap w:val="0"/>
                  <w:vAlign w:val="center"/>
                </w:tcPr>
                <w:p w14:paraId="2BFA379B">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u w:val="none"/>
                    </w:rPr>
                  </w:pPr>
                </w:p>
              </w:tc>
            </w:tr>
            <w:tr w14:paraId="369050E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jc w:val="center"/>
              </w:trPr>
              <w:tc>
                <w:tcPr>
                  <w:tcW w:w="468" w:type="pct"/>
                  <w:tcBorders>
                    <w:top w:val="single" w:color="000000" w:sz="4" w:space="0"/>
                    <w:left w:val="single" w:color="000000" w:sz="4" w:space="0"/>
                    <w:bottom w:val="single" w:color="000000" w:sz="4" w:space="0"/>
                    <w:right w:val="single" w:color="000000" w:sz="4" w:space="0"/>
                  </w:tcBorders>
                  <w:noWrap w:val="0"/>
                  <w:vAlign w:val="center"/>
                </w:tcPr>
                <w:p w14:paraId="6F013B97">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地表水</w:t>
                  </w:r>
                </w:p>
              </w:tc>
              <w:tc>
                <w:tcPr>
                  <w:tcW w:w="4531" w:type="pct"/>
                  <w:gridSpan w:val="8"/>
                  <w:tcBorders>
                    <w:top w:val="single" w:color="000000" w:sz="4" w:space="0"/>
                    <w:left w:val="single" w:color="000000" w:sz="4" w:space="0"/>
                    <w:bottom w:val="single" w:color="000000" w:sz="4" w:space="0"/>
                    <w:right w:val="single" w:color="000000" w:sz="4" w:space="0"/>
                  </w:tcBorders>
                  <w:noWrap w:val="0"/>
                  <w:vAlign w:val="center"/>
                </w:tcPr>
                <w:p w14:paraId="2BEA63B6">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u w:val="none"/>
                    </w:rPr>
                  </w:pPr>
                  <w:r>
                    <w:rPr>
                      <w:rFonts w:hint="eastAsia" w:cs="Times New Roman"/>
                      <w:i w:val="0"/>
                      <w:iCs w:val="0"/>
                      <w:color w:val="000000"/>
                      <w:kern w:val="0"/>
                      <w:sz w:val="21"/>
                      <w:szCs w:val="21"/>
                      <w:u w:val="none"/>
                      <w:lang w:val="en-US" w:eastAsia="zh-CN" w:bidi="ar"/>
                    </w:rPr>
                    <w:t>东洞庭湖</w:t>
                  </w:r>
                  <w:r>
                    <w:rPr>
                      <w:rFonts w:hint="default" w:ascii="Times New Roman" w:hAnsi="Times New Roman" w:eastAsia="宋体" w:cs="Times New Roman"/>
                      <w:i w:val="0"/>
                      <w:iCs w:val="0"/>
                      <w:color w:val="000000"/>
                      <w:kern w:val="0"/>
                      <w:sz w:val="21"/>
                      <w:szCs w:val="21"/>
                      <w:u w:val="none"/>
                      <w:lang w:val="en-US" w:eastAsia="zh-CN" w:bidi="ar"/>
                    </w:rPr>
                    <w:t>，西侧</w:t>
                  </w:r>
                  <w:r>
                    <w:rPr>
                      <w:rFonts w:hint="eastAsia" w:cs="Times New Roman"/>
                      <w:i w:val="0"/>
                      <w:iCs w:val="0"/>
                      <w:color w:val="000000"/>
                      <w:kern w:val="0"/>
                      <w:sz w:val="21"/>
                      <w:szCs w:val="21"/>
                      <w:u w:val="none"/>
                      <w:lang w:val="en-US" w:eastAsia="zh-CN" w:bidi="ar"/>
                    </w:rPr>
                    <w:t>200</w:t>
                  </w:r>
                  <w:r>
                    <w:rPr>
                      <w:rFonts w:hint="default" w:ascii="Times New Roman" w:hAnsi="Times New Roman" w:eastAsia="宋体" w:cs="Times New Roman"/>
                      <w:i w:val="0"/>
                      <w:iCs w:val="0"/>
                      <w:color w:val="000000"/>
                      <w:kern w:val="0"/>
                      <w:sz w:val="21"/>
                      <w:szCs w:val="21"/>
                      <w:u w:val="none"/>
                      <w:lang w:val="en-US" w:eastAsia="zh-CN" w:bidi="ar"/>
                    </w:rPr>
                    <w:t>m，《地表水环境质量标准》（GB3838-2002）Ⅲ类</w:t>
                  </w:r>
                </w:p>
              </w:tc>
            </w:tr>
            <w:tr w14:paraId="564A0D7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jc w:val="center"/>
              </w:trPr>
              <w:tc>
                <w:tcPr>
                  <w:tcW w:w="468" w:type="pct"/>
                  <w:tcBorders>
                    <w:top w:val="single" w:color="000000" w:sz="4" w:space="0"/>
                    <w:left w:val="single" w:color="000000" w:sz="4" w:space="0"/>
                    <w:bottom w:val="single" w:color="000000" w:sz="4" w:space="0"/>
                    <w:right w:val="single" w:color="000000" w:sz="4" w:space="0"/>
                  </w:tcBorders>
                  <w:noWrap w:val="0"/>
                  <w:vAlign w:val="center"/>
                </w:tcPr>
                <w:p w14:paraId="02BA6A70">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地下水</w:t>
                  </w:r>
                </w:p>
              </w:tc>
              <w:tc>
                <w:tcPr>
                  <w:tcW w:w="4531" w:type="pct"/>
                  <w:gridSpan w:val="8"/>
                  <w:tcBorders>
                    <w:top w:val="single" w:color="000000" w:sz="4" w:space="0"/>
                    <w:left w:val="single" w:color="000000" w:sz="4" w:space="0"/>
                    <w:bottom w:val="single" w:color="000000" w:sz="4" w:space="0"/>
                    <w:right w:val="single" w:color="000000" w:sz="4" w:space="0"/>
                  </w:tcBorders>
                  <w:noWrap w:val="0"/>
                  <w:vAlign w:val="center"/>
                </w:tcPr>
                <w:p w14:paraId="582C0A46">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项目占地范围及厂界外500米范围内的不存在地下水集中式饮用水水源和热水、矿泉水、温泉等特殊地下水资源。</w:t>
                  </w:r>
                </w:p>
              </w:tc>
            </w:tr>
            <w:tr w14:paraId="68E2EBA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69" w:hRule="atLeast"/>
                <w:jc w:val="center"/>
              </w:trPr>
              <w:tc>
                <w:tcPr>
                  <w:tcW w:w="468" w:type="pct"/>
                  <w:vMerge w:val="restart"/>
                  <w:tcBorders>
                    <w:top w:val="single" w:color="000000" w:sz="4" w:space="0"/>
                    <w:left w:val="single" w:color="000000" w:sz="4" w:space="0"/>
                    <w:right w:val="single" w:color="000000" w:sz="4" w:space="0"/>
                  </w:tcBorders>
                  <w:noWrap w:val="0"/>
                  <w:vAlign w:val="center"/>
                </w:tcPr>
                <w:p w14:paraId="1EFDFEA9">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生态环境</w:t>
                  </w:r>
                </w:p>
              </w:tc>
              <w:tc>
                <w:tcPr>
                  <w:tcW w:w="4531" w:type="pct"/>
                  <w:gridSpan w:val="8"/>
                  <w:tcBorders>
                    <w:top w:val="single" w:color="000000" w:sz="4" w:space="0"/>
                    <w:left w:val="single" w:color="000000" w:sz="4" w:space="0"/>
                    <w:bottom w:val="single" w:color="auto" w:sz="4" w:space="0"/>
                    <w:right w:val="single" w:color="000000" w:sz="4" w:space="0"/>
                  </w:tcBorders>
                  <w:noWrap w:val="0"/>
                  <w:vAlign w:val="center"/>
                </w:tcPr>
                <w:p w14:paraId="7A2F6E24">
                  <w:pPr>
                    <w:keepNext w:val="0"/>
                    <w:keepLines w:val="0"/>
                    <w:widowControl/>
                    <w:suppressLineNumbers w:val="0"/>
                    <w:jc w:val="center"/>
                    <w:textAlignment w:val="center"/>
                    <w:rPr>
                      <w:rFonts w:hint="eastAsia" w:ascii="Times New Roman" w:hAnsi="Times New Roman" w:cs="Times New Roman"/>
                      <w:color w:val="auto"/>
                      <w:sz w:val="21"/>
                      <w:szCs w:val="21"/>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岳阳楼洞庭湖</w:t>
                  </w:r>
                  <w:r>
                    <w:rPr>
                      <w:rFonts w:hint="eastAsia" w:cs="Times New Roman"/>
                      <w:i w:val="0"/>
                      <w:iCs w:val="0"/>
                      <w:color w:val="auto"/>
                      <w:kern w:val="0"/>
                      <w:sz w:val="21"/>
                      <w:szCs w:val="21"/>
                      <w:u w:val="none"/>
                      <w:lang w:val="en-US" w:eastAsia="zh-CN" w:bidi="ar"/>
                    </w:rPr>
                    <w:t>国家级</w:t>
                  </w:r>
                  <w:r>
                    <w:rPr>
                      <w:rFonts w:hint="default" w:ascii="Times New Roman" w:hAnsi="Times New Roman" w:eastAsia="宋体" w:cs="Times New Roman"/>
                      <w:i w:val="0"/>
                      <w:iCs w:val="0"/>
                      <w:color w:val="auto"/>
                      <w:kern w:val="0"/>
                      <w:sz w:val="21"/>
                      <w:szCs w:val="21"/>
                      <w:u w:val="none"/>
                      <w:lang w:val="en-US" w:eastAsia="zh-CN" w:bidi="ar"/>
                    </w:rPr>
                    <w:t>风景名胜区-</w:t>
                  </w:r>
                  <w:r>
                    <w:rPr>
                      <w:rFonts w:hint="eastAsia" w:cs="Times New Roman"/>
                      <w:i w:val="0"/>
                      <w:iCs w:val="0"/>
                      <w:color w:val="auto"/>
                      <w:kern w:val="0"/>
                      <w:sz w:val="21"/>
                      <w:szCs w:val="21"/>
                      <w:u w:val="none"/>
                      <w:lang w:val="en-US" w:eastAsia="zh-CN" w:bidi="ar"/>
                    </w:rPr>
                    <w:t>岳阳楼景区</w:t>
                  </w:r>
                  <w:r>
                    <w:rPr>
                      <w:rFonts w:hint="default" w:ascii="Times New Roman" w:hAnsi="Times New Roman" w:eastAsia="宋体" w:cs="Times New Roman"/>
                      <w:i w:val="0"/>
                      <w:iCs w:val="0"/>
                      <w:color w:val="auto"/>
                      <w:kern w:val="0"/>
                      <w:sz w:val="21"/>
                      <w:szCs w:val="21"/>
                      <w:u w:val="none"/>
                      <w:lang w:val="en-US" w:eastAsia="zh-CN" w:bidi="ar"/>
                    </w:rPr>
                    <w:t>，</w:t>
                  </w:r>
                  <w:r>
                    <w:rPr>
                      <w:rFonts w:hint="eastAsia" w:cs="Times New Roman"/>
                      <w:i w:val="0"/>
                      <w:iCs w:val="0"/>
                      <w:color w:val="auto"/>
                      <w:kern w:val="0"/>
                      <w:sz w:val="21"/>
                      <w:szCs w:val="21"/>
                      <w:u w:val="none"/>
                      <w:lang w:val="en-US" w:eastAsia="zh-CN" w:bidi="ar"/>
                    </w:rPr>
                    <w:t>核心景区位于南侧</w:t>
                  </w:r>
                  <w:r>
                    <w:rPr>
                      <w:rFonts w:hint="eastAsia" w:ascii="Times New Roman" w:hAnsi="Times New Roman" w:cs="Times New Roman"/>
                      <w:color w:val="auto"/>
                      <w:sz w:val="21"/>
                      <w:szCs w:val="21"/>
                      <w:lang w:val="en-US" w:eastAsia="zh-CN" w:bidi="ar"/>
                    </w:rPr>
                    <w:t>370~920</w:t>
                  </w:r>
                </w:p>
                <w:p w14:paraId="3E88D1AE">
                  <w:pPr>
                    <w:keepNext w:val="0"/>
                    <w:keepLines w:val="0"/>
                    <w:widowControl/>
                    <w:suppressLineNumbers w:val="0"/>
                    <w:jc w:val="center"/>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color w:val="auto"/>
                      <w:kern w:val="0"/>
                      <w:sz w:val="21"/>
                      <w:szCs w:val="21"/>
                      <w:u w:val="none"/>
                      <w:lang w:val="en-US" w:eastAsia="zh-CN" w:bidi="ar"/>
                    </w:rPr>
                    <w:t>工程所在地距离景区</w:t>
                  </w:r>
                  <w:r>
                    <w:rPr>
                      <w:rFonts w:hint="eastAsia" w:cs="Times New Roman"/>
                      <w:i w:val="0"/>
                      <w:iCs w:val="0"/>
                      <w:color w:val="auto"/>
                      <w:kern w:val="0"/>
                      <w:sz w:val="21"/>
                      <w:szCs w:val="21"/>
                      <w:u w:val="none"/>
                      <w:lang w:val="en-US" w:eastAsia="zh-CN" w:bidi="ar"/>
                    </w:rPr>
                    <w:t>边界</w:t>
                  </w:r>
                  <w:r>
                    <w:rPr>
                      <w:rFonts w:hint="default" w:ascii="Times New Roman" w:hAnsi="Times New Roman" w:eastAsia="宋体" w:cs="Times New Roman"/>
                      <w:i w:val="0"/>
                      <w:iCs w:val="0"/>
                      <w:color w:val="auto"/>
                      <w:kern w:val="0"/>
                      <w:sz w:val="21"/>
                      <w:szCs w:val="21"/>
                      <w:u w:val="none"/>
                      <w:lang w:val="en-US" w:eastAsia="zh-CN" w:bidi="ar"/>
                    </w:rPr>
                    <w:t>线</w:t>
                  </w:r>
                  <w:r>
                    <w:rPr>
                      <w:rFonts w:hint="eastAsia" w:cs="Times New Roman"/>
                      <w:i w:val="0"/>
                      <w:iCs w:val="0"/>
                      <w:color w:val="auto"/>
                      <w:kern w:val="0"/>
                      <w:sz w:val="21"/>
                      <w:szCs w:val="21"/>
                      <w:u w:val="none"/>
                      <w:lang w:val="en-US" w:eastAsia="zh-CN" w:bidi="ar"/>
                    </w:rPr>
                    <w:t>西侧3</w:t>
                  </w:r>
                  <w:r>
                    <w:rPr>
                      <w:rFonts w:hint="default" w:ascii="Times New Roman" w:hAnsi="Times New Roman" w:eastAsia="宋体" w:cs="Times New Roman"/>
                      <w:i w:val="0"/>
                      <w:iCs w:val="0"/>
                      <w:color w:val="auto"/>
                      <w:kern w:val="0"/>
                      <w:sz w:val="21"/>
                      <w:szCs w:val="21"/>
                      <w:u w:val="none"/>
                      <w:lang w:val="en-US" w:eastAsia="zh-CN" w:bidi="ar"/>
                    </w:rPr>
                    <w:t>0m</w:t>
                  </w:r>
                </w:p>
              </w:tc>
            </w:tr>
            <w:tr w14:paraId="34CC1FC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83" w:hRule="atLeast"/>
                <w:jc w:val="center"/>
              </w:trPr>
              <w:tc>
                <w:tcPr>
                  <w:tcW w:w="468" w:type="pct"/>
                  <w:vMerge w:val="continue"/>
                  <w:tcBorders>
                    <w:left w:val="single" w:color="000000" w:sz="4" w:space="0"/>
                    <w:right w:val="single" w:color="auto" w:sz="4" w:space="0"/>
                  </w:tcBorders>
                  <w:noWrap w:val="0"/>
                  <w:vAlign w:val="center"/>
                </w:tcPr>
                <w:p w14:paraId="44C9407E">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21"/>
                      <w:szCs w:val="21"/>
                      <w:u w:val="none"/>
                      <w:lang w:val="en-US" w:eastAsia="zh-CN" w:bidi="ar"/>
                    </w:rPr>
                  </w:pPr>
                </w:p>
              </w:tc>
              <w:tc>
                <w:tcPr>
                  <w:tcW w:w="4531" w:type="pct"/>
                  <w:gridSpan w:val="8"/>
                  <w:tcBorders>
                    <w:top w:val="single" w:color="auto" w:sz="4" w:space="0"/>
                    <w:left w:val="single" w:color="auto" w:sz="4" w:space="0"/>
                    <w:bottom w:val="single" w:color="auto" w:sz="4" w:space="0"/>
                    <w:right w:val="single" w:color="auto" w:sz="4" w:space="0"/>
                  </w:tcBorders>
                  <w:noWrap w:val="0"/>
                  <w:vAlign w:val="center"/>
                </w:tcPr>
                <w:p w14:paraId="6EB92EE8">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default" w:ascii="Times New Roman" w:hAnsi="Times New Roman" w:eastAsia="宋体" w:cs="Times New Roman"/>
                      <w:i w:val="0"/>
                      <w:iCs w:val="0"/>
                      <w:color w:val="auto"/>
                      <w:kern w:val="0"/>
                      <w:sz w:val="21"/>
                      <w:szCs w:val="21"/>
                      <w:u w:val="none"/>
                      <w:lang w:val="zh-CN" w:eastAsia="zh-CN" w:bidi="ar"/>
                    </w:rPr>
                    <w:t>湖南东洞庭湖</w:t>
                  </w:r>
                  <w:r>
                    <w:rPr>
                      <w:rFonts w:hint="eastAsia" w:cs="Times New Roman"/>
                      <w:i w:val="0"/>
                      <w:iCs w:val="0"/>
                      <w:color w:val="auto"/>
                      <w:kern w:val="0"/>
                      <w:sz w:val="21"/>
                      <w:szCs w:val="21"/>
                      <w:u w:val="none"/>
                      <w:lang w:val="en-US" w:eastAsia="zh-CN" w:bidi="ar"/>
                    </w:rPr>
                    <w:t>国家级</w:t>
                  </w:r>
                  <w:r>
                    <w:rPr>
                      <w:rFonts w:hint="default" w:ascii="Times New Roman" w:hAnsi="Times New Roman" w:eastAsia="宋体" w:cs="Times New Roman"/>
                      <w:i w:val="0"/>
                      <w:iCs w:val="0"/>
                      <w:color w:val="auto"/>
                      <w:kern w:val="0"/>
                      <w:sz w:val="21"/>
                      <w:szCs w:val="21"/>
                      <w:u w:val="none"/>
                      <w:lang w:val="zh-CN" w:eastAsia="zh-CN" w:bidi="ar"/>
                    </w:rPr>
                    <w:t>自然保护区</w:t>
                  </w:r>
                  <w:r>
                    <w:rPr>
                      <w:rFonts w:hint="default" w:ascii="Times New Roman" w:hAnsi="Times New Roman" w:eastAsia="宋体" w:cs="Times New Roman"/>
                      <w:i w:val="0"/>
                      <w:iCs w:val="0"/>
                      <w:color w:val="auto"/>
                      <w:kern w:val="0"/>
                      <w:sz w:val="21"/>
                      <w:szCs w:val="21"/>
                      <w:u w:val="none"/>
                      <w:lang w:val="en-US" w:eastAsia="zh-CN" w:bidi="ar"/>
                    </w:rPr>
                    <w:t>实验区，西侧</w:t>
                  </w:r>
                  <w:r>
                    <w:rPr>
                      <w:rFonts w:hint="default" w:ascii="Times New Roman" w:hAnsi="Times New Roman" w:eastAsia="宋体" w:cs="Times New Roman"/>
                      <w:i w:val="0"/>
                      <w:iCs w:val="0"/>
                      <w:color w:val="auto"/>
                      <w:kern w:val="0"/>
                      <w:sz w:val="21"/>
                      <w:szCs w:val="21"/>
                      <w:u w:val="none"/>
                      <w:lang w:val="zh-CN" w:eastAsia="zh-CN" w:bidi="ar"/>
                    </w:rPr>
                    <w:t>，</w:t>
                  </w:r>
                  <w:r>
                    <w:rPr>
                      <w:rFonts w:hint="default" w:ascii="Times New Roman" w:hAnsi="Times New Roman" w:eastAsia="宋体" w:cs="Times New Roman"/>
                      <w:color w:val="auto"/>
                      <w:kern w:val="0"/>
                      <w:sz w:val="21"/>
                      <w:szCs w:val="21"/>
                      <w:lang w:val="zh-CN" w:bidi="ar"/>
                    </w:rPr>
                    <w:t>工程所在地西距保护区实验区边界线</w:t>
                  </w:r>
                  <w:r>
                    <w:rPr>
                      <w:rFonts w:hint="eastAsia" w:cs="Times New Roman"/>
                      <w:color w:val="auto"/>
                      <w:kern w:val="0"/>
                      <w:sz w:val="21"/>
                      <w:szCs w:val="21"/>
                      <w:lang w:val="en-US" w:eastAsia="zh-CN" w:bidi="ar"/>
                    </w:rPr>
                    <w:t>50</w:t>
                  </w:r>
                  <w:r>
                    <w:rPr>
                      <w:rFonts w:hint="default" w:ascii="Times New Roman" w:hAnsi="Times New Roman" w:eastAsia="宋体" w:cs="Times New Roman"/>
                      <w:color w:val="auto"/>
                      <w:kern w:val="0"/>
                      <w:sz w:val="21"/>
                      <w:szCs w:val="21"/>
                      <w:lang w:val="en-US" w:eastAsia="zh-CN" w:bidi="ar"/>
                    </w:rPr>
                    <w:t>0</w:t>
                  </w:r>
                  <w:r>
                    <w:rPr>
                      <w:rFonts w:hint="default" w:ascii="Times New Roman" w:hAnsi="Times New Roman" w:eastAsia="宋体" w:cs="Times New Roman"/>
                      <w:color w:val="auto"/>
                      <w:kern w:val="0"/>
                      <w:sz w:val="21"/>
                      <w:szCs w:val="21"/>
                      <w:lang w:val="zh-CN" w:bidi="ar"/>
                    </w:rPr>
                    <w:t>m</w:t>
                  </w:r>
                </w:p>
              </w:tc>
            </w:tr>
            <w:tr w14:paraId="680D66C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jc w:val="center"/>
              </w:trPr>
              <w:tc>
                <w:tcPr>
                  <w:tcW w:w="468" w:type="pct"/>
                  <w:vMerge w:val="continue"/>
                  <w:tcBorders>
                    <w:left w:val="single" w:color="000000" w:sz="4" w:space="0"/>
                    <w:right w:val="single" w:color="auto" w:sz="4" w:space="0"/>
                  </w:tcBorders>
                  <w:noWrap w:val="0"/>
                  <w:vAlign w:val="top"/>
                </w:tcPr>
                <w:p w14:paraId="2DEF2750">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21"/>
                      <w:szCs w:val="21"/>
                      <w:u w:val="none"/>
                      <w:lang w:val="en-US" w:eastAsia="zh-CN" w:bidi="ar"/>
                    </w:rPr>
                  </w:pPr>
                </w:p>
              </w:tc>
              <w:tc>
                <w:tcPr>
                  <w:tcW w:w="0" w:type="auto"/>
                  <w:gridSpan w:val="8"/>
                  <w:tcBorders>
                    <w:top w:val="single" w:color="auto" w:sz="4" w:space="0"/>
                    <w:left w:val="single" w:color="auto" w:sz="4" w:space="0"/>
                    <w:bottom w:val="single" w:color="auto" w:sz="4" w:space="0"/>
                    <w:right w:val="single" w:color="auto" w:sz="4" w:space="0"/>
                  </w:tcBorders>
                  <w:noWrap w:val="0"/>
                  <w:vAlign w:val="center"/>
                </w:tcPr>
                <w:p w14:paraId="5B4FE1BA">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eastAsia" w:cs="Times New Roman"/>
                      <w:color w:val="auto"/>
                      <w:sz w:val="21"/>
                      <w:szCs w:val="21"/>
                      <w:u w:val="none"/>
                      <w:lang w:val="en-US" w:eastAsia="zh-CN"/>
                    </w:rPr>
                    <w:t>湖南</w:t>
                  </w:r>
                  <w:r>
                    <w:rPr>
                      <w:rFonts w:hint="eastAsia" w:ascii="Times New Roman" w:hAnsi="Times New Roman" w:cs="Times New Roman"/>
                      <w:color w:val="auto"/>
                      <w:sz w:val="21"/>
                      <w:szCs w:val="21"/>
                      <w:u w:val="none"/>
                      <w:lang w:val="en-US" w:eastAsia="zh-CN"/>
                    </w:rPr>
                    <w:t>东洞庭湖鲤鲫黄颡鱼</w:t>
                  </w:r>
                  <w:r>
                    <w:rPr>
                      <w:rFonts w:hint="eastAsia" w:cs="Times New Roman"/>
                      <w:color w:val="auto"/>
                      <w:sz w:val="21"/>
                      <w:szCs w:val="21"/>
                      <w:u w:val="none"/>
                      <w:lang w:val="en-US" w:eastAsia="zh-CN"/>
                    </w:rPr>
                    <w:t>种质资源保护区核心区</w:t>
                  </w:r>
                </w:p>
                <w:p w14:paraId="7E0C2454">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default" w:ascii="Times New Roman" w:hAnsi="Times New Roman" w:eastAsia="宋体" w:cs="Times New Roman"/>
                      <w:color w:val="auto"/>
                      <w:kern w:val="0"/>
                      <w:sz w:val="21"/>
                      <w:szCs w:val="21"/>
                      <w:lang w:bidi="ar"/>
                    </w:rPr>
                    <w:t>工程所在地西距保护区边界线</w:t>
                  </w:r>
                  <w:r>
                    <w:rPr>
                      <w:rFonts w:hint="eastAsia" w:cs="Times New Roman"/>
                      <w:color w:val="auto"/>
                      <w:kern w:val="0"/>
                      <w:sz w:val="21"/>
                      <w:szCs w:val="21"/>
                      <w:lang w:val="en-US" w:eastAsia="zh-CN" w:bidi="ar"/>
                    </w:rPr>
                    <w:t>2</w:t>
                  </w:r>
                  <w:r>
                    <w:rPr>
                      <w:rFonts w:hint="default" w:ascii="Times New Roman" w:hAnsi="Times New Roman" w:eastAsia="宋体" w:cs="Times New Roman"/>
                      <w:color w:val="auto"/>
                      <w:kern w:val="0"/>
                      <w:sz w:val="21"/>
                      <w:szCs w:val="21"/>
                      <w:lang w:bidi="ar"/>
                    </w:rPr>
                    <w:t>00m，</w:t>
                  </w:r>
                  <w:r>
                    <w:rPr>
                      <w:rFonts w:hint="eastAsia" w:cs="Times New Roman"/>
                      <w:color w:val="auto"/>
                      <w:kern w:val="0"/>
                      <w:sz w:val="21"/>
                      <w:szCs w:val="21"/>
                      <w:lang w:val="en-US" w:eastAsia="zh-CN" w:bidi="ar"/>
                    </w:rPr>
                    <w:t>现状备用水源地取水口</w:t>
                  </w:r>
                  <w:r>
                    <w:rPr>
                      <w:rFonts w:hint="default" w:ascii="Times New Roman" w:hAnsi="Times New Roman" w:eastAsia="宋体" w:cs="Times New Roman"/>
                      <w:color w:val="auto"/>
                      <w:kern w:val="0"/>
                      <w:sz w:val="21"/>
                      <w:szCs w:val="21"/>
                      <w:lang w:bidi="ar"/>
                    </w:rPr>
                    <w:t>位于</w:t>
                  </w:r>
                  <w:r>
                    <w:rPr>
                      <w:rFonts w:hint="eastAsia" w:cs="Times New Roman"/>
                      <w:color w:val="auto"/>
                      <w:kern w:val="0"/>
                      <w:sz w:val="21"/>
                      <w:szCs w:val="21"/>
                      <w:lang w:val="en-US" w:eastAsia="zh-CN" w:bidi="ar"/>
                    </w:rPr>
                    <w:t>保护区范围内</w:t>
                  </w:r>
                </w:p>
              </w:tc>
            </w:tr>
          </w:tbl>
          <w:p w14:paraId="5432225A">
            <w:pPr>
              <w:pStyle w:val="39"/>
              <w:bidi w:val="0"/>
              <w:rPr>
                <w:rFonts w:hint="default" w:ascii="Times New Roman" w:hAnsi="Times New Roman" w:cs="Times New Roman"/>
              </w:rPr>
            </w:pPr>
          </w:p>
        </w:tc>
      </w:tr>
      <w:tr w14:paraId="554532D6">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00" w:type="dxa"/>
            <w:noWrap w:val="0"/>
            <w:tcMar>
              <w:left w:w="28" w:type="dxa"/>
              <w:right w:w="28" w:type="dxa"/>
            </w:tcMar>
            <w:vAlign w:val="center"/>
          </w:tcPr>
          <w:p w14:paraId="538DD70E">
            <w:pPr>
              <w:adjustRightInd w:val="0"/>
              <w:snapToGrid w:val="0"/>
              <w:jc w:val="center"/>
              <w:rPr>
                <w:rFonts w:hint="default" w:ascii="Times New Roman" w:hAnsi="Times New Roman" w:cs="Times New Roman"/>
                <w:kern w:val="0"/>
                <w:sz w:val="24"/>
                <w:szCs w:val="24"/>
              </w:rPr>
            </w:pPr>
            <w:r>
              <w:rPr>
                <w:rFonts w:hint="default" w:ascii="Times New Roman" w:hAnsi="Times New Roman" w:cs="Times New Roman"/>
                <w:kern w:val="0"/>
                <w:sz w:val="24"/>
                <w:szCs w:val="24"/>
              </w:rPr>
              <w:t>污染</w:t>
            </w:r>
          </w:p>
          <w:p w14:paraId="3627909E">
            <w:pPr>
              <w:adjustRightInd w:val="0"/>
              <w:snapToGrid w:val="0"/>
              <w:jc w:val="center"/>
              <w:rPr>
                <w:rFonts w:hint="default" w:ascii="Times New Roman" w:hAnsi="Times New Roman" w:cs="Times New Roman"/>
                <w:kern w:val="0"/>
                <w:sz w:val="24"/>
                <w:szCs w:val="24"/>
              </w:rPr>
            </w:pPr>
            <w:r>
              <w:rPr>
                <w:rFonts w:hint="default" w:ascii="Times New Roman" w:hAnsi="Times New Roman" w:cs="Times New Roman"/>
                <w:kern w:val="0"/>
                <w:sz w:val="24"/>
                <w:szCs w:val="24"/>
              </w:rPr>
              <w:t>物排</w:t>
            </w:r>
          </w:p>
          <w:p w14:paraId="09FC3A45">
            <w:pPr>
              <w:adjustRightInd w:val="0"/>
              <w:snapToGrid w:val="0"/>
              <w:jc w:val="center"/>
              <w:rPr>
                <w:rFonts w:hint="default" w:ascii="Times New Roman" w:hAnsi="Times New Roman" w:cs="Times New Roman"/>
                <w:kern w:val="0"/>
                <w:sz w:val="24"/>
                <w:szCs w:val="24"/>
              </w:rPr>
            </w:pPr>
            <w:r>
              <w:rPr>
                <w:rFonts w:hint="default" w:ascii="Times New Roman" w:hAnsi="Times New Roman" w:cs="Times New Roman"/>
                <w:kern w:val="0"/>
                <w:sz w:val="24"/>
                <w:szCs w:val="24"/>
              </w:rPr>
              <w:t>放控</w:t>
            </w:r>
          </w:p>
          <w:p w14:paraId="2871E056">
            <w:pPr>
              <w:adjustRightInd w:val="0"/>
              <w:snapToGrid w:val="0"/>
              <w:jc w:val="center"/>
              <w:rPr>
                <w:rFonts w:hint="default" w:ascii="Times New Roman" w:hAnsi="Times New Roman" w:cs="Times New Roman"/>
                <w:kern w:val="0"/>
                <w:sz w:val="24"/>
                <w:szCs w:val="24"/>
              </w:rPr>
            </w:pPr>
            <w:r>
              <w:rPr>
                <w:rFonts w:hint="default" w:ascii="Times New Roman" w:hAnsi="Times New Roman" w:cs="Times New Roman"/>
                <w:kern w:val="0"/>
                <w:sz w:val="24"/>
                <w:szCs w:val="24"/>
              </w:rPr>
              <w:t>制标</w:t>
            </w:r>
          </w:p>
          <w:p w14:paraId="6C049B89">
            <w:pPr>
              <w:adjustRightInd w:val="0"/>
              <w:snapToGrid w:val="0"/>
              <w:jc w:val="center"/>
              <w:rPr>
                <w:rFonts w:hint="default" w:ascii="Times New Roman" w:hAnsi="Times New Roman" w:cs="Times New Roman"/>
                <w:kern w:val="0"/>
                <w:sz w:val="24"/>
                <w:szCs w:val="24"/>
              </w:rPr>
            </w:pPr>
            <w:r>
              <w:rPr>
                <w:rFonts w:hint="default" w:ascii="Times New Roman" w:hAnsi="Times New Roman" w:cs="Times New Roman"/>
                <w:kern w:val="0"/>
                <w:sz w:val="24"/>
                <w:szCs w:val="24"/>
              </w:rPr>
              <w:t>准</w:t>
            </w:r>
          </w:p>
        </w:tc>
        <w:tc>
          <w:tcPr>
            <w:tcW w:w="8190" w:type="dxa"/>
            <w:noWrap w:val="0"/>
            <w:vAlign w:val="center"/>
          </w:tcPr>
          <w:p w14:paraId="0F711583">
            <w:pPr>
              <w:pStyle w:val="39"/>
              <w:keepNext w:val="0"/>
              <w:keepLines w:val="0"/>
              <w:pageBreakBefore w:val="0"/>
              <w:widowControl w:val="0"/>
              <w:kinsoku/>
              <w:wordWrap/>
              <w:overflowPunct/>
              <w:topLinePunct w:val="0"/>
              <w:autoSpaceDE/>
              <w:autoSpaceDN/>
              <w:bidi w:val="0"/>
              <w:adjustRightInd/>
              <w:snapToGrid/>
              <w:spacing w:before="157" w:beforeLines="50" w:after="157" w:afterLines="50"/>
              <w:ind w:left="0" w:leftChars="0" w:firstLine="0" w:firstLineChars="0"/>
              <w:textAlignment w:val="auto"/>
              <w:rPr>
                <w:rFonts w:hint="default"/>
                <w:b/>
                <w:bCs w:val="0"/>
                <w:sz w:val="24"/>
                <w:szCs w:val="24"/>
                <w:lang w:val="en-US" w:eastAsia="zh-CN"/>
              </w:rPr>
            </w:pPr>
            <w:r>
              <w:rPr>
                <w:rFonts w:hint="default"/>
                <w:b/>
                <w:bCs w:val="0"/>
                <w:sz w:val="24"/>
                <w:szCs w:val="24"/>
                <w:lang w:val="en-US" w:eastAsia="zh-CN"/>
              </w:rPr>
              <w:t>一、废气</w:t>
            </w:r>
          </w:p>
          <w:p w14:paraId="7A53F82E">
            <w:pPr>
              <w:spacing w:line="360" w:lineRule="auto"/>
              <w:ind w:firstLine="480" w:firstLineChars="200"/>
              <w:rPr>
                <w:rFonts w:hint="default" w:ascii="Times New Roman" w:hAnsi="Times New Roman" w:cs="Times New Roman"/>
                <w:color w:val="auto"/>
                <w:sz w:val="24"/>
                <w:szCs w:val="32"/>
                <w:u w:val="none"/>
                <w:lang w:eastAsia="zh-CN"/>
              </w:rPr>
            </w:pPr>
            <w:r>
              <w:rPr>
                <w:rFonts w:hint="default" w:ascii="Times New Roman" w:hAnsi="Times New Roman" w:cs="Times New Roman"/>
                <w:color w:val="auto"/>
                <w:sz w:val="24"/>
                <w:szCs w:val="32"/>
                <w:u w:val="none"/>
                <w:lang w:val="en-US" w:eastAsia="zh-CN"/>
              </w:rPr>
              <w:t>根据</w:t>
            </w:r>
            <w:r>
              <w:rPr>
                <w:rFonts w:hint="eastAsia" w:ascii="Times New Roman" w:hAnsi="Times New Roman" w:cs="Times New Roman"/>
                <w:color w:val="auto"/>
                <w:sz w:val="24"/>
                <w:szCs w:val="32"/>
                <w:u w:val="none"/>
                <w:lang w:val="en-US" w:eastAsia="zh-CN"/>
              </w:rPr>
              <w:t>项目实际运行情况调查</w:t>
            </w:r>
            <w:r>
              <w:rPr>
                <w:rFonts w:hint="default" w:ascii="Times New Roman" w:hAnsi="Times New Roman" w:cs="Times New Roman"/>
                <w:color w:val="auto"/>
                <w:sz w:val="24"/>
                <w:szCs w:val="32"/>
                <w:u w:val="none"/>
                <w:lang w:val="en-US" w:eastAsia="zh-CN"/>
              </w:rPr>
              <w:t>，</w:t>
            </w:r>
            <w:r>
              <w:rPr>
                <w:rFonts w:hint="eastAsia" w:ascii="Times New Roman" w:hAnsi="Times New Roman" w:cs="Times New Roman"/>
                <w:color w:val="auto"/>
                <w:sz w:val="24"/>
                <w:szCs w:val="32"/>
                <w:u w:val="none"/>
                <w:lang w:val="en-US" w:eastAsia="zh-CN"/>
              </w:rPr>
              <w:t>厂区运行期过程中无有组织废气污染源</w:t>
            </w:r>
            <w:r>
              <w:rPr>
                <w:rFonts w:hint="eastAsia" w:cs="Times New Roman"/>
                <w:color w:val="auto"/>
                <w:sz w:val="24"/>
                <w:szCs w:val="32"/>
                <w:u w:val="none"/>
                <w:lang w:val="en-US" w:eastAsia="zh-CN"/>
              </w:rPr>
              <w:t>，使用的相关原辅料在存放区内一般状态下不会产生挥发性气体</w:t>
            </w:r>
            <w:r>
              <w:rPr>
                <w:rFonts w:hint="default" w:ascii="Times New Roman" w:hAnsi="Times New Roman" w:cs="Times New Roman"/>
                <w:color w:val="auto"/>
                <w:sz w:val="24"/>
                <w:szCs w:val="32"/>
                <w:u w:val="none"/>
                <w:lang w:val="en-US" w:eastAsia="zh-CN"/>
              </w:rPr>
              <w:t>；运营期主要大气污染物为污泥</w:t>
            </w:r>
            <w:r>
              <w:rPr>
                <w:rFonts w:hint="eastAsia" w:cs="Times New Roman"/>
                <w:color w:val="auto"/>
                <w:sz w:val="24"/>
                <w:szCs w:val="32"/>
                <w:u w:val="none"/>
                <w:lang w:val="en-US" w:eastAsia="zh-CN"/>
              </w:rPr>
              <w:t>处理车间内</w:t>
            </w:r>
            <w:r>
              <w:rPr>
                <w:rFonts w:hint="default" w:ascii="Times New Roman" w:hAnsi="Times New Roman" w:cs="Times New Roman"/>
                <w:color w:val="auto"/>
                <w:sz w:val="24"/>
                <w:szCs w:val="32"/>
                <w:u w:val="none"/>
                <w:lang w:val="en-US" w:eastAsia="zh-CN"/>
              </w:rPr>
              <w:t>污泥</w:t>
            </w:r>
            <w:r>
              <w:rPr>
                <w:rFonts w:hint="eastAsia" w:cs="Times New Roman"/>
                <w:color w:val="auto"/>
                <w:sz w:val="24"/>
                <w:szCs w:val="32"/>
                <w:u w:val="none"/>
                <w:lang w:val="en-US" w:eastAsia="zh-CN"/>
              </w:rPr>
              <w:t>浓缩、脱水和自然晾干</w:t>
            </w:r>
            <w:r>
              <w:rPr>
                <w:rFonts w:hint="default" w:ascii="Times New Roman" w:hAnsi="Times New Roman" w:cs="Times New Roman"/>
                <w:color w:val="auto"/>
                <w:sz w:val="24"/>
                <w:szCs w:val="32"/>
                <w:u w:val="none"/>
                <w:lang w:val="en-US" w:eastAsia="zh-CN"/>
              </w:rPr>
              <w:t>堆场产生的无组织恶臭气体。</w:t>
            </w:r>
            <w:r>
              <w:rPr>
                <w:rFonts w:hint="eastAsia" w:cs="Times New Roman"/>
                <w:color w:val="auto"/>
                <w:sz w:val="24"/>
                <w:szCs w:val="32"/>
                <w:u w:val="none"/>
                <w:lang w:val="en-US" w:eastAsia="zh-CN"/>
              </w:rPr>
              <w:t>恶臭污染物</w:t>
            </w:r>
            <w:r>
              <w:rPr>
                <w:rFonts w:hint="default" w:ascii="Times New Roman" w:hAnsi="Times New Roman" w:cs="Times New Roman"/>
                <w:color w:val="auto"/>
                <w:sz w:val="24"/>
                <w:szCs w:val="32"/>
                <w:u w:val="none"/>
                <w:lang w:val="en-US" w:eastAsia="zh-CN"/>
              </w:rPr>
              <w:t>以氨、硫化氢、臭气浓度表征，执行《恶臭污染物排放标准》（GB14554-93）表1恶臭污染物厂界标准值二级标准，</w:t>
            </w:r>
            <w:r>
              <w:rPr>
                <w:rFonts w:hint="eastAsia" w:cs="Times New Roman"/>
                <w:color w:val="auto"/>
                <w:sz w:val="24"/>
                <w:szCs w:val="32"/>
                <w:u w:val="none"/>
                <w:lang w:val="en-US" w:eastAsia="zh-CN"/>
              </w:rPr>
              <w:t>具体见下表</w:t>
            </w:r>
            <w:r>
              <w:rPr>
                <w:rFonts w:hint="default" w:ascii="Times New Roman" w:hAnsi="Times New Roman" w:cs="Times New Roman"/>
                <w:color w:val="auto"/>
                <w:sz w:val="24"/>
                <w:szCs w:val="32"/>
                <w:u w:val="none"/>
                <w:lang w:eastAsia="zh-CN"/>
              </w:rPr>
              <w:t>。</w:t>
            </w:r>
          </w:p>
          <w:p w14:paraId="036F8437">
            <w:pPr>
              <w:pStyle w:val="39"/>
              <w:keepNext w:val="0"/>
              <w:keepLines w:val="0"/>
              <w:pageBreakBefore w:val="0"/>
              <w:widowControl w:val="0"/>
              <w:kinsoku/>
              <w:wordWrap/>
              <w:overflowPunct/>
              <w:topLinePunct w:val="0"/>
              <w:autoSpaceDE/>
              <w:autoSpaceDN/>
              <w:bidi w:val="0"/>
              <w:adjustRightInd/>
              <w:snapToGrid/>
              <w:spacing w:line="360" w:lineRule="auto"/>
              <w:ind w:firstLine="0" w:firstLineChars="0"/>
              <w:jc w:val="center"/>
              <w:textAlignment w:val="auto"/>
              <w:rPr>
                <w:rFonts w:hint="default" w:ascii="Times New Roman" w:hAnsi="Times New Roman" w:cs="Times New Roman"/>
                <w:b/>
                <w:bCs w:val="0"/>
                <w:sz w:val="24"/>
                <w:szCs w:val="21"/>
                <w:lang w:val="en-US" w:eastAsia="zh-CN"/>
              </w:rPr>
            </w:pPr>
            <w:r>
              <w:rPr>
                <w:rFonts w:hint="default" w:ascii="Times New Roman" w:hAnsi="Times New Roman" w:cs="Times New Roman"/>
                <w:b/>
                <w:bCs w:val="0"/>
                <w:sz w:val="24"/>
                <w:szCs w:val="21"/>
                <w:lang w:val="en-US" w:eastAsia="zh-CN"/>
              </w:rPr>
              <w:t>表3-</w:t>
            </w:r>
            <w:r>
              <w:rPr>
                <w:rFonts w:hint="eastAsia" w:ascii="Times New Roman" w:hAnsi="Times New Roman" w:cs="Times New Roman"/>
                <w:b/>
                <w:bCs w:val="0"/>
                <w:sz w:val="24"/>
                <w:szCs w:val="21"/>
                <w:lang w:val="en-US" w:eastAsia="zh-CN"/>
              </w:rPr>
              <w:t>5</w:t>
            </w:r>
            <w:r>
              <w:rPr>
                <w:rFonts w:hint="default" w:ascii="Times New Roman" w:hAnsi="Times New Roman" w:cs="Times New Roman"/>
                <w:b/>
                <w:bCs w:val="0"/>
                <w:sz w:val="24"/>
                <w:szCs w:val="21"/>
                <w:lang w:val="en-US" w:eastAsia="zh-CN"/>
              </w:rPr>
              <w:t xml:space="preserve"> </w:t>
            </w:r>
            <w:r>
              <w:rPr>
                <w:rFonts w:hint="eastAsia" w:ascii="Times New Roman" w:hAnsi="Times New Roman" w:cs="Times New Roman"/>
                <w:b/>
                <w:bCs w:val="0"/>
                <w:sz w:val="24"/>
                <w:szCs w:val="21"/>
                <w:lang w:val="en-US" w:eastAsia="zh-CN"/>
              </w:rPr>
              <w:t>项目</w:t>
            </w:r>
            <w:r>
              <w:rPr>
                <w:rFonts w:hint="default" w:ascii="Times New Roman" w:hAnsi="Times New Roman" w:cs="Times New Roman"/>
                <w:b/>
                <w:bCs w:val="0"/>
                <w:sz w:val="24"/>
                <w:szCs w:val="21"/>
                <w:lang w:val="en-US" w:eastAsia="zh-CN"/>
              </w:rPr>
              <w:t>废气污染物排放标准限值</w:t>
            </w:r>
          </w:p>
          <w:tbl>
            <w:tblPr>
              <w:tblStyle w:val="44"/>
              <w:tblW w:w="4036"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0" w:type="dxa"/>
                <w:bottom w:w="0" w:type="dxa"/>
                <w:right w:w="0" w:type="dxa"/>
              </w:tblCellMar>
            </w:tblPr>
            <w:tblGrid>
              <w:gridCol w:w="1450"/>
              <w:gridCol w:w="2055"/>
              <w:gridCol w:w="2838"/>
            </w:tblGrid>
            <w:tr w14:paraId="11A084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12" w:hRule="atLeast"/>
                <w:jc w:val="center"/>
              </w:trPr>
              <w:tc>
                <w:tcPr>
                  <w:tcW w:w="1143" w:type="pct"/>
                  <w:vMerge w:val="restart"/>
                  <w:tcBorders>
                    <w:tl2br w:val="nil"/>
                    <w:tr2bl w:val="nil"/>
                  </w:tcBorders>
                  <w:noWrap w:val="0"/>
                  <w:vAlign w:val="center"/>
                </w:tcPr>
                <w:p w14:paraId="22B0E13D">
                  <w:pPr>
                    <w:keepNext w:val="0"/>
                    <w:keepLines w:val="0"/>
                    <w:pageBreakBefore w:val="0"/>
                    <w:widowControl w:val="0"/>
                    <w:kinsoku/>
                    <w:wordWrap/>
                    <w:overflowPunct/>
                    <w:topLinePunct w:val="0"/>
                    <w:autoSpaceDE/>
                    <w:autoSpaceDN/>
                    <w:bidi w:val="0"/>
                    <w:adjustRightInd/>
                    <w:snapToGrid/>
                    <w:spacing w:line="0" w:lineRule="atLeast"/>
                    <w:ind w:left="0" w:leftChars="0" w:firstLine="0" w:firstLineChars="0"/>
                    <w:jc w:val="center"/>
                    <w:textAlignment w:val="auto"/>
                    <w:rPr>
                      <w:rFonts w:hint="default" w:ascii="Times New Roman" w:hAnsi="Times New Roman" w:eastAsia="宋体" w:cs="Times New Roman"/>
                      <w:b/>
                      <w:bCs/>
                      <w:color w:val="auto"/>
                      <w:sz w:val="21"/>
                      <w:szCs w:val="21"/>
                      <w:highlight w:val="none"/>
                      <w:u w:val="none"/>
                    </w:rPr>
                  </w:pPr>
                  <w:r>
                    <w:rPr>
                      <w:rFonts w:hint="default" w:ascii="Times New Roman" w:hAnsi="Times New Roman" w:eastAsia="宋体" w:cs="Times New Roman"/>
                      <w:b/>
                      <w:bCs/>
                      <w:color w:val="auto"/>
                      <w:spacing w:val="-2"/>
                      <w:sz w:val="21"/>
                      <w:szCs w:val="21"/>
                      <w:highlight w:val="none"/>
                      <w:u w:val="none"/>
                    </w:rPr>
                    <w:t>污染</w:t>
                  </w:r>
                  <w:r>
                    <w:rPr>
                      <w:rFonts w:hint="default" w:ascii="Times New Roman" w:hAnsi="Times New Roman" w:eastAsia="宋体" w:cs="Times New Roman"/>
                      <w:b/>
                      <w:bCs/>
                      <w:color w:val="auto"/>
                      <w:spacing w:val="-1"/>
                      <w:sz w:val="21"/>
                      <w:szCs w:val="21"/>
                      <w:highlight w:val="none"/>
                      <w:u w:val="none"/>
                    </w:rPr>
                    <w:t>物</w:t>
                  </w:r>
                </w:p>
              </w:tc>
              <w:tc>
                <w:tcPr>
                  <w:tcW w:w="1619" w:type="pct"/>
                  <w:vMerge w:val="restart"/>
                  <w:tcBorders>
                    <w:tl2br w:val="nil"/>
                    <w:tr2bl w:val="nil"/>
                  </w:tcBorders>
                  <w:noWrap w:val="0"/>
                  <w:vAlign w:val="center"/>
                </w:tcPr>
                <w:p w14:paraId="5F7AFB11">
                  <w:pPr>
                    <w:keepNext w:val="0"/>
                    <w:keepLines w:val="0"/>
                    <w:pageBreakBefore w:val="0"/>
                    <w:widowControl w:val="0"/>
                    <w:kinsoku/>
                    <w:wordWrap/>
                    <w:overflowPunct/>
                    <w:topLinePunct w:val="0"/>
                    <w:autoSpaceDE/>
                    <w:autoSpaceDN/>
                    <w:bidi w:val="0"/>
                    <w:adjustRightInd/>
                    <w:snapToGrid/>
                    <w:spacing w:line="0" w:lineRule="atLeast"/>
                    <w:ind w:firstLine="0" w:firstLineChars="0"/>
                    <w:jc w:val="center"/>
                    <w:textAlignment w:val="auto"/>
                    <w:rPr>
                      <w:rFonts w:hint="default" w:ascii="Times New Roman" w:hAnsi="Times New Roman" w:eastAsia="宋体" w:cs="Times New Roman"/>
                      <w:b/>
                      <w:bCs/>
                      <w:color w:val="auto"/>
                      <w:kern w:val="2"/>
                      <w:sz w:val="21"/>
                      <w:szCs w:val="21"/>
                      <w:highlight w:val="none"/>
                      <w:u w:val="none"/>
                      <w:lang w:val="en-US" w:eastAsia="zh-CN" w:bidi="ar-SA"/>
                    </w:rPr>
                  </w:pPr>
                  <w:r>
                    <w:rPr>
                      <w:rFonts w:hint="default" w:ascii="Times New Roman" w:hAnsi="Times New Roman" w:eastAsia="宋体" w:cs="Times New Roman"/>
                      <w:b/>
                      <w:bCs/>
                      <w:color w:val="auto"/>
                      <w:spacing w:val="-1"/>
                      <w:position w:val="2"/>
                      <w:sz w:val="21"/>
                      <w:szCs w:val="21"/>
                      <w:highlight w:val="none"/>
                      <w:u w:val="none"/>
                      <w:lang w:val="en-US" w:eastAsia="zh-CN"/>
                    </w:rPr>
                    <w:t>厂界无组织</w:t>
                  </w:r>
                  <w:r>
                    <w:rPr>
                      <w:rFonts w:hint="default" w:ascii="Times New Roman" w:hAnsi="Times New Roman" w:eastAsia="宋体" w:cs="Times New Roman"/>
                      <w:b/>
                      <w:bCs/>
                      <w:color w:val="auto"/>
                      <w:spacing w:val="-1"/>
                      <w:position w:val="2"/>
                      <w:sz w:val="21"/>
                      <w:szCs w:val="21"/>
                      <w:highlight w:val="none"/>
                      <w:u w:val="none"/>
                    </w:rPr>
                    <w:t>排放限值</w:t>
                  </w:r>
                  <w:r>
                    <w:rPr>
                      <w:rFonts w:hint="default" w:ascii="Times New Roman" w:hAnsi="Times New Roman" w:eastAsia="Times New Roman" w:cs="Times New Roman"/>
                      <w:b/>
                      <w:bCs/>
                      <w:color w:val="auto"/>
                      <w:spacing w:val="-1"/>
                      <w:position w:val="2"/>
                      <w:sz w:val="21"/>
                      <w:szCs w:val="21"/>
                      <w:highlight w:val="none"/>
                      <w:u w:val="none"/>
                    </w:rPr>
                    <w:t>mg/</w:t>
                  </w:r>
                  <w:r>
                    <w:rPr>
                      <w:rFonts w:hint="default" w:ascii="Times New Roman" w:hAnsi="Times New Roman" w:cs="Times New Roman"/>
                      <w:b/>
                      <w:bCs/>
                      <w:color w:val="auto"/>
                      <w:spacing w:val="-1"/>
                      <w:position w:val="2"/>
                      <w:sz w:val="21"/>
                      <w:szCs w:val="21"/>
                      <w:highlight w:val="none"/>
                      <w:u w:val="none"/>
                      <w:lang w:val="en-US" w:eastAsia="zh-CN"/>
                    </w:rPr>
                    <w:t>m³</w:t>
                  </w:r>
                </w:p>
              </w:tc>
              <w:tc>
                <w:tcPr>
                  <w:tcW w:w="2236" w:type="pct"/>
                  <w:vMerge w:val="restart"/>
                  <w:tcBorders>
                    <w:tl2br w:val="nil"/>
                    <w:tr2bl w:val="nil"/>
                  </w:tcBorders>
                  <w:noWrap w:val="0"/>
                  <w:vAlign w:val="center"/>
                </w:tcPr>
                <w:p w14:paraId="0E189350">
                  <w:pPr>
                    <w:keepNext w:val="0"/>
                    <w:keepLines w:val="0"/>
                    <w:pageBreakBefore w:val="0"/>
                    <w:widowControl w:val="0"/>
                    <w:kinsoku/>
                    <w:wordWrap/>
                    <w:overflowPunct/>
                    <w:topLinePunct w:val="0"/>
                    <w:autoSpaceDE/>
                    <w:autoSpaceDN/>
                    <w:bidi w:val="0"/>
                    <w:adjustRightInd/>
                    <w:snapToGrid/>
                    <w:spacing w:line="0" w:lineRule="atLeast"/>
                    <w:ind w:firstLine="0"/>
                    <w:jc w:val="center"/>
                    <w:textAlignment w:val="auto"/>
                    <w:rPr>
                      <w:rFonts w:hint="default" w:ascii="Times New Roman" w:hAnsi="Times New Roman" w:eastAsia="宋体" w:cs="Times New Roman"/>
                      <w:b/>
                      <w:bCs/>
                      <w:color w:val="auto"/>
                      <w:spacing w:val="-3"/>
                      <w:sz w:val="21"/>
                      <w:szCs w:val="21"/>
                      <w:highlight w:val="none"/>
                      <w:u w:val="none"/>
                    </w:rPr>
                  </w:pPr>
                  <w:r>
                    <w:rPr>
                      <w:rFonts w:hint="default" w:ascii="Times New Roman" w:hAnsi="Times New Roman" w:cs="Times New Roman"/>
                      <w:b/>
                      <w:color w:val="auto"/>
                      <w:sz w:val="21"/>
                      <w:szCs w:val="21"/>
                      <w:highlight w:val="none"/>
                      <w:u w:val="none"/>
                    </w:rPr>
                    <w:t>标准来源</w:t>
                  </w:r>
                </w:p>
              </w:tc>
            </w:tr>
            <w:tr w14:paraId="00E9ED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12" w:hRule="atLeast"/>
                <w:jc w:val="center"/>
              </w:trPr>
              <w:tc>
                <w:tcPr>
                  <w:tcW w:w="1143" w:type="pct"/>
                  <w:vMerge w:val="continue"/>
                  <w:tcBorders>
                    <w:tl2br w:val="nil"/>
                    <w:tr2bl w:val="nil"/>
                  </w:tcBorders>
                  <w:noWrap w:val="0"/>
                  <w:vAlign w:val="center"/>
                </w:tcPr>
                <w:p w14:paraId="2DA0EAD5">
                  <w:pPr>
                    <w:keepNext w:val="0"/>
                    <w:keepLines w:val="0"/>
                    <w:pageBreakBefore w:val="0"/>
                    <w:widowControl w:val="0"/>
                    <w:kinsoku/>
                    <w:wordWrap/>
                    <w:overflowPunct/>
                    <w:topLinePunct w:val="0"/>
                    <w:autoSpaceDE/>
                    <w:autoSpaceDN/>
                    <w:bidi w:val="0"/>
                    <w:adjustRightInd/>
                    <w:snapToGrid/>
                    <w:spacing w:line="0" w:lineRule="atLeast"/>
                    <w:ind w:firstLine="0"/>
                    <w:jc w:val="center"/>
                    <w:textAlignment w:val="auto"/>
                    <w:rPr>
                      <w:rFonts w:hint="default" w:ascii="Times New Roman" w:hAnsi="Times New Roman" w:cs="Times New Roman"/>
                      <w:sz w:val="21"/>
                      <w:szCs w:val="21"/>
                      <w:highlight w:val="none"/>
                      <w:u w:val="none"/>
                    </w:rPr>
                  </w:pPr>
                </w:p>
              </w:tc>
              <w:tc>
                <w:tcPr>
                  <w:tcW w:w="1619" w:type="pct"/>
                  <w:vMerge w:val="continue"/>
                  <w:tcBorders>
                    <w:tl2br w:val="nil"/>
                    <w:tr2bl w:val="nil"/>
                  </w:tcBorders>
                  <w:noWrap w:val="0"/>
                  <w:vAlign w:val="center"/>
                </w:tcPr>
                <w:p w14:paraId="766AD224">
                  <w:pPr>
                    <w:keepNext w:val="0"/>
                    <w:keepLines w:val="0"/>
                    <w:pageBreakBefore w:val="0"/>
                    <w:widowControl w:val="0"/>
                    <w:kinsoku/>
                    <w:wordWrap/>
                    <w:overflowPunct/>
                    <w:topLinePunct w:val="0"/>
                    <w:autoSpaceDE/>
                    <w:autoSpaceDN/>
                    <w:bidi w:val="0"/>
                    <w:adjustRightInd/>
                    <w:snapToGrid/>
                    <w:spacing w:line="0" w:lineRule="atLeast"/>
                    <w:ind w:firstLine="0"/>
                    <w:jc w:val="center"/>
                    <w:textAlignment w:val="auto"/>
                    <w:rPr>
                      <w:rFonts w:hint="default" w:ascii="Times New Roman" w:hAnsi="Times New Roman" w:eastAsia="宋体" w:cs="Times New Roman"/>
                      <w:b/>
                      <w:bCs/>
                      <w:color w:val="auto"/>
                      <w:spacing w:val="-1"/>
                      <w:sz w:val="21"/>
                      <w:szCs w:val="21"/>
                      <w:highlight w:val="none"/>
                      <w:u w:val="none"/>
                      <w:lang w:val="en-US" w:eastAsia="zh-CN"/>
                    </w:rPr>
                  </w:pPr>
                </w:p>
              </w:tc>
              <w:tc>
                <w:tcPr>
                  <w:tcW w:w="2236" w:type="pct"/>
                  <w:vMerge w:val="continue"/>
                  <w:tcBorders>
                    <w:tl2br w:val="nil"/>
                    <w:tr2bl w:val="nil"/>
                  </w:tcBorders>
                  <w:noWrap w:val="0"/>
                  <w:vAlign w:val="center"/>
                </w:tcPr>
                <w:p w14:paraId="530EA68C">
                  <w:pPr>
                    <w:keepNext w:val="0"/>
                    <w:keepLines w:val="0"/>
                    <w:pageBreakBefore w:val="0"/>
                    <w:widowControl w:val="0"/>
                    <w:kinsoku/>
                    <w:wordWrap/>
                    <w:overflowPunct/>
                    <w:topLinePunct w:val="0"/>
                    <w:autoSpaceDE/>
                    <w:autoSpaceDN/>
                    <w:bidi w:val="0"/>
                    <w:adjustRightInd/>
                    <w:snapToGrid/>
                    <w:spacing w:line="0" w:lineRule="atLeast"/>
                    <w:ind w:firstLine="0"/>
                    <w:jc w:val="center"/>
                    <w:textAlignment w:val="auto"/>
                    <w:rPr>
                      <w:rFonts w:hint="default" w:ascii="Times New Roman" w:hAnsi="Times New Roman" w:eastAsia="宋体" w:cs="Times New Roman"/>
                      <w:b/>
                      <w:bCs/>
                      <w:color w:val="auto"/>
                      <w:spacing w:val="-1"/>
                      <w:sz w:val="21"/>
                      <w:szCs w:val="21"/>
                      <w:highlight w:val="none"/>
                      <w:u w:val="none"/>
                      <w:lang w:val="en-US" w:eastAsia="zh-CN"/>
                    </w:rPr>
                  </w:pPr>
                </w:p>
              </w:tc>
            </w:tr>
            <w:tr w14:paraId="02619C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7" w:hRule="atLeast"/>
                <w:jc w:val="center"/>
              </w:trPr>
              <w:tc>
                <w:tcPr>
                  <w:tcW w:w="1143" w:type="pct"/>
                  <w:tcBorders>
                    <w:tl2br w:val="nil"/>
                    <w:tr2bl w:val="nil"/>
                  </w:tcBorders>
                  <w:noWrap w:val="0"/>
                  <w:vAlign w:val="center"/>
                </w:tcPr>
                <w:p w14:paraId="5B17FB20">
                  <w:pPr>
                    <w:pStyle w:val="56"/>
                    <w:autoSpaceDE w:val="0"/>
                    <w:autoSpaceDN w:val="0"/>
                    <w:spacing w:line="240" w:lineRule="auto"/>
                    <w:ind w:firstLine="0" w:firstLineChars="0"/>
                    <w:rPr>
                      <w:rFonts w:hint="default" w:ascii="Times New Roman" w:hAnsi="Times New Roman" w:eastAsia="宋体" w:cs="Times New Roman"/>
                      <w:color w:val="auto"/>
                      <w:sz w:val="21"/>
                      <w:szCs w:val="21"/>
                      <w:highlight w:val="none"/>
                      <w:u w:val="none"/>
                      <w:lang w:val="en-US" w:eastAsia="zh-CN"/>
                    </w:rPr>
                  </w:pPr>
                  <w:r>
                    <w:rPr>
                      <w:rFonts w:hint="default" w:ascii="Times New Roman" w:hAnsi="Times New Roman" w:cs="Times New Roman"/>
                      <w:color w:val="auto"/>
                      <w:sz w:val="21"/>
                      <w:szCs w:val="21"/>
                      <w:highlight w:val="none"/>
                      <w:u w:val="none"/>
                    </w:rPr>
                    <w:t>臭气浓度</w:t>
                  </w:r>
                </w:p>
              </w:tc>
              <w:tc>
                <w:tcPr>
                  <w:tcW w:w="1619" w:type="pct"/>
                  <w:tcBorders>
                    <w:tl2br w:val="nil"/>
                    <w:tr2bl w:val="nil"/>
                  </w:tcBorders>
                  <w:noWrap w:val="0"/>
                  <w:vAlign w:val="center"/>
                </w:tcPr>
                <w:p w14:paraId="79A69577">
                  <w:pPr>
                    <w:pStyle w:val="56"/>
                    <w:autoSpaceDE w:val="0"/>
                    <w:autoSpaceDN w:val="0"/>
                    <w:spacing w:line="240" w:lineRule="auto"/>
                    <w:ind w:firstLine="0" w:firstLineChars="0"/>
                    <w:rPr>
                      <w:rFonts w:hint="default" w:ascii="Times New Roman" w:hAnsi="Times New Roman" w:eastAsia="宋体" w:cs="Times New Roman"/>
                      <w:color w:val="auto"/>
                      <w:spacing w:val="-1"/>
                      <w:kern w:val="2"/>
                      <w:sz w:val="21"/>
                      <w:szCs w:val="21"/>
                      <w:highlight w:val="none"/>
                      <w:u w:val="none"/>
                      <w:lang w:val="en-US" w:eastAsia="zh-CN" w:bidi="ar-SA"/>
                    </w:rPr>
                  </w:pPr>
                  <w:r>
                    <w:rPr>
                      <w:rFonts w:hint="default" w:ascii="Times New Roman" w:hAnsi="Times New Roman" w:cs="Times New Roman"/>
                      <w:color w:val="auto"/>
                      <w:sz w:val="21"/>
                      <w:szCs w:val="21"/>
                      <w:highlight w:val="none"/>
                      <w:u w:val="none"/>
                      <w:lang w:eastAsia="zh-CN"/>
                    </w:rPr>
                    <w:t>2</w:t>
                  </w:r>
                  <w:r>
                    <w:rPr>
                      <w:rFonts w:hint="default" w:ascii="Times New Roman" w:hAnsi="Times New Roman" w:cs="Times New Roman"/>
                      <w:color w:val="auto"/>
                      <w:sz w:val="21"/>
                      <w:szCs w:val="21"/>
                      <w:highlight w:val="none"/>
                      <w:u w:val="none"/>
                      <w:lang w:val="en-US" w:eastAsia="zh-CN"/>
                    </w:rPr>
                    <w:t>0</w:t>
                  </w:r>
                  <w:r>
                    <w:rPr>
                      <w:rFonts w:hint="default" w:ascii="Times New Roman" w:hAnsi="Times New Roman" w:cs="Times New Roman"/>
                      <w:color w:val="auto"/>
                      <w:kern w:val="0"/>
                      <w:sz w:val="21"/>
                      <w:szCs w:val="21"/>
                      <w:highlight w:val="none"/>
                      <w:u w:val="none"/>
                    </w:rPr>
                    <w:t>（无量纲）</w:t>
                  </w:r>
                </w:p>
              </w:tc>
              <w:tc>
                <w:tcPr>
                  <w:tcW w:w="2236" w:type="pct"/>
                  <w:vMerge w:val="restart"/>
                  <w:tcBorders>
                    <w:tl2br w:val="nil"/>
                    <w:tr2bl w:val="nil"/>
                  </w:tcBorders>
                  <w:noWrap w:val="0"/>
                  <w:vAlign w:val="center"/>
                </w:tcPr>
                <w:p w14:paraId="7EDEA4CE">
                  <w:pPr>
                    <w:keepNext w:val="0"/>
                    <w:keepLines w:val="0"/>
                    <w:pageBreakBefore w:val="0"/>
                    <w:widowControl w:val="0"/>
                    <w:kinsoku/>
                    <w:wordWrap/>
                    <w:overflowPunct/>
                    <w:topLinePunct w:val="0"/>
                    <w:autoSpaceDE/>
                    <w:autoSpaceDN/>
                    <w:bidi w:val="0"/>
                    <w:adjustRightInd/>
                    <w:snapToGrid/>
                    <w:spacing w:line="0" w:lineRule="atLeast"/>
                    <w:ind w:firstLine="0"/>
                    <w:jc w:val="center"/>
                    <w:textAlignment w:val="auto"/>
                    <w:rPr>
                      <w:rFonts w:hint="default" w:ascii="Times New Roman" w:hAnsi="Times New Roman" w:eastAsia="宋体" w:cs="Times New Roman"/>
                      <w:color w:val="auto"/>
                      <w:sz w:val="21"/>
                      <w:szCs w:val="21"/>
                      <w:highlight w:val="none"/>
                      <w:u w:val="none"/>
                      <w:lang w:val="en-US" w:eastAsia="zh-CN"/>
                    </w:rPr>
                  </w:pPr>
                  <w:r>
                    <w:rPr>
                      <w:rFonts w:hint="default" w:ascii="Times New Roman" w:hAnsi="Times New Roman" w:eastAsia="宋体" w:cs="Times New Roman"/>
                      <w:color w:val="auto"/>
                      <w:sz w:val="21"/>
                      <w:szCs w:val="21"/>
                      <w:highlight w:val="none"/>
                      <w:u w:val="none"/>
                    </w:rPr>
                    <w:t>《恶臭污染物排放标准》（GB14554-93）</w:t>
                  </w:r>
                  <w:r>
                    <w:rPr>
                      <w:rFonts w:hint="default" w:ascii="Times New Roman" w:hAnsi="Times New Roman" w:eastAsia="宋体" w:cs="Times New Roman"/>
                      <w:color w:val="auto"/>
                      <w:sz w:val="21"/>
                      <w:szCs w:val="21"/>
                      <w:highlight w:val="none"/>
                      <w:u w:val="none"/>
                      <w:lang w:val="en-US" w:eastAsia="zh-CN"/>
                    </w:rPr>
                    <w:t>中</w:t>
                  </w:r>
                  <w:r>
                    <w:rPr>
                      <w:rFonts w:hint="default" w:ascii="Times New Roman" w:hAnsi="Times New Roman" w:eastAsia="宋体" w:cs="Times New Roman"/>
                      <w:color w:val="auto"/>
                      <w:sz w:val="21"/>
                      <w:szCs w:val="21"/>
                      <w:highlight w:val="none"/>
                      <w:u w:val="none"/>
                    </w:rPr>
                    <w:t>表1标准值</w:t>
                  </w:r>
                </w:p>
              </w:tc>
            </w:tr>
            <w:tr w14:paraId="635012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7" w:hRule="atLeast"/>
                <w:jc w:val="center"/>
              </w:trPr>
              <w:tc>
                <w:tcPr>
                  <w:tcW w:w="1143" w:type="pct"/>
                  <w:tcBorders>
                    <w:tl2br w:val="nil"/>
                    <w:tr2bl w:val="nil"/>
                  </w:tcBorders>
                  <w:noWrap w:val="0"/>
                  <w:vAlign w:val="center"/>
                </w:tcPr>
                <w:p w14:paraId="66E3A26A">
                  <w:pPr>
                    <w:pStyle w:val="56"/>
                    <w:autoSpaceDE w:val="0"/>
                    <w:autoSpaceDN w:val="0"/>
                    <w:spacing w:line="240" w:lineRule="auto"/>
                    <w:ind w:firstLine="0" w:firstLineChars="0"/>
                    <w:rPr>
                      <w:rFonts w:hint="eastAsia" w:ascii="Times New Roman" w:hAnsi="Times New Roman" w:eastAsia="宋体" w:cs="Times New Roman"/>
                      <w:color w:val="auto"/>
                      <w:sz w:val="21"/>
                      <w:szCs w:val="21"/>
                      <w:highlight w:val="none"/>
                      <w:u w:val="none"/>
                      <w:lang w:val="en-US" w:eastAsia="zh-CN"/>
                    </w:rPr>
                  </w:pPr>
                  <w:r>
                    <w:rPr>
                      <w:rFonts w:hint="eastAsia" w:ascii="Times New Roman" w:hAnsi="Times New Roman" w:cs="Times New Roman"/>
                      <w:color w:val="auto"/>
                      <w:sz w:val="21"/>
                      <w:szCs w:val="21"/>
                      <w:highlight w:val="none"/>
                      <w:u w:val="none"/>
                      <w:lang w:val="en-US" w:eastAsia="zh-CN"/>
                    </w:rPr>
                    <w:t>硫化氢</w:t>
                  </w:r>
                </w:p>
              </w:tc>
              <w:tc>
                <w:tcPr>
                  <w:tcW w:w="1619" w:type="pct"/>
                  <w:tcBorders>
                    <w:tl2br w:val="nil"/>
                    <w:tr2bl w:val="nil"/>
                  </w:tcBorders>
                  <w:noWrap w:val="0"/>
                  <w:vAlign w:val="center"/>
                </w:tcPr>
                <w:p w14:paraId="24F250C5">
                  <w:pPr>
                    <w:pStyle w:val="56"/>
                    <w:autoSpaceDE w:val="0"/>
                    <w:autoSpaceDN w:val="0"/>
                    <w:spacing w:line="240" w:lineRule="auto"/>
                    <w:ind w:firstLine="0" w:firstLineChars="0"/>
                    <w:rPr>
                      <w:rFonts w:hint="default" w:ascii="Times New Roman" w:hAnsi="Times New Roman" w:cs="Times New Roman"/>
                      <w:color w:val="auto"/>
                      <w:sz w:val="21"/>
                      <w:szCs w:val="21"/>
                      <w:highlight w:val="none"/>
                      <w:u w:val="none"/>
                      <w:lang w:val="en-US" w:eastAsia="zh-CN"/>
                    </w:rPr>
                  </w:pPr>
                  <w:r>
                    <w:rPr>
                      <w:rFonts w:hint="eastAsia" w:ascii="Times New Roman" w:hAnsi="Times New Roman" w:cs="Times New Roman"/>
                      <w:color w:val="auto"/>
                      <w:sz w:val="21"/>
                      <w:szCs w:val="21"/>
                      <w:highlight w:val="none"/>
                      <w:u w:val="none"/>
                      <w:lang w:val="en-US" w:eastAsia="zh-CN"/>
                    </w:rPr>
                    <w:t>0.06</w:t>
                  </w:r>
                </w:p>
              </w:tc>
              <w:tc>
                <w:tcPr>
                  <w:tcW w:w="2236" w:type="pct"/>
                  <w:vMerge w:val="continue"/>
                  <w:tcBorders>
                    <w:tl2br w:val="nil"/>
                    <w:tr2bl w:val="nil"/>
                  </w:tcBorders>
                  <w:noWrap w:val="0"/>
                  <w:vAlign w:val="center"/>
                </w:tcPr>
                <w:p w14:paraId="4962F41A">
                  <w:pPr>
                    <w:keepNext w:val="0"/>
                    <w:keepLines w:val="0"/>
                    <w:pageBreakBefore w:val="0"/>
                    <w:widowControl w:val="0"/>
                    <w:kinsoku/>
                    <w:wordWrap/>
                    <w:overflowPunct/>
                    <w:topLinePunct w:val="0"/>
                    <w:autoSpaceDE/>
                    <w:autoSpaceDN/>
                    <w:bidi w:val="0"/>
                    <w:adjustRightInd/>
                    <w:snapToGrid/>
                    <w:spacing w:line="0" w:lineRule="atLeast"/>
                    <w:ind w:firstLine="0"/>
                    <w:jc w:val="center"/>
                    <w:textAlignment w:val="auto"/>
                    <w:rPr>
                      <w:rFonts w:hint="default" w:ascii="Times New Roman" w:hAnsi="Times New Roman" w:eastAsia="宋体" w:cs="Times New Roman"/>
                      <w:color w:val="auto"/>
                      <w:sz w:val="21"/>
                      <w:szCs w:val="21"/>
                      <w:highlight w:val="none"/>
                      <w:u w:val="none"/>
                    </w:rPr>
                  </w:pPr>
                </w:p>
              </w:tc>
            </w:tr>
            <w:tr w14:paraId="6E487D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7" w:hRule="atLeast"/>
                <w:jc w:val="center"/>
              </w:trPr>
              <w:tc>
                <w:tcPr>
                  <w:tcW w:w="1143" w:type="pct"/>
                  <w:tcBorders>
                    <w:tl2br w:val="nil"/>
                    <w:tr2bl w:val="nil"/>
                  </w:tcBorders>
                  <w:noWrap w:val="0"/>
                  <w:vAlign w:val="center"/>
                </w:tcPr>
                <w:p w14:paraId="5912F763">
                  <w:pPr>
                    <w:pStyle w:val="56"/>
                    <w:autoSpaceDE w:val="0"/>
                    <w:autoSpaceDN w:val="0"/>
                    <w:spacing w:line="240" w:lineRule="auto"/>
                    <w:ind w:firstLine="0" w:firstLineChars="0"/>
                    <w:rPr>
                      <w:rFonts w:hint="eastAsia" w:ascii="Times New Roman" w:hAnsi="Times New Roman" w:eastAsia="宋体" w:cs="Times New Roman"/>
                      <w:color w:val="auto"/>
                      <w:sz w:val="21"/>
                      <w:szCs w:val="21"/>
                      <w:highlight w:val="none"/>
                      <w:u w:val="none"/>
                      <w:lang w:val="en-US" w:eastAsia="zh-CN"/>
                    </w:rPr>
                  </w:pPr>
                  <w:r>
                    <w:rPr>
                      <w:rFonts w:hint="eastAsia" w:ascii="Times New Roman" w:hAnsi="Times New Roman" w:cs="Times New Roman"/>
                      <w:color w:val="auto"/>
                      <w:sz w:val="21"/>
                      <w:szCs w:val="21"/>
                      <w:highlight w:val="none"/>
                      <w:u w:val="none"/>
                      <w:lang w:val="en-US" w:eastAsia="zh-CN"/>
                    </w:rPr>
                    <w:t>氨</w:t>
                  </w:r>
                </w:p>
              </w:tc>
              <w:tc>
                <w:tcPr>
                  <w:tcW w:w="1619" w:type="pct"/>
                  <w:tcBorders>
                    <w:tl2br w:val="nil"/>
                    <w:tr2bl w:val="nil"/>
                  </w:tcBorders>
                  <w:noWrap w:val="0"/>
                  <w:vAlign w:val="center"/>
                </w:tcPr>
                <w:p w14:paraId="44CBE8E4">
                  <w:pPr>
                    <w:pStyle w:val="56"/>
                    <w:autoSpaceDE w:val="0"/>
                    <w:autoSpaceDN w:val="0"/>
                    <w:spacing w:line="240" w:lineRule="auto"/>
                    <w:ind w:firstLine="0" w:firstLineChars="0"/>
                    <w:rPr>
                      <w:rFonts w:hint="default" w:ascii="Times New Roman" w:hAnsi="Times New Roman" w:cs="Times New Roman"/>
                      <w:color w:val="auto"/>
                      <w:sz w:val="21"/>
                      <w:szCs w:val="21"/>
                      <w:highlight w:val="none"/>
                      <w:u w:val="none"/>
                      <w:lang w:val="en-US" w:eastAsia="zh-CN"/>
                    </w:rPr>
                  </w:pPr>
                  <w:r>
                    <w:rPr>
                      <w:rFonts w:hint="eastAsia" w:ascii="Times New Roman" w:hAnsi="Times New Roman" w:cs="Times New Roman"/>
                      <w:color w:val="auto"/>
                      <w:sz w:val="21"/>
                      <w:szCs w:val="21"/>
                      <w:highlight w:val="none"/>
                      <w:u w:val="none"/>
                      <w:lang w:val="en-US" w:eastAsia="zh-CN"/>
                    </w:rPr>
                    <w:t>1.5</w:t>
                  </w:r>
                </w:p>
              </w:tc>
              <w:tc>
                <w:tcPr>
                  <w:tcW w:w="2236" w:type="pct"/>
                  <w:vMerge w:val="continue"/>
                  <w:tcBorders>
                    <w:tl2br w:val="nil"/>
                    <w:tr2bl w:val="nil"/>
                  </w:tcBorders>
                  <w:noWrap w:val="0"/>
                  <w:vAlign w:val="center"/>
                </w:tcPr>
                <w:p w14:paraId="30AFF5D7">
                  <w:pPr>
                    <w:keepNext w:val="0"/>
                    <w:keepLines w:val="0"/>
                    <w:pageBreakBefore w:val="0"/>
                    <w:widowControl w:val="0"/>
                    <w:kinsoku/>
                    <w:wordWrap/>
                    <w:overflowPunct/>
                    <w:topLinePunct w:val="0"/>
                    <w:autoSpaceDE/>
                    <w:autoSpaceDN/>
                    <w:bidi w:val="0"/>
                    <w:adjustRightInd/>
                    <w:snapToGrid/>
                    <w:spacing w:line="0" w:lineRule="atLeast"/>
                    <w:ind w:firstLine="0"/>
                    <w:jc w:val="center"/>
                    <w:textAlignment w:val="auto"/>
                    <w:rPr>
                      <w:rFonts w:hint="default" w:ascii="Times New Roman" w:hAnsi="Times New Roman" w:eastAsia="宋体" w:cs="Times New Roman"/>
                      <w:color w:val="auto"/>
                      <w:sz w:val="21"/>
                      <w:szCs w:val="21"/>
                      <w:highlight w:val="none"/>
                      <w:u w:val="none"/>
                    </w:rPr>
                  </w:pPr>
                </w:p>
              </w:tc>
            </w:tr>
          </w:tbl>
          <w:p w14:paraId="650D9A78">
            <w:pPr>
              <w:pStyle w:val="39"/>
              <w:keepNext w:val="0"/>
              <w:keepLines w:val="0"/>
              <w:pageBreakBefore w:val="0"/>
              <w:widowControl w:val="0"/>
              <w:kinsoku/>
              <w:wordWrap/>
              <w:overflowPunct/>
              <w:topLinePunct w:val="0"/>
              <w:autoSpaceDE/>
              <w:autoSpaceDN/>
              <w:bidi w:val="0"/>
              <w:adjustRightInd/>
              <w:snapToGrid/>
              <w:spacing w:before="157" w:beforeLines="50" w:after="157" w:afterLines="50"/>
              <w:ind w:left="0" w:leftChars="0" w:firstLine="0" w:firstLineChars="0"/>
              <w:textAlignment w:val="auto"/>
              <w:rPr>
                <w:rFonts w:hint="default"/>
                <w:b/>
                <w:bCs w:val="0"/>
                <w:sz w:val="24"/>
                <w:szCs w:val="24"/>
                <w:lang w:val="en-US" w:eastAsia="zh-CN"/>
              </w:rPr>
            </w:pPr>
            <w:r>
              <w:rPr>
                <w:rFonts w:hint="default"/>
                <w:b/>
                <w:bCs w:val="0"/>
                <w:sz w:val="24"/>
                <w:szCs w:val="24"/>
                <w:lang w:val="en-US" w:eastAsia="zh-CN"/>
              </w:rPr>
              <w:t>二、废水</w:t>
            </w:r>
          </w:p>
          <w:p w14:paraId="073D44F2">
            <w:pPr>
              <w:spacing w:line="360" w:lineRule="auto"/>
              <w:ind w:firstLine="480" w:firstLineChars="200"/>
              <w:rPr>
                <w:rFonts w:hint="default" w:ascii="Times New Roman" w:hAnsi="Times New Roman" w:cs="Times New Roman"/>
                <w:color w:val="auto"/>
                <w:sz w:val="24"/>
                <w:szCs w:val="32"/>
                <w:u w:val="none"/>
                <w:lang w:val="en-US" w:eastAsia="zh-CN"/>
              </w:rPr>
            </w:pPr>
            <w:r>
              <w:rPr>
                <w:rFonts w:hint="eastAsia" w:cs="Times New Roman"/>
                <w:color w:val="auto"/>
                <w:sz w:val="24"/>
                <w:szCs w:val="32"/>
                <w:u w:val="none"/>
                <w:lang w:val="en-US" w:eastAsia="zh-CN"/>
              </w:rPr>
              <w:t>项目运营期</w:t>
            </w:r>
            <w:r>
              <w:rPr>
                <w:rFonts w:hint="eastAsia" w:ascii="Times New Roman" w:hAnsi="Times New Roman" w:cs="Times New Roman"/>
                <w:color w:val="auto"/>
                <w:sz w:val="24"/>
                <w:szCs w:val="32"/>
                <w:u w:val="none"/>
                <w:lang w:val="en-US" w:eastAsia="zh-CN"/>
              </w:rPr>
              <w:t>废水包含生产废水</w:t>
            </w:r>
            <w:r>
              <w:rPr>
                <w:rFonts w:hint="eastAsia" w:cs="Times New Roman"/>
                <w:color w:val="auto"/>
                <w:sz w:val="24"/>
                <w:szCs w:val="32"/>
                <w:u w:val="none"/>
                <w:lang w:val="en-US" w:eastAsia="zh-CN"/>
              </w:rPr>
              <w:t>（排泥水）</w:t>
            </w:r>
            <w:r>
              <w:rPr>
                <w:rFonts w:hint="eastAsia" w:ascii="Times New Roman" w:hAnsi="Times New Roman" w:cs="Times New Roman"/>
                <w:color w:val="auto"/>
                <w:sz w:val="24"/>
                <w:szCs w:val="32"/>
                <w:u w:val="none"/>
                <w:lang w:val="en-US" w:eastAsia="zh-CN"/>
              </w:rPr>
              <w:t>、生活污水。经过化粪池预处理后的生活污水、污泥</w:t>
            </w:r>
            <w:r>
              <w:rPr>
                <w:rFonts w:hint="eastAsia" w:cs="Times New Roman"/>
                <w:color w:val="auto"/>
                <w:sz w:val="24"/>
                <w:szCs w:val="32"/>
                <w:u w:val="none"/>
                <w:lang w:val="en-US" w:eastAsia="zh-CN"/>
              </w:rPr>
              <w:t>离心</w:t>
            </w:r>
            <w:r>
              <w:rPr>
                <w:rFonts w:hint="eastAsia" w:ascii="Times New Roman" w:hAnsi="Times New Roman" w:cs="Times New Roman"/>
                <w:color w:val="auto"/>
                <w:sz w:val="24"/>
                <w:szCs w:val="32"/>
                <w:u w:val="none"/>
                <w:lang w:val="en-US" w:eastAsia="zh-CN"/>
              </w:rPr>
              <w:t>脱水系统产生的脱泥废水达到《污水综合排放标准》（</w:t>
            </w:r>
            <w:r>
              <w:rPr>
                <w:rFonts w:hint="default" w:ascii="Times New Roman" w:hAnsi="Times New Roman" w:cs="Times New Roman"/>
                <w:color w:val="auto"/>
                <w:sz w:val="24"/>
                <w:szCs w:val="32"/>
                <w:u w:val="none"/>
                <w:lang w:val="en-US" w:eastAsia="zh-CN"/>
              </w:rPr>
              <w:t>GB 8978-1996</w:t>
            </w:r>
            <w:r>
              <w:rPr>
                <w:rFonts w:hint="eastAsia" w:ascii="Times New Roman" w:hAnsi="Times New Roman" w:cs="Times New Roman"/>
                <w:color w:val="auto"/>
                <w:sz w:val="24"/>
                <w:szCs w:val="32"/>
                <w:u w:val="none"/>
                <w:lang w:val="en-US" w:eastAsia="zh-CN"/>
              </w:rPr>
              <w:t>）</w:t>
            </w:r>
            <w:r>
              <w:rPr>
                <w:rFonts w:hint="eastAsia" w:cs="Times New Roman"/>
                <w:color w:val="auto"/>
                <w:sz w:val="24"/>
                <w:szCs w:val="32"/>
                <w:u w:val="none"/>
                <w:lang w:val="en-US" w:eastAsia="zh-CN"/>
              </w:rPr>
              <w:t>中表4</w:t>
            </w:r>
            <w:r>
              <w:rPr>
                <w:rFonts w:hint="eastAsia" w:ascii="Times New Roman" w:hAnsi="Times New Roman" w:cs="Times New Roman"/>
                <w:color w:val="auto"/>
                <w:sz w:val="24"/>
                <w:szCs w:val="32"/>
                <w:u w:val="none"/>
                <w:lang w:val="en-US" w:eastAsia="zh-CN"/>
              </w:rPr>
              <w:t>三级标准</w:t>
            </w:r>
            <w:r>
              <w:rPr>
                <w:rFonts w:hint="eastAsia" w:cs="Times New Roman"/>
                <w:color w:val="auto"/>
                <w:sz w:val="24"/>
                <w:szCs w:val="32"/>
                <w:highlight w:val="none"/>
                <w:u w:val="none"/>
                <w:lang w:val="en-US" w:eastAsia="zh-CN"/>
              </w:rPr>
              <w:t>和岳阳马壕水质净化中心进水水质标准（主要污染物pH6～9、COD</w:t>
            </w:r>
            <w:r>
              <w:rPr>
                <w:rFonts w:hint="eastAsia" w:cs="Times New Roman"/>
                <w:color w:val="auto"/>
                <w:sz w:val="24"/>
                <w:szCs w:val="32"/>
                <w:highlight w:val="none"/>
                <w:u w:val="none"/>
                <w:vertAlign w:val="subscript"/>
                <w:lang w:val="en-US" w:eastAsia="zh-CN"/>
              </w:rPr>
              <w:t>Cr</w:t>
            </w:r>
            <w:r>
              <w:rPr>
                <w:rFonts w:hint="eastAsia" w:cs="Times New Roman"/>
                <w:color w:val="auto"/>
                <w:sz w:val="24"/>
                <w:szCs w:val="32"/>
                <w:highlight w:val="none"/>
                <w:u w:val="none"/>
                <w:lang w:val="en-US" w:eastAsia="zh-CN"/>
              </w:rPr>
              <w:t>≤500mg/L、BOD</w:t>
            </w:r>
            <w:r>
              <w:rPr>
                <w:rFonts w:hint="eastAsia" w:cs="Times New Roman"/>
                <w:color w:val="auto"/>
                <w:sz w:val="24"/>
                <w:szCs w:val="32"/>
                <w:highlight w:val="none"/>
                <w:u w:val="none"/>
                <w:vertAlign w:val="subscript"/>
                <w:lang w:val="en-US" w:eastAsia="zh-CN"/>
              </w:rPr>
              <w:t>5</w:t>
            </w:r>
            <w:r>
              <w:rPr>
                <w:rFonts w:hint="eastAsia" w:cs="Times New Roman"/>
                <w:color w:val="auto"/>
                <w:sz w:val="24"/>
                <w:szCs w:val="32"/>
                <w:highlight w:val="none"/>
                <w:u w:val="none"/>
                <w:lang w:val="en-US" w:eastAsia="zh-CN"/>
              </w:rPr>
              <w:t>≤130mg/L、SS≤200mg/L、NH</w:t>
            </w:r>
            <w:r>
              <w:rPr>
                <w:rFonts w:hint="eastAsia" w:cs="Times New Roman"/>
                <w:color w:val="auto"/>
                <w:sz w:val="24"/>
                <w:szCs w:val="32"/>
                <w:highlight w:val="none"/>
                <w:u w:val="none"/>
                <w:vertAlign w:val="subscript"/>
                <w:lang w:val="en-US" w:eastAsia="zh-CN"/>
              </w:rPr>
              <w:t>3</w:t>
            </w:r>
            <w:r>
              <w:rPr>
                <w:rFonts w:hint="eastAsia" w:cs="Times New Roman"/>
                <w:color w:val="auto"/>
                <w:sz w:val="24"/>
                <w:szCs w:val="32"/>
                <w:highlight w:val="none"/>
                <w:u w:val="none"/>
                <w:lang w:val="en-US" w:eastAsia="zh-CN"/>
              </w:rPr>
              <w:t>-N≤25mg/L、TN≤65mg/L、TP≤3mg/L）</w:t>
            </w:r>
            <w:r>
              <w:rPr>
                <w:rFonts w:hint="eastAsia" w:ascii="Times New Roman" w:hAnsi="Times New Roman" w:cs="Times New Roman"/>
                <w:color w:val="auto"/>
                <w:sz w:val="24"/>
                <w:szCs w:val="32"/>
                <w:highlight w:val="none"/>
                <w:u w:val="none"/>
                <w:lang w:val="en-US" w:eastAsia="zh-CN"/>
              </w:rPr>
              <w:t>后，</w:t>
            </w:r>
            <w:r>
              <w:rPr>
                <w:rFonts w:hint="eastAsia" w:ascii="Times New Roman" w:hAnsi="Times New Roman" w:cs="Times New Roman"/>
                <w:color w:val="auto"/>
                <w:sz w:val="24"/>
                <w:szCs w:val="32"/>
                <w:u w:val="none"/>
                <w:lang w:val="en-US" w:eastAsia="zh-CN"/>
              </w:rPr>
              <w:t>经厂区</w:t>
            </w:r>
            <w:r>
              <w:rPr>
                <w:rFonts w:hint="eastAsia" w:cs="Times New Roman"/>
                <w:color w:val="auto"/>
                <w:sz w:val="24"/>
                <w:szCs w:val="32"/>
                <w:u w:val="none"/>
                <w:lang w:val="en-US" w:eastAsia="zh-CN"/>
              </w:rPr>
              <w:t>废水总排口排入市政</w:t>
            </w:r>
            <w:r>
              <w:rPr>
                <w:rFonts w:hint="eastAsia" w:ascii="Times New Roman" w:hAnsi="Times New Roman" w:cs="Times New Roman"/>
                <w:color w:val="auto"/>
                <w:sz w:val="24"/>
                <w:szCs w:val="32"/>
                <w:u w:val="none"/>
                <w:lang w:val="en-US" w:eastAsia="zh-CN"/>
              </w:rPr>
              <w:t>污水管网</w:t>
            </w:r>
            <w:r>
              <w:rPr>
                <w:rFonts w:hint="eastAsia" w:cs="Times New Roman"/>
                <w:color w:val="auto"/>
                <w:sz w:val="24"/>
                <w:szCs w:val="32"/>
                <w:u w:val="none"/>
                <w:lang w:val="en-US" w:eastAsia="zh-CN"/>
              </w:rPr>
              <w:t>，最终进</w:t>
            </w:r>
            <w:r>
              <w:rPr>
                <w:rFonts w:hint="eastAsia" w:ascii="Times New Roman" w:hAnsi="Times New Roman" w:cs="Times New Roman"/>
                <w:color w:val="auto"/>
                <w:sz w:val="24"/>
                <w:szCs w:val="32"/>
                <w:u w:val="none"/>
                <w:lang w:val="en-US" w:eastAsia="zh-CN"/>
              </w:rPr>
              <w:t>入</w:t>
            </w:r>
            <w:r>
              <w:rPr>
                <w:rFonts w:hint="eastAsia" w:cs="Times New Roman"/>
                <w:color w:val="auto"/>
                <w:sz w:val="24"/>
                <w:szCs w:val="32"/>
                <w:u w:val="none"/>
                <w:lang w:val="en-US" w:eastAsia="zh-CN"/>
              </w:rPr>
              <w:t>岳阳马壕水质净化中心深度处理</w:t>
            </w:r>
            <w:r>
              <w:rPr>
                <w:rFonts w:hint="eastAsia" w:ascii="Times New Roman" w:hAnsi="Times New Roman" w:cs="Times New Roman"/>
                <w:color w:val="auto"/>
                <w:sz w:val="24"/>
                <w:szCs w:val="32"/>
                <w:u w:val="none"/>
                <w:lang w:val="en-US" w:eastAsia="zh-CN"/>
              </w:rPr>
              <w:t>。项目外排废水污染物浓度限值见下表。</w:t>
            </w:r>
          </w:p>
          <w:p w14:paraId="2DB4FAF2">
            <w:pPr>
              <w:pStyle w:val="39"/>
              <w:keepNext w:val="0"/>
              <w:keepLines w:val="0"/>
              <w:pageBreakBefore w:val="0"/>
              <w:widowControl w:val="0"/>
              <w:kinsoku/>
              <w:wordWrap/>
              <w:overflowPunct/>
              <w:topLinePunct w:val="0"/>
              <w:autoSpaceDE/>
              <w:autoSpaceDN/>
              <w:bidi w:val="0"/>
              <w:adjustRightInd/>
              <w:snapToGrid/>
              <w:spacing w:line="360" w:lineRule="auto"/>
              <w:ind w:firstLine="0" w:firstLineChars="0"/>
              <w:jc w:val="center"/>
              <w:textAlignment w:val="auto"/>
              <w:rPr>
                <w:rFonts w:hint="default" w:ascii="Times New Roman" w:hAnsi="Times New Roman" w:cs="Times New Roman"/>
                <w:b/>
                <w:bCs w:val="0"/>
                <w:sz w:val="24"/>
                <w:szCs w:val="21"/>
                <w:lang w:val="en-US" w:eastAsia="zh-CN"/>
              </w:rPr>
            </w:pPr>
            <w:r>
              <w:rPr>
                <w:rFonts w:hint="default" w:ascii="Times New Roman" w:hAnsi="Times New Roman" w:cs="Times New Roman"/>
                <w:b/>
                <w:bCs w:val="0"/>
                <w:sz w:val="24"/>
                <w:szCs w:val="21"/>
                <w:lang w:val="en-US" w:eastAsia="zh-CN"/>
              </w:rPr>
              <w:t>表3-</w:t>
            </w:r>
            <w:r>
              <w:rPr>
                <w:rFonts w:hint="eastAsia" w:ascii="Times New Roman" w:hAnsi="Times New Roman" w:cs="Times New Roman"/>
                <w:b/>
                <w:bCs w:val="0"/>
                <w:sz w:val="24"/>
                <w:szCs w:val="21"/>
                <w:lang w:val="en-US" w:eastAsia="zh-CN"/>
              </w:rPr>
              <w:t>6</w:t>
            </w:r>
            <w:r>
              <w:rPr>
                <w:rFonts w:hint="default" w:ascii="Times New Roman" w:hAnsi="Times New Roman" w:cs="Times New Roman"/>
                <w:b/>
                <w:bCs w:val="0"/>
                <w:sz w:val="24"/>
                <w:szCs w:val="21"/>
                <w:lang w:val="en-US" w:eastAsia="zh-CN"/>
              </w:rPr>
              <w:t xml:space="preserve">  </w:t>
            </w:r>
            <w:r>
              <w:rPr>
                <w:rFonts w:hint="eastAsia" w:ascii="Times New Roman" w:hAnsi="Times New Roman" w:cs="Times New Roman"/>
                <w:b/>
                <w:bCs w:val="0"/>
                <w:sz w:val="24"/>
                <w:szCs w:val="21"/>
                <w:lang w:val="en-US" w:eastAsia="zh-CN"/>
              </w:rPr>
              <w:t>项目外排</w:t>
            </w:r>
            <w:r>
              <w:rPr>
                <w:rFonts w:hint="default" w:ascii="Times New Roman" w:hAnsi="Times New Roman" w:cs="Times New Roman"/>
                <w:b/>
                <w:bCs w:val="0"/>
                <w:sz w:val="24"/>
                <w:szCs w:val="21"/>
                <w:lang w:val="en-US" w:eastAsia="zh-CN"/>
              </w:rPr>
              <w:t>水污染物排放标准</w:t>
            </w:r>
            <w:r>
              <w:rPr>
                <w:rFonts w:hint="eastAsia" w:ascii="Times New Roman" w:hAnsi="Times New Roman" w:cs="Times New Roman"/>
                <w:b/>
                <w:bCs w:val="0"/>
                <w:sz w:val="24"/>
                <w:szCs w:val="21"/>
                <w:lang w:val="en-US" w:eastAsia="zh-CN"/>
              </w:rPr>
              <w:t>表</w:t>
            </w:r>
          </w:p>
          <w:tbl>
            <w:tblPr>
              <w:tblStyle w:val="23"/>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30" w:type="dxa"/>
                <w:left w:w="30" w:type="dxa"/>
                <w:bottom w:w="30" w:type="dxa"/>
                <w:right w:w="30" w:type="dxa"/>
              </w:tblCellMar>
            </w:tblPr>
            <w:tblGrid>
              <w:gridCol w:w="556"/>
              <w:gridCol w:w="398"/>
              <w:gridCol w:w="4043"/>
              <w:gridCol w:w="2861"/>
            </w:tblGrid>
            <w:tr w14:paraId="53758F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30" w:type="dxa"/>
                  <w:left w:w="30" w:type="dxa"/>
                  <w:bottom w:w="30" w:type="dxa"/>
                  <w:right w:w="30" w:type="dxa"/>
                </w:tblCellMar>
              </w:tblPrEx>
              <w:trPr>
                <w:trHeight w:val="23" w:hRule="atLeast"/>
                <w:jc w:val="center"/>
              </w:trPr>
              <w:tc>
                <w:tcPr>
                  <w:tcW w:w="3179" w:type="pct"/>
                  <w:gridSpan w:val="3"/>
                  <w:noWrap w:val="0"/>
                  <w:vAlign w:val="center"/>
                </w:tcPr>
                <w:p w14:paraId="2F96F178">
                  <w:pPr>
                    <w:spacing w:line="240" w:lineRule="auto"/>
                    <w:jc w:val="center"/>
                    <w:rPr>
                      <w:rFonts w:hint="eastAsia" w:ascii="Times New Roman" w:hAnsi="Times New Roman" w:eastAsia="宋体" w:cs="Times New Roman"/>
                      <w:b/>
                      <w:bCs w:val="0"/>
                      <w:sz w:val="21"/>
                      <w:szCs w:val="21"/>
                      <w:lang w:eastAsia="zh-CN"/>
                    </w:rPr>
                  </w:pPr>
                  <w:r>
                    <w:rPr>
                      <w:rFonts w:hint="eastAsia" w:cs="Times New Roman"/>
                      <w:b/>
                      <w:bCs w:val="0"/>
                      <w:sz w:val="21"/>
                      <w:szCs w:val="21"/>
                      <w:lang w:val="en-US" w:eastAsia="zh-CN"/>
                    </w:rPr>
                    <w:t>指标</w:t>
                  </w:r>
                </w:p>
              </w:tc>
              <w:tc>
                <w:tcPr>
                  <w:tcW w:w="1820" w:type="pct"/>
                  <w:noWrap w:val="0"/>
                  <w:vAlign w:val="center"/>
                </w:tcPr>
                <w:p w14:paraId="0163C86F">
                  <w:pPr>
                    <w:spacing w:line="240" w:lineRule="auto"/>
                    <w:jc w:val="center"/>
                    <w:rPr>
                      <w:rFonts w:hint="default" w:ascii="Times New Roman" w:hAnsi="Times New Roman" w:cs="Times New Roman"/>
                      <w:b/>
                      <w:bCs w:val="0"/>
                      <w:sz w:val="21"/>
                      <w:szCs w:val="21"/>
                    </w:rPr>
                  </w:pPr>
                  <w:r>
                    <w:rPr>
                      <w:rFonts w:hint="default" w:ascii="Times New Roman" w:hAnsi="Times New Roman" w:cs="Times New Roman"/>
                      <w:b/>
                      <w:bCs w:val="0"/>
                      <w:sz w:val="21"/>
                      <w:szCs w:val="21"/>
                    </w:rPr>
                    <w:t>排放限值</w:t>
                  </w:r>
                </w:p>
              </w:tc>
            </w:tr>
            <w:tr w14:paraId="510B0E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30" w:type="dxa"/>
                  <w:left w:w="30" w:type="dxa"/>
                  <w:bottom w:w="30" w:type="dxa"/>
                  <w:right w:w="30" w:type="dxa"/>
                </w:tblCellMar>
              </w:tblPrEx>
              <w:trPr>
                <w:trHeight w:val="23" w:hRule="atLeast"/>
                <w:jc w:val="center"/>
              </w:trPr>
              <w:tc>
                <w:tcPr>
                  <w:tcW w:w="354" w:type="pct"/>
                  <w:vMerge w:val="restart"/>
                  <w:noWrap w:val="0"/>
                  <w:vAlign w:val="center"/>
                </w:tcPr>
                <w:p w14:paraId="48410736">
                  <w:pPr>
                    <w:spacing w:line="240" w:lineRule="auto"/>
                    <w:jc w:val="center"/>
                    <w:rPr>
                      <w:rFonts w:hint="default" w:ascii="Times New Roman" w:hAnsi="Times New Roman" w:cs="Times New Roman"/>
                      <w:bCs/>
                      <w:sz w:val="21"/>
                      <w:szCs w:val="21"/>
                    </w:rPr>
                  </w:pPr>
                  <w:r>
                    <w:rPr>
                      <w:rFonts w:hint="default" w:ascii="Times New Roman" w:hAnsi="Times New Roman" w:cs="Times New Roman"/>
                      <w:bCs/>
                      <w:sz w:val="21"/>
                      <w:szCs w:val="21"/>
                    </w:rPr>
                    <w:t>排放限值</w:t>
                  </w:r>
                </w:p>
              </w:tc>
              <w:tc>
                <w:tcPr>
                  <w:tcW w:w="253" w:type="pct"/>
                  <w:noWrap w:val="0"/>
                  <w:vAlign w:val="center"/>
                </w:tcPr>
                <w:p w14:paraId="3B9A0C93">
                  <w:pPr>
                    <w:spacing w:line="240" w:lineRule="auto"/>
                    <w:jc w:val="center"/>
                    <w:rPr>
                      <w:rFonts w:hint="default" w:ascii="Times New Roman" w:hAnsi="Times New Roman" w:cs="Times New Roman"/>
                      <w:sz w:val="21"/>
                      <w:szCs w:val="21"/>
                    </w:rPr>
                  </w:pPr>
                  <w:r>
                    <w:rPr>
                      <w:rFonts w:hint="default" w:ascii="Times New Roman" w:hAnsi="Times New Roman" w:cs="Times New Roman"/>
                      <w:sz w:val="21"/>
                      <w:szCs w:val="21"/>
                    </w:rPr>
                    <w:t>1</w:t>
                  </w:r>
                </w:p>
              </w:tc>
              <w:tc>
                <w:tcPr>
                  <w:tcW w:w="2571" w:type="pct"/>
                  <w:noWrap w:val="0"/>
                  <w:vAlign w:val="center"/>
                </w:tcPr>
                <w:p w14:paraId="158213A2">
                  <w:pPr>
                    <w:spacing w:line="240" w:lineRule="auto"/>
                    <w:jc w:val="center"/>
                    <w:rPr>
                      <w:rFonts w:hint="default" w:ascii="Times New Roman" w:hAnsi="Times New Roman" w:cs="Times New Roman"/>
                      <w:sz w:val="21"/>
                      <w:szCs w:val="21"/>
                    </w:rPr>
                  </w:pPr>
                  <w:r>
                    <w:rPr>
                      <w:rFonts w:hint="default" w:ascii="Times New Roman" w:hAnsi="Times New Roman" w:cs="Times New Roman"/>
                      <w:sz w:val="21"/>
                      <w:szCs w:val="21"/>
                    </w:rPr>
                    <w:t>pH值</w:t>
                  </w:r>
                </w:p>
              </w:tc>
              <w:tc>
                <w:tcPr>
                  <w:tcW w:w="1820" w:type="pct"/>
                  <w:noWrap w:val="0"/>
                  <w:vAlign w:val="center"/>
                </w:tcPr>
                <w:p w14:paraId="6DA8AF04">
                  <w:pPr>
                    <w:spacing w:line="240" w:lineRule="auto"/>
                    <w:jc w:val="center"/>
                    <w:rPr>
                      <w:rFonts w:hint="default" w:ascii="Times New Roman" w:hAnsi="Times New Roman" w:cs="Times New Roman"/>
                      <w:sz w:val="21"/>
                      <w:szCs w:val="21"/>
                    </w:rPr>
                  </w:pPr>
                  <w:r>
                    <w:rPr>
                      <w:rFonts w:hint="default" w:ascii="Times New Roman" w:hAnsi="Times New Roman" w:cs="Times New Roman"/>
                      <w:sz w:val="21"/>
                      <w:szCs w:val="21"/>
                    </w:rPr>
                    <w:t>6～9</w:t>
                  </w:r>
                </w:p>
              </w:tc>
            </w:tr>
            <w:tr w14:paraId="42CAB6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30" w:type="dxa"/>
                  <w:left w:w="30" w:type="dxa"/>
                  <w:bottom w:w="30" w:type="dxa"/>
                  <w:right w:w="30" w:type="dxa"/>
                </w:tblCellMar>
              </w:tblPrEx>
              <w:trPr>
                <w:trHeight w:val="23" w:hRule="atLeast"/>
                <w:jc w:val="center"/>
              </w:trPr>
              <w:tc>
                <w:tcPr>
                  <w:tcW w:w="0" w:type="auto"/>
                  <w:vMerge w:val="continue"/>
                  <w:noWrap w:val="0"/>
                  <w:vAlign w:val="center"/>
                </w:tcPr>
                <w:p w14:paraId="214AB00D">
                  <w:pPr>
                    <w:widowControl/>
                    <w:spacing w:line="240" w:lineRule="auto"/>
                    <w:jc w:val="left"/>
                    <w:rPr>
                      <w:rFonts w:hint="default" w:ascii="Times New Roman" w:hAnsi="Times New Roman" w:cs="Times New Roman"/>
                      <w:bCs/>
                      <w:sz w:val="21"/>
                      <w:szCs w:val="21"/>
                    </w:rPr>
                  </w:pPr>
                </w:p>
              </w:tc>
              <w:tc>
                <w:tcPr>
                  <w:tcW w:w="253" w:type="pct"/>
                  <w:noWrap w:val="0"/>
                  <w:vAlign w:val="center"/>
                </w:tcPr>
                <w:p w14:paraId="788E8E13">
                  <w:pPr>
                    <w:spacing w:line="240" w:lineRule="auto"/>
                    <w:jc w:val="center"/>
                    <w:rPr>
                      <w:rFonts w:hint="default" w:ascii="Times New Roman" w:hAnsi="Times New Roman" w:cs="Times New Roman"/>
                      <w:sz w:val="21"/>
                      <w:szCs w:val="21"/>
                    </w:rPr>
                  </w:pPr>
                  <w:r>
                    <w:rPr>
                      <w:rFonts w:hint="default" w:ascii="Times New Roman" w:hAnsi="Times New Roman" w:cs="Times New Roman"/>
                      <w:sz w:val="21"/>
                      <w:szCs w:val="21"/>
                    </w:rPr>
                    <w:t>2</w:t>
                  </w:r>
                </w:p>
              </w:tc>
              <w:tc>
                <w:tcPr>
                  <w:tcW w:w="2571" w:type="pct"/>
                  <w:shd w:val="clear" w:color="auto" w:fill="auto"/>
                  <w:noWrap w:val="0"/>
                  <w:vAlign w:val="center"/>
                </w:tcPr>
                <w:p w14:paraId="29CA55D1">
                  <w:pPr>
                    <w:spacing w:line="240" w:lineRule="auto"/>
                    <w:jc w:val="center"/>
                    <w:rPr>
                      <w:rFonts w:hint="default" w:ascii="Times New Roman" w:hAnsi="Times New Roman" w:eastAsia="宋体" w:cs="Times New Roman"/>
                      <w:kern w:val="2"/>
                      <w:sz w:val="21"/>
                      <w:szCs w:val="21"/>
                      <w:lang w:val="en-US" w:eastAsia="zh-CN" w:bidi="ar-SA"/>
                    </w:rPr>
                  </w:pPr>
                  <w:r>
                    <w:rPr>
                      <w:rFonts w:hint="default" w:ascii="Times New Roman" w:hAnsi="Times New Roman" w:cs="Times New Roman"/>
                      <w:sz w:val="21"/>
                      <w:szCs w:val="21"/>
                    </w:rPr>
                    <w:t>化学需氧量（COD</w:t>
                  </w:r>
                  <w:r>
                    <w:rPr>
                      <w:rFonts w:hint="default" w:ascii="Times New Roman" w:hAnsi="Times New Roman" w:cs="Times New Roman"/>
                      <w:sz w:val="21"/>
                      <w:szCs w:val="21"/>
                      <w:vertAlign w:val="subscript"/>
                    </w:rPr>
                    <w:t>Cr</w:t>
                  </w:r>
                  <w:r>
                    <w:rPr>
                      <w:rFonts w:hint="default" w:ascii="Times New Roman" w:hAnsi="Times New Roman" w:cs="Times New Roman"/>
                      <w:sz w:val="21"/>
                      <w:szCs w:val="21"/>
                    </w:rPr>
                    <w:t>, mg/L）</w:t>
                  </w:r>
                </w:p>
              </w:tc>
              <w:tc>
                <w:tcPr>
                  <w:tcW w:w="1820" w:type="pct"/>
                  <w:shd w:val="clear" w:color="auto" w:fill="auto"/>
                  <w:noWrap w:val="0"/>
                  <w:vAlign w:val="center"/>
                </w:tcPr>
                <w:p w14:paraId="6E40A9F5">
                  <w:pPr>
                    <w:spacing w:line="240" w:lineRule="auto"/>
                    <w:jc w:val="center"/>
                    <w:rPr>
                      <w:rFonts w:hint="default" w:ascii="Times New Roman" w:hAnsi="Times New Roman" w:eastAsia="宋体" w:cs="Times New Roman"/>
                      <w:kern w:val="2"/>
                      <w:sz w:val="21"/>
                      <w:szCs w:val="21"/>
                      <w:lang w:val="en-US" w:eastAsia="zh-CN" w:bidi="ar-SA"/>
                    </w:rPr>
                  </w:pPr>
                  <w:r>
                    <w:rPr>
                      <w:rFonts w:hint="eastAsia" w:cs="Times New Roman"/>
                      <w:sz w:val="21"/>
                      <w:szCs w:val="21"/>
                      <w:lang w:val="en-US" w:eastAsia="zh-CN"/>
                    </w:rPr>
                    <w:t>500</w:t>
                  </w:r>
                </w:p>
              </w:tc>
            </w:tr>
            <w:tr w14:paraId="302F34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30" w:type="dxa"/>
                  <w:left w:w="30" w:type="dxa"/>
                  <w:bottom w:w="30" w:type="dxa"/>
                  <w:right w:w="30" w:type="dxa"/>
                </w:tblCellMar>
              </w:tblPrEx>
              <w:trPr>
                <w:trHeight w:val="23" w:hRule="atLeast"/>
                <w:jc w:val="center"/>
              </w:trPr>
              <w:tc>
                <w:tcPr>
                  <w:tcW w:w="0" w:type="auto"/>
                  <w:vMerge w:val="continue"/>
                  <w:noWrap w:val="0"/>
                  <w:vAlign w:val="center"/>
                </w:tcPr>
                <w:p w14:paraId="1ED060E4">
                  <w:pPr>
                    <w:widowControl/>
                    <w:spacing w:line="240" w:lineRule="auto"/>
                    <w:jc w:val="left"/>
                    <w:rPr>
                      <w:rFonts w:hint="default" w:ascii="Times New Roman" w:hAnsi="Times New Roman" w:cs="Times New Roman"/>
                      <w:bCs/>
                      <w:sz w:val="21"/>
                      <w:szCs w:val="21"/>
                    </w:rPr>
                  </w:pPr>
                </w:p>
              </w:tc>
              <w:tc>
                <w:tcPr>
                  <w:tcW w:w="253" w:type="pct"/>
                  <w:noWrap w:val="0"/>
                  <w:vAlign w:val="center"/>
                </w:tcPr>
                <w:p w14:paraId="6B882A29">
                  <w:pPr>
                    <w:spacing w:line="240" w:lineRule="auto"/>
                    <w:jc w:val="center"/>
                    <w:rPr>
                      <w:rFonts w:hint="default" w:ascii="Times New Roman" w:hAnsi="Times New Roman" w:cs="Times New Roman"/>
                      <w:sz w:val="21"/>
                      <w:szCs w:val="21"/>
                    </w:rPr>
                  </w:pPr>
                  <w:r>
                    <w:rPr>
                      <w:rFonts w:hint="default" w:ascii="Times New Roman" w:hAnsi="Times New Roman" w:cs="Times New Roman"/>
                      <w:sz w:val="21"/>
                      <w:szCs w:val="21"/>
                    </w:rPr>
                    <w:t>3</w:t>
                  </w:r>
                </w:p>
              </w:tc>
              <w:tc>
                <w:tcPr>
                  <w:tcW w:w="2571" w:type="pct"/>
                  <w:noWrap w:val="0"/>
                  <w:vAlign w:val="center"/>
                </w:tcPr>
                <w:p w14:paraId="2D079BBA">
                  <w:pPr>
                    <w:spacing w:line="240" w:lineRule="auto"/>
                    <w:jc w:val="center"/>
                    <w:rPr>
                      <w:rFonts w:hint="default" w:ascii="Times New Roman" w:hAnsi="Times New Roman" w:cs="Times New Roman"/>
                      <w:sz w:val="21"/>
                      <w:szCs w:val="21"/>
                    </w:rPr>
                  </w:pPr>
                  <w:r>
                    <w:rPr>
                      <w:rFonts w:hint="default" w:ascii="Times New Roman" w:hAnsi="Times New Roman" w:cs="Times New Roman"/>
                      <w:sz w:val="21"/>
                      <w:szCs w:val="21"/>
                    </w:rPr>
                    <w:t>悬浮物（mg/L）</w:t>
                  </w:r>
                </w:p>
              </w:tc>
              <w:tc>
                <w:tcPr>
                  <w:tcW w:w="1820" w:type="pct"/>
                  <w:noWrap w:val="0"/>
                  <w:vAlign w:val="center"/>
                </w:tcPr>
                <w:p w14:paraId="1E1807FD">
                  <w:pPr>
                    <w:spacing w:line="240" w:lineRule="auto"/>
                    <w:jc w:val="center"/>
                    <w:rPr>
                      <w:rFonts w:hint="default" w:ascii="Times New Roman" w:hAnsi="Times New Roman" w:cs="Times New Roman"/>
                      <w:sz w:val="21"/>
                      <w:szCs w:val="21"/>
                    </w:rPr>
                  </w:pPr>
                  <w:r>
                    <w:rPr>
                      <w:rFonts w:hint="eastAsia" w:cs="Times New Roman"/>
                      <w:sz w:val="21"/>
                      <w:szCs w:val="21"/>
                      <w:lang w:val="en-US" w:eastAsia="zh-CN"/>
                    </w:rPr>
                    <w:t>20</w:t>
                  </w:r>
                  <w:r>
                    <w:rPr>
                      <w:rFonts w:hint="default" w:ascii="Times New Roman" w:hAnsi="Times New Roman" w:cs="Times New Roman"/>
                      <w:sz w:val="21"/>
                      <w:szCs w:val="21"/>
                    </w:rPr>
                    <w:t>0</w:t>
                  </w:r>
                </w:p>
              </w:tc>
            </w:tr>
            <w:tr w14:paraId="7AA602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30" w:type="dxa"/>
                  <w:left w:w="30" w:type="dxa"/>
                  <w:bottom w:w="30" w:type="dxa"/>
                  <w:right w:w="30" w:type="dxa"/>
                </w:tblCellMar>
              </w:tblPrEx>
              <w:trPr>
                <w:trHeight w:val="23" w:hRule="atLeast"/>
                <w:jc w:val="center"/>
              </w:trPr>
              <w:tc>
                <w:tcPr>
                  <w:tcW w:w="0" w:type="auto"/>
                  <w:vMerge w:val="continue"/>
                  <w:noWrap w:val="0"/>
                  <w:vAlign w:val="center"/>
                </w:tcPr>
                <w:p w14:paraId="24F028A4">
                  <w:pPr>
                    <w:widowControl/>
                    <w:spacing w:line="240" w:lineRule="auto"/>
                    <w:jc w:val="left"/>
                    <w:rPr>
                      <w:rFonts w:hint="default" w:ascii="Times New Roman" w:hAnsi="Times New Roman" w:cs="Times New Roman"/>
                      <w:bCs/>
                      <w:sz w:val="21"/>
                      <w:szCs w:val="21"/>
                    </w:rPr>
                  </w:pPr>
                </w:p>
              </w:tc>
              <w:tc>
                <w:tcPr>
                  <w:tcW w:w="253" w:type="pct"/>
                  <w:noWrap w:val="0"/>
                  <w:vAlign w:val="center"/>
                </w:tcPr>
                <w:p w14:paraId="4EFAD6EF">
                  <w:pPr>
                    <w:spacing w:line="240" w:lineRule="auto"/>
                    <w:jc w:val="center"/>
                    <w:rPr>
                      <w:rFonts w:hint="default" w:ascii="Times New Roman" w:hAnsi="Times New Roman" w:cs="Times New Roman"/>
                      <w:sz w:val="21"/>
                      <w:szCs w:val="21"/>
                    </w:rPr>
                  </w:pPr>
                  <w:r>
                    <w:rPr>
                      <w:rFonts w:hint="default" w:ascii="Times New Roman" w:hAnsi="Times New Roman" w:cs="Times New Roman"/>
                      <w:sz w:val="21"/>
                      <w:szCs w:val="21"/>
                    </w:rPr>
                    <w:t>4</w:t>
                  </w:r>
                </w:p>
              </w:tc>
              <w:tc>
                <w:tcPr>
                  <w:tcW w:w="2571" w:type="pct"/>
                  <w:noWrap w:val="0"/>
                  <w:vAlign w:val="center"/>
                </w:tcPr>
                <w:p w14:paraId="07B7C160">
                  <w:pPr>
                    <w:spacing w:line="240" w:lineRule="auto"/>
                    <w:jc w:val="center"/>
                    <w:rPr>
                      <w:rFonts w:hint="default" w:ascii="Times New Roman" w:hAnsi="Times New Roman" w:cs="Times New Roman"/>
                      <w:sz w:val="21"/>
                      <w:szCs w:val="21"/>
                    </w:rPr>
                  </w:pPr>
                  <w:bookmarkStart w:id="15" w:name="_Hlk190502011"/>
                  <w:r>
                    <w:rPr>
                      <w:rFonts w:hint="default" w:ascii="Times New Roman" w:hAnsi="Times New Roman" w:cs="Times New Roman"/>
                      <w:sz w:val="21"/>
                      <w:szCs w:val="21"/>
                    </w:rPr>
                    <w:t>五日生化需氧量</w:t>
                  </w:r>
                  <w:bookmarkEnd w:id="15"/>
                  <w:r>
                    <w:rPr>
                      <w:rFonts w:hint="default" w:ascii="Times New Roman" w:hAnsi="Times New Roman" w:cs="Times New Roman"/>
                      <w:sz w:val="21"/>
                      <w:szCs w:val="21"/>
                    </w:rPr>
                    <w:t>（BOD</w:t>
                  </w:r>
                  <w:r>
                    <w:rPr>
                      <w:rFonts w:hint="default" w:ascii="Times New Roman" w:hAnsi="Times New Roman" w:cs="Times New Roman"/>
                      <w:sz w:val="21"/>
                      <w:szCs w:val="21"/>
                      <w:vertAlign w:val="subscript"/>
                    </w:rPr>
                    <w:t>5</w:t>
                  </w:r>
                  <w:r>
                    <w:rPr>
                      <w:rFonts w:hint="default" w:ascii="Times New Roman" w:hAnsi="Times New Roman" w:cs="Times New Roman"/>
                      <w:sz w:val="21"/>
                      <w:szCs w:val="21"/>
                    </w:rPr>
                    <w:t>, mg/L）</w:t>
                  </w:r>
                </w:p>
              </w:tc>
              <w:tc>
                <w:tcPr>
                  <w:tcW w:w="1820" w:type="pct"/>
                  <w:noWrap w:val="0"/>
                  <w:vAlign w:val="center"/>
                </w:tcPr>
                <w:p w14:paraId="0FACA808">
                  <w:pPr>
                    <w:spacing w:line="240" w:lineRule="auto"/>
                    <w:jc w:val="center"/>
                    <w:rPr>
                      <w:rFonts w:hint="default" w:ascii="Times New Roman" w:hAnsi="Times New Roman" w:cs="Times New Roman"/>
                      <w:sz w:val="21"/>
                      <w:szCs w:val="21"/>
                    </w:rPr>
                  </w:pPr>
                  <w:r>
                    <w:rPr>
                      <w:rFonts w:hint="eastAsia" w:cs="Times New Roman"/>
                      <w:sz w:val="21"/>
                      <w:szCs w:val="21"/>
                      <w:lang w:val="en-US" w:eastAsia="zh-CN"/>
                    </w:rPr>
                    <w:t>13</w:t>
                  </w:r>
                  <w:r>
                    <w:rPr>
                      <w:rFonts w:hint="default" w:ascii="Times New Roman" w:hAnsi="Times New Roman" w:cs="Times New Roman"/>
                      <w:sz w:val="21"/>
                      <w:szCs w:val="21"/>
                    </w:rPr>
                    <w:t>0</w:t>
                  </w:r>
                </w:p>
              </w:tc>
            </w:tr>
            <w:tr w14:paraId="3D8843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30" w:type="dxa"/>
                  <w:left w:w="30" w:type="dxa"/>
                  <w:bottom w:w="30" w:type="dxa"/>
                  <w:right w:w="30" w:type="dxa"/>
                </w:tblCellMar>
              </w:tblPrEx>
              <w:trPr>
                <w:trHeight w:val="23" w:hRule="atLeast"/>
                <w:jc w:val="center"/>
              </w:trPr>
              <w:tc>
                <w:tcPr>
                  <w:tcW w:w="0" w:type="auto"/>
                  <w:vMerge w:val="continue"/>
                  <w:noWrap w:val="0"/>
                  <w:vAlign w:val="center"/>
                </w:tcPr>
                <w:p w14:paraId="413A21B9">
                  <w:pPr>
                    <w:widowControl/>
                    <w:spacing w:line="240" w:lineRule="auto"/>
                    <w:jc w:val="left"/>
                    <w:rPr>
                      <w:rFonts w:hint="default" w:ascii="Times New Roman" w:hAnsi="Times New Roman" w:cs="Times New Roman"/>
                      <w:bCs/>
                      <w:sz w:val="21"/>
                      <w:szCs w:val="21"/>
                    </w:rPr>
                  </w:pPr>
                </w:p>
              </w:tc>
              <w:tc>
                <w:tcPr>
                  <w:tcW w:w="253" w:type="pct"/>
                  <w:noWrap w:val="0"/>
                  <w:vAlign w:val="center"/>
                </w:tcPr>
                <w:p w14:paraId="70E9ABB7">
                  <w:pPr>
                    <w:spacing w:line="240" w:lineRule="auto"/>
                    <w:jc w:val="center"/>
                    <w:rPr>
                      <w:rFonts w:hint="default" w:ascii="Times New Roman" w:hAnsi="Times New Roman" w:cs="Times New Roman"/>
                      <w:sz w:val="21"/>
                      <w:szCs w:val="21"/>
                    </w:rPr>
                  </w:pPr>
                  <w:r>
                    <w:rPr>
                      <w:rFonts w:hint="default" w:ascii="Times New Roman" w:hAnsi="Times New Roman" w:cs="Times New Roman"/>
                      <w:sz w:val="21"/>
                      <w:szCs w:val="21"/>
                    </w:rPr>
                    <w:t>5</w:t>
                  </w:r>
                </w:p>
              </w:tc>
              <w:tc>
                <w:tcPr>
                  <w:tcW w:w="2571" w:type="pct"/>
                  <w:shd w:val="clear" w:color="auto" w:fill="auto"/>
                  <w:noWrap w:val="0"/>
                  <w:vAlign w:val="center"/>
                </w:tcPr>
                <w:p w14:paraId="0AF58FED">
                  <w:pPr>
                    <w:spacing w:line="240" w:lineRule="auto"/>
                    <w:jc w:val="center"/>
                    <w:rPr>
                      <w:rFonts w:hint="default" w:ascii="Times New Roman" w:hAnsi="Times New Roman" w:eastAsia="宋体" w:cs="Times New Roman"/>
                      <w:kern w:val="2"/>
                      <w:sz w:val="21"/>
                      <w:szCs w:val="21"/>
                      <w:lang w:val="en-US" w:eastAsia="zh-CN" w:bidi="ar-SA"/>
                    </w:rPr>
                  </w:pPr>
                  <w:r>
                    <w:rPr>
                      <w:rFonts w:hint="default" w:ascii="Times New Roman" w:hAnsi="Times New Roman" w:cs="Times New Roman"/>
                      <w:sz w:val="21"/>
                      <w:szCs w:val="21"/>
                    </w:rPr>
                    <w:t>氨氮(mg/L)</w:t>
                  </w:r>
                </w:p>
              </w:tc>
              <w:tc>
                <w:tcPr>
                  <w:tcW w:w="1820" w:type="pct"/>
                  <w:shd w:val="clear" w:color="auto" w:fill="auto"/>
                  <w:noWrap w:val="0"/>
                  <w:vAlign w:val="center"/>
                </w:tcPr>
                <w:p w14:paraId="65EF5C37">
                  <w:pPr>
                    <w:spacing w:line="240" w:lineRule="auto"/>
                    <w:jc w:val="center"/>
                    <w:rPr>
                      <w:rFonts w:hint="default" w:ascii="Times New Roman" w:hAnsi="Times New Roman" w:eastAsia="宋体" w:cs="Times New Roman"/>
                      <w:kern w:val="2"/>
                      <w:sz w:val="21"/>
                      <w:szCs w:val="21"/>
                      <w:lang w:val="en-US" w:eastAsia="zh-CN" w:bidi="ar-SA"/>
                    </w:rPr>
                  </w:pPr>
                  <w:r>
                    <w:rPr>
                      <w:rFonts w:hint="eastAsia" w:cs="Times New Roman"/>
                      <w:sz w:val="21"/>
                      <w:szCs w:val="21"/>
                      <w:lang w:val="en-US" w:eastAsia="zh-CN"/>
                    </w:rPr>
                    <w:t>25</w:t>
                  </w:r>
                </w:p>
              </w:tc>
            </w:tr>
            <w:tr w14:paraId="485E30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30" w:type="dxa"/>
                  <w:left w:w="30" w:type="dxa"/>
                  <w:bottom w:w="30" w:type="dxa"/>
                  <w:right w:w="30" w:type="dxa"/>
                </w:tblCellMar>
              </w:tblPrEx>
              <w:trPr>
                <w:trHeight w:val="23" w:hRule="atLeast"/>
                <w:jc w:val="center"/>
              </w:trPr>
              <w:tc>
                <w:tcPr>
                  <w:tcW w:w="0" w:type="auto"/>
                  <w:vMerge w:val="continue"/>
                  <w:noWrap w:val="0"/>
                  <w:vAlign w:val="center"/>
                </w:tcPr>
                <w:p w14:paraId="5224BAAF">
                  <w:pPr>
                    <w:widowControl/>
                    <w:spacing w:line="240" w:lineRule="auto"/>
                    <w:jc w:val="left"/>
                    <w:rPr>
                      <w:rFonts w:hint="default" w:ascii="Times New Roman" w:hAnsi="Times New Roman" w:cs="Times New Roman"/>
                      <w:bCs/>
                      <w:sz w:val="21"/>
                      <w:szCs w:val="21"/>
                    </w:rPr>
                  </w:pPr>
                </w:p>
              </w:tc>
              <w:tc>
                <w:tcPr>
                  <w:tcW w:w="253" w:type="pct"/>
                  <w:noWrap w:val="0"/>
                  <w:vAlign w:val="center"/>
                </w:tcPr>
                <w:p w14:paraId="1AC1034B">
                  <w:pPr>
                    <w:spacing w:line="240" w:lineRule="auto"/>
                    <w:jc w:val="center"/>
                    <w:rPr>
                      <w:rFonts w:hint="default" w:ascii="Times New Roman" w:hAnsi="Times New Roman" w:cs="Times New Roman"/>
                      <w:sz w:val="21"/>
                      <w:szCs w:val="21"/>
                    </w:rPr>
                  </w:pPr>
                  <w:r>
                    <w:rPr>
                      <w:rFonts w:hint="default" w:ascii="Times New Roman" w:hAnsi="Times New Roman" w:cs="Times New Roman"/>
                      <w:sz w:val="21"/>
                      <w:szCs w:val="21"/>
                    </w:rPr>
                    <w:t>6</w:t>
                  </w:r>
                </w:p>
              </w:tc>
              <w:tc>
                <w:tcPr>
                  <w:tcW w:w="2571" w:type="pct"/>
                  <w:shd w:val="clear" w:color="auto" w:fill="auto"/>
                  <w:noWrap w:val="0"/>
                  <w:vAlign w:val="center"/>
                </w:tcPr>
                <w:p w14:paraId="4983FED8">
                  <w:pPr>
                    <w:spacing w:line="240" w:lineRule="auto"/>
                    <w:jc w:val="center"/>
                    <w:rPr>
                      <w:rFonts w:hint="default" w:ascii="Times New Roman" w:hAnsi="Times New Roman" w:eastAsia="宋体" w:cs="Times New Roman"/>
                      <w:kern w:val="2"/>
                      <w:sz w:val="21"/>
                      <w:szCs w:val="21"/>
                      <w:lang w:val="en-US" w:eastAsia="zh-CN" w:bidi="ar-SA"/>
                    </w:rPr>
                  </w:pPr>
                  <w:r>
                    <w:rPr>
                      <w:rFonts w:hint="default" w:ascii="Times New Roman" w:hAnsi="Times New Roman" w:cs="Times New Roman"/>
                      <w:sz w:val="21"/>
                      <w:szCs w:val="21"/>
                    </w:rPr>
                    <w:t>总氮(mg/L)</w:t>
                  </w:r>
                </w:p>
              </w:tc>
              <w:tc>
                <w:tcPr>
                  <w:tcW w:w="1820" w:type="pct"/>
                  <w:shd w:val="clear" w:color="auto" w:fill="auto"/>
                  <w:noWrap w:val="0"/>
                  <w:vAlign w:val="center"/>
                </w:tcPr>
                <w:p w14:paraId="20AC1FF1">
                  <w:pPr>
                    <w:spacing w:line="240" w:lineRule="auto"/>
                    <w:jc w:val="center"/>
                    <w:rPr>
                      <w:rFonts w:hint="default" w:ascii="Times New Roman" w:hAnsi="Times New Roman" w:eastAsia="宋体" w:cs="Times New Roman"/>
                      <w:kern w:val="2"/>
                      <w:sz w:val="21"/>
                      <w:szCs w:val="21"/>
                      <w:lang w:val="en-US" w:eastAsia="zh-CN" w:bidi="ar-SA"/>
                    </w:rPr>
                  </w:pPr>
                  <w:r>
                    <w:rPr>
                      <w:rFonts w:hint="eastAsia" w:cs="Times New Roman"/>
                      <w:sz w:val="21"/>
                      <w:szCs w:val="21"/>
                      <w:lang w:val="en-US" w:eastAsia="zh-CN"/>
                    </w:rPr>
                    <w:t>65</w:t>
                  </w:r>
                </w:p>
              </w:tc>
            </w:tr>
            <w:tr w14:paraId="34866C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30" w:type="dxa"/>
                  <w:left w:w="30" w:type="dxa"/>
                  <w:bottom w:w="30" w:type="dxa"/>
                  <w:right w:w="30" w:type="dxa"/>
                </w:tblCellMar>
              </w:tblPrEx>
              <w:trPr>
                <w:trHeight w:val="23" w:hRule="atLeast"/>
                <w:jc w:val="center"/>
              </w:trPr>
              <w:tc>
                <w:tcPr>
                  <w:tcW w:w="0" w:type="auto"/>
                  <w:vMerge w:val="continue"/>
                  <w:noWrap w:val="0"/>
                  <w:vAlign w:val="center"/>
                </w:tcPr>
                <w:p w14:paraId="21AC68C3">
                  <w:pPr>
                    <w:widowControl/>
                    <w:spacing w:line="240" w:lineRule="auto"/>
                    <w:jc w:val="left"/>
                    <w:rPr>
                      <w:rFonts w:hint="default" w:ascii="Times New Roman" w:hAnsi="Times New Roman" w:cs="Times New Roman"/>
                      <w:bCs/>
                      <w:sz w:val="21"/>
                      <w:szCs w:val="21"/>
                    </w:rPr>
                  </w:pPr>
                </w:p>
              </w:tc>
              <w:tc>
                <w:tcPr>
                  <w:tcW w:w="253" w:type="pct"/>
                  <w:noWrap w:val="0"/>
                  <w:vAlign w:val="center"/>
                </w:tcPr>
                <w:p w14:paraId="23FAE9E5">
                  <w:pPr>
                    <w:spacing w:line="240" w:lineRule="auto"/>
                    <w:jc w:val="center"/>
                    <w:rPr>
                      <w:rFonts w:hint="default" w:ascii="Times New Roman" w:hAnsi="Times New Roman" w:cs="Times New Roman"/>
                      <w:sz w:val="21"/>
                      <w:szCs w:val="21"/>
                    </w:rPr>
                  </w:pPr>
                  <w:r>
                    <w:rPr>
                      <w:rFonts w:hint="default" w:ascii="Times New Roman" w:hAnsi="Times New Roman" w:cs="Times New Roman"/>
                      <w:sz w:val="21"/>
                      <w:szCs w:val="21"/>
                    </w:rPr>
                    <w:t>7</w:t>
                  </w:r>
                </w:p>
              </w:tc>
              <w:tc>
                <w:tcPr>
                  <w:tcW w:w="2571" w:type="pct"/>
                  <w:shd w:val="clear" w:color="auto" w:fill="auto"/>
                  <w:noWrap w:val="0"/>
                  <w:vAlign w:val="center"/>
                </w:tcPr>
                <w:p w14:paraId="1D8A486D">
                  <w:pPr>
                    <w:spacing w:line="240" w:lineRule="auto"/>
                    <w:jc w:val="center"/>
                    <w:rPr>
                      <w:rFonts w:hint="default" w:ascii="Times New Roman" w:hAnsi="Times New Roman" w:eastAsia="宋体" w:cs="Times New Roman"/>
                      <w:kern w:val="2"/>
                      <w:sz w:val="21"/>
                      <w:szCs w:val="21"/>
                      <w:lang w:val="en-US" w:eastAsia="zh-CN" w:bidi="ar-SA"/>
                    </w:rPr>
                  </w:pPr>
                  <w:r>
                    <w:rPr>
                      <w:rFonts w:hint="default" w:ascii="Times New Roman" w:hAnsi="Times New Roman" w:cs="Times New Roman"/>
                      <w:sz w:val="21"/>
                      <w:szCs w:val="21"/>
                    </w:rPr>
                    <w:t>总磷(mg/L)</w:t>
                  </w:r>
                </w:p>
              </w:tc>
              <w:tc>
                <w:tcPr>
                  <w:tcW w:w="1820" w:type="pct"/>
                  <w:shd w:val="clear" w:color="auto" w:fill="auto"/>
                  <w:noWrap w:val="0"/>
                  <w:vAlign w:val="center"/>
                </w:tcPr>
                <w:p w14:paraId="1E5790C3">
                  <w:pPr>
                    <w:spacing w:line="240" w:lineRule="auto"/>
                    <w:jc w:val="center"/>
                    <w:rPr>
                      <w:rFonts w:hint="eastAsia" w:ascii="Times New Roman" w:hAnsi="Times New Roman" w:eastAsia="宋体" w:cs="Times New Roman"/>
                      <w:kern w:val="2"/>
                      <w:sz w:val="21"/>
                      <w:szCs w:val="21"/>
                      <w:lang w:val="en-US" w:eastAsia="zh-CN" w:bidi="ar-SA"/>
                    </w:rPr>
                  </w:pPr>
                  <w:r>
                    <w:rPr>
                      <w:rFonts w:hint="eastAsia" w:cs="Times New Roman"/>
                      <w:sz w:val="21"/>
                      <w:szCs w:val="21"/>
                      <w:lang w:val="en-US" w:eastAsia="zh-CN"/>
                    </w:rPr>
                    <w:t>3</w:t>
                  </w:r>
                </w:p>
              </w:tc>
            </w:tr>
          </w:tbl>
          <w:p w14:paraId="17CB8E2D">
            <w:pPr>
              <w:pStyle w:val="39"/>
              <w:keepNext w:val="0"/>
              <w:keepLines w:val="0"/>
              <w:pageBreakBefore w:val="0"/>
              <w:widowControl w:val="0"/>
              <w:kinsoku/>
              <w:wordWrap/>
              <w:overflowPunct/>
              <w:topLinePunct w:val="0"/>
              <w:autoSpaceDE/>
              <w:autoSpaceDN/>
              <w:bidi w:val="0"/>
              <w:adjustRightInd/>
              <w:snapToGrid/>
              <w:spacing w:before="157" w:beforeLines="50" w:after="157" w:afterLines="50"/>
              <w:ind w:left="0" w:leftChars="0" w:firstLine="0" w:firstLineChars="0"/>
              <w:textAlignment w:val="auto"/>
              <w:rPr>
                <w:rFonts w:hint="default"/>
                <w:b/>
                <w:bCs w:val="0"/>
                <w:sz w:val="24"/>
                <w:szCs w:val="24"/>
                <w:lang w:val="en-US" w:eastAsia="zh-CN"/>
              </w:rPr>
            </w:pPr>
            <w:r>
              <w:rPr>
                <w:rFonts w:hint="default"/>
                <w:b/>
                <w:bCs w:val="0"/>
                <w:sz w:val="24"/>
                <w:szCs w:val="24"/>
                <w:lang w:val="en-US" w:eastAsia="zh-CN"/>
              </w:rPr>
              <w:t>三、噪声排放标准</w:t>
            </w:r>
          </w:p>
          <w:p w14:paraId="0C65D5AE">
            <w:pPr>
              <w:pStyle w:val="39"/>
              <w:keepNext w:val="0"/>
              <w:keepLines w:val="0"/>
              <w:pageBreakBefore w:val="0"/>
              <w:widowControl w:val="0"/>
              <w:kinsoku/>
              <w:wordWrap/>
              <w:overflowPunct/>
              <w:topLinePunct w:val="0"/>
              <w:autoSpaceDE/>
              <w:autoSpaceDN/>
              <w:bidi w:val="0"/>
              <w:adjustRightInd/>
              <w:snapToGrid/>
              <w:textAlignment w:val="auto"/>
              <w:rPr>
                <w:rFonts w:hint="default" w:ascii="Times New Roman" w:hAnsi="Times New Roman" w:eastAsia="宋体" w:cs="Times New Roman"/>
                <w:b w:val="0"/>
                <w:bCs w:val="0"/>
                <w:color w:val="auto"/>
                <w:kern w:val="0"/>
                <w:sz w:val="24"/>
                <w:szCs w:val="24"/>
                <w:highlight w:val="none"/>
                <w:u w:val="none" w:color="auto"/>
                <w:lang w:val="en-US" w:eastAsia="zh-CN" w:bidi="ar-SA"/>
              </w:rPr>
            </w:pPr>
            <w:r>
              <w:rPr>
                <w:rFonts w:hint="default" w:ascii="Times New Roman" w:hAnsi="Times New Roman" w:eastAsia="宋体" w:cs="Times New Roman"/>
                <w:b w:val="0"/>
                <w:bCs w:val="0"/>
                <w:color w:val="auto"/>
                <w:kern w:val="0"/>
                <w:sz w:val="24"/>
                <w:szCs w:val="24"/>
                <w:highlight w:val="none"/>
                <w:u w:val="none" w:color="auto"/>
                <w:lang w:val="en-US" w:eastAsia="zh-CN" w:bidi="ar-SA"/>
              </w:rPr>
              <w:t>项目施工期噪声执行《建筑施工噪声排放标准》（GB12523-2025）表1标准；营运期噪声执行《工业企业厂界环境噪声排放标准》（GB12348-2008）中的</w:t>
            </w:r>
            <w:r>
              <w:rPr>
                <w:rFonts w:hint="eastAsia" w:ascii="Times New Roman" w:hAnsi="Times New Roman" w:eastAsia="宋体" w:cs="Times New Roman"/>
                <w:b w:val="0"/>
                <w:bCs w:val="0"/>
                <w:color w:val="auto"/>
                <w:kern w:val="0"/>
                <w:sz w:val="24"/>
                <w:szCs w:val="24"/>
                <w:highlight w:val="none"/>
                <w:u w:val="none" w:color="auto"/>
                <w:lang w:val="en-US" w:eastAsia="zh-CN" w:bidi="ar-SA"/>
              </w:rPr>
              <w:t>2</w:t>
            </w:r>
            <w:r>
              <w:rPr>
                <w:rFonts w:hint="default" w:ascii="Times New Roman" w:hAnsi="Times New Roman" w:eastAsia="宋体" w:cs="Times New Roman"/>
                <w:b w:val="0"/>
                <w:bCs w:val="0"/>
                <w:color w:val="auto"/>
                <w:kern w:val="0"/>
                <w:sz w:val="24"/>
                <w:szCs w:val="24"/>
                <w:highlight w:val="none"/>
                <w:u w:val="none" w:color="auto"/>
                <w:lang w:val="en-US" w:eastAsia="zh-CN" w:bidi="ar-SA"/>
              </w:rPr>
              <w:t>类标准，具体标准限值见下表。</w:t>
            </w:r>
          </w:p>
          <w:p w14:paraId="1D84DA71">
            <w:pPr>
              <w:pStyle w:val="39"/>
              <w:keepNext w:val="0"/>
              <w:keepLines w:val="0"/>
              <w:pageBreakBefore w:val="0"/>
              <w:widowControl w:val="0"/>
              <w:kinsoku/>
              <w:wordWrap/>
              <w:overflowPunct/>
              <w:topLinePunct w:val="0"/>
              <w:autoSpaceDE/>
              <w:autoSpaceDN/>
              <w:bidi w:val="0"/>
              <w:adjustRightInd/>
              <w:snapToGrid/>
              <w:spacing w:line="360" w:lineRule="auto"/>
              <w:ind w:firstLine="0" w:firstLineChars="0"/>
              <w:jc w:val="center"/>
              <w:textAlignment w:val="auto"/>
              <w:rPr>
                <w:rFonts w:hint="default" w:ascii="Times New Roman" w:hAnsi="Times New Roman" w:cs="Times New Roman"/>
                <w:b/>
                <w:bCs w:val="0"/>
                <w:sz w:val="24"/>
                <w:szCs w:val="21"/>
                <w:lang w:val="en-US" w:eastAsia="zh-CN"/>
              </w:rPr>
            </w:pPr>
            <w:r>
              <w:rPr>
                <w:rFonts w:hint="default" w:ascii="Times New Roman" w:hAnsi="Times New Roman" w:cs="Times New Roman"/>
                <w:b/>
                <w:bCs w:val="0"/>
                <w:sz w:val="24"/>
                <w:szCs w:val="21"/>
                <w:lang w:val="en-US" w:eastAsia="zh-CN"/>
              </w:rPr>
              <w:t>表3-</w:t>
            </w:r>
            <w:r>
              <w:rPr>
                <w:rFonts w:hint="eastAsia" w:ascii="Times New Roman" w:hAnsi="Times New Roman" w:cs="Times New Roman"/>
                <w:b/>
                <w:bCs w:val="0"/>
                <w:sz w:val="24"/>
                <w:szCs w:val="21"/>
                <w:lang w:val="en-US" w:eastAsia="zh-CN"/>
              </w:rPr>
              <w:t>7</w:t>
            </w:r>
            <w:r>
              <w:rPr>
                <w:rFonts w:hint="default" w:ascii="Times New Roman" w:hAnsi="Times New Roman" w:cs="Times New Roman"/>
                <w:b/>
                <w:bCs w:val="0"/>
                <w:sz w:val="24"/>
                <w:szCs w:val="21"/>
                <w:lang w:val="en-US" w:eastAsia="zh-CN"/>
              </w:rPr>
              <w:t xml:space="preserve"> </w:t>
            </w:r>
            <w:r>
              <w:rPr>
                <w:rFonts w:hint="eastAsia" w:ascii="Times New Roman" w:hAnsi="Times New Roman" w:cs="Times New Roman"/>
                <w:b/>
                <w:bCs w:val="0"/>
                <w:sz w:val="24"/>
                <w:szCs w:val="21"/>
                <w:lang w:val="en-US" w:eastAsia="zh-CN"/>
              </w:rPr>
              <w:t>项目</w:t>
            </w:r>
            <w:r>
              <w:rPr>
                <w:rFonts w:hint="default" w:ascii="Times New Roman" w:hAnsi="Times New Roman" w:cs="Times New Roman"/>
                <w:b/>
                <w:bCs w:val="0"/>
                <w:sz w:val="24"/>
                <w:szCs w:val="21"/>
                <w:lang w:val="en-US" w:eastAsia="zh-CN"/>
              </w:rPr>
              <w:t>噪声排放标准限值表</w:t>
            </w:r>
          </w:p>
          <w:tbl>
            <w:tblPr>
              <w:tblStyle w:val="23"/>
              <w:tblW w:w="797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67"/>
              <w:gridCol w:w="1604"/>
              <w:gridCol w:w="967"/>
              <w:gridCol w:w="4238"/>
            </w:tblGrid>
            <w:tr w14:paraId="531D17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737" w:type="pct"/>
                  <w:gridSpan w:val="2"/>
                  <w:noWrap w:val="0"/>
                  <w:vAlign w:val="center"/>
                </w:tcPr>
                <w:p w14:paraId="4122405A">
                  <w:pPr>
                    <w:adjustRightInd w:val="0"/>
                    <w:snapToGrid w:val="0"/>
                    <w:jc w:val="center"/>
                    <w:rPr>
                      <w:rFonts w:hint="default" w:ascii="Times New Roman" w:hAnsi="Times New Roman" w:cs="Times New Roman"/>
                      <w:b/>
                      <w:sz w:val="21"/>
                      <w:szCs w:val="21"/>
                    </w:rPr>
                  </w:pPr>
                  <w:r>
                    <w:rPr>
                      <w:rFonts w:hint="default" w:ascii="Times New Roman" w:hAnsi="Times New Roman" w:cs="Times New Roman"/>
                      <w:b/>
                      <w:sz w:val="21"/>
                      <w:szCs w:val="21"/>
                    </w:rPr>
                    <w:t>限值</w:t>
                  </w:r>
                </w:p>
              </w:tc>
              <w:tc>
                <w:tcPr>
                  <w:tcW w:w="606" w:type="pct"/>
                  <w:vMerge w:val="restart"/>
                  <w:noWrap w:val="0"/>
                  <w:vAlign w:val="center"/>
                </w:tcPr>
                <w:p w14:paraId="29867F1A">
                  <w:pPr>
                    <w:adjustRightInd w:val="0"/>
                    <w:snapToGrid w:val="0"/>
                    <w:jc w:val="center"/>
                    <w:rPr>
                      <w:rFonts w:hint="default" w:ascii="Times New Roman" w:hAnsi="Times New Roman" w:cs="Times New Roman"/>
                      <w:b/>
                      <w:sz w:val="21"/>
                      <w:szCs w:val="21"/>
                    </w:rPr>
                  </w:pPr>
                  <w:r>
                    <w:rPr>
                      <w:rFonts w:hint="default" w:ascii="Times New Roman" w:hAnsi="Times New Roman" w:cs="Times New Roman"/>
                      <w:b/>
                      <w:sz w:val="21"/>
                      <w:szCs w:val="21"/>
                    </w:rPr>
                    <w:t>单位</w:t>
                  </w:r>
                </w:p>
              </w:tc>
              <w:tc>
                <w:tcPr>
                  <w:tcW w:w="2656" w:type="pct"/>
                  <w:vMerge w:val="restart"/>
                  <w:noWrap w:val="0"/>
                  <w:vAlign w:val="center"/>
                </w:tcPr>
                <w:p w14:paraId="390D8E18">
                  <w:pPr>
                    <w:adjustRightInd w:val="0"/>
                    <w:snapToGrid w:val="0"/>
                    <w:jc w:val="center"/>
                    <w:rPr>
                      <w:rFonts w:hint="default" w:ascii="Times New Roman" w:hAnsi="Times New Roman" w:cs="Times New Roman"/>
                      <w:b/>
                      <w:sz w:val="21"/>
                      <w:szCs w:val="21"/>
                    </w:rPr>
                  </w:pPr>
                  <w:r>
                    <w:rPr>
                      <w:rFonts w:hint="default" w:ascii="Times New Roman" w:hAnsi="Times New Roman" w:cs="Times New Roman"/>
                      <w:b/>
                      <w:sz w:val="21"/>
                      <w:szCs w:val="21"/>
                    </w:rPr>
                    <w:t>标准</w:t>
                  </w:r>
                </w:p>
              </w:tc>
            </w:tr>
            <w:tr w14:paraId="7BCBAE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32" w:type="pct"/>
                  <w:noWrap w:val="0"/>
                  <w:vAlign w:val="center"/>
                </w:tcPr>
                <w:p w14:paraId="0CF6E599">
                  <w:pPr>
                    <w:adjustRightInd w:val="0"/>
                    <w:snapToGrid w:val="0"/>
                    <w:jc w:val="center"/>
                    <w:rPr>
                      <w:rFonts w:hint="default" w:ascii="Times New Roman" w:hAnsi="Times New Roman" w:cs="Times New Roman"/>
                      <w:b/>
                      <w:sz w:val="21"/>
                      <w:szCs w:val="21"/>
                    </w:rPr>
                  </w:pPr>
                  <w:r>
                    <w:rPr>
                      <w:rFonts w:hint="default" w:ascii="Times New Roman" w:hAnsi="Times New Roman" w:cs="Times New Roman"/>
                      <w:b/>
                      <w:sz w:val="21"/>
                      <w:szCs w:val="21"/>
                    </w:rPr>
                    <w:t>昼间</w:t>
                  </w:r>
                </w:p>
              </w:tc>
              <w:tc>
                <w:tcPr>
                  <w:tcW w:w="1005" w:type="pct"/>
                  <w:noWrap w:val="0"/>
                  <w:vAlign w:val="center"/>
                </w:tcPr>
                <w:p w14:paraId="7A76F63B">
                  <w:pPr>
                    <w:adjustRightInd w:val="0"/>
                    <w:snapToGrid w:val="0"/>
                    <w:jc w:val="center"/>
                    <w:rPr>
                      <w:rFonts w:hint="default" w:ascii="Times New Roman" w:hAnsi="Times New Roman" w:cs="Times New Roman"/>
                      <w:b/>
                      <w:sz w:val="21"/>
                      <w:szCs w:val="21"/>
                    </w:rPr>
                  </w:pPr>
                  <w:r>
                    <w:rPr>
                      <w:rFonts w:hint="default" w:ascii="Times New Roman" w:hAnsi="Times New Roman" w:cs="Times New Roman"/>
                      <w:b/>
                      <w:sz w:val="21"/>
                      <w:szCs w:val="21"/>
                    </w:rPr>
                    <w:t>夜间</w:t>
                  </w:r>
                </w:p>
              </w:tc>
              <w:tc>
                <w:tcPr>
                  <w:tcW w:w="606" w:type="pct"/>
                  <w:vMerge w:val="continue"/>
                  <w:noWrap w:val="0"/>
                  <w:vAlign w:val="center"/>
                </w:tcPr>
                <w:p w14:paraId="1CE550B1">
                  <w:pPr>
                    <w:adjustRightInd w:val="0"/>
                    <w:snapToGrid w:val="0"/>
                    <w:jc w:val="center"/>
                    <w:rPr>
                      <w:rFonts w:hint="default" w:ascii="Times New Roman" w:hAnsi="Times New Roman" w:cs="Times New Roman"/>
                      <w:bCs/>
                      <w:sz w:val="21"/>
                      <w:szCs w:val="21"/>
                    </w:rPr>
                  </w:pPr>
                </w:p>
              </w:tc>
              <w:tc>
                <w:tcPr>
                  <w:tcW w:w="2656" w:type="pct"/>
                  <w:vMerge w:val="continue"/>
                  <w:noWrap w:val="0"/>
                  <w:vAlign w:val="center"/>
                </w:tcPr>
                <w:p w14:paraId="6F59B4A1">
                  <w:pPr>
                    <w:adjustRightInd w:val="0"/>
                    <w:snapToGrid w:val="0"/>
                    <w:jc w:val="center"/>
                    <w:rPr>
                      <w:rFonts w:hint="default" w:ascii="Times New Roman" w:hAnsi="Times New Roman" w:cs="Times New Roman"/>
                      <w:bCs/>
                      <w:sz w:val="21"/>
                      <w:szCs w:val="21"/>
                    </w:rPr>
                  </w:pPr>
                </w:p>
              </w:tc>
            </w:tr>
            <w:tr w14:paraId="7C23A8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32" w:type="pct"/>
                  <w:noWrap w:val="0"/>
                  <w:vAlign w:val="center"/>
                </w:tcPr>
                <w:p w14:paraId="37BCE7D4">
                  <w:pPr>
                    <w:adjustRightInd w:val="0"/>
                    <w:snapToGrid w:val="0"/>
                    <w:jc w:val="center"/>
                    <w:rPr>
                      <w:rFonts w:hint="default" w:ascii="Times New Roman" w:hAnsi="Times New Roman" w:cs="Times New Roman"/>
                      <w:bCs/>
                      <w:sz w:val="21"/>
                      <w:szCs w:val="21"/>
                    </w:rPr>
                  </w:pPr>
                  <w:r>
                    <w:rPr>
                      <w:rFonts w:hint="default" w:ascii="Times New Roman" w:hAnsi="Times New Roman" w:cs="Times New Roman"/>
                      <w:bCs/>
                      <w:sz w:val="21"/>
                      <w:szCs w:val="21"/>
                    </w:rPr>
                    <w:t>70</w:t>
                  </w:r>
                </w:p>
              </w:tc>
              <w:tc>
                <w:tcPr>
                  <w:tcW w:w="1005" w:type="pct"/>
                  <w:noWrap w:val="0"/>
                  <w:vAlign w:val="center"/>
                </w:tcPr>
                <w:p w14:paraId="7BB18647">
                  <w:pPr>
                    <w:adjustRightInd w:val="0"/>
                    <w:snapToGrid w:val="0"/>
                    <w:jc w:val="center"/>
                    <w:rPr>
                      <w:rFonts w:hint="default" w:ascii="Times New Roman" w:hAnsi="Times New Roman" w:cs="Times New Roman"/>
                      <w:bCs/>
                      <w:sz w:val="21"/>
                      <w:szCs w:val="21"/>
                    </w:rPr>
                  </w:pPr>
                  <w:r>
                    <w:rPr>
                      <w:rFonts w:hint="default" w:ascii="Times New Roman" w:hAnsi="Times New Roman" w:cs="Times New Roman"/>
                      <w:bCs/>
                      <w:sz w:val="21"/>
                      <w:szCs w:val="21"/>
                    </w:rPr>
                    <w:t>55</w:t>
                  </w:r>
                </w:p>
              </w:tc>
              <w:tc>
                <w:tcPr>
                  <w:tcW w:w="606" w:type="pct"/>
                  <w:vMerge w:val="restart"/>
                  <w:noWrap w:val="0"/>
                  <w:vAlign w:val="center"/>
                </w:tcPr>
                <w:p w14:paraId="4D336B78">
                  <w:pPr>
                    <w:adjustRightInd w:val="0"/>
                    <w:snapToGrid w:val="0"/>
                    <w:jc w:val="center"/>
                    <w:rPr>
                      <w:rFonts w:hint="default" w:ascii="Times New Roman" w:hAnsi="Times New Roman" w:cs="Times New Roman"/>
                      <w:bCs/>
                      <w:sz w:val="21"/>
                      <w:szCs w:val="21"/>
                    </w:rPr>
                  </w:pPr>
                  <w:r>
                    <w:rPr>
                      <w:rFonts w:hint="default" w:ascii="Times New Roman" w:hAnsi="Times New Roman" w:cs="Times New Roman"/>
                      <w:bCs/>
                      <w:sz w:val="21"/>
                      <w:szCs w:val="21"/>
                    </w:rPr>
                    <w:t>dB（A）</w:t>
                  </w:r>
                </w:p>
              </w:tc>
              <w:tc>
                <w:tcPr>
                  <w:tcW w:w="2656" w:type="pct"/>
                  <w:noWrap w:val="0"/>
                  <w:vAlign w:val="center"/>
                </w:tcPr>
                <w:p w14:paraId="61E19292">
                  <w:pPr>
                    <w:adjustRightInd w:val="0"/>
                    <w:snapToGrid w:val="0"/>
                    <w:jc w:val="center"/>
                    <w:rPr>
                      <w:rFonts w:hint="default" w:ascii="Times New Roman" w:hAnsi="Times New Roman" w:cs="Times New Roman"/>
                      <w:bCs/>
                      <w:sz w:val="21"/>
                      <w:szCs w:val="21"/>
                    </w:rPr>
                  </w:pPr>
                  <w:r>
                    <w:rPr>
                      <w:rFonts w:hint="default" w:ascii="Times New Roman" w:hAnsi="Times New Roman" w:cs="Times New Roman"/>
                      <w:bCs/>
                      <w:sz w:val="21"/>
                      <w:szCs w:val="21"/>
                    </w:rPr>
                    <w:t>《建筑施工噪声排放标准》（GB12523-2025）表1标准</w:t>
                  </w:r>
                </w:p>
              </w:tc>
            </w:tr>
            <w:tr w14:paraId="68C330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32" w:type="pct"/>
                  <w:shd w:val="clear" w:color="auto" w:fill="auto"/>
                  <w:noWrap w:val="0"/>
                  <w:vAlign w:val="center"/>
                </w:tcPr>
                <w:p w14:paraId="6D799787">
                  <w:pPr>
                    <w:keepNext w:val="0"/>
                    <w:keepLines w:val="0"/>
                    <w:pageBreakBefore w:val="0"/>
                    <w:widowControl w:val="0"/>
                    <w:kinsoku/>
                    <w:wordWrap/>
                    <w:overflowPunct/>
                    <w:topLinePunct w:val="0"/>
                    <w:autoSpaceDE/>
                    <w:autoSpaceDN/>
                    <w:adjustRightInd w:val="0"/>
                    <w:snapToGrid w:val="0"/>
                    <w:jc w:val="center"/>
                    <w:rPr>
                      <w:rFonts w:hint="default" w:ascii="Times New Roman" w:hAnsi="Times New Roman" w:eastAsia="宋体" w:cs="Times New Roman"/>
                      <w:color w:val="auto"/>
                      <w:kern w:val="2"/>
                      <w:sz w:val="21"/>
                      <w:szCs w:val="21"/>
                      <w:highlight w:val="none"/>
                      <w:u w:val="none" w:color="auto"/>
                      <w:lang w:val="en-US" w:eastAsia="zh-CN" w:bidi="ar-SA"/>
                    </w:rPr>
                  </w:pPr>
                  <w:r>
                    <w:rPr>
                      <w:rFonts w:hint="default" w:ascii="Times New Roman" w:hAnsi="Times New Roman" w:cs="Times New Roman"/>
                      <w:color w:val="auto"/>
                      <w:sz w:val="21"/>
                      <w:szCs w:val="21"/>
                      <w:highlight w:val="none"/>
                      <w:u w:val="none" w:color="auto"/>
                      <w:lang w:val="en-US" w:eastAsia="zh-CN"/>
                    </w:rPr>
                    <w:t>60</w:t>
                  </w:r>
                </w:p>
              </w:tc>
              <w:tc>
                <w:tcPr>
                  <w:tcW w:w="1005" w:type="pct"/>
                  <w:shd w:val="clear" w:color="auto" w:fill="auto"/>
                  <w:noWrap w:val="0"/>
                  <w:vAlign w:val="center"/>
                </w:tcPr>
                <w:p w14:paraId="2F09F9AE">
                  <w:pPr>
                    <w:keepNext w:val="0"/>
                    <w:keepLines w:val="0"/>
                    <w:pageBreakBefore w:val="0"/>
                    <w:widowControl w:val="0"/>
                    <w:kinsoku/>
                    <w:wordWrap/>
                    <w:overflowPunct/>
                    <w:topLinePunct w:val="0"/>
                    <w:autoSpaceDE/>
                    <w:autoSpaceDN/>
                    <w:adjustRightInd w:val="0"/>
                    <w:snapToGrid w:val="0"/>
                    <w:jc w:val="center"/>
                    <w:rPr>
                      <w:rFonts w:hint="default" w:ascii="Times New Roman" w:hAnsi="Times New Roman" w:eastAsia="宋体" w:cs="Times New Roman"/>
                      <w:color w:val="auto"/>
                      <w:kern w:val="2"/>
                      <w:sz w:val="21"/>
                      <w:szCs w:val="21"/>
                      <w:highlight w:val="none"/>
                      <w:u w:val="none" w:color="auto"/>
                      <w:lang w:val="en-US" w:eastAsia="zh-CN" w:bidi="ar-SA"/>
                    </w:rPr>
                  </w:pPr>
                  <w:r>
                    <w:rPr>
                      <w:rFonts w:hint="default" w:ascii="Times New Roman" w:hAnsi="Times New Roman" w:cs="Times New Roman"/>
                      <w:color w:val="auto"/>
                      <w:sz w:val="21"/>
                      <w:szCs w:val="21"/>
                      <w:highlight w:val="none"/>
                      <w:u w:val="none" w:color="auto"/>
                      <w:lang w:val="en-US" w:eastAsia="zh-CN"/>
                    </w:rPr>
                    <w:t>50</w:t>
                  </w:r>
                </w:p>
              </w:tc>
              <w:tc>
                <w:tcPr>
                  <w:tcW w:w="606" w:type="pct"/>
                  <w:vMerge w:val="continue"/>
                  <w:noWrap w:val="0"/>
                  <w:vAlign w:val="center"/>
                </w:tcPr>
                <w:p w14:paraId="568CBD1F">
                  <w:pPr>
                    <w:adjustRightInd w:val="0"/>
                    <w:snapToGrid w:val="0"/>
                    <w:jc w:val="center"/>
                    <w:rPr>
                      <w:rFonts w:hint="default" w:ascii="Times New Roman" w:hAnsi="Times New Roman" w:cs="Times New Roman"/>
                      <w:bCs/>
                      <w:sz w:val="21"/>
                      <w:szCs w:val="21"/>
                    </w:rPr>
                  </w:pPr>
                </w:p>
              </w:tc>
              <w:tc>
                <w:tcPr>
                  <w:tcW w:w="2656" w:type="pct"/>
                  <w:noWrap w:val="0"/>
                  <w:vAlign w:val="center"/>
                </w:tcPr>
                <w:p w14:paraId="767178A1">
                  <w:pPr>
                    <w:adjustRightInd w:val="0"/>
                    <w:snapToGrid w:val="0"/>
                    <w:jc w:val="center"/>
                    <w:rPr>
                      <w:rFonts w:hint="default" w:ascii="Times New Roman" w:hAnsi="Times New Roman" w:cs="Times New Roman"/>
                      <w:bCs/>
                      <w:sz w:val="21"/>
                      <w:szCs w:val="21"/>
                    </w:rPr>
                  </w:pPr>
                  <w:r>
                    <w:rPr>
                      <w:rFonts w:hint="default" w:ascii="Times New Roman" w:hAnsi="Times New Roman" w:cs="Times New Roman"/>
                      <w:bCs/>
                      <w:sz w:val="21"/>
                      <w:szCs w:val="21"/>
                    </w:rPr>
                    <w:t>《工业企业厂界环境噪声排放标准》（GB12348-2008）</w:t>
                  </w:r>
                  <w:r>
                    <w:rPr>
                      <w:rFonts w:hint="eastAsia" w:cs="Times New Roman"/>
                      <w:bCs/>
                      <w:sz w:val="21"/>
                      <w:szCs w:val="21"/>
                      <w:lang w:val="en-US" w:eastAsia="zh-CN"/>
                    </w:rPr>
                    <w:t>中2</w:t>
                  </w:r>
                  <w:r>
                    <w:rPr>
                      <w:rFonts w:hint="default" w:ascii="Times New Roman" w:hAnsi="Times New Roman" w:cs="Times New Roman"/>
                      <w:bCs/>
                      <w:sz w:val="21"/>
                      <w:szCs w:val="21"/>
                    </w:rPr>
                    <w:t>类标准</w:t>
                  </w:r>
                </w:p>
              </w:tc>
            </w:tr>
          </w:tbl>
          <w:p w14:paraId="661E0E83">
            <w:pPr>
              <w:pStyle w:val="39"/>
              <w:keepNext w:val="0"/>
              <w:keepLines w:val="0"/>
              <w:pageBreakBefore w:val="0"/>
              <w:widowControl w:val="0"/>
              <w:kinsoku/>
              <w:wordWrap/>
              <w:overflowPunct/>
              <w:topLinePunct w:val="0"/>
              <w:autoSpaceDE/>
              <w:autoSpaceDN/>
              <w:bidi w:val="0"/>
              <w:adjustRightInd/>
              <w:snapToGrid/>
              <w:spacing w:before="157" w:beforeLines="50" w:after="157" w:afterLines="50"/>
              <w:ind w:left="0" w:leftChars="0" w:firstLine="0" w:firstLineChars="0"/>
              <w:textAlignment w:val="auto"/>
              <w:rPr>
                <w:rFonts w:hint="default"/>
                <w:b/>
                <w:bCs w:val="0"/>
                <w:sz w:val="24"/>
                <w:szCs w:val="24"/>
                <w:lang w:val="en-US" w:eastAsia="zh-CN"/>
              </w:rPr>
            </w:pPr>
            <w:r>
              <w:rPr>
                <w:rFonts w:hint="default"/>
                <w:b/>
                <w:bCs w:val="0"/>
                <w:sz w:val="24"/>
                <w:szCs w:val="24"/>
                <w:lang w:val="en-US" w:eastAsia="zh-CN"/>
              </w:rPr>
              <w:t>四、固体废物标准</w:t>
            </w:r>
          </w:p>
          <w:p w14:paraId="006CEF40">
            <w:pPr>
              <w:pStyle w:val="39"/>
              <w:keepNext w:val="0"/>
              <w:keepLines w:val="0"/>
              <w:pageBreakBefore w:val="0"/>
              <w:widowControl w:val="0"/>
              <w:kinsoku/>
              <w:wordWrap/>
              <w:overflowPunct/>
              <w:topLinePunct w:val="0"/>
              <w:autoSpaceDE/>
              <w:autoSpaceDN/>
              <w:bidi w:val="0"/>
              <w:adjustRightInd/>
              <w:snapToGrid/>
              <w:textAlignment w:val="auto"/>
              <w:rPr>
                <w:rFonts w:hint="default" w:ascii="Times New Roman" w:hAnsi="Times New Roman" w:cs="Times New Roman"/>
              </w:rPr>
            </w:pPr>
            <w:r>
              <w:rPr>
                <w:rFonts w:hint="default" w:ascii="Times New Roman" w:hAnsi="Times New Roman" w:eastAsia="宋体" w:cs="Times New Roman"/>
                <w:b w:val="0"/>
                <w:bCs w:val="0"/>
                <w:color w:val="auto"/>
                <w:kern w:val="0"/>
                <w:sz w:val="24"/>
                <w:szCs w:val="24"/>
                <w:highlight w:val="none"/>
                <w:u w:val="none" w:color="auto"/>
                <w:lang w:val="en-US" w:eastAsia="zh-CN" w:bidi="ar-SA"/>
              </w:rPr>
              <w:t>一般固体废物贮存执行《一般工业固体废物贮存和填埋污染控制标准》（GB18599-2020）中有关要求；危险废物贮存执行《危险废物贮存污染控制标准》（GB18597-2023）中有关要求；生活垃圾在厂区内分类收集后，定期交由当地环卫部门清运。</w:t>
            </w:r>
          </w:p>
        </w:tc>
      </w:tr>
      <w:tr w14:paraId="770CFF3D">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00" w:type="dxa"/>
            <w:noWrap w:val="0"/>
            <w:vAlign w:val="center"/>
          </w:tcPr>
          <w:p w14:paraId="4196889C">
            <w:pPr>
              <w:adjustRightInd w:val="0"/>
              <w:snapToGrid w:val="0"/>
              <w:jc w:val="center"/>
              <w:rPr>
                <w:rFonts w:hint="default" w:ascii="Times New Roman" w:hAnsi="Times New Roman" w:cs="Times New Roman"/>
                <w:kern w:val="0"/>
                <w:sz w:val="24"/>
                <w:szCs w:val="24"/>
                <w:highlight w:val="none"/>
              </w:rPr>
            </w:pPr>
            <w:r>
              <w:rPr>
                <w:rFonts w:hint="default" w:ascii="Times New Roman" w:hAnsi="Times New Roman" w:cs="Times New Roman"/>
                <w:kern w:val="0"/>
                <w:sz w:val="24"/>
                <w:szCs w:val="24"/>
                <w:highlight w:val="none"/>
              </w:rPr>
              <w:t>总量</w:t>
            </w:r>
          </w:p>
          <w:p w14:paraId="43C425E5">
            <w:pPr>
              <w:adjustRightInd w:val="0"/>
              <w:snapToGrid w:val="0"/>
              <w:jc w:val="center"/>
              <w:rPr>
                <w:rFonts w:hint="default" w:ascii="Times New Roman" w:hAnsi="Times New Roman" w:cs="Times New Roman"/>
                <w:kern w:val="0"/>
                <w:sz w:val="24"/>
                <w:szCs w:val="24"/>
                <w:highlight w:val="none"/>
              </w:rPr>
            </w:pPr>
            <w:r>
              <w:rPr>
                <w:rFonts w:hint="default" w:ascii="Times New Roman" w:hAnsi="Times New Roman" w:cs="Times New Roman"/>
                <w:kern w:val="0"/>
                <w:sz w:val="24"/>
                <w:szCs w:val="24"/>
                <w:highlight w:val="none"/>
              </w:rPr>
              <w:t>控制</w:t>
            </w:r>
          </w:p>
          <w:p w14:paraId="7CF02873">
            <w:pPr>
              <w:adjustRightInd w:val="0"/>
              <w:snapToGrid w:val="0"/>
              <w:jc w:val="center"/>
              <w:rPr>
                <w:rFonts w:hint="default" w:ascii="Times New Roman" w:hAnsi="Times New Roman" w:cs="Times New Roman"/>
                <w:kern w:val="0"/>
                <w:sz w:val="24"/>
                <w:szCs w:val="24"/>
                <w:highlight w:val="none"/>
              </w:rPr>
            </w:pPr>
            <w:r>
              <w:rPr>
                <w:rFonts w:hint="default" w:ascii="Times New Roman" w:hAnsi="Times New Roman" w:cs="Times New Roman"/>
                <w:kern w:val="0"/>
                <w:sz w:val="24"/>
                <w:szCs w:val="24"/>
                <w:highlight w:val="none"/>
              </w:rPr>
              <w:t>指标</w:t>
            </w:r>
          </w:p>
        </w:tc>
        <w:tc>
          <w:tcPr>
            <w:tcW w:w="8190" w:type="dxa"/>
            <w:noWrap w:val="0"/>
            <w:vAlign w:val="center"/>
          </w:tcPr>
          <w:p w14:paraId="4C7EEFDC">
            <w:pPr>
              <w:pStyle w:val="13"/>
              <w:spacing w:line="360" w:lineRule="auto"/>
              <w:ind w:firstLine="480" w:firstLineChars="200"/>
              <w:rPr>
                <w:rFonts w:hint="eastAsia" w:ascii="Times New Roman" w:hAnsi="Times New Roman" w:cs="Times New Roman"/>
                <w:color w:val="auto"/>
                <w:sz w:val="24"/>
                <w:u w:val="none"/>
                <w:lang w:val="en-US" w:eastAsia="zh-CN"/>
              </w:rPr>
            </w:pPr>
            <w:r>
              <w:rPr>
                <w:rFonts w:hint="eastAsia" w:ascii="Times New Roman" w:hAnsi="Times New Roman" w:cs="Times New Roman"/>
                <w:color w:val="auto"/>
                <w:sz w:val="24"/>
                <w:u w:val="none"/>
                <w:lang w:val="en-US"/>
              </w:rPr>
              <w:t>根据《湖南省主要污染物排污权有偿使用和交易管理办法》（湘政办发〔2022〕23号）</w:t>
            </w:r>
            <w:r>
              <w:rPr>
                <w:rFonts w:hint="eastAsia" w:ascii="Times New Roman" w:hAnsi="Times New Roman" w:cs="Times New Roman"/>
                <w:color w:val="auto"/>
                <w:sz w:val="24"/>
                <w:u w:val="none"/>
                <w:lang w:val="en-US" w:eastAsia="zh-CN"/>
              </w:rPr>
              <w:t>和《湖南省主要污染物排污权有偿使用和交易实施细则》（湘环发</w:t>
            </w:r>
            <w:r>
              <w:rPr>
                <w:rFonts w:hint="eastAsia" w:ascii="Times New Roman" w:hAnsi="Times New Roman" w:cs="Times New Roman"/>
                <w:color w:val="auto"/>
                <w:sz w:val="24"/>
                <w:u w:val="none"/>
                <w:lang w:val="en-US"/>
              </w:rPr>
              <w:t>〔</w:t>
            </w:r>
            <w:r>
              <w:rPr>
                <w:rFonts w:hint="eastAsia" w:ascii="Times New Roman" w:hAnsi="Times New Roman" w:cs="Times New Roman"/>
                <w:color w:val="auto"/>
                <w:sz w:val="24"/>
                <w:u w:val="none"/>
                <w:lang w:val="en-US" w:eastAsia="zh-CN"/>
              </w:rPr>
              <w:t>2024</w:t>
            </w:r>
            <w:r>
              <w:rPr>
                <w:rFonts w:hint="eastAsia" w:ascii="Times New Roman" w:hAnsi="Times New Roman" w:cs="Times New Roman"/>
                <w:color w:val="auto"/>
                <w:sz w:val="24"/>
                <w:u w:val="none"/>
                <w:lang w:val="en-US"/>
              </w:rPr>
              <w:t>〕</w:t>
            </w:r>
            <w:r>
              <w:rPr>
                <w:rFonts w:hint="eastAsia" w:ascii="Times New Roman" w:hAnsi="Times New Roman" w:cs="Times New Roman"/>
                <w:color w:val="auto"/>
                <w:sz w:val="24"/>
                <w:u w:val="none"/>
                <w:lang w:val="en-US" w:eastAsia="zh-CN"/>
              </w:rPr>
              <w:t>3号）中</w:t>
            </w:r>
            <w:r>
              <w:rPr>
                <w:rFonts w:hint="eastAsia" w:ascii="Times New Roman" w:hAnsi="Times New Roman" w:cs="Times New Roman"/>
                <w:color w:val="auto"/>
                <w:sz w:val="24"/>
                <w:u w:val="none"/>
                <w:lang w:val="en-US"/>
              </w:rPr>
              <w:t>对化学需氧量、氨氮、二氧化硫、氮氧化物、铅、镉、砷、汞、铬、挥发性有机物、总磷等十一类污染物实施排污权有偿使用和交易管理</w:t>
            </w:r>
            <w:r>
              <w:rPr>
                <w:rFonts w:hint="eastAsia" w:ascii="Times New Roman" w:hAnsi="Times New Roman" w:cs="Times New Roman"/>
                <w:color w:val="auto"/>
                <w:sz w:val="24"/>
                <w:u w:val="none"/>
                <w:lang w:val="en-US" w:eastAsia="zh-CN"/>
              </w:rPr>
              <w:t>，实施管理的范围为有效实施的国家固定污染源排污许可分类管理名录的工业类排污单位。生活垃圾焚烧发电企业、餐厨垃圾处置中心、医疗废物处置中心、生活污水集中处理厂、园区工业废水集中处理厂、生活垃圾填 埋场等公共基础设施不纳入排污权有偿使用和交易管理范围。</w:t>
            </w:r>
          </w:p>
          <w:p w14:paraId="0065EF35">
            <w:pPr>
              <w:pStyle w:val="39"/>
              <w:keepNext w:val="0"/>
              <w:keepLines w:val="0"/>
              <w:pageBreakBefore w:val="0"/>
              <w:widowControl w:val="0"/>
              <w:kinsoku/>
              <w:wordWrap/>
              <w:overflowPunct/>
              <w:topLinePunct w:val="0"/>
              <w:autoSpaceDE/>
              <w:autoSpaceDN/>
              <w:bidi w:val="0"/>
              <w:adjustRightInd/>
              <w:snapToGrid/>
              <w:textAlignment w:val="auto"/>
              <w:rPr>
                <w:rFonts w:hint="default" w:ascii="Times New Roman" w:hAnsi="Times New Roman" w:cs="Times New Roman"/>
              </w:rPr>
            </w:pPr>
            <w:r>
              <w:rPr>
                <w:rFonts w:hint="default" w:ascii="Times New Roman" w:hAnsi="Times New Roman" w:eastAsia="宋体" w:cs="Times New Roman"/>
                <w:bCs w:val="0"/>
                <w:color w:val="auto"/>
                <w:kern w:val="2"/>
                <w:sz w:val="24"/>
                <w:szCs w:val="24"/>
                <w:u w:val="none"/>
                <w:lang w:val="en-US" w:eastAsia="zh-CN" w:bidi="ar-SA"/>
              </w:rPr>
              <w:t>本项目</w:t>
            </w:r>
            <w:r>
              <w:rPr>
                <w:rFonts w:hint="eastAsia" w:ascii="Times New Roman" w:hAnsi="Times New Roman" w:eastAsia="宋体" w:cs="Times New Roman"/>
                <w:bCs w:val="0"/>
                <w:color w:val="auto"/>
                <w:kern w:val="2"/>
                <w:sz w:val="24"/>
                <w:szCs w:val="24"/>
                <w:u w:val="none"/>
                <w:lang w:val="en-US" w:eastAsia="zh-CN" w:bidi="ar-SA"/>
              </w:rPr>
              <w:t>属于市政基础设施，自来水生产与供应业，</w:t>
            </w:r>
            <w:r>
              <w:rPr>
                <w:rFonts w:hint="default" w:ascii="Times New Roman" w:hAnsi="Times New Roman" w:eastAsia="宋体" w:cs="Times New Roman"/>
                <w:bCs w:val="0"/>
                <w:color w:val="auto"/>
                <w:kern w:val="2"/>
                <w:sz w:val="24"/>
                <w:szCs w:val="24"/>
                <w:u w:val="none"/>
                <w:lang w:val="en-US" w:eastAsia="zh-CN" w:bidi="ar-SA"/>
              </w:rPr>
              <w:t>不涉及</w:t>
            </w:r>
            <w:r>
              <w:rPr>
                <w:rFonts w:hint="eastAsia" w:ascii="Times New Roman" w:hAnsi="Times New Roman" w:eastAsia="宋体" w:cs="Times New Roman"/>
                <w:bCs w:val="0"/>
                <w:color w:val="auto"/>
                <w:kern w:val="2"/>
                <w:sz w:val="24"/>
                <w:szCs w:val="24"/>
                <w:u w:val="none"/>
                <w:lang w:val="en-US" w:eastAsia="zh-CN" w:bidi="ar-SA"/>
              </w:rPr>
              <w:t>工业类排污，因此本项目</w:t>
            </w:r>
            <w:r>
              <w:rPr>
                <w:rFonts w:hint="default" w:ascii="Times New Roman" w:hAnsi="Times New Roman" w:eastAsia="宋体" w:cs="Times New Roman"/>
                <w:bCs w:val="0"/>
                <w:color w:val="auto"/>
                <w:kern w:val="2"/>
                <w:sz w:val="24"/>
                <w:szCs w:val="24"/>
                <w:u w:val="none"/>
                <w:lang w:val="en-US" w:eastAsia="zh-CN" w:bidi="ar-SA"/>
              </w:rPr>
              <w:t>无需</w:t>
            </w:r>
            <w:r>
              <w:rPr>
                <w:rFonts w:hint="eastAsia" w:ascii="Times New Roman" w:hAnsi="Times New Roman" w:eastAsia="宋体" w:cs="Times New Roman"/>
                <w:bCs w:val="0"/>
                <w:color w:val="auto"/>
                <w:kern w:val="2"/>
                <w:sz w:val="24"/>
                <w:szCs w:val="24"/>
                <w:u w:val="none"/>
                <w:lang w:val="en-US" w:eastAsia="zh-CN" w:bidi="ar-SA"/>
              </w:rPr>
              <w:t>进行主要污染物</w:t>
            </w:r>
            <w:r>
              <w:rPr>
                <w:rFonts w:hint="default" w:ascii="Times New Roman" w:hAnsi="Times New Roman" w:eastAsia="宋体" w:cs="Times New Roman"/>
                <w:bCs w:val="0"/>
                <w:color w:val="auto"/>
                <w:kern w:val="2"/>
                <w:sz w:val="24"/>
                <w:szCs w:val="24"/>
                <w:u w:val="none"/>
                <w:lang w:val="en-US" w:eastAsia="zh-CN" w:bidi="ar-SA"/>
              </w:rPr>
              <w:t>总</w:t>
            </w:r>
            <w:r>
              <w:rPr>
                <w:rFonts w:hint="default" w:ascii="Times New Roman" w:hAnsi="Times New Roman" w:eastAsia="宋体" w:cs="Times New Roman"/>
                <w:b w:val="0"/>
                <w:bCs w:val="0"/>
                <w:color w:val="auto"/>
                <w:kern w:val="0"/>
                <w:sz w:val="24"/>
                <w:szCs w:val="24"/>
                <w:highlight w:val="none"/>
                <w:u w:val="none" w:color="auto"/>
                <w:lang w:val="en-US" w:eastAsia="zh-CN" w:bidi="ar-SA"/>
              </w:rPr>
              <w:t>量</w:t>
            </w:r>
            <w:r>
              <w:rPr>
                <w:rFonts w:hint="eastAsia" w:ascii="Times New Roman" w:hAnsi="Times New Roman" w:cs="Times New Roman"/>
                <w:b w:val="0"/>
                <w:bCs w:val="0"/>
                <w:color w:val="auto"/>
                <w:kern w:val="0"/>
                <w:sz w:val="24"/>
                <w:szCs w:val="24"/>
                <w:highlight w:val="none"/>
                <w:u w:val="none" w:color="auto"/>
                <w:lang w:val="en-US" w:eastAsia="zh-CN" w:bidi="ar-SA"/>
              </w:rPr>
              <w:t>控制，无需</w:t>
            </w:r>
            <w:r>
              <w:rPr>
                <w:rFonts w:hint="default" w:ascii="Times New Roman" w:hAnsi="Times New Roman" w:eastAsia="宋体" w:cs="Times New Roman"/>
                <w:b w:val="0"/>
                <w:bCs w:val="0"/>
                <w:color w:val="auto"/>
                <w:kern w:val="0"/>
                <w:sz w:val="24"/>
                <w:szCs w:val="24"/>
                <w:highlight w:val="none"/>
                <w:u w:val="none" w:color="auto"/>
                <w:lang w:val="en-US" w:eastAsia="zh-CN" w:bidi="ar-SA"/>
              </w:rPr>
              <w:t>申请总量</w:t>
            </w:r>
            <w:r>
              <w:rPr>
                <w:rFonts w:hint="eastAsia" w:ascii="Times New Roman" w:hAnsi="Times New Roman" w:cs="Times New Roman"/>
                <w:b w:val="0"/>
                <w:bCs w:val="0"/>
                <w:color w:val="auto"/>
                <w:kern w:val="0"/>
                <w:sz w:val="24"/>
                <w:szCs w:val="24"/>
                <w:highlight w:val="none"/>
                <w:u w:val="none" w:color="auto"/>
                <w:lang w:val="en-US" w:eastAsia="zh-CN" w:bidi="ar-SA"/>
              </w:rPr>
              <w:t>控制指标</w:t>
            </w:r>
            <w:r>
              <w:rPr>
                <w:rFonts w:hint="default" w:ascii="Times New Roman" w:hAnsi="Times New Roman" w:eastAsia="宋体" w:cs="Times New Roman"/>
                <w:b w:val="0"/>
                <w:bCs w:val="0"/>
                <w:color w:val="auto"/>
                <w:kern w:val="0"/>
                <w:sz w:val="24"/>
                <w:szCs w:val="24"/>
                <w:highlight w:val="none"/>
                <w:u w:val="none" w:color="auto"/>
                <w:lang w:val="en-US" w:eastAsia="zh-CN" w:bidi="ar-SA"/>
              </w:rPr>
              <w:t>。</w:t>
            </w:r>
          </w:p>
        </w:tc>
      </w:tr>
    </w:tbl>
    <w:p w14:paraId="1A53D690"/>
    <w:p w14:paraId="1B6B49CC">
      <w:r>
        <w:br w:type="page"/>
      </w:r>
    </w:p>
    <w:p w14:paraId="7B5892D9">
      <w:pPr>
        <w:pStyle w:val="22"/>
        <w:jc w:val="center"/>
        <w:outlineLvl w:val="0"/>
        <w:rPr>
          <w:rFonts w:hint="default" w:ascii="黑体" w:hAnsi="黑体" w:eastAsia="黑体" w:cs="Times New Roman"/>
          <w:snapToGrid w:val="0"/>
          <w:sz w:val="30"/>
          <w:szCs w:val="30"/>
        </w:rPr>
      </w:pPr>
      <w:bookmarkStart w:id="16" w:name="_Toc28408"/>
      <w:bookmarkStart w:id="17" w:name="_Toc15741"/>
      <w:r>
        <w:rPr>
          <w:rFonts w:hint="eastAsia" w:ascii="黑体" w:hAnsi="黑体" w:eastAsia="黑体" w:cs="Times New Roman"/>
          <w:snapToGrid w:val="0"/>
          <w:sz w:val="30"/>
          <w:szCs w:val="30"/>
        </w:rPr>
        <w:t>四、主要环境影响和保护措施</w:t>
      </w:r>
      <w:bookmarkEnd w:id="16"/>
      <w:bookmarkEnd w:id="17"/>
    </w:p>
    <w:tbl>
      <w:tblPr>
        <w:tblStyle w:val="23"/>
        <w:tblW w:w="8825" w:type="dxa"/>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
      <w:tblGrid>
        <w:gridCol w:w="241"/>
        <w:gridCol w:w="249"/>
        <w:gridCol w:w="7950"/>
        <w:gridCol w:w="385"/>
      </w:tblGrid>
      <w:tr w14:paraId="17890029">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10978" w:hRule="atLeast"/>
          <w:jc w:val="center"/>
        </w:trPr>
        <w:tc>
          <w:tcPr>
            <w:tcW w:w="490" w:type="dxa"/>
            <w:gridSpan w:val="2"/>
            <w:tcMar>
              <w:left w:w="28" w:type="dxa"/>
              <w:right w:w="28" w:type="dxa"/>
            </w:tcMar>
            <w:vAlign w:val="center"/>
          </w:tcPr>
          <w:p w14:paraId="494D3A56">
            <w:pPr>
              <w:pStyle w:val="22"/>
              <w:adjustRightInd w:val="0"/>
              <w:snapToGrid w:val="0"/>
              <w:spacing w:before="0" w:beforeAutospacing="0" w:after="0" w:afterAutospacing="0"/>
              <w:jc w:val="center"/>
              <w:rPr>
                <w:rFonts w:cs="宋体"/>
                <w:color w:val="auto"/>
                <w:kern w:val="2"/>
                <w:szCs w:val="21"/>
              </w:rPr>
            </w:pPr>
            <w:r>
              <w:rPr>
                <w:rFonts w:hint="eastAsia" w:cs="宋体"/>
                <w:color w:val="auto"/>
                <w:kern w:val="2"/>
                <w:szCs w:val="21"/>
              </w:rPr>
              <w:t>施工</w:t>
            </w:r>
          </w:p>
          <w:p w14:paraId="7E278191">
            <w:pPr>
              <w:pStyle w:val="22"/>
              <w:adjustRightInd w:val="0"/>
              <w:snapToGrid w:val="0"/>
              <w:spacing w:before="0" w:beforeAutospacing="0" w:after="0" w:afterAutospacing="0"/>
              <w:jc w:val="center"/>
              <w:rPr>
                <w:rFonts w:cs="宋体"/>
                <w:color w:val="auto"/>
                <w:kern w:val="2"/>
                <w:szCs w:val="21"/>
              </w:rPr>
            </w:pPr>
            <w:r>
              <w:rPr>
                <w:rFonts w:hint="eastAsia" w:cs="宋体"/>
                <w:color w:val="auto"/>
                <w:kern w:val="2"/>
                <w:szCs w:val="21"/>
              </w:rPr>
              <w:t>期环</w:t>
            </w:r>
          </w:p>
          <w:p w14:paraId="4971E51D">
            <w:pPr>
              <w:pStyle w:val="22"/>
              <w:adjustRightInd w:val="0"/>
              <w:snapToGrid w:val="0"/>
              <w:spacing w:before="0" w:beforeAutospacing="0" w:after="0" w:afterAutospacing="0"/>
              <w:jc w:val="center"/>
              <w:rPr>
                <w:rFonts w:cs="宋体"/>
                <w:color w:val="auto"/>
                <w:kern w:val="2"/>
                <w:szCs w:val="21"/>
              </w:rPr>
            </w:pPr>
            <w:r>
              <w:rPr>
                <w:rFonts w:hint="eastAsia" w:cs="宋体"/>
                <w:color w:val="auto"/>
                <w:kern w:val="2"/>
                <w:szCs w:val="21"/>
              </w:rPr>
              <w:t>境保</w:t>
            </w:r>
          </w:p>
          <w:p w14:paraId="79AD7B0B">
            <w:pPr>
              <w:pStyle w:val="22"/>
              <w:adjustRightInd w:val="0"/>
              <w:snapToGrid w:val="0"/>
              <w:spacing w:before="0" w:beforeAutospacing="0" w:after="0" w:afterAutospacing="0"/>
              <w:jc w:val="center"/>
              <w:rPr>
                <w:rFonts w:cs="宋体"/>
                <w:color w:val="auto"/>
                <w:kern w:val="2"/>
                <w:szCs w:val="21"/>
              </w:rPr>
            </w:pPr>
            <w:r>
              <w:rPr>
                <w:rFonts w:hint="eastAsia" w:cs="宋体"/>
                <w:color w:val="auto"/>
                <w:kern w:val="2"/>
                <w:szCs w:val="21"/>
              </w:rPr>
              <w:t>护措</w:t>
            </w:r>
          </w:p>
          <w:p w14:paraId="5007EF79">
            <w:pPr>
              <w:pStyle w:val="22"/>
              <w:adjustRightInd w:val="0"/>
              <w:snapToGrid w:val="0"/>
              <w:spacing w:before="0" w:beforeAutospacing="0" w:after="0" w:afterAutospacing="0"/>
              <w:jc w:val="center"/>
              <w:rPr>
                <w:rFonts w:cs="宋体"/>
                <w:bCs/>
                <w:color w:val="auto"/>
                <w:kern w:val="2"/>
                <w:sz w:val="21"/>
                <w:szCs w:val="21"/>
              </w:rPr>
            </w:pPr>
            <w:r>
              <w:rPr>
                <w:rFonts w:hint="eastAsia" w:cs="宋体"/>
                <w:color w:val="auto"/>
                <w:kern w:val="2"/>
                <w:szCs w:val="21"/>
              </w:rPr>
              <w:t>施</w:t>
            </w:r>
          </w:p>
        </w:tc>
        <w:tc>
          <w:tcPr>
            <w:tcW w:w="8335" w:type="dxa"/>
            <w:gridSpan w:val="2"/>
          </w:tcPr>
          <w:p w14:paraId="5AE905FE">
            <w:pPr>
              <w:pStyle w:val="38"/>
              <w:keepNext w:val="0"/>
              <w:keepLines w:val="0"/>
              <w:pageBreakBefore w:val="0"/>
              <w:widowControl w:val="0"/>
              <w:kinsoku/>
              <w:wordWrap/>
              <w:overflowPunct/>
              <w:topLinePunct w:val="0"/>
              <w:autoSpaceDE/>
              <w:autoSpaceDN/>
              <w:bidi w:val="0"/>
              <w:adjustRightInd w:val="0"/>
              <w:snapToGrid w:val="0"/>
              <w:textAlignment w:val="auto"/>
              <w:rPr>
                <w:color w:val="auto"/>
              </w:rPr>
            </w:pPr>
            <w:r>
              <w:rPr>
                <w:rFonts w:hint="default" w:ascii="Times New Roman" w:hAnsi="Times New Roman" w:cs="Times New Roman"/>
                <w:color w:val="auto"/>
                <w:spacing w:val="0"/>
                <w:sz w:val="24"/>
                <w:u w:val="none" w:color="auto"/>
              </w:rPr>
              <w:t>本项目</w:t>
            </w:r>
            <w:r>
              <w:rPr>
                <w:rFonts w:hint="eastAsia" w:ascii="Times New Roman" w:hAnsi="Times New Roman" w:cs="Times New Roman"/>
                <w:color w:val="auto"/>
                <w:spacing w:val="0"/>
                <w:sz w:val="24"/>
                <w:u w:val="none" w:color="auto"/>
                <w:lang w:val="en-US" w:eastAsia="zh-CN"/>
              </w:rPr>
              <w:t>属于补办环评手续，现有工程厂区已建成多年，现场无明显施工遗留环境问题。本次主要在机修区内设置一处危险废物暂存间，施工环节较少</w:t>
            </w:r>
            <w:r>
              <w:rPr>
                <w:rFonts w:hint="default" w:ascii="Times New Roman" w:hAnsi="Times New Roman" w:cs="Times New Roman"/>
                <w:color w:val="auto"/>
                <w:spacing w:val="0"/>
                <w:sz w:val="24"/>
                <w:u w:val="none" w:color="auto"/>
              </w:rPr>
              <w:t>，</w:t>
            </w:r>
            <w:r>
              <w:rPr>
                <w:rFonts w:hint="default" w:ascii="Times New Roman" w:hAnsi="Times New Roman" w:cs="Times New Roman"/>
                <w:bCs/>
                <w:color w:val="auto"/>
                <w:spacing w:val="0"/>
                <w:sz w:val="24"/>
                <w:u w:val="none" w:color="auto"/>
              </w:rPr>
              <w:t>无</w:t>
            </w:r>
            <w:r>
              <w:rPr>
                <w:rFonts w:hint="default" w:ascii="Times New Roman" w:hAnsi="Times New Roman" w:cs="Times New Roman"/>
                <w:bCs/>
                <w:color w:val="auto"/>
                <w:spacing w:val="0"/>
                <w:sz w:val="24"/>
                <w:u w:val="none" w:color="auto"/>
                <w:lang w:val="en-US" w:eastAsia="zh-CN"/>
              </w:rPr>
              <w:t>土建</w:t>
            </w:r>
            <w:r>
              <w:rPr>
                <w:rFonts w:hint="eastAsia" w:ascii="Times New Roman" w:hAnsi="Times New Roman" w:cs="Times New Roman"/>
                <w:bCs/>
                <w:color w:val="auto"/>
                <w:spacing w:val="0"/>
                <w:sz w:val="24"/>
                <w:u w:val="none" w:color="auto"/>
                <w:lang w:val="en-US" w:eastAsia="zh-CN"/>
              </w:rPr>
              <w:t>、基础设施</w:t>
            </w:r>
            <w:r>
              <w:rPr>
                <w:rFonts w:hint="default" w:ascii="Times New Roman" w:hAnsi="Times New Roman" w:cs="Times New Roman"/>
                <w:bCs/>
                <w:color w:val="auto"/>
                <w:spacing w:val="0"/>
                <w:sz w:val="24"/>
                <w:u w:val="none" w:color="auto"/>
                <w:lang w:val="en-US" w:eastAsia="zh-CN"/>
              </w:rPr>
              <w:t>等施工，主要为</w:t>
            </w:r>
            <w:r>
              <w:rPr>
                <w:rFonts w:hint="eastAsia" w:ascii="Times New Roman" w:hAnsi="Times New Roman" w:cs="Times New Roman"/>
                <w:bCs/>
                <w:color w:val="auto"/>
                <w:spacing w:val="0"/>
                <w:sz w:val="24"/>
                <w:u w:val="none" w:color="auto"/>
                <w:lang w:val="en-US" w:eastAsia="zh-CN"/>
              </w:rPr>
              <w:t>少量装修</w:t>
            </w:r>
            <w:r>
              <w:rPr>
                <w:rFonts w:hint="default" w:ascii="Times New Roman" w:hAnsi="Times New Roman" w:cs="Times New Roman"/>
                <w:bCs/>
                <w:color w:val="auto"/>
                <w:spacing w:val="0"/>
                <w:sz w:val="24"/>
                <w:u w:val="none" w:color="auto"/>
                <w:lang w:val="en-US" w:eastAsia="zh-CN"/>
              </w:rPr>
              <w:t>安装施工，且施工期较短，产生的影响较小，因此本次评价</w:t>
            </w:r>
            <w:r>
              <w:rPr>
                <w:rFonts w:hint="eastAsia" w:ascii="Times New Roman" w:hAnsi="Times New Roman" w:cs="Times New Roman"/>
                <w:bCs/>
                <w:color w:val="auto"/>
                <w:spacing w:val="0"/>
                <w:sz w:val="24"/>
                <w:u w:val="none" w:color="auto"/>
                <w:lang w:val="en-US" w:eastAsia="zh-CN"/>
              </w:rPr>
              <w:t>不再对施工期进行评述。</w:t>
            </w:r>
          </w:p>
        </w:tc>
      </w:tr>
      <w:tr w14:paraId="259FB9B7">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gridAfter w:val="1"/>
          <w:wAfter w:w="385" w:type="dxa"/>
          <w:trHeight w:val="11407" w:hRule="atLeast"/>
          <w:jc w:val="center"/>
        </w:trPr>
        <w:tc>
          <w:tcPr>
            <w:tcW w:w="241" w:type="dxa"/>
            <w:tcMar>
              <w:left w:w="28" w:type="dxa"/>
              <w:right w:w="28" w:type="dxa"/>
            </w:tcMar>
            <w:vAlign w:val="center"/>
          </w:tcPr>
          <w:p w14:paraId="6C25D8D6">
            <w:pPr>
              <w:adjustRightInd w:val="0"/>
              <w:snapToGrid w:val="0"/>
              <w:jc w:val="center"/>
              <w:rPr>
                <w:rFonts w:ascii="宋体" w:hAnsi="宋体" w:cs="宋体"/>
                <w:bCs/>
                <w:color w:val="auto"/>
                <w:sz w:val="24"/>
                <w:szCs w:val="21"/>
              </w:rPr>
            </w:pPr>
            <w:r>
              <w:rPr>
                <w:rFonts w:hint="eastAsia" w:ascii="宋体" w:hAnsi="宋体" w:cs="宋体"/>
                <w:bCs/>
                <w:color w:val="auto"/>
                <w:sz w:val="24"/>
                <w:szCs w:val="21"/>
              </w:rPr>
              <w:t>运营</w:t>
            </w:r>
          </w:p>
          <w:p w14:paraId="6DDA2166">
            <w:pPr>
              <w:adjustRightInd w:val="0"/>
              <w:snapToGrid w:val="0"/>
              <w:jc w:val="center"/>
              <w:rPr>
                <w:rFonts w:ascii="宋体" w:hAnsi="宋体" w:cs="宋体"/>
                <w:bCs/>
                <w:color w:val="auto"/>
                <w:sz w:val="24"/>
                <w:szCs w:val="21"/>
              </w:rPr>
            </w:pPr>
            <w:r>
              <w:rPr>
                <w:rFonts w:hint="eastAsia" w:ascii="宋体" w:hAnsi="宋体" w:cs="宋体"/>
                <w:bCs/>
                <w:color w:val="auto"/>
                <w:sz w:val="24"/>
                <w:szCs w:val="21"/>
              </w:rPr>
              <w:t>期环</w:t>
            </w:r>
          </w:p>
          <w:p w14:paraId="13FD1164">
            <w:pPr>
              <w:adjustRightInd w:val="0"/>
              <w:snapToGrid w:val="0"/>
              <w:jc w:val="center"/>
              <w:rPr>
                <w:rFonts w:ascii="宋体" w:hAnsi="宋体" w:cs="宋体"/>
                <w:bCs/>
                <w:color w:val="auto"/>
                <w:sz w:val="24"/>
                <w:szCs w:val="21"/>
              </w:rPr>
            </w:pPr>
            <w:r>
              <w:rPr>
                <w:rFonts w:hint="eastAsia" w:ascii="宋体" w:hAnsi="宋体" w:cs="宋体"/>
                <w:bCs/>
                <w:color w:val="auto"/>
                <w:sz w:val="24"/>
                <w:szCs w:val="21"/>
              </w:rPr>
              <w:t>境影</w:t>
            </w:r>
          </w:p>
          <w:p w14:paraId="23F4AB54">
            <w:pPr>
              <w:adjustRightInd w:val="0"/>
              <w:snapToGrid w:val="0"/>
              <w:jc w:val="center"/>
              <w:rPr>
                <w:rFonts w:ascii="宋体" w:hAnsi="宋体" w:cs="宋体"/>
                <w:bCs/>
                <w:color w:val="auto"/>
                <w:sz w:val="24"/>
                <w:szCs w:val="21"/>
              </w:rPr>
            </w:pPr>
            <w:r>
              <w:rPr>
                <w:rFonts w:hint="eastAsia" w:ascii="宋体" w:hAnsi="宋体" w:cs="宋体"/>
                <w:bCs/>
                <w:color w:val="auto"/>
                <w:sz w:val="24"/>
                <w:szCs w:val="21"/>
              </w:rPr>
              <w:t>响和</w:t>
            </w:r>
          </w:p>
          <w:p w14:paraId="6111D950">
            <w:pPr>
              <w:adjustRightInd w:val="0"/>
              <w:snapToGrid w:val="0"/>
              <w:jc w:val="center"/>
              <w:rPr>
                <w:rFonts w:ascii="宋体" w:hAnsi="宋体" w:cs="宋体"/>
                <w:bCs/>
                <w:color w:val="auto"/>
                <w:sz w:val="24"/>
                <w:szCs w:val="21"/>
              </w:rPr>
            </w:pPr>
            <w:r>
              <w:rPr>
                <w:rFonts w:hint="eastAsia" w:ascii="宋体" w:hAnsi="宋体" w:cs="宋体"/>
                <w:bCs/>
                <w:color w:val="auto"/>
                <w:sz w:val="24"/>
                <w:szCs w:val="21"/>
              </w:rPr>
              <w:t>保护</w:t>
            </w:r>
          </w:p>
          <w:p w14:paraId="6D742758">
            <w:pPr>
              <w:adjustRightInd w:val="0"/>
              <w:snapToGrid w:val="0"/>
              <w:jc w:val="center"/>
              <w:rPr>
                <w:rFonts w:ascii="宋体" w:hAnsi="宋体" w:cs="宋体"/>
                <w:bCs/>
                <w:color w:val="auto"/>
                <w:szCs w:val="21"/>
              </w:rPr>
            </w:pPr>
            <w:r>
              <w:rPr>
                <w:rFonts w:hint="eastAsia" w:ascii="宋体" w:hAnsi="宋体" w:cs="宋体"/>
                <w:bCs/>
                <w:color w:val="auto"/>
                <w:sz w:val="24"/>
                <w:szCs w:val="21"/>
              </w:rPr>
              <w:t>措施</w:t>
            </w:r>
          </w:p>
        </w:tc>
        <w:tc>
          <w:tcPr>
            <w:tcW w:w="8199" w:type="dxa"/>
            <w:gridSpan w:val="2"/>
            <w:vAlign w:val="center"/>
          </w:tcPr>
          <w:p w14:paraId="4A7D94B3">
            <w:pPr>
              <w:pStyle w:val="39"/>
              <w:keepNext w:val="0"/>
              <w:keepLines w:val="0"/>
              <w:pageBreakBefore w:val="0"/>
              <w:widowControl w:val="0"/>
              <w:kinsoku/>
              <w:wordWrap/>
              <w:overflowPunct/>
              <w:topLinePunct w:val="0"/>
              <w:autoSpaceDE/>
              <w:autoSpaceDN/>
              <w:bidi w:val="0"/>
              <w:adjustRightInd/>
              <w:snapToGrid/>
              <w:spacing w:before="157" w:beforeLines="50" w:after="157" w:afterLines="50"/>
              <w:ind w:left="0" w:leftChars="0" w:firstLine="0" w:firstLineChars="0"/>
              <w:textAlignment w:val="auto"/>
              <w:rPr>
                <w:rFonts w:hint="default"/>
                <w:b/>
                <w:bCs w:val="0"/>
                <w:sz w:val="24"/>
                <w:szCs w:val="24"/>
                <w:lang w:val="en-US" w:eastAsia="zh-CN"/>
              </w:rPr>
            </w:pPr>
            <w:r>
              <w:rPr>
                <w:rFonts w:hint="eastAsia"/>
                <w:b/>
                <w:bCs w:val="0"/>
                <w:sz w:val="24"/>
                <w:szCs w:val="24"/>
                <w:lang w:val="en-US" w:eastAsia="zh-CN"/>
              </w:rPr>
              <w:t>一、营运期废气环境影响分析</w:t>
            </w:r>
          </w:p>
          <w:p w14:paraId="3EF86B6B">
            <w:pPr>
              <w:pStyle w:val="19"/>
              <w:ind w:firstLine="482"/>
              <w:rPr>
                <w:rFonts w:hint="default" w:ascii="Times New Roman" w:hAnsi="Times New Roman" w:cs="Times New Roman"/>
                <w:b/>
                <w:bCs/>
                <w:color w:val="000000"/>
                <w:highlight w:val="none"/>
                <w:u w:val="none" w:color="auto"/>
                <w:lang w:val="en-US" w:eastAsia="zh-CN"/>
              </w:rPr>
            </w:pPr>
            <w:r>
              <w:rPr>
                <w:rFonts w:hint="eastAsia" w:ascii="Times New Roman" w:hAnsi="Times New Roman" w:cs="Times New Roman"/>
                <w:b/>
                <w:bCs/>
                <w:color w:val="000000"/>
                <w:highlight w:val="none"/>
                <w:u w:val="none" w:color="auto"/>
              </w:rPr>
              <w:t>1</w:t>
            </w:r>
            <w:r>
              <w:rPr>
                <w:rFonts w:hint="eastAsia" w:cs="Times New Roman"/>
                <w:b/>
                <w:bCs/>
                <w:color w:val="000000"/>
                <w:highlight w:val="none"/>
                <w:u w:val="none" w:color="auto"/>
                <w:lang w:eastAsia="zh-CN"/>
              </w:rPr>
              <w:t>、</w:t>
            </w:r>
            <w:r>
              <w:rPr>
                <w:rFonts w:hint="eastAsia" w:ascii="Times New Roman" w:hAnsi="Times New Roman" w:cs="Times New Roman"/>
                <w:b/>
                <w:bCs/>
                <w:color w:val="000000"/>
                <w:highlight w:val="none"/>
                <w:u w:val="none" w:color="auto"/>
                <w:lang w:val="en-US" w:eastAsia="zh-CN"/>
              </w:rPr>
              <w:t>废气源强核算</w:t>
            </w:r>
          </w:p>
          <w:p w14:paraId="74A694CF">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b w:val="0"/>
                <w:bCs w:val="0"/>
                <w:color w:val="0000FF"/>
                <w:sz w:val="24"/>
                <w:highlight w:val="yellow"/>
                <w:u w:val="none"/>
                <w:lang w:val="en-US" w:eastAsia="zh-CN"/>
              </w:rPr>
            </w:pPr>
            <w:r>
              <w:rPr>
                <w:rFonts w:hint="eastAsia"/>
                <w:b w:val="0"/>
                <w:bCs w:val="0"/>
                <w:color w:val="auto"/>
                <w:sz w:val="24"/>
                <w:u w:val="none"/>
                <w:lang w:val="en-US" w:eastAsia="zh-CN"/>
              </w:rPr>
              <w:t>本项目运营期厂区产生的废气主要为少量异味气体，主要来源于污泥处理车间内污泥浓缩、脱水环节，车间内污泥暂存堆场/间异味气体。</w:t>
            </w:r>
          </w:p>
          <w:p w14:paraId="6344056C">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b w:val="0"/>
                <w:bCs w:val="0"/>
                <w:color w:val="auto"/>
                <w:sz w:val="24"/>
                <w:u w:val="none"/>
                <w:lang w:val="en-US" w:eastAsia="zh-CN"/>
              </w:rPr>
            </w:pPr>
            <w:r>
              <w:rPr>
                <w:rFonts w:hint="eastAsia"/>
                <w:b w:val="0"/>
                <w:bCs w:val="0"/>
                <w:color w:val="auto"/>
                <w:sz w:val="24"/>
                <w:u w:val="none"/>
                <w:lang w:val="en-US" w:eastAsia="zh-CN"/>
              </w:rPr>
              <w:t>项目为自来水净化厂泥水处理系统，其污泥成分为泥沙、悬浮物、浮游生物和絮凝剂，有机物含量较少，因而污泥恶臭浓度不高。类比国内同类型市政自来水厂内已建成污泥浓缩脱水处理系统运行期间实测情况来看，污泥处理车间废气污染逸散恶臭废气对周边环境影响不明显，氨、硫化氢、臭气浓度指标的监测结果显示：厂界设立的监测点中氨、硫化氢、臭气浓度最大值分别为0.21mg/m</w:t>
            </w:r>
            <w:r>
              <w:rPr>
                <w:rFonts w:hint="eastAsia"/>
                <w:b w:val="0"/>
                <w:bCs w:val="0"/>
                <w:color w:val="auto"/>
                <w:sz w:val="24"/>
                <w:u w:val="none"/>
                <w:vertAlign w:val="superscript"/>
                <w:lang w:val="en-US" w:eastAsia="zh-CN"/>
              </w:rPr>
              <w:t>3</w:t>
            </w:r>
            <w:r>
              <w:rPr>
                <w:rFonts w:hint="eastAsia"/>
                <w:b w:val="0"/>
                <w:bCs w:val="0"/>
                <w:color w:val="auto"/>
                <w:sz w:val="24"/>
                <w:u w:val="none"/>
                <w:lang w:val="en-US" w:eastAsia="zh-CN"/>
              </w:rPr>
              <w:t>、0.003mg/m</w:t>
            </w:r>
            <w:r>
              <w:rPr>
                <w:rFonts w:hint="eastAsia"/>
                <w:b w:val="0"/>
                <w:bCs w:val="0"/>
                <w:color w:val="auto"/>
                <w:sz w:val="24"/>
                <w:u w:val="none"/>
                <w:vertAlign w:val="superscript"/>
                <w:lang w:val="en-US" w:eastAsia="zh-CN"/>
              </w:rPr>
              <w:t>3</w:t>
            </w:r>
            <w:r>
              <w:rPr>
                <w:rFonts w:hint="eastAsia"/>
                <w:b w:val="0"/>
                <w:bCs w:val="0"/>
                <w:color w:val="auto"/>
                <w:sz w:val="24"/>
                <w:u w:val="none"/>
                <w:lang w:val="en-US" w:eastAsia="zh-CN"/>
              </w:rPr>
              <w:t>、15（无量纲），能够满足《恶臭污染排放标准》(GB 14554-93)中对无组织排放源的限值要求。</w:t>
            </w:r>
          </w:p>
          <w:p w14:paraId="743600F0">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b w:val="0"/>
                <w:bCs w:val="0"/>
                <w:color w:val="auto"/>
                <w:sz w:val="24"/>
                <w:u w:val="none"/>
                <w:lang w:val="en-US" w:eastAsia="zh-CN"/>
              </w:rPr>
            </w:pPr>
            <w:r>
              <w:rPr>
                <w:rFonts w:hint="eastAsia"/>
                <w:b w:val="0"/>
                <w:bCs w:val="0"/>
                <w:color w:val="auto"/>
                <w:sz w:val="24"/>
                <w:u w:val="none"/>
                <w:lang w:val="en-US" w:eastAsia="zh-CN"/>
              </w:rPr>
              <w:t>项目净水生产线采用二次加氯净水工艺进行预加氯和出水消毒，液氯具有刺激性异味气体，正常工况下加氯间不会有废气的产生，在事故状态下由于设备故障，才会造成少了氯气气体的泄漏，</w:t>
            </w:r>
            <w:r>
              <w:rPr>
                <w:rFonts w:hint="eastAsia" w:ascii="Times New Roman" w:hAnsi="Times New Roman" w:cs="Times New Roman"/>
                <w:color w:val="auto"/>
                <w:sz w:val="24"/>
                <w:szCs w:val="24"/>
                <w:lang w:val="en-US" w:eastAsia="zh-CN"/>
              </w:rPr>
              <w:t>启动漏氯吸收安全装置（双塔液碱溶液吸收），确保排出</w:t>
            </w:r>
            <w:r>
              <w:rPr>
                <w:rFonts w:hint="eastAsia" w:cs="Times New Roman"/>
                <w:color w:val="auto"/>
                <w:sz w:val="24"/>
                <w:szCs w:val="24"/>
                <w:lang w:val="en-US" w:eastAsia="zh-CN"/>
              </w:rPr>
              <w:t>事故</w:t>
            </w:r>
            <w:r>
              <w:rPr>
                <w:rFonts w:hint="eastAsia" w:ascii="Times New Roman" w:hAnsi="Times New Roman" w:cs="Times New Roman"/>
                <w:color w:val="auto"/>
                <w:sz w:val="24"/>
                <w:szCs w:val="24"/>
                <w:lang w:val="en-US" w:eastAsia="zh-CN"/>
              </w:rPr>
              <w:t>废气对外界环境</w:t>
            </w:r>
            <w:r>
              <w:rPr>
                <w:rFonts w:hint="eastAsia" w:cs="Times New Roman"/>
                <w:color w:val="auto"/>
                <w:sz w:val="24"/>
                <w:szCs w:val="24"/>
                <w:lang w:val="en-US" w:eastAsia="zh-CN"/>
              </w:rPr>
              <w:t>不造成明显</w:t>
            </w:r>
            <w:r>
              <w:rPr>
                <w:rFonts w:hint="eastAsia" w:ascii="Times New Roman" w:hAnsi="Times New Roman" w:cs="Times New Roman"/>
                <w:color w:val="auto"/>
                <w:sz w:val="24"/>
                <w:szCs w:val="24"/>
                <w:lang w:val="en-US" w:eastAsia="zh-CN"/>
              </w:rPr>
              <w:t>影响。</w:t>
            </w:r>
          </w:p>
          <w:p w14:paraId="489AD962">
            <w:pPr>
              <w:pStyle w:val="19"/>
              <w:ind w:firstLine="482"/>
              <w:rPr>
                <w:rFonts w:hint="eastAsia" w:ascii="Times New Roman" w:hAnsi="Times New Roman" w:cs="Times New Roman"/>
                <w:b/>
                <w:bCs/>
                <w:color w:val="000000"/>
                <w:highlight w:val="none"/>
                <w:u w:val="none" w:color="auto"/>
                <w:lang w:val="en-US" w:eastAsia="zh-CN"/>
              </w:rPr>
            </w:pPr>
            <w:r>
              <w:rPr>
                <w:rFonts w:hint="eastAsia" w:cs="Times New Roman"/>
                <w:b/>
                <w:bCs/>
                <w:color w:val="000000"/>
                <w:highlight w:val="none"/>
                <w:u w:val="none" w:color="auto"/>
                <w:lang w:val="en-US" w:eastAsia="zh-CN"/>
              </w:rPr>
              <w:t>2、</w:t>
            </w:r>
            <w:r>
              <w:rPr>
                <w:rFonts w:hint="eastAsia" w:ascii="Times New Roman" w:hAnsi="Times New Roman" w:cs="Times New Roman"/>
                <w:b/>
                <w:bCs/>
                <w:color w:val="000000"/>
                <w:highlight w:val="none"/>
                <w:u w:val="none" w:color="auto"/>
                <w:lang w:val="en-US" w:eastAsia="zh-CN"/>
              </w:rPr>
              <w:t>废气治理措施可行性分析</w:t>
            </w:r>
          </w:p>
          <w:p w14:paraId="3D0FDDE5">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b w:val="0"/>
                <w:bCs w:val="0"/>
                <w:color w:val="auto"/>
                <w:sz w:val="24"/>
                <w:u w:val="none"/>
                <w:lang w:val="en-US" w:eastAsia="zh-CN"/>
              </w:rPr>
            </w:pPr>
            <w:r>
              <w:rPr>
                <w:rFonts w:hint="eastAsia"/>
                <w:b w:val="0"/>
                <w:bCs w:val="0"/>
                <w:color w:val="auto"/>
                <w:sz w:val="24"/>
                <w:u w:val="none"/>
                <w:lang w:val="en-US" w:eastAsia="zh-CN"/>
              </w:rPr>
              <w:t xml:space="preserve">本项目厂区内排泥水处理系统中污泥处理车间运行过程中逸散异味产生量少，通过厂区内的绿化吸收和自然通风扩散的形式，能够使异味对周围环境影响不大； </w:t>
            </w:r>
          </w:p>
          <w:p w14:paraId="7AE2DE27">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b w:val="0"/>
                <w:bCs w:val="0"/>
                <w:color w:val="auto"/>
                <w:sz w:val="24"/>
                <w:u w:val="none"/>
                <w:lang w:val="en-US" w:eastAsia="zh-CN"/>
              </w:rPr>
            </w:pPr>
            <w:r>
              <w:rPr>
                <w:rFonts w:hint="eastAsia"/>
                <w:b w:val="0"/>
                <w:bCs w:val="0"/>
                <w:color w:val="auto"/>
                <w:sz w:val="24"/>
                <w:u w:val="none"/>
                <w:lang w:val="en-US" w:eastAsia="zh-CN"/>
              </w:rPr>
              <w:t>加氯间正常情况下不会有异味产生，非正常情况下氯气发生泄漏事故产生刺激性气体，通过在加药间设置</w:t>
            </w:r>
            <w:r>
              <w:rPr>
                <w:rFonts w:hint="eastAsia" w:ascii="Times New Roman" w:hAnsi="Times New Roman" w:cs="Times New Roman"/>
                <w:color w:val="auto"/>
                <w:sz w:val="24"/>
                <w:szCs w:val="24"/>
                <w:lang w:val="en-US" w:eastAsia="zh-CN"/>
              </w:rPr>
              <w:t>漏氯吸收安全装置</w:t>
            </w:r>
            <w:r>
              <w:rPr>
                <w:rFonts w:hint="eastAsia" w:cs="Times New Roman"/>
                <w:color w:val="auto"/>
                <w:sz w:val="24"/>
                <w:szCs w:val="24"/>
                <w:lang w:val="en-US" w:eastAsia="zh-CN"/>
              </w:rPr>
              <w:t>、配套强制</w:t>
            </w:r>
            <w:r>
              <w:rPr>
                <w:rFonts w:hint="eastAsia"/>
                <w:b w:val="0"/>
                <w:bCs w:val="0"/>
                <w:color w:val="auto"/>
                <w:sz w:val="24"/>
                <w:u w:val="none"/>
                <w:lang w:val="en-US" w:eastAsia="zh-CN"/>
              </w:rPr>
              <w:t>排气系统，加强车间通风，发生事故排放时及时进行处理。采取这些措施后，能够有效控制加药间废气对周围环境的影响。</w:t>
            </w:r>
          </w:p>
          <w:p w14:paraId="2F04A252">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b w:val="0"/>
                <w:bCs w:val="0"/>
                <w:color w:val="auto"/>
                <w:sz w:val="24"/>
                <w:u w:val="none"/>
                <w:lang w:val="en-US" w:eastAsia="zh-CN"/>
              </w:rPr>
            </w:pPr>
            <w:r>
              <w:rPr>
                <w:rFonts w:hint="eastAsia"/>
                <w:b w:val="0"/>
                <w:bCs w:val="0"/>
                <w:color w:val="auto"/>
                <w:sz w:val="24"/>
                <w:u w:val="none"/>
                <w:lang w:val="en-US" w:eastAsia="zh-CN"/>
              </w:rPr>
              <w:t>因此，在采取有效措施后，全厂产生的废气能够达标排放，对环境影响不大，废气治理措施可行。</w:t>
            </w:r>
          </w:p>
          <w:p w14:paraId="1DFA78AE">
            <w:pPr>
              <w:pStyle w:val="19"/>
              <w:ind w:firstLine="482"/>
              <w:rPr>
                <w:rFonts w:hint="eastAsia" w:cs="Times New Roman"/>
                <w:b/>
                <w:bCs/>
                <w:color w:val="000000"/>
                <w:highlight w:val="none"/>
                <w:u w:val="none" w:color="auto"/>
                <w:lang w:val="en-US" w:eastAsia="zh-CN"/>
              </w:rPr>
            </w:pPr>
            <w:r>
              <w:rPr>
                <w:rFonts w:hint="eastAsia" w:cs="Times New Roman"/>
                <w:b/>
                <w:bCs/>
                <w:color w:val="000000"/>
                <w:highlight w:val="none"/>
                <w:u w:val="none" w:color="auto"/>
                <w:lang w:val="en-US" w:eastAsia="zh-CN"/>
              </w:rPr>
              <w:t>3、大气环境监测计划</w:t>
            </w:r>
          </w:p>
          <w:p w14:paraId="085EB82F">
            <w:pPr>
              <w:pStyle w:val="58"/>
              <w:keepNext/>
              <w:keepLines w:val="0"/>
              <w:pageBreakBefore/>
              <w:widowControl/>
              <w:numPr>
                <w:ilvl w:val="0"/>
                <w:numId w:val="0"/>
              </w:numPr>
              <w:kinsoku/>
              <w:wordWrap/>
              <w:overflowPunct/>
              <w:topLinePunct w:val="0"/>
              <w:autoSpaceDE/>
              <w:autoSpaceDN/>
              <w:bidi w:val="0"/>
              <w:adjustRightInd/>
              <w:snapToGrid/>
              <w:ind w:firstLine="480" w:firstLineChars="200"/>
              <w:textAlignment w:val="auto"/>
              <w:outlineLvl w:val="9"/>
              <w:rPr>
                <w:rFonts w:hint="eastAsia" w:eastAsia="宋体"/>
                <w:bCs w:val="0"/>
                <w:snapToGrid/>
                <w:color w:val="auto"/>
                <w:kern w:val="2"/>
                <w:szCs w:val="24"/>
                <w:u w:val="none"/>
              </w:rPr>
            </w:pPr>
            <w:r>
              <w:rPr>
                <w:rFonts w:hint="default" w:eastAsia="宋体"/>
                <w:bCs w:val="0"/>
                <w:snapToGrid/>
                <w:color w:val="auto"/>
                <w:kern w:val="2"/>
                <w:szCs w:val="24"/>
                <w:u w:val="none"/>
                <w:lang w:val="en-US" w:eastAsia="zh-CN"/>
              </w:rPr>
              <w:t>根据</w:t>
            </w:r>
            <w:r>
              <w:rPr>
                <w:rFonts w:hint="eastAsia" w:eastAsia="宋体"/>
                <w:bCs w:val="0"/>
                <w:snapToGrid/>
                <w:color w:val="auto"/>
                <w:kern w:val="2"/>
                <w:szCs w:val="24"/>
                <w:u w:val="none"/>
                <w:lang w:val="en-US" w:eastAsia="zh-CN"/>
              </w:rPr>
              <w:t>《排污单位自行监测技术指南 总则》（HJ819-2017）的相关要求</w:t>
            </w:r>
            <w:r>
              <w:rPr>
                <w:rFonts w:eastAsia="宋体"/>
                <w:bCs w:val="0"/>
                <w:snapToGrid/>
                <w:color w:val="auto"/>
                <w:kern w:val="2"/>
                <w:szCs w:val="24"/>
                <w:u w:val="none"/>
              </w:rPr>
              <w:t>，结合本项目的特点，建议对本项目排放的主要大气污染物可委托有相应检测资质的单位进行定期监测，建议监测点位置和主要监测项目详见下表</w:t>
            </w:r>
            <w:r>
              <w:rPr>
                <w:rFonts w:hint="eastAsia" w:eastAsia="宋体"/>
                <w:bCs w:val="0"/>
                <w:snapToGrid/>
                <w:color w:val="auto"/>
                <w:kern w:val="2"/>
                <w:szCs w:val="24"/>
                <w:u w:val="none"/>
              </w:rPr>
              <w:t>。</w:t>
            </w:r>
          </w:p>
          <w:p w14:paraId="02BDFAFA">
            <w:pPr>
              <w:pStyle w:val="39"/>
              <w:keepNext w:val="0"/>
              <w:keepLines w:val="0"/>
              <w:pageBreakBefore w:val="0"/>
              <w:widowControl w:val="0"/>
              <w:kinsoku/>
              <w:wordWrap/>
              <w:overflowPunct/>
              <w:topLinePunct w:val="0"/>
              <w:autoSpaceDE/>
              <w:autoSpaceDN/>
              <w:bidi w:val="0"/>
              <w:adjustRightInd/>
              <w:snapToGrid/>
              <w:spacing w:line="360" w:lineRule="auto"/>
              <w:ind w:firstLine="0" w:firstLineChars="0"/>
              <w:jc w:val="center"/>
              <w:textAlignment w:val="auto"/>
              <w:rPr>
                <w:rFonts w:hint="default" w:ascii="Times New Roman" w:hAnsi="Times New Roman" w:cs="Times New Roman"/>
                <w:b/>
                <w:bCs w:val="0"/>
                <w:sz w:val="24"/>
                <w:szCs w:val="21"/>
                <w:lang w:val="en-US" w:eastAsia="zh-CN"/>
              </w:rPr>
            </w:pPr>
            <w:r>
              <w:rPr>
                <w:rFonts w:hint="eastAsia" w:ascii="Times New Roman" w:hAnsi="Times New Roman" w:cs="Times New Roman"/>
                <w:b/>
                <w:bCs w:val="0"/>
                <w:sz w:val="24"/>
                <w:szCs w:val="21"/>
                <w:lang w:val="en-US" w:eastAsia="zh-CN"/>
              </w:rPr>
              <w:t>表4-1  项目废气监测计划表</w:t>
            </w:r>
          </w:p>
          <w:tbl>
            <w:tblPr>
              <w:tblStyle w:val="23"/>
              <w:tblW w:w="4930" w:type="pct"/>
              <w:jc w:val="center"/>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Layout w:type="fixed"/>
              <w:tblCellMar>
                <w:top w:w="0" w:type="dxa"/>
                <w:left w:w="108" w:type="dxa"/>
                <w:bottom w:w="0" w:type="dxa"/>
                <w:right w:w="108" w:type="dxa"/>
              </w:tblCellMar>
            </w:tblPr>
            <w:tblGrid>
              <w:gridCol w:w="614"/>
              <w:gridCol w:w="1276"/>
              <w:gridCol w:w="2354"/>
              <w:gridCol w:w="1169"/>
              <w:gridCol w:w="2452"/>
            </w:tblGrid>
            <w:tr w14:paraId="4EC253A7">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cantSplit/>
                <w:trHeight w:val="340" w:hRule="atLeast"/>
                <w:jc w:val="center"/>
              </w:trPr>
              <w:tc>
                <w:tcPr>
                  <w:tcW w:w="390" w:type="pct"/>
                  <w:tcBorders>
                    <w:tl2br w:val="nil"/>
                    <w:tr2bl w:val="nil"/>
                  </w:tcBorders>
                  <w:noWrap w:val="0"/>
                  <w:vAlign w:val="center"/>
                </w:tcPr>
                <w:p w14:paraId="4878D388">
                  <w:pPr>
                    <w:jc w:val="center"/>
                    <w:rPr>
                      <w:rFonts w:hint="default" w:ascii="Times New Roman" w:hAnsi="Times New Roman" w:cs="Times New Roman"/>
                      <w:color w:val="auto"/>
                      <w:sz w:val="21"/>
                      <w:szCs w:val="21"/>
                      <w:u w:val="none" w:color="auto"/>
                      <w:lang w:val="en-US" w:eastAsia="zh-CN"/>
                    </w:rPr>
                  </w:pPr>
                  <w:r>
                    <w:rPr>
                      <w:rFonts w:hint="eastAsia" w:cs="Times New Roman"/>
                      <w:b w:val="0"/>
                      <w:bCs w:val="0"/>
                      <w:color w:val="auto"/>
                      <w:spacing w:val="0"/>
                      <w:kern w:val="24"/>
                      <w:szCs w:val="21"/>
                      <w:highlight w:val="none"/>
                      <w:u w:val="none" w:color="auto"/>
                      <w:lang w:val="en-US" w:eastAsia="zh-CN"/>
                    </w:rPr>
                    <w:t>类别</w:t>
                  </w:r>
                </w:p>
              </w:tc>
              <w:tc>
                <w:tcPr>
                  <w:tcW w:w="811" w:type="pct"/>
                  <w:tcBorders>
                    <w:tl2br w:val="nil"/>
                    <w:tr2bl w:val="nil"/>
                  </w:tcBorders>
                  <w:shd w:val="clear" w:color="auto" w:fill="auto"/>
                  <w:noWrap w:val="0"/>
                  <w:vAlign w:val="center"/>
                </w:tcPr>
                <w:p w14:paraId="2C51DB0F">
                  <w:pPr>
                    <w:jc w:val="center"/>
                    <w:rPr>
                      <w:rFonts w:hint="default" w:ascii="Times New Roman" w:hAnsi="Times New Roman" w:cs="Times New Roman"/>
                      <w:color w:val="auto"/>
                      <w:spacing w:val="0"/>
                      <w:kern w:val="24"/>
                      <w:szCs w:val="21"/>
                      <w:highlight w:val="none"/>
                      <w:u w:val="none" w:color="auto"/>
                    </w:rPr>
                  </w:pPr>
                  <w:r>
                    <w:rPr>
                      <w:rFonts w:hint="default" w:ascii="Times New Roman" w:hAnsi="Times New Roman" w:cs="Times New Roman"/>
                      <w:b w:val="0"/>
                      <w:bCs w:val="0"/>
                      <w:color w:val="auto"/>
                      <w:spacing w:val="0"/>
                      <w:kern w:val="24"/>
                      <w:szCs w:val="21"/>
                      <w:highlight w:val="none"/>
                      <w:u w:val="none" w:color="auto"/>
                    </w:rPr>
                    <w:t>污染源点位</w:t>
                  </w:r>
                </w:p>
              </w:tc>
              <w:tc>
                <w:tcPr>
                  <w:tcW w:w="1496" w:type="pct"/>
                  <w:tcBorders>
                    <w:tl2br w:val="nil"/>
                    <w:tr2bl w:val="nil"/>
                  </w:tcBorders>
                  <w:shd w:val="clear" w:color="auto" w:fill="auto"/>
                  <w:noWrap w:val="0"/>
                  <w:vAlign w:val="center"/>
                </w:tcPr>
                <w:p w14:paraId="61DCB7E9">
                  <w:pPr>
                    <w:jc w:val="center"/>
                    <w:rPr>
                      <w:rFonts w:hint="default" w:ascii="Times New Roman" w:hAnsi="Times New Roman" w:cs="Times New Roman"/>
                      <w:color w:val="auto"/>
                      <w:spacing w:val="0"/>
                      <w:kern w:val="24"/>
                      <w:szCs w:val="21"/>
                      <w:highlight w:val="none"/>
                      <w:u w:val="none" w:color="auto"/>
                      <w:lang w:val="en-US" w:eastAsia="zh-CN"/>
                    </w:rPr>
                  </w:pPr>
                  <w:r>
                    <w:rPr>
                      <w:rFonts w:hint="default" w:ascii="Times New Roman" w:hAnsi="Times New Roman" w:cs="Times New Roman"/>
                      <w:b w:val="0"/>
                      <w:bCs w:val="0"/>
                      <w:color w:val="auto"/>
                      <w:spacing w:val="0"/>
                      <w:kern w:val="24"/>
                      <w:szCs w:val="21"/>
                      <w:highlight w:val="none"/>
                      <w:u w:val="none" w:color="auto"/>
                    </w:rPr>
                    <w:t>监测指标</w:t>
                  </w:r>
                </w:p>
              </w:tc>
              <w:tc>
                <w:tcPr>
                  <w:tcW w:w="743" w:type="pct"/>
                  <w:tcBorders>
                    <w:tl2br w:val="nil"/>
                    <w:tr2bl w:val="nil"/>
                  </w:tcBorders>
                  <w:shd w:val="clear" w:color="auto" w:fill="auto"/>
                  <w:noWrap w:val="0"/>
                  <w:vAlign w:val="center"/>
                </w:tcPr>
                <w:p w14:paraId="432164F4">
                  <w:pPr>
                    <w:jc w:val="center"/>
                    <w:rPr>
                      <w:rFonts w:hint="default" w:ascii="Times New Roman" w:hAnsi="Times New Roman" w:cs="Times New Roman"/>
                      <w:color w:val="auto"/>
                      <w:spacing w:val="0"/>
                      <w:kern w:val="24"/>
                      <w:szCs w:val="21"/>
                      <w:highlight w:val="none"/>
                      <w:u w:val="none" w:color="auto"/>
                    </w:rPr>
                  </w:pPr>
                  <w:r>
                    <w:rPr>
                      <w:rFonts w:hint="default" w:ascii="Times New Roman" w:hAnsi="Times New Roman" w:cs="Times New Roman"/>
                      <w:b w:val="0"/>
                      <w:bCs w:val="0"/>
                      <w:color w:val="auto"/>
                      <w:spacing w:val="0"/>
                      <w:kern w:val="24"/>
                      <w:szCs w:val="21"/>
                      <w:highlight w:val="none"/>
                      <w:u w:val="none" w:color="auto"/>
                    </w:rPr>
                    <w:t>监测频次</w:t>
                  </w:r>
                </w:p>
              </w:tc>
              <w:tc>
                <w:tcPr>
                  <w:tcW w:w="1558" w:type="pct"/>
                  <w:tcBorders>
                    <w:tl2br w:val="nil"/>
                    <w:tr2bl w:val="nil"/>
                  </w:tcBorders>
                  <w:shd w:val="clear" w:color="auto" w:fill="auto"/>
                  <w:noWrap w:val="0"/>
                  <w:vAlign w:val="center"/>
                </w:tcPr>
                <w:p w14:paraId="11637C07">
                  <w:pPr>
                    <w:jc w:val="center"/>
                    <w:rPr>
                      <w:rFonts w:hint="default" w:ascii="Times New Roman" w:hAnsi="Times New Roman" w:eastAsia="宋体" w:cs="Times New Roman"/>
                      <w:b w:val="0"/>
                      <w:bCs w:val="0"/>
                      <w:color w:val="auto"/>
                      <w:spacing w:val="0"/>
                      <w:kern w:val="24"/>
                      <w:szCs w:val="21"/>
                      <w:highlight w:val="none"/>
                      <w:u w:val="none" w:color="auto"/>
                      <w:lang w:val="en-US" w:eastAsia="zh-CN"/>
                    </w:rPr>
                  </w:pPr>
                  <w:r>
                    <w:rPr>
                      <w:rFonts w:hint="eastAsia" w:cs="Times New Roman"/>
                      <w:b w:val="0"/>
                      <w:bCs w:val="0"/>
                      <w:color w:val="auto"/>
                      <w:spacing w:val="0"/>
                      <w:kern w:val="24"/>
                      <w:szCs w:val="21"/>
                      <w:highlight w:val="none"/>
                      <w:u w:val="none" w:color="auto"/>
                      <w:lang w:val="en-US" w:eastAsia="zh-CN"/>
                    </w:rPr>
                    <w:t>执行标准</w:t>
                  </w:r>
                </w:p>
              </w:tc>
            </w:tr>
            <w:tr w14:paraId="630068A2">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cantSplit/>
                <w:trHeight w:val="340" w:hRule="atLeast"/>
                <w:jc w:val="center"/>
              </w:trPr>
              <w:tc>
                <w:tcPr>
                  <w:tcW w:w="390" w:type="pct"/>
                  <w:tcBorders>
                    <w:tl2br w:val="nil"/>
                    <w:tr2bl w:val="nil"/>
                  </w:tcBorders>
                  <w:noWrap w:val="0"/>
                  <w:vAlign w:val="center"/>
                </w:tcPr>
                <w:p w14:paraId="2A073A9F">
                  <w:pPr>
                    <w:jc w:val="center"/>
                    <w:rPr>
                      <w:rFonts w:hint="default" w:ascii="Times New Roman" w:hAnsi="Times New Roman" w:cs="Times New Roman"/>
                      <w:b w:val="0"/>
                      <w:bCs w:val="0"/>
                      <w:color w:val="auto"/>
                      <w:spacing w:val="0"/>
                      <w:kern w:val="24"/>
                      <w:szCs w:val="21"/>
                      <w:highlight w:val="none"/>
                      <w:u w:val="none" w:color="auto"/>
                    </w:rPr>
                  </w:pPr>
                  <w:r>
                    <w:rPr>
                      <w:rFonts w:hint="eastAsia" w:cs="Times New Roman"/>
                      <w:color w:val="auto"/>
                      <w:sz w:val="21"/>
                      <w:szCs w:val="21"/>
                      <w:u w:val="none" w:color="auto"/>
                      <w:lang w:val="en-US" w:eastAsia="zh-CN"/>
                    </w:rPr>
                    <w:t>废气</w:t>
                  </w:r>
                </w:p>
              </w:tc>
              <w:tc>
                <w:tcPr>
                  <w:tcW w:w="811" w:type="pct"/>
                  <w:tcBorders>
                    <w:tl2br w:val="nil"/>
                    <w:tr2bl w:val="nil"/>
                  </w:tcBorders>
                  <w:shd w:val="clear" w:color="auto" w:fill="auto"/>
                  <w:noWrap w:val="0"/>
                  <w:vAlign w:val="center"/>
                </w:tcPr>
                <w:p w14:paraId="234F7F3E">
                  <w:pPr>
                    <w:jc w:val="center"/>
                    <w:rPr>
                      <w:rFonts w:hint="default" w:ascii="Times New Roman" w:hAnsi="Times New Roman" w:eastAsia="宋体" w:cs="Times New Roman"/>
                      <w:b/>
                      <w:bCs/>
                      <w:color w:val="auto"/>
                      <w:spacing w:val="0"/>
                      <w:kern w:val="24"/>
                      <w:sz w:val="21"/>
                      <w:szCs w:val="21"/>
                      <w:highlight w:val="none"/>
                      <w:u w:val="none" w:color="auto"/>
                      <w:lang w:val="en-US" w:eastAsia="zh-CN" w:bidi="ar-SA"/>
                    </w:rPr>
                  </w:pPr>
                  <w:r>
                    <w:rPr>
                      <w:rFonts w:hint="default" w:ascii="Times New Roman" w:hAnsi="Times New Roman" w:cs="Times New Roman"/>
                      <w:color w:val="auto"/>
                      <w:spacing w:val="0"/>
                      <w:kern w:val="24"/>
                      <w:szCs w:val="21"/>
                      <w:highlight w:val="none"/>
                      <w:u w:val="none" w:color="auto"/>
                    </w:rPr>
                    <w:t>厂界</w:t>
                  </w:r>
                  <w:r>
                    <w:rPr>
                      <w:rFonts w:hint="eastAsia" w:cs="Times New Roman"/>
                      <w:color w:val="auto"/>
                      <w:spacing w:val="0"/>
                      <w:kern w:val="24"/>
                      <w:szCs w:val="21"/>
                      <w:highlight w:val="none"/>
                      <w:u w:val="none" w:color="auto"/>
                      <w:lang w:val="en-US" w:eastAsia="zh-CN"/>
                    </w:rPr>
                    <w:t>上、下风向</w:t>
                  </w:r>
                </w:p>
              </w:tc>
              <w:tc>
                <w:tcPr>
                  <w:tcW w:w="1496" w:type="pct"/>
                  <w:tcBorders>
                    <w:tl2br w:val="nil"/>
                    <w:tr2bl w:val="nil"/>
                  </w:tcBorders>
                  <w:shd w:val="clear" w:color="auto" w:fill="auto"/>
                  <w:noWrap w:val="0"/>
                  <w:vAlign w:val="center"/>
                </w:tcPr>
                <w:p w14:paraId="4D756DF7">
                  <w:pPr>
                    <w:jc w:val="center"/>
                    <w:rPr>
                      <w:rFonts w:hint="default" w:ascii="Times New Roman" w:hAnsi="Times New Roman" w:eastAsia="宋体" w:cs="Times New Roman"/>
                      <w:b/>
                      <w:bCs/>
                      <w:color w:val="auto"/>
                      <w:spacing w:val="0"/>
                      <w:kern w:val="24"/>
                      <w:sz w:val="21"/>
                      <w:szCs w:val="21"/>
                      <w:highlight w:val="none"/>
                      <w:u w:val="none" w:color="auto"/>
                      <w:lang w:val="en-US" w:eastAsia="zh-CN" w:bidi="ar-SA"/>
                    </w:rPr>
                  </w:pPr>
                  <w:r>
                    <w:rPr>
                      <w:rFonts w:hint="default" w:ascii="Times New Roman" w:hAnsi="Times New Roman" w:cs="Times New Roman"/>
                      <w:b w:val="0"/>
                      <w:bCs w:val="0"/>
                      <w:color w:val="auto"/>
                      <w:spacing w:val="0"/>
                      <w:kern w:val="24"/>
                      <w:szCs w:val="21"/>
                      <w:highlight w:val="none"/>
                      <w:u w:val="none" w:color="auto"/>
                    </w:rPr>
                    <w:t>氨、硫化氢、臭气浓度</w:t>
                  </w:r>
                </w:p>
              </w:tc>
              <w:tc>
                <w:tcPr>
                  <w:tcW w:w="743" w:type="pct"/>
                  <w:tcBorders>
                    <w:tl2br w:val="nil"/>
                    <w:tr2bl w:val="nil"/>
                  </w:tcBorders>
                  <w:shd w:val="clear" w:color="auto" w:fill="auto"/>
                  <w:noWrap w:val="0"/>
                  <w:vAlign w:val="center"/>
                </w:tcPr>
                <w:p w14:paraId="3327857F">
                  <w:pPr>
                    <w:jc w:val="center"/>
                    <w:rPr>
                      <w:rFonts w:hint="default" w:ascii="Times New Roman" w:hAnsi="Times New Roman" w:eastAsia="宋体" w:cs="Times New Roman"/>
                      <w:b/>
                      <w:bCs/>
                      <w:color w:val="auto"/>
                      <w:spacing w:val="0"/>
                      <w:kern w:val="24"/>
                      <w:sz w:val="21"/>
                      <w:szCs w:val="21"/>
                      <w:highlight w:val="none"/>
                      <w:u w:val="none" w:color="auto"/>
                      <w:lang w:val="en-US" w:eastAsia="zh-CN" w:bidi="ar-SA"/>
                    </w:rPr>
                  </w:pPr>
                  <w:r>
                    <w:rPr>
                      <w:rFonts w:hint="default" w:ascii="Times New Roman" w:hAnsi="Times New Roman" w:cs="Times New Roman"/>
                      <w:color w:val="auto"/>
                      <w:spacing w:val="0"/>
                      <w:kern w:val="24"/>
                      <w:szCs w:val="21"/>
                      <w:highlight w:val="none"/>
                      <w:u w:val="none" w:color="auto"/>
                    </w:rPr>
                    <w:t>1次/年</w:t>
                  </w:r>
                </w:p>
              </w:tc>
              <w:tc>
                <w:tcPr>
                  <w:tcW w:w="1558" w:type="pct"/>
                  <w:tcBorders>
                    <w:tl2br w:val="nil"/>
                    <w:tr2bl w:val="nil"/>
                  </w:tcBorders>
                  <w:shd w:val="clear" w:color="auto" w:fill="auto"/>
                  <w:noWrap w:val="0"/>
                  <w:vAlign w:val="center"/>
                </w:tcPr>
                <w:p w14:paraId="1DA33B30">
                  <w:pPr>
                    <w:jc w:val="center"/>
                    <w:rPr>
                      <w:rFonts w:hint="default" w:ascii="Times New Roman" w:hAnsi="Times New Roman" w:cs="Times New Roman"/>
                      <w:color w:val="auto"/>
                      <w:spacing w:val="0"/>
                      <w:kern w:val="24"/>
                      <w:szCs w:val="21"/>
                      <w:highlight w:val="none"/>
                      <w:u w:val="none" w:color="auto"/>
                    </w:rPr>
                  </w:pPr>
                  <w:r>
                    <w:rPr>
                      <w:rFonts w:hint="default" w:ascii="Times New Roman" w:hAnsi="Times New Roman" w:cs="Times New Roman"/>
                      <w:color w:val="auto"/>
                      <w:spacing w:val="0"/>
                      <w:kern w:val="24"/>
                      <w:szCs w:val="21"/>
                      <w:highlight w:val="none"/>
                      <w:u w:val="none" w:color="auto"/>
                    </w:rPr>
                    <w:t>《恶臭污染物排放标准》（GB14554-93）表1</w:t>
                  </w:r>
                </w:p>
              </w:tc>
            </w:tr>
          </w:tbl>
          <w:p w14:paraId="2E6D2D27">
            <w:pPr>
              <w:pStyle w:val="39"/>
              <w:keepNext w:val="0"/>
              <w:keepLines w:val="0"/>
              <w:pageBreakBefore w:val="0"/>
              <w:widowControl w:val="0"/>
              <w:kinsoku/>
              <w:wordWrap/>
              <w:overflowPunct/>
              <w:topLinePunct w:val="0"/>
              <w:autoSpaceDE/>
              <w:autoSpaceDN/>
              <w:bidi w:val="0"/>
              <w:adjustRightInd/>
              <w:snapToGrid/>
              <w:spacing w:before="157" w:beforeLines="50" w:after="157" w:afterLines="50"/>
              <w:ind w:left="0" w:leftChars="0" w:firstLine="0" w:firstLineChars="0"/>
              <w:textAlignment w:val="auto"/>
              <w:rPr>
                <w:rFonts w:hint="eastAsia"/>
                <w:b/>
                <w:bCs w:val="0"/>
                <w:sz w:val="24"/>
                <w:szCs w:val="24"/>
                <w:lang w:val="en-US" w:eastAsia="zh-CN"/>
              </w:rPr>
            </w:pPr>
            <w:r>
              <w:rPr>
                <w:rFonts w:hint="eastAsia"/>
                <w:b/>
                <w:bCs w:val="0"/>
                <w:sz w:val="24"/>
                <w:szCs w:val="24"/>
                <w:lang w:val="en-US" w:eastAsia="zh-CN"/>
              </w:rPr>
              <w:t>二、营运期水环境影响分析</w:t>
            </w:r>
          </w:p>
          <w:p w14:paraId="46EC8399">
            <w:pPr>
              <w:pStyle w:val="19"/>
              <w:ind w:firstLine="482"/>
              <w:rPr>
                <w:rFonts w:hint="eastAsia" w:cs="Times New Roman"/>
                <w:b/>
                <w:bCs/>
                <w:color w:val="000000"/>
                <w:highlight w:val="none"/>
                <w:u w:val="none" w:color="auto"/>
                <w:lang w:val="en-US" w:eastAsia="zh-CN"/>
              </w:rPr>
            </w:pPr>
            <w:r>
              <w:rPr>
                <w:rFonts w:hint="eastAsia" w:cs="Times New Roman"/>
                <w:b/>
                <w:bCs/>
                <w:color w:val="000000"/>
                <w:highlight w:val="none"/>
                <w:u w:val="none" w:color="auto"/>
                <w:lang w:val="en-US" w:eastAsia="zh-CN"/>
              </w:rPr>
              <w:t>1、废水污染源强</w:t>
            </w:r>
          </w:p>
          <w:p w14:paraId="5B575854">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default"/>
                <w:b w:val="0"/>
                <w:bCs w:val="0"/>
                <w:color w:val="auto"/>
                <w:sz w:val="24"/>
                <w:u w:val="none"/>
                <w:lang w:val="en-US" w:eastAsia="zh-CN"/>
              </w:rPr>
            </w:pPr>
            <w:r>
              <w:rPr>
                <w:rFonts w:hint="eastAsia"/>
                <w:b w:val="0"/>
                <w:bCs w:val="0"/>
                <w:color w:val="auto"/>
                <w:sz w:val="24"/>
                <w:u w:val="none"/>
                <w:lang w:val="en-US" w:eastAsia="zh-CN"/>
              </w:rPr>
              <w:t>（1）生活污水</w:t>
            </w:r>
          </w:p>
          <w:p w14:paraId="57F0089C">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b w:val="0"/>
                <w:bCs w:val="0"/>
                <w:color w:val="auto"/>
                <w:sz w:val="24"/>
                <w:u w:val="none"/>
                <w:lang w:val="en-US" w:eastAsia="zh-CN"/>
              </w:rPr>
            </w:pPr>
            <w:r>
              <w:rPr>
                <w:rFonts w:hint="eastAsia"/>
                <w:b w:val="0"/>
                <w:bCs w:val="0"/>
                <w:color w:val="auto"/>
                <w:sz w:val="24"/>
                <w:u w:val="none"/>
                <w:lang w:val="en-US" w:eastAsia="zh-CN"/>
              </w:rPr>
              <w:t>项目内部劳动定员为72人，</w:t>
            </w:r>
            <w:r>
              <w:rPr>
                <w:rFonts w:hint="default" w:ascii="Times New Roman" w:hAnsi="Times New Roman" w:cs="Times New Roman"/>
                <w:color w:val="auto"/>
                <w:kern w:val="0"/>
                <w:sz w:val="24"/>
                <w:szCs w:val="24"/>
                <w:lang w:val="en-US" w:eastAsia="zh-CN" w:bidi="ar-SA"/>
              </w:rPr>
              <w:t>依照《湖南省地方标准</w:t>
            </w:r>
            <w:r>
              <w:rPr>
                <w:rFonts w:hint="eastAsia" w:cs="Times New Roman"/>
                <w:color w:val="auto"/>
                <w:kern w:val="0"/>
                <w:sz w:val="24"/>
                <w:szCs w:val="24"/>
                <w:lang w:val="en-US" w:eastAsia="zh-CN" w:bidi="ar-SA"/>
              </w:rPr>
              <w:t>-</w:t>
            </w:r>
            <w:r>
              <w:rPr>
                <w:rFonts w:hint="default" w:ascii="Times New Roman" w:hAnsi="Times New Roman" w:cs="Times New Roman"/>
                <w:color w:val="auto"/>
                <w:kern w:val="0"/>
                <w:sz w:val="24"/>
                <w:szCs w:val="24"/>
                <w:lang w:val="en-US" w:eastAsia="zh-CN" w:bidi="ar-SA"/>
              </w:rPr>
              <w:t>用水定额》（DB43/T388</w:t>
            </w:r>
            <w:r>
              <w:rPr>
                <w:rFonts w:hint="eastAsia" w:cs="Times New Roman"/>
                <w:color w:val="auto"/>
                <w:kern w:val="0"/>
                <w:sz w:val="24"/>
                <w:szCs w:val="24"/>
                <w:lang w:val="en-US" w:eastAsia="zh-CN" w:bidi="ar-SA"/>
              </w:rPr>
              <w:t>.1</w:t>
            </w:r>
            <w:r>
              <w:rPr>
                <w:rFonts w:hint="default" w:ascii="Times New Roman" w:hAnsi="Times New Roman" w:cs="Times New Roman"/>
                <w:color w:val="auto"/>
                <w:kern w:val="0"/>
                <w:sz w:val="24"/>
                <w:szCs w:val="24"/>
                <w:lang w:val="en-US" w:eastAsia="zh-CN" w:bidi="ar-SA"/>
              </w:rPr>
              <w:t>-202</w:t>
            </w:r>
            <w:r>
              <w:rPr>
                <w:rFonts w:hint="eastAsia" w:cs="Times New Roman"/>
                <w:color w:val="auto"/>
                <w:kern w:val="0"/>
                <w:sz w:val="24"/>
                <w:szCs w:val="24"/>
                <w:lang w:val="en-US" w:eastAsia="zh-CN" w:bidi="ar-SA"/>
              </w:rPr>
              <w:t>5</w:t>
            </w:r>
            <w:r>
              <w:rPr>
                <w:rFonts w:hint="default" w:ascii="Times New Roman" w:hAnsi="Times New Roman" w:cs="Times New Roman"/>
                <w:color w:val="auto"/>
                <w:kern w:val="0"/>
                <w:sz w:val="24"/>
                <w:szCs w:val="24"/>
                <w:lang w:val="en-US" w:eastAsia="zh-CN" w:bidi="ar-SA"/>
              </w:rPr>
              <w:t>）</w:t>
            </w:r>
            <w:r>
              <w:rPr>
                <w:rFonts w:hint="eastAsia" w:cs="Times New Roman"/>
                <w:color w:val="auto"/>
                <w:kern w:val="0"/>
                <w:sz w:val="24"/>
                <w:szCs w:val="24"/>
                <w:lang w:val="en-US" w:eastAsia="zh-CN" w:bidi="ar-SA"/>
              </w:rPr>
              <w:t>条款内容</w:t>
            </w:r>
            <w:r>
              <w:rPr>
                <w:rFonts w:hint="default" w:ascii="Times New Roman" w:hAnsi="Times New Roman" w:cs="Times New Roman"/>
                <w:color w:val="auto"/>
                <w:kern w:val="0"/>
                <w:sz w:val="24"/>
                <w:szCs w:val="24"/>
                <w:lang w:val="en-US" w:eastAsia="zh-CN" w:bidi="ar-SA"/>
              </w:rPr>
              <w:t>，员工生活用水量按145L/人</w:t>
            </w:r>
            <w:r>
              <w:rPr>
                <w:rFonts w:hint="default" w:ascii="Times New Roman" w:hAnsi="Times New Roman" w:eastAsia="宋体" w:cs="Times New Roman"/>
                <w:color w:val="000000"/>
                <w:kern w:val="0"/>
                <w:sz w:val="24"/>
                <w:szCs w:val="24"/>
                <w:lang w:val="en-US" w:eastAsia="zh-CN" w:bidi="ar"/>
              </w:rPr>
              <w:t>•d 计，则员工生活用水量为</w:t>
            </w:r>
            <w:r>
              <w:rPr>
                <w:rFonts w:hint="eastAsia" w:ascii="Times New Roman" w:hAnsi="Times New Roman" w:eastAsia="宋体" w:cs="Times New Roman"/>
                <w:color w:val="000000"/>
                <w:kern w:val="0"/>
                <w:sz w:val="24"/>
                <w:szCs w:val="24"/>
                <w:lang w:val="en-US" w:eastAsia="zh-CN" w:bidi="ar"/>
              </w:rPr>
              <w:t>1</w:t>
            </w:r>
            <w:r>
              <w:rPr>
                <w:rFonts w:hint="eastAsia" w:cs="Times New Roman"/>
                <w:color w:val="000000"/>
                <w:kern w:val="0"/>
                <w:sz w:val="24"/>
                <w:szCs w:val="24"/>
                <w:lang w:val="en-US" w:eastAsia="zh-CN" w:bidi="ar"/>
              </w:rPr>
              <w:t>0.44</w:t>
            </w:r>
            <w:r>
              <w:rPr>
                <w:rFonts w:hint="eastAsia" w:ascii="Times New Roman" w:hAnsi="Times New Roman" w:eastAsia="宋体" w:cs="Times New Roman"/>
                <w:color w:val="000000"/>
                <w:kern w:val="0"/>
                <w:sz w:val="24"/>
                <w:szCs w:val="24"/>
                <w:lang w:val="en-US" w:eastAsia="zh-CN" w:bidi="ar"/>
              </w:rPr>
              <w:t>m</w:t>
            </w:r>
            <w:r>
              <w:rPr>
                <w:rFonts w:hint="eastAsia" w:ascii="Times New Roman" w:hAnsi="Times New Roman" w:eastAsia="宋体" w:cs="Times New Roman"/>
                <w:color w:val="000000"/>
                <w:kern w:val="0"/>
                <w:sz w:val="24"/>
                <w:szCs w:val="24"/>
                <w:vertAlign w:val="superscript"/>
                <w:lang w:val="en-US" w:eastAsia="zh-CN" w:bidi="ar"/>
              </w:rPr>
              <w:t>3</w:t>
            </w:r>
            <w:r>
              <w:rPr>
                <w:rFonts w:hint="eastAsia" w:ascii="Times New Roman" w:hAnsi="Times New Roman" w:eastAsia="宋体" w:cs="Times New Roman"/>
                <w:color w:val="000000"/>
                <w:kern w:val="0"/>
                <w:sz w:val="24"/>
                <w:szCs w:val="24"/>
                <w:lang w:val="en-US" w:eastAsia="zh-CN" w:bidi="ar"/>
              </w:rPr>
              <w:t>/</w:t>
            </w:r>
            <w:r>
              <w:rPr>
                <w:rFonts w:hint="eastAsia" w:cs="Times New Roman"/>
                <w:color w:val="000000"/>
                <w:kern w:val="0"/>
                <w:sz w:val="24"/>
                <w:szCs w:val="24"/>
                <w:lang w:val="en-US" w:eastAsia="zh-CN" w:bidi="ar"/>
              </w:rPr>
              <w:t>d</w:t>
            </w:r>
            <w:r>
              <w:rPr>
                <w:rFonts w:hint="default" w:ascii="Times New Roman" w:hAnsi="Times New Roman" w:eastAsia="宋体" w:cs="Times New Roman"/>
                <w:color w:val="000000"/>
                <w:kern w:val="0"/>
                <w:sz w:val="24"/>
                <w:szCs w:val="24"/>
                <w:lang w:val="en-US" w:eastAsia="zh-CN" w:bidi="ar"/>
              </w:rPr>
              <w:t>（</w:t>
            </w:r>
            <w:r>
              <w:rPr>
                <w:rFonts w:hint="eastAsia" w:ascii="Times New Roman" w:hAnsi="Times New Roman" w:eastAsia="宋体" w:cs="Times New Roman"/>
                <w:color w:val="000000"/>
                <w:kern w:val="0"/>
                <w:sz w:val="24"/>
                <w:szCs w:val="24"/>
                <w:lang w:val="en-US" w:eastAsia="zh-CN" w:bidi="ar"/>
              </w:rPr>
              <w:t>3810.6‬m</w:t>
            </w:r>
            <w:r>
              <w:rPr>
                <w:rFonts w:hint="eastAsia" w:ascii="Times New Roman" w:hAnsi="Times New Roman" w:eastAsia="宋体" w:cs="Times New Roman"/>
                <w:color w:val="000000"/>
                <w:kern w:val="0"/>
                <w:sz w:val="24"/>
                <w:szCs w:val="24"/>
                <w:vertAlign w:val="superscript"/>
                <w:lang w:val="en-US" w:eastAsia="zh-CN" w:bidi="ar"/>
              </w:rPr>
              <w:t>3</w:t>
            </w:r>
            <w:r>
              <w:rPr>
                <w:rFonts w:hint="eastAsia" w:ascii="Times New Roman" w:hAnsi="Times New Roman" w:eastAsia="宋体" w:cs="Times New Roman"/>
                <w:color w:val="000000"/>
                <w:kern w:val="0"/>
                <w:sz w:val="24"/>
                <w:szCs w:val="24"/>
                <w:lang w:val="en-US" w:eastAsia="zh-CN" w:bidi="ar"/>
              </w:rPr>
              <w:t>/a</w:t>
            </w:r>
            <w:r>
              <w:rPr>
                <w:rFonts w:hint="default" w:ascii="Times New Roman" w:hAnsi="Times New Roman" w:eastAsia="宋体" w:cs="Times New Roman"/>
                <w:color w:val="000000"/>
                <w:kern w:val="0"/>
                <w:sz w:val="24"/>
                <w:szCs w:val="24"/>
                <w:lang w:val="en-US" w:eastAsia="zh-CN" w:bidi="ar"/>
              </w:rPr>
              <w:t>）</w:t>
            </w:r>
            <w:r>
              <w:rPr>
                <w:rFonts w:hint="eastAsia" w:cs="Times New Roman"/>
                <w:color w:val="000000"/>
                <w:kern w:val="0"/>
                <w:sz w:val="24"/>
                <w:szCs w:val="24"/>
                <w:lang w:val="en-US" w:eastAsia="zh-CN" w:bidi="ar"/>
              </w:rPr>
              <w:t>，生活污水排放系数取0.8，则</w:t>
            </w:r>
            <w:r>
              <w:rPr>
                <w:rFonts w:hint="eastAsia"/>
                <w:b w:val="0"/>
                <w:bCs w:val="0"/>
                <w:color w:val="auto"/>
                <w:sz w:val="24"/>
                <w:u w:val="none"/>
                <w:lang w:val="en-US" w:eastAsia="zh-CN"/>
              </w:rPr>
              <w:t>厂区职工生活污水约为8.352‬</w:t>
            </w:r>
            <w:r>
              <w:rPr>
                <w:rFonts w:hint="default"/>
                <w:b w:val="0"/>
                <w:bCs w:val="0"/>
                <w:color w:val="auto"/>
                <w:sz w:val="24"/>
                <w:u w:val="none"/>
                <w:lang w:val="en-US" w:eastAsia="zh-CN"/>
              </w:rPr>
              <w:t>m</w:t>
            </w:r>
            <w:r>
              <w:rPr>
                <w:rFonts w:hint="default"/>
                <w:b w:val="0"/>
                <w:bCs w:val="0"/>
                <w:color w:val="auto"/>
                <w:sz w:val="24"/>
                <w:u w:val="none"/>
                <w:vertAlign w:val="superscript"/>
                <w:lang w:val="en-US" w:eastAsia="zh-CN"/>
              </w:rPr>
              <w:t>3</w:t>
            </w:r>
            <w:r>
              <w:rPr>
                <w:rFonts w:hint="default"/>
                <w:b w:val="0"/>
                <w:bCs w:val="0"/>
                <w:color w:val="auto"/>
                <w:sz w:val="24"/>
                <w:u w:val="none"/>
                <w:lang w:val="en-US" w:eastAsia="zh-CN"/>
              </w:rPr>
              <w:t>/</w:t>
            </w:r>
            <w:r>
              <w:rPr>
                <w:rFonts w:hint="eastAsia"/>
                <w:b w:val="0"/>
                <w:bCs w:val="0"/>
                <w:color w:val="auto"/>
                <w:sz w:val="24"/>
                <w:u w:val="none"/>
                <w:lang w:val="en-US" w:eastAsia="zh-CN"/>
              </w:rPr>
              <w:t>d（3048.48</w:t>
            </w:r>
            <w:r>
              <w:rPr>
                <w:rFonts w:hint="default"/>
                <w:b w:val="0"/>
                <w:bCs w:val="0"/>
                <w:color w:val="auto"/>
                <w:sz w:val="24"/>
                <w:u w:val="none"/>
                <w:lang w:val="en-US" w:eastAsia="zh-CN"/>
              </w:rPr>
              <w:t>m</w:t>
            </w:r>
            <w:r>
              <w:rPr>
                <w:rFonts w:hint="default"/>
                <w:b w:val="0"/>
                <w:bCs w:val="0"/>
                <w:color w:val="auto"/>
                <w:sz w:val="24"/>
                <w:u w:val="none"/>
                <w:vertAlign w:val="superscript"/>
                <w:lang w:val="en-US" w:eastAsia="zh-CN"/>
              </w:rPr>
              <w:t>3</w:t>
            </w:r>
            <w:r>
              <w:rPr>
                <w:rFonts w:hint="default"/>
                <w:b w:val="0"/>
                <w:bCs w:val="0"/>
                <w:color w:val="auto"/>
                <w:sz w:val="24"/>
                <w:u w:val="none"/>
                <w:lang w:val="en-US" w:eastAsia="zh-CN"/>
              </w:rPr>
              <w:t>/a</w:t>
            </w:r>
            <w:r>
              <w:rPr>
                <w:rFonts w:hint="eastAsia"/>
                <w:b w:val="0"/>
                <w:bCs w:val="0"/>
                <w:color w:val="auto"/>
                <w:sz w:val="24"/>
                <w:u w:val="none"/>
                <w:lang w:val="en-US" w:eastAsia="zh-CN"/>
              </w:rPr>
              <w:t>）。</w:t>
            </w:r>
            <w:r>
              <w:rPr>
                <w:rFonts w:hint="default"/>
                <w:b w:val="0"/>
                <w:bCs w:val="0"/>
                <w:color w:val="auto"/>
                <w:sz w:val="24"/>
                <w:u w:val="none"/>
                <w:lang w:val="en-US" w:eastAsia="zh-CN"/>
              </w:rPr>
              <w:t>根据《排放源统计调查产排污核算方法和系数手册》中的《生活污染源产排污系数手册》中表1-1五区城镇生活污水污染物产污校核系数的产污系数平均值，</w:t>
            </w:r>
            <w:r>
              <w:rPr>
                <w:rFonts w:hint="eastAsia"/>
                <w:b w:val="0"/>
                <w:bCs w:val="0"/>
                <w:color w:val="auto"/>
                <w:sz w:val="24"/>
                <w:u w:val="none"/>
                <w:lang w:val="en-US" w:eastAsia="zh-CN"/>
              </w:rPr>
              <w:t>项目生活废水中主要污染物</w:t>
            </w:r>
            <w:r>
              <w:rPr>
                <w:rFonts w:hint="default"/>
                <w:b w:val="0"/>
                <w:bCs w:val="0"/>
                <w:color w:val="auto"/>
                <w:sz w:val="24"/>
                <w:u w:val="none"/>
                <w:lang w:val="en-US" w:eastAsia="zh-CN"/>
              </w:rPr>
              <w:t>COD</w:t>
            </w:r>
            <w:r>
              <w:rPr>
                <w:rFonts w:hint="default"/>
                <w:b w:val="0"/>
                <w:bCs w:val="0"/>
                <w:color w:val="auto"/>
                <w:sz w:val="24"/>
                <w:u w:val="none"/>
                <w:vertAlign w:val="subscript"/>
                <w:lang w:val="en-US" w:eastAsia="zh-CN"/>
              </w:rPr>
              <w:t>Cr</w:t>
            </w:r>
            <w:r>
              <w:rPr>
                <w:rFonts w:hint="default"/>
                <w:b w:val="0"/>
                <w:bCs w:val="0"/>
                <w:color w:val="auto"/>
                <w:sz w:val="24"/>
                <w:u w:val="none"/>
                <w:lang w:val="en-US" w:eastAsia="zh-CN"/>
              </w:rPr>
              <w:t>、NH</w:t>
            </w:r>
            <w:r>
              <w:rPr>
                <w:rFonts w:hint="default"/>
                <w:b w:val="0"/>
                <w:bCs w:val="0"/>
                <w:color w:val="auto"/>
                <w:sz w:val="24"/>
                <w:u w:val="none"/>
                <w:vertAlign w:val="subscript"/>
                <w:lang w:val="en-US" w:eastAsia="zh-CN"/>
              </w:rPr>
              <w:t>3</w:t>
            </w:r>
            <w:r>
              <w:rPr>
                <w:rFonts w:hint="default"/>
                <w:b w:val="0"/>
                <w:bCs w:val="0"/>
                <w:color w:val="auto"/>
                <w:sz w:val="24"/>
                <w:u w:val="none"/>
                <w:lang w:val="en-US" w:eastAsia="zh-CN"/>
              </w:rPr>
              <w:t>-N、SS产生浓度分别为300mg/L、2</w:t>
            </w:r>
            <w:r>
              <w:rPr>
                <w:rFonts w:hint="eastAsia"/>
                <w:b w:val="0"/>
                <w:bCs w:val="0"/>
                <w:color w:val="auto"/>
                <w:sz w:val="24"/>
                <w:u w:val="none"/>
                <w:lang w:val="en-US" w:eastAsia="zh-CN"/>
              </w:rPr>
              <w:t>3</w:t>
            </w:r>
            <w:r>
              <w:rPr>
                <w:rFonts w:hint="default"/>
                <w:b w:val="0"/>
                <w:bCs w:val="0"/>
                <w:color w:val="auto"/>
                <w:sz w:val="24"/>
                <w:u w:val="none"/>
                <w:lang w:val="en-US" w:eastAsia="zh-CN"/>
              </w:rPr>
              <w:t>mg/L、150mg/L，生活污水</w:t>
            </w:r>
            <w:r>
              <w:rPr>
                <w:rFonts w:hint="eastAsia"/>
                <w:b w:val="0"/>
                <w:bCs w:val="0"/>
                <w:color w:val="auto"/>
                <w:sz w:val="24"/>
                <w:u w:val="none"/>
                <w:lang w:val="en-US" w:eastAsia="zh-CN"/>
              </w:rPr>
              <w:t>在厂区内经现有</w:t>
            </w:r>
            <w:r>
              <w:rPr>
                <w:rFonts w:hint="default"/>
                <w:b w:val="0"/>
                <w:bCs w:val="0"/>
                <w:color w:val="auto"/>
                <w:sz w:val="24"/>
                <w:u w:val="none"/>
                <w:lang w:val="en-US" w:eastAsia="zh-CN"/>
              </w:rPr>
              <w:t>办公区化粪池处理后通过</w:t>
            </w:r>
            <w:r>
              <w:rPr>
                <w:rFonts w:hint="eastAsia"/>
                <w:b w:val="0"/>
                <w:bCs w:val="0"/>
                <w:color w:val="auto"/>
                <w:sz w:val="24"/>
                <w:u w:val="none"/>
                <w:lang w:val="en-US" w:eastAsia="zh-CN"/>
              </w:rPr>
              <w:t>厂区废水排放口排</w:t>
            </w:r>
            <w:r>
              <w:rPr>
                <w:rFonts w:hint="default"/>
                <w:b w:val="0"/>
                <w:bCs w:val="0"/>
                <w:color w:val="auto"/>
                <w:sz w:val="24"/>
                <w:u w:val="none"/>
                <w:lang w:val="en-US" w:eastAsia="zh-CN"/>
              </w:rPr>
              <w:t>入</w:t>
            </w:r>
            <w:r>
              <w:rPr>
                <w:rFonts w:hint="eastAsia"/>
                <w:b w:val="0"/>
                <w:bCs w:val="0"/>
                <w:color w:val="auto"/>
                <w:sz w:val="24"/>
                <w:u w:val="none"/>
                <w:lang w:val="en-US" w:eastAsia="zh-CN"/>
              </w:rPr>
              <w:t>市政</w:t>
            </w:r>
            <w:r>
              <w:rPr>
                <w:rFonts w:hint="default"/>
                <w:b w:val="0"/>
                <w:bCs w:val="0"/>
                <w:color w:val="auto"/>
                <w:sz w:val="24"/>
                <w:u w:val="none"/>
                <w:lang w:val="en-US" w:eastAsia="zh-CN"/>
              </w:rPr>
              <w:t>污水收集管网。</w:t>
            </w:r>
            <w:r>
              <w:rPr>
                <w:rFonts w:hint="eastAsia"/>
                <w:b w:val="0"/>
                <w:bCs w:val="0"/>
                <w:color w:val="auto"/>
                <w:sz w:val="24"/>
                <w:u w:val="none"/>
                <w:lang w:val="en-US" w:eastAsia="zh-CN"/>
              </w:rPr>
              <w:t>经处理后生活污水中主要污染物排放浓度分别为</w:t>
            </w:r>
            <w:r>
              <w:rPr>
                <w:rFonts w:hint="default"/>
                <w:b w:val="0"/>
                <w:bCs w:val="0"/>
                <w:color w:val="auto"/>
                <w:sz w:val="24"/>
                <w:u w:val="none"/>
                <w:lang w:val="en-US" w:eastAsia="zh-CN"/>
              </w:rPr>
              <w:t>COD285mg/L、SS</w:t>
            </w:r>
            <w:r>
              <w:rPr>
                <w:rFonts w:hint="eastAsia"/>
                <w:b w:val="0"/>
                <w:bCs w:val="0"/>
                <w:color w:val="auto"/>
                <w:sz w:val="24"/>
                <w:u w:val="none"/>
                <w:lang w:val="en-US" w:eastAsia="zh-CN"/>
              </w:rPr>
              <w:t>1</w:t>
            </w:r>
            <w:r>
              <w:rPr>
                <w:rFonts w:hint="default"/>
                <w:b w:val="0"/>
                <w:bCs w:val="0"/>
                <w:color w:val="auto"/>
                <w:sz w:val="24"/>
                <w:u w:val="none"/>
                <w:lang w:val="en-US" w:eastAsia="zh-CN"/>
              </w:rPr>
              <w:t>00mg/L、NH</w:t>
            </w:r>
            <w:r>
              <w:rPr>
                <w:rFonts w:hint="default"/>
                <w:b w:val="0"/>
                <w:bCs w:val="0"/>
                <w:color w:val="auto"/>
                <w:sz w:val="24"/>
                <w:u w:val="none"/>
                <w:vertAlign w:val="subscript"/>
                <w:lang w:val="en-US" w:eastAsia="zh-CN"/>
              </w:rPr>
              <w:t>3</w:t>
            </w:r>
            <w:r>
              <w:rPr>
                <w:rFonts w:hint="default"/>
                <w:b w:val="0"/>
                <w:bCs w:val="0"/>
                <w:color w:val="auto"/>
                <w:sz w:val="24"/>
                <w:u w:val="none"/>
                <w:lang w:val="en-US" w:eastAsia="zh-CN"/>
              </w:rPr>
              <w:t>-N</w:t>
            </w:r>
            <w:r>
              <w:rPr>
                <w:rFonts w:hint="eastAsia"/>
                <w:b w:val="0"/>
                <w:bCs w:val="0"/>
                <w:color w:val="auto"/>
                <w:sz w:val="24"/>
                <w:u w:val="none"/>
                <w:lang w:val="en-US" w:eastAsia="zh-CN"/>
              </w:rPr>
              <w:t xml:space="preserve"> </w:t>
            </w:r>
            <w:r>
              <w:rPr>
                <w:rFonts w:hint="default"/>
                <w:b w:val="0"/>
                <w:bCs w:val="0"/>
                <w:color w:val="auto"/>
                <w:sz w:val="24"/>
                <w:u w:val="none"/>
                <w:lang w:val="en-US" w:eastAsia="zh-CN"/>
              </w:rPr>
              <w:t>2</w:t>
            </w:r>
            <w:r>
              <w:rPr>
                <w:rFonts w:hint="eastAsia"/>
                <w:b w:val="0"/>
                <w:bCs w:val="0"/>
                <w:color w:val="auto"/>
                <w:sz w:val="24"/>
                <w:u w:val="none"/>
                <w:lang w:val="en-US" w:eastAsia="zh-CN"/>
              </w:rPr>
              <w:t>0</w:t>
            </w:r>
            <w:r>
              <w:rPr>
                <w:rFonts w:hint="default"/>
                <w:b w:val="0"/>
                <w:bCs w:val="0"/>
                <w:color w:val="auto"/>
                <w:sz w:val="24"/>
                <w:u w:val="none"/>
                <w:lang w:val="en-US" w:eastAsia="zh-CN"/>
              </w:rPr>
              <w:t>mg/L</w:t>
            </w:r>
            <w:r>
              <w:rPr>
                <w:rFonts w:hint="eastAsia"/>
                <w:b w:val="0"/>
                <w:bCs w:val="0"/>
                <w:color w:val="auto"/>
                <w:sz w:val="24"/>
                <w:u w:val="none"/>
                <w:lang w:val="en-US" w:eastAsia="zh-CN"/>
              </w:rPr>
              <w:t>，通过区域市政污水管网，最终进岳阳马壕水质净化中心污水处理厂深度处理。</w:t>
            </w:r>
          </w:p>
          <w:p w14:paraId="3E352111">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default"/>
                <w:b w:val="0"/>
                <w:bCs w:val="0"/>
                <w:color w:val="auto"/>
                <w:sz w:val="24"/>
                <w:u w:val="none"/>
                <w:lang w:val="en-US" w:eastAsia="zh-CN"/>
              </w:rPr>
            </w:pPr>
            <w:r>
              <w:rPr>
                <w:rFonts w:hint="eastAsia"/>
                <w:b w:val="0"/>
                <w:bCs w:val="0"/>
                <w:color w:val="auto"/>
                <w:sz w:val="24"/>
                <w:u w:val="none"/>
                <w:lang w:val="en-US" w:eastAsia="zh-CN"/>
              </w:rPr>
              <w:t>（2）生产废水</w:t>
            </w:r>
          </w:p>
          <w:p w14:paraId="4309FC75">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default"/>
                <w:b w:val="0"/>
                <w:bCs w:val="0"/>
                <w:color w:val="auto"/>
                <w:sz w:val="24"/>
                <w:u w:val="none"/>
                <w:lang w:val="en-US" w:eastAsia="zh-CN"/>
              </w:rPr>
            </w:pPr>
            <w:r>
              <w:rPr>
                <w:rFonts w:hint="eastAsia"/>
                <w:b w:val="0"/>
                <w:bCs w:val="0"/>
                <w:color w:val="auto"/>
                <w:sz w:val="24"/>
                <w:u w:val="none"/>
                <w:lang w:val="en-US" w:eastAsia="zh-CN"/>
              </w:rPr>
              <w:t>项目自来水净水生产过程中产生的生产废水主要为絮凝沉淀产生的排泥渣水、滤池反冲洗水，根据建设单位多年的实际生产经验和运行情况来看，排泥渣水全部进入排泥水池；滤池冲洗水全部进入回收水池，回收水池中上清液约占95%经回用水泵抽入生产线进水分配井回用于制水生产利用、下层底泥砂水约占5%进入排泥水池，进入排泥水池的生产区废水量根据《排放源统计调查产排污核算方法和系数手册》（2021年版）中4610自来水生产和供应行业系数手册，项目采用混凝沉淀、过滤消毒工艺生产自来水，厂区日产自来水19万吨，根据产污系数废水量为4.36×10</w:t>
            </w:r>
            <w:r>
              <w:rPr>
                <w:rFonts w:hint="eastAsia"/>
                <w:b w:val="0"/>
                <w:bCs w:val="0"/>
                <w:color w:val="auto"/>
                <w:sz w:val="24"/>
                <w:u w:val="none"/>
                <w:vertAlign w:val="superscript"/>
                <w:lang w:val="en-US" w:eastAsia="zh-CN"/>
              </w:rPr>
              <w:t>-2</w:t>
            </w:r>
            <w:r>
              <w:rPr>
                <w:rFonts w:hint="eastAsia"/>
                <w:b w:val="0"/>
                <w:bCs w:val="0"/>
                <w:color w:val="auto"/>
                <w:sz w:val="24"/>
                <w:u w:val="none"/>
                <w:lang w:val="en-US" w:eastAsia="zh-CN"/>
              </w:rPr>
              <w:t>吨/吨-产品、主要污染物化学需氧量为1.12克/吨-产品、氨氮为2.88×10</w:t>
            </w:r>
            <w:r>
              <w:rPr>
                <w:rFonts w:hint="eastAsia"/>
                <w:b w:val="0"/>
                <w:bCs w:val="0"/>
                <w:color w:val="auto"/>
                <w:sz w:val="24"/>
                <w:u w:val="none"/>
                <w:vertAlign w:val="superscript"/>
                <w:lang w:val="en-US" w:eastAsia="zh-CN"/>
              </w:rPr>
              <w:t>-2</w:t>
            </w:r>
            <w:r>
              <w:rPr>
                <w:rFonts w:hint="eastAsia"/>
                <w:b w:val="0"/>
                <w:bCs w:val="0"/>
                <w:color w:val="auto"/>
                <w:sz w:val="24"/>
                <w:u w:val="none"/>
                <w:lang w:val="en-US" w:eastAsia="zh-CN"/>
              </w:rPr>
              <w:t>克/吨-产品、总磷为2.34×10</w:t>
            </w:r>
            <w:r>
              <w:rPr>
                <w:rFonts w:hint="eastAsia"/>
                <w:b w:val="0"/>
                <w:bCs w:val="0"/>
                <w:color w:val="auto"/>
                <w:sz w:val="24"/>
                <w:u w:val="none"/>
                <w:vertAlign w:val="superscript"/>
                <w:lang w:val="en-US" w:eastAsia="zh-CN"/>
              </w:rPr>
              <w:t>-2</w:t>
            </w:r>
            <w:r>
              <w:rPr>
                <w:rFonts w:hint="eastAsia"/>
                <w:b w:val="0"/>
                <w:bCs w:val="0"/>
                <w:color w:val="auto"/>
                <w:sz w:val="24"/>
                <w:u w:val="none"/>
                <w:lang w:val="en-US" w:eastAsia="zh-CN"/>
              </w:rPr>
              <w:t>克/吨-产品、总氮为0.381克/吨-产品。则排泥渣水和滤池冲洗水产生量为8284t/d，其中排泥渣水：滤池冲洗水为2:8，排泥渣水产生量为1657t/d、滤池冲洗水为6627t/d。根据回收水池回用情况，回收水池中约有332t/d排底泥砂水进入排泥水池，计入净水生产线上排泥渣水量，总体进入排泥水池废水量为1989t/d。‬</w:t>
            </w:r>
          </w:p>
          <w:p w14:paraId="48F4EBC8">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b w:val="0"/>
                <w:bCs w:val="0"/>
                <w:color w:val="auto"/>
                <w:sz w:val="24"/>
                <w:u w:val="none"/>
                <w:lang w:val="en-US" w:eastAsia="zh-CN"/>
              </w:rPr>
            </w:pPr>
            <w:r>
              <w:rPr>
                <w:rFonts w:hint="eastAsia"/>
                <w:b w:val="0"/>
                <w:bCs w:val="0"/>
                <w:color w:val="auto"/>
                <w:sz w:val="24"/>
                <w:u w:val="none"/>
                <w:lang w:val="en-US" w:eastAsia="zh-CN"/>
              </w:rPr>
              <w:t>排泥水池内废水全部进入污泥处理车间进行脱泥处理，其中污泥转鼓浓缩机进行浓缩，贮泥池内上清液（1428.5t/d）进入现状厂区内回用水池进行回用，浓缩后含泥废水（含水率96%，560.5t/d）进入污泥离心脱水机进一步处理，处理后泥饼（含水率80%，产生量为112.1‬t/d）送往污泥干化堆放区自然晾干，污泥处理车间排放离心废水（最终排泥废水）大约为448.4t/d经厂区废水排放口（DW001）排入厂区北侧区域汴河园路的市政污水管网。</w:t>
            </w:r>
          </w:p>
          <w:p w14:paraId="1E97A44B">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default"/>
                <w:b w:val="0"/>
                <w:bCs w:val="0"/>
                <w:color w:val="auto"/>
                <w:sz w:val="24"/>
                <w:u w:val="none"/>
                <w:lang w:val="en-US" w:eastAsia="zh-CN"/>
              </w:rPr>
            </w:pPr>
            <w:r>
              <w:rPr>
                <w:rFonts w:hint="eastAsia"/>
                <w:b w:val="0"/>
                <w:bCs w:val="0"/>
                <w:color w:val="auto"/>
                <w:sz w:val="24"/>
                <w:u w:val="none"/>
                <w:lang w:val="en-US" w:eastAsia="zh-CN"/>
              </w:rPr>
              <w:t>根据产污系数和去除效率核算，项目日产废水中主要污染物化学需氧量产生量为0.2128t/d、氨氮产生量为0.006128t/d、总磷产生量为0.004446t/d、总氮产生量为0.07238t/d，进入排泥水池、回收水池沉淀分离预处理后，对主要污染物去除效率按照4610自来水生产和供应行业系数手册推荐值进行估算，化学需氧量为40%、氨氮为30%、总磷为95%、总氮为60%。</w:t>
            </w:r>
          </w:p>
          <w:p w14:paraId="4E5FE8D5">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default"/>
                <w:b w:val="0"/>
                <w:bCs w:val="0"/>
                <w:color w:val="auto"/>
                <w:sz w:val="24"/>
                <w:u w:val="none"/>
                <w:lang w:val="en-US" w:eastAsia="zh-CN"/>
              </w:rPr>
            </w:pPr>
            <w:r>
              <w:rPr>
                <w:rFonts w:hint="eastAsia"/>
                <w:b w:val="0"/>
                <w:bCs w:val="0"/>
                <w:color w:val="auto"/>
                <w:sz w:val="24"/>
                <w:u w:val="none"/>
                <w:lang w:val="en-US" w:eastAsia="zh-CN"/>
              </w:rPr>
              <w:t>则厂区生产废水通过废水排放口（DW001）外排废水量为448.4t/d（163666t/a‬），主要污染物排放浓度为化学需氧量为284.7mg/L、氨氮为9.56mg/L、总磷为0.49mg/L、总氮为64.5mg/L，排放废水符合《污水综合排放标准》（GB8978-1996）中表4三级标准。</w:t>
            </w:r>
          </w:p>
          <w:p w14:paraId="6E60783A">
            <w:pPr>
              <w:pStyle w:val="19"/>
              <w:ind w:firstLine="482"/>
              <w:rPr>
                <w:rFonts w:hint="default" w:cs="Times New Roman"/>
                <w:b/>
                <w:bCs/>
                <w:color w:val="000000"/>
                <w:highlight w:val="none"/>
                <w:u w:val="none" w:color="auto"/>
                <w:lang w:val="en-US" w:eastAsia="zh-CN"/>
              </w:rPr>
            </w:pPr>
            <w:r>
              <w:rPr>
                <w:rFonts w:hint="eastAsia" w:cs="Times New Roman"/>
                <w:b/>
                <w:bCs/>
                <w:color w:val="000000"/>
                <w:highlight w:val="none"/>
                <w:u w:val="none" w:color="auto"/>
                <w:lang w:val="en-US" w:eastAsia="zh-CN"/>
              </w:rPr>
              <w:t>2、污染物排放情况</w:t>
            </w:r>
          </w:p>
          <w:p w14:paraId="38DB7CF3">
            <w:pPr>
              <w:pStyle w:val="36"/>
              <w:keepNext/>
              <w:keepLines w:val="0"/>
              <w:pageBreakBefore w:val="0"/>
              <w:widowControl/>
              <w:numPr>
                <w:ilvl w:val="0"/>
                <w:numId w:val="0"/>
              </w:numPr>
              <w:kinsoku/>
              <w:wordWrap/>
              <w:overflowPunct/>
              <w:topLinePunct w:val="0"/>
              <w:autoSpaceDE/>
              <w:autoSpaceDN/>
              <w:bidi w:val="0"/>
              <w:adjustRightInd/>
              <w:snapToGrid/>
              <w:spacing w:line="360" w:lineRule="auto"/>
              <w:ind w:leftChars="0" w:firstLine="480" w:firstLineChars="200"/>
              <w:jc w:val="both"/>
              <w:textAlignment w:val="auto"/>
              <w:rPr>
                <w:rFonts w:hint="eastAsia"/>
                <w:b w:val="0"/>
                <w:bCs/>
                <w:color w:val="auto"/>
                <w:kern w:val="21"/>
                <w:sz w:val="24"/>
                <w:u w:val="none" w:color="auto"/>
                <w:vertAlign w:val="baseline"/>
                <w:lang w:val="en-US" w:eastAsia="zh-CN"/>
              </w:rPr>
            </w:pPr>
            <w:r>
              <w:rPr>
                <w:rFonts w:hint="eastAsia"/>
                <w:b w:val="0"/>
                <w:bCs/>
                <w:color w:val="auto"/>
                <w:kern w:val="21"/>
                <w:sz w:val="24"/>
                <w:u w:val="none" w:color="auto"/>
                <w:vertAlign w:val="baseline"/>
                <w:lang w:val="en-US" w:eastAsia="zh-CN"/>
              </w:rPr>
              <w:t>本项目废水类别，污染物排放及污染治理措施见下表所示。</w:t>
            </w:r>
          </w:p>
          <w:p w14:paraId="76D6754F">
            <w:pPr>
              <w:pStyle w:val="39"/>
              <w:keepNext w:val="0"/>
              <w:keepLines w:val="0"/>
              <w:pageBreakBefore w:val="0"/>
              <w:widowControl w:val="0"/>
              <w:kinsoku/>
              <w:wordWrap/>
              <w:overflowPunct/>
              <w:topLinePunct w:val="0"/>
              <w:autoSpaceDE/>
              <w:autoSpaceDN/>
              <w:bidi w:val="0"/>
              <w:adjustRightInd/>
              <w:snapToGrid/>
              <w:spacing w:line="360" w:lineRule="auto"/>
              <w:ind w:firstLine="0" w:firstLineChars="0"/>
              <w:jc w:val="center"/>
              <w:textAlignment w:val="auto"/>
              <w:rPr>
                <w:rFonts w:hint="eastAsia" w:ascii="Times New Roman" w:hAnsi="Times New Roman" w:cs="Times New Roman"/>
                <w:b/>
                <w:bCs w:val="0"/>
                <w:sz w:val="24"/>
                <w:szCs w:val="21"/>
                <w:lang w:val="en-US" w:eastAsia="zh-CN"/>
              </w:rPr>
            </w:pPr>
            <w:r>
              <w:rPr>
                <w:rFonts w:hint="eastAsia" w:ascii="Times New Roman" w:hAnsi="Times New Roman" w:cs="Times New Roman"/>
                <w:b/>
                <w:bCs w:val="0"/>
                <w:sz w:val="24"/>
                <w:szCs w:val="21"/>
                <w:lang w:val="en-US" w:eastAsia="zh-CN"/>
              </w:rPr>
              <w:t>表4-2  项目废水类别、污染物及污染治理措施信息表</w:t>
            </w:r>
          </w:p>
          <w:tbl>
            <w:tblPr>
              <w:tblStyle w:val="23"/>
              <w:tblW w:w="4991"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01"/>
              <w:gridCol w:w="693"/>
              <w:gridCol w:w="822"/>
              <w:gridCol w:w="688"/>
              <w:gridCol w:w="679"/>
              <w:gridCol w:w="732"/>
              <w:gridCol w:w="664"/>
              <w:gridCol w:w="930"/>
              <w:gridCol w:w="728"/>
              <w:gridCol w:w="679"/>
              <w:gridCol w:w="943"/>
            </w:tblGrid>
            <w:tr w14:paraId="3FAA6B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251" w:type="pct"/>
                  <w:vMerge w:val="restart"/>
                  <w:tcBorders>
                    <w:tl2br w:val="nil"/>
                    <w:tr2bl w:val="nil"/>
                  </w:tcBorders>
                  <w:noWrap w:val="0"/>
                  <w:vAlign w:val="center"/>
                </w:tcPr>
                <w:p w14:paraId="78BD9989">
                  <w:pPr>
                    <w:widowControl/>
                    <w:jc w:val="center"/>
                    <w:textAlignment w:val="center"/>
                    <w:rPr>
                      <w:rFonts w:hint="default" w:ascii="Times New Roman" w:hAnsi="Times New Roman" w:eastAsia="宋体" w:cs="Times New Roman"/>
                      <w:color w:val="auto"/>
                      <w:kern w:val="0"/>
                      <w:szCs w:val="21"/>
                      <w:lang w:bidi="ar"/>
                    </w:rPr>
                  </w:pPr>
                  <w:r>
                    <w:rPr>
                      <w:rFonts w:hint="default" w:ascii="Times New Roman" w:hAnsi="Times New Roman" w:eastAsia="宋体" w:cs="Times New Roman"/>
                      <w:color w:val="auto"/>
                      <w:kern w:val="0"/>
                      <w:szCs w:val="21"/>
                      <w:lang w:bidi="ar"/>
                    </w:rPr>
                    <w:t>序号</w:t>
                  </w:r>
                </w:p>
              </w:tc>
              <w:tc>
                <w:tcPr>
                  <w:tcW w:w="435" w:type="pct"/>
                  <w:vMerge w:val="restart"/>
                  <w:tcBorders>
                    <w:tl2br w:val="nil"/>
                    <w:tr2bl w:val="nil"/>
                  </w:tcBorders>
                  <w:noWrap w:val="0"/>
                  <w:vAlign w:val="center"/>
                </w:tcPr>
                <w:p w14:paraId="29772FC8">
                  <w:pPr>
                    <w:widowControl/>
                    <w:jc w:val="center"/>
                    <w:textAlignment w:val="center"/>
                    <w:rPr>
                      <w:rFonts w:hint="default" w:ascii="Times New Roman" w:hAnsi="Times New Roman" w:eastAsia="宋体" w:cs="Times New Roman"/>
                      <w:color w:val="auto"/>
                      <w:kern w:val="0"/>
                      <w:szCs w:val="21"/>
                      <w:lang w:bidi="ar"/>
                    </w:rPr>
                  </w:pPr>
                  <w:r>
                    <w:rPr>
                      <w:rFonts w:hint="default" w:ascii="Times New Roman" w:hAnsi="Times New Roman" w:eastAsia="宋体" w:cs="Times New Roman"/>
                      <w:color w:val="auto"/>
                      <w:kern w:val="0"/>
                      <w:szCs w:val="21"/>
                      <w:lang w:bidi="ar"/>
                    </w:rPr>
                    <w:t>废水类别</w:t>
                  </w:r>
                </w:p>
              </w:tc>
              <w:tc>
                <w:tcPr>
                  <w:tcW w:w="516" w:type="pct"/>
                  <w:vMerge w:val="restart"/>
                  <w:tcBorders>
                    <w:tl2br w:val="nil"/>
                    <w:tr2bl w:val="nil"/>
                  </w:tcBorders>
                  <w:noWrap w:val="0"/>
                  <w:vAlign w:val="center"/>
                </w:tcPr>
                <w:p w14:paraId="41A2CA21">
                  <w:pPr>
                    <w:widowControl/>
                    <w:jc w:val="center"/>
                    <w:textAlignment w:val="center"/>
                    <w:rPr>
                      <w:rFonts w:hint="default" w:ascii="Times New Roman" w:hAnsi="Times New Roman" w:eastAsia="宋体" w:cs="Times New Roman"/>
                      <w:color w:val="auto"/>
                      <w:kern w:val="0"/>
                      <w:szCs w:val="21"/>
                      <w:lang w:bidi="ar"/>
                    </w:rPr>
                  </w:pPr>
                  <w:r>
                    <w:rPr>
                      <w:rFonts w:hint="default" w:ascii="Times New Roman" w:hAnsi="Times New Roman" w:eastAsia="宋体" w:cs="Times New Roman"/>
                      <w:color w:val="auto"/>
                      <w:kern w:val="0"/>
                      <w:szCs w:val="21"/>
                      <w:lang w:bidi="ar"/>
                    </w:rPr>
                    <w:t>污染物种类</w:t>
                  </w:r>
                </w:p>
              </w:tc>
              <w:tc>
                <w:tcPr>
                  <w:tcW w:w="432" w:type="pct"/>
                  <w:vMerge w:val="restart"/>
                  <w:tcBorders>
                    <w:tl2br w:val="nil"/>
                    <w:tr2bl w:val="nil"/>
                  </w:tcBorders>
                  <w:noWrap w:val="0"/>
                  <w:vAlign w:val="center"/>
                </w:tcPr>
                <w:p w14:paraId="3C1F117A">
                  <w:pPr>
                    <w:widowControl/>
                    <w:jc w:val="center"/>
                    <w:textAlignment w:val="center"/>
                    <w:rPr>
                      <w:rFonts w:hint="default" w:ascii="Times New Roman" w:hAnsi="Times New Roman" w:eastAsia="宋体" w:cs="Times New Roman"/>
                      <w:color w:val="auto"/>
                      <w:kern w:val="0"/>
                      <w:szCs w:val="21"/>
                      <w:lang w:bidi="ar"/>
                    </w:rPr>
                  </w:pPr>
                  <w:r>
                    <w:rPr>
                      <w:rFonts w:hint="default" w:ascii="Times New Roman" w:hAnsi="Times New Roman" w:eastAsia="宋体" w:cs="Times New Roman"/>
                      <w:color w:val="auto"/>
                      <w:kern w:val="0"/>
                      <w:szCs w:val="21"/>
                      <w:lang w:bidi="ar"/>
                    </w:rPr>
                    <w:t>排放去向</w:t>
                  </w:r>
                </w:p>
              </w:tc>
              <w:tc>
                <w:tcPr>
                  <w:tcW w:w="426" w:type="pct"/>
                  <w:vMerge w:val="restart"/>
                  <w:tcBorders>
                    <w:tl2br w:val="nil"/>
                    <w:tr2bl w:val="nil"/>
                  </w:tcBorders>
                  <w:noWrap w:val="0"/>
                  <w:vAlign w:val="center"/>
                </w:tcPr>
                <w:p w14:paraId="48061660">
                  <w:pPr>
                    <w:widowControl/>
                    <w:jc w:val="center"/>
                    <w:textAlignment w:val="center"/>
                    <w:rPr>
                      <w:rFonts w:hint="default" w:ascii="Times New Roman" w:hAnsi="Times New Roman" w:eastAsia="宋体" w:cs="Times New Roman"/>
                      <w:color w:val="auto"/>
                      <w:kern w:val="0"/>
                      <w:szCs w:val="21"/>
                      <w:lang w:bidi="ar"/>
                    </w:rPr>
                  </w:pPr>
                  <w:r>
                    <w:rPr>
                      <w:rFonts w:hint="default" w:ascii="Times New Roman" w:hAnsi="Times New Roman" w:eastAsia="宋体" w:cs="Times New Roman"/>
                      <w:color w:val="auto"/>
                      <w:kern w:val="0"/>
                      <w:szCs w:val="21"/>
                      <w:lang w:bidi="ar"/>
                    </w:rPr>
                    <w:t>排放规律</w:t>
                  </w:r>
                </w:p>
              </w:tc>
              <w:tc>
                <w:tcPr>
                  <w:tcW w:w="1461" w:type="pct"/>
                  <w:gridSpan w:val="3"/>
                  <w:tcBorders>
                    <w:tl2br w:val="nil"/>
                    <w:tr2bl w:val="nil"/>
                  </w:tcBorders>
                  <w:noWrap w:val="0"/>
                  <w:vAlign w:val="center"/>
                </w:tcPr>
                <w:p w14:paraId="5FB7624B">
                  <w:pPr>
                    <w:widowControl/>
                    <w:jc w:val="center"/>
                    <w:textAlignment w:val="center"/>
                    <w:rPr>
                      <w:rFonts w:hint="default" w:ascii="Times New Roman" w:hAnsi="Times New Roman" w:eastAsia="宋体" w:cs="Times New Roman"/>
                      <w:color w:val="auto"/>
                      <w:kern w:val="0"/>
                      <w:szCs w:val="21"/>
                      <w:lang w:bidi="ar"/>
                    </w:rPr>
                  </w:pPr>
                  <w:r>
                    <w:rPr>
                      <w:rFonts w:hint="default" w:ascii="Times New Roman" w:hAnsi="Times New Roman" w:eastAsia="宋体" w:cs="Times New Roman"/>
                      <w:color w:val="auto"/>
                      <w:kern w:val="0"/>
                      <w:szCs w:val="21"/>
                      <w:lang w:bidi="ar"/>
                    </w:rPr>
                    <w:t>污染治理设施</w:t>
                  </w:r>
                </w:p>
              </w:tc>
              <w:tc>
                <w:tcPr>
                  <w:tcW w:w="457" w:type="pct"/>
                  <w:vMerge w:val="restart"/>
                  <w:tcBorders>
                    <w:tl2br w:val="nil"/>
                    <w:tr2bl w:val="nil"/>
                  </w:tcBorders>
                  <w:noWrap w:val="0"/>
                  <w:vAlign w:val="center"/>
                </w:tcPr>
                <w:p w14:paraId="2E22114E">
                  <w:pPr>
                    <w:widowControl/>
                    <w:jc w:val="center"/>
                    <w:textAlignment w:val="center"/>
                    <w:rPr>
                      <w:rFonts w:hint="default" w:ascii="Times New Roman" w:hAnsi="Times New Roman" w:eastAsia="宋体" w:cs="Times New Roman"/>
                      <w:color w:val="auto"/>
                      <w:kern w:val="0"/>
                      <w:szCs w:val="21"/>
                      <w:lang w:bidi="ar"/>
                    </w:rPr>
                  </w:pPr>
                  <w:r>
                    <w:rPr>
                      <w:rFonts w:hint="default" w:ascii="Times New Roman" w:hAnsi="Times New Roman" w:eastAsia="宋体" w:cs="Times New Roman"/>
                      <w:color w:val="auto"/>
                      <w:kern w:val="0"/>
                      <w:szCs w:val="21"/>
                      <w:lang w:bidi="ar"/>
                    </w:rPr>
                    <w:t>排放口编号</w:t>
                  </w:r>
                </w:p>
              </w:tc>
              <w:tc>
                <w:tcPr>
                  <w:tcW w:w="426" w:type="pct"/>
                  <w:vMerge w:val="restart"/>
                  <w:tcBorders>
                    <w:tl2br w:val="nil"/>
                    <w:tr2bl w:val="nil"/>
                  </w:tcBorders>
                  <w:noWrap w:val="0"/>
                  <w:vAlign w:val="center"/>
                </w:tcPr>
                <w:p w14:paraId="0ACEAA47">
                  <w:pPr>
                    <w:widowControl/>
                    <w:jc w:val="center"/>
                    <w:textAlignment w:val="center"/>
                    <w:rPr>
                      <w:rFonts w:hint="default" w:ascii="Times New Roman" w:hAnsi="Times New Roman" w:eastAsia="宋体" w:cs="Times New Roman"/>
                      <w:color w:val="auto"/>
                      <w:kern w:val="0"/>
                      <w:szCs w:val="21"/>
                      <w:lang w:bidi="ar"/>
                    </w:rPr>
                  </w:pPr>
                  <w:r>
                    <w:rPr>
                      <w:rFonts w:hint="default" w:ascii="Times New Roman" w:hAnsi="Times New Roman" w:eastAsia="宋体" w:cs="Times New Roman"/>
                      <w:color w:val="auto"/>
                      <w:kern w:val="0"/>
                      <w:szCs w:val="21"/>
                      <w:lang w:bidi="ar"/>
                    </w:rPr>
                    <w:t>排放口设置是否符合要求</w:t>
                  </w:r>
                </w:p>
              </w:tc>
              <w:tc>
                <w:tcPr>
                  <w:tcW w:w="592" w:type="pct"/>
                  <w:vMerge w:val="restart"/>
                  <w:tcBorders>
                    <w:tl2br w:val="nil"/>
                    <w:tr2bl w:val="nil"/>
                  </w:tcBorders>
                  <w:noWrap w:val="0"/>
                  <w:vAlign w:val="center"/>
                </w:tcPr>
                <w:p w14:paraId="309FEA9B">
                  <w:pPr>
                    <w:widowControl/>
                    <w:jc w:val="center"/>
                    <w:textAlignment w:val="center"/>
                    <w:rPr>
                      <w:rFonts w:hint="default" w:ascii="Times New Roman" w:hAnsi="Times New Roman" w:eastAsia="宋体" w:cs="Times New Roman"/>
                      <w:color w:val="auto"/>
                      <w:kern w:val="0"/>
                      <w:szCs w:val="21"/>
                      <w:lang w:bidi="ar"/>
                    </w:rPr>
                  </w:pPr>
                  <w:r>
                    <w:rPr>
                      <w:rFonts w:hint="default" w:ascii="Times New Roman" w:hAnsi="Times New Roman" w:eastAsia="宋体" w:cs="Times New Roman"/>
                      <w:color w:val="auto"/>
                      <w:kern w:val="0"/>
                      <w:szCs w:val="21"/>
                      <w:lang w:bidi="ar"/>
                    </w:rPr>
                    <w:t>排放口类型</w:t>
                  </w:r>
                </w:p>
              </w:tc>
            </w:tr>
            <w:tr w14:paraId="7BCF6C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251" w:type="pct"/>
                  <w:vMerge w:val="continue"/>
                  <w:tcBorders>
                    <w:tl2br w:val="nil"/>
                    <w:tr2bl w:val="nil"/>
                  </w:tcBorders>
                  <w:noWrap w:val="0"/>
                  <w:vAlign w:val="center"/>
                </w:tcPr>
                <w:p w14:paraId="282C26A4">
                  <w:pPr>
                    <w:widowControl/>
                    <w:jc w:val="center"/>
                    <w:textAlignment w:val="center"/>
                    <w:rPr>
                      <w:rFonts w:hint="default" w:ascii="Times New Roman" w:hAnsi="Times New Roman" w:eastAsia="宋体" w:cs="Times New Roman"/>
                      <w:color w:val="auto"/>
                      <w:kern w:val="0"/>
                      <w:szCs w:val="21"/>
                      <w:lang w:bidi="ar"/>
                    </w:rPr>
                  </w:pPr>
                </w:p>
              </w:tc>
              <w:tc>
                <w:tcPr>
                  <w:tcW w:w="435" w:type="pct"/>
                  <w:vMerge w:val="continue"/>
                  <w:tcBorders>
                    <w:tl2br w:val="nil"/>
                    <w:tr2bl w:val="nil"/>
                  </w:tcBorders>
                  <w:noWrap w:val="0"/>
                  <w:vAlign w:val="center"/>
                </w:tcPr>
                <w:p w14:paraId="1A95DAA5">
                  <w:pPr>
                    <w:widowControl/>
                    <w:jc w:val="center"/>
                    <w:textAlignment w:val="center"/>
                    <w:rPr>
                      <w:rFonts w:hint="default" w:ascii="Times New Roman" w:hAnsi="Times New Roman" w:eastAsia="宋体" w:cs="Times New Roman"/>
                      <w:color w:val="auto"/>
                      <w:kern w:val="0"/>
                      <w:szCs w:val="21"/>
                      <w:lang w:bidi="ar"/>
                    </w:rPr>
                  </w:pPr>
                </w:p>
              </w:tc>
              <w:tc>
                <w:tcPr>
                  <w:tcW w:w="516" w:type="pct"/>
                  <w:vMerge w:val="continue"/>
                  <w:tcBorders>
                    <w:tl2br w:val="nil"/>
                    <w:tr2bl w:val="nil"/>
                  </w:tcBorders>
                  <w:noWrap w:val="0"/>
                  <w:vAlign w:val="center"/>
                </w:tcPr>
                <w:p w14:paraId="0B39AB61">
                  <w:pPr>
                    <w:widowControl/>
                    <w:jc w:val="center"/>
                    <w:textAlignment w:val="center"/>
                    <w:rPr>
                      <w:rFonts w:hint="default" w:ascii="Times New Roman" w:hAnsi="Times New Roman" w:eastAsia="宋体" w:cs="Times New Roman"/>
                      <w:color w:val="auto"/>
                      <w:kern w:val="0"/>
                      <w:szCs w:val="21"/>
                      <w:lang w:bidi="ar"/>
                    </w:rPr>
                  </w:pPr>
                </w:p>
              </w:tc>
              <w:tc>
                <w:tcPr>
                  <w:tcW w:w="432" w:type="pct"/>
                  <w:vMerge w:val="continue"/>
                  <w:tcBorders>
                    <w:tl2br w:val="nil"/>
                    <w:tr2bl w:val="nil"/>
                  </w:tcBorders>
                  <w:noWrap w:val="0"/>
                  <w:vAlign w:val="center"/>
                </w:tcPr>
                <w:p w14:paraId="251EAA52">
                  <w:pPr>
                    <w:widowControl/>
                    <w:jc w:val="center"/>
                    <w:textAlignment w:val="center"/>
                    <w:rPr>
                      <w:rFonts w:hint="default" w:ascii="Times New Roman" w:hAnsi="Times New Roman" w:eastAsia="宋体" w:cs="Times New Roman"/>
                      <w:color w:val="auto"/>
                      <w:kern w:val="0"/>
                      <w:szCs w:val="21"/>
                      <w:lang w:bidi="ar"/>
                    </w:rPr>
                  </w:pPr>
                </w:p>
              </w:tc>
              <w:tc>
                <w:tcPr>
                  <w:tcW w:w="426" w:type="pct"/>
                  <w:vMerge w:val="continue"/>
                  <w:tcBorders>
                    <w:tl2br w:val="nil"/>
                    <w:tr2bl w:val="nil"/>
                  </w:tcBorders>
                  <w:noWrap w:val="0"/>
                  <w:vAlign w:val="center"/>
                </w:tcPr>
                <w:p w14:paraId="114E3A7B">
                  <w:pPr>
                    <w:widowControl/>
                    <w:jc w:val="center"/>
                    <w:textAlignment w:val="center"/>
                    <w:rPr>
                      <w:rFonts w:hint="default" w:ascii="Times New Roman" w:hAnsi="Times New Roman" w:eastAsia="宋体" w:cs="Times New Roman"/>
                      <w:color w:val="auto"/>
                      <w:kern w:val="0"/>
                      <w:szCs w:val="21"/>
                      <w:lang w:bidi="ar"/>
                    </w:rPr>
                  </w:pPr>
                </w:p>
              </w:tc>
              <w:tc>
                <w:tcPr>
                  <w:tcW w:w="459" w:type="pct"/>
                  <w:tcBorders>
                    <w:tl2br w:val="nil"/>
                    <w:tr2bl w:val="nil"/>
                  </w:tcBorders>
                  <w:noWrap w:val="0"/>
                  <w:vAlign w:val="center"/>
                </w:tcPr>
                <w:p w14:paraId="7D3DD6ED">
                  <w:pPr>
                    <w:widowControl/>
                    <w:jc w:val="center"/>
                    <w:textAlignment w:val="center"/>
                    <w:rPr>
                      <w:rFonts w:hint="default" w:ascii="Times New Roman" w:hAnsi="Times New Roman" w:eastAsia="宋体" w:cs="Times New Roman"/>
                      <w:color w:val="auto"/>
                      <w:kern w:val="0"/>
                      <w:szCs w:val="21"/>
                      <w:lang w:bidi="ar"/>
                    </w:rPr>
                  </w:pPr>
                  <w:r>
                    <w:rPr>
                      <w:rFonts w:hint="default" w:ascii="Times New Roman" w:hAnsi="Times New Roman" w:eastAsia="宋体" w:cs="Times New Roman"/>
                      <w:color w:val="auto"/>
                      <w:kern w:val="0"/>
                      <w:szCs w:val="21"/>
                      <w:lang w:bidi="ar"/>
                    </w:rPr>
                    <w:t>污染治理设施编号</w:t>
                  </w:r>
                </w:p>
              </w:tc>
              <w:tc>
                <w:tcPr>
                  <w:tcW w:w="417" w:type="pct"/>
                  <w:tcBorders>
                    <w:tl2br w:val="nil"/>
                    <w:tr2bl w:val="nil"/>
                  </w:tcBorders>
                  <w:noWrap w:val="0"/>
                  <w:vAlign w:val="center"/>
                </w:tcPr>
                <w:p w14:paraId="0FE4E854">
                  <w:pPr>
                    <w:widowControl/>
                    <w:jc w:val="center"/>
                    <w:textAlignment w:val="center"/>
                    <w:rPr>
                      <w:rFonts w:hint="default" w:ascii="Times New Roman" w:hAnsi="Times New Roman" w:eastAsia="宋体" w:cs="Times New Roman"/>
                      <w:color w:val="auto"/>
                      <w:kern w:val="0"/>
                      <w:szCs w:val="21"/>
                      <w:lang w:bidi="ar"/>
                    </w:rPr>
                  </w:pPr>
                  <w:r>
                    <w:rPr>
                      <w:rFonts w:hint="default" w:ascii="Times New Roman" w:hAnsi="Times New Roman" w:eastAsia="宋体" w:cs="Times New Roman"/>
                      <w:color w:val="auto"/>
                      <w:kern w:val="0"/>
                      <w:szCs w:val="21"/>
                      <w:lang w:bidi="ar"/>
                    </w:rPr>
                    <w:t>污染治理设施名称</w:t>
                  </w:r>
                </w:p>
              </w:tc>
              <w:tc>
                <w:tcPr>
                  <w:tcW w:w="584" w:type="pct"/>
                  <w:tcBorders>
                    <w:tl2br w:val="nil"/>
                    <w:tr2bl w:val="nil"/>
                  </w:tcBorders>
                  <w:noWrap w:val="0"/>
                  <w:vAlign w:val="center"/>
                </w:tcPr>
                <w:p w14:paraId="12D90A71">
                  <w:pPr>
                    <w:widowControl/>
                    <w:jc w:val="center"/>
                    <w:textAlignment w:val="center"/>
                    <w:rPr>
                      <w:rFonts w:hint="default" w:ascii="Times New Roman" w:hAnsi="Times New Roman" w:eastAsia="宋体" w:cs="Times New Roman"/>
                      <w:color w:val="auto"/>
                      <w:kern w:val="0"/>
                      <w:szCs w:val="21"/>
                      <w:lang w:bidi="ar"/>
                    </w:rPr>
                  </w:pPr>
                  <w:r>
                    <w:rPr>
                      <w:rFonts w:hint="default" w:ascii="Times New Roman" w:hAnsi="Times New Roman" w:eastAsia="宋体" w:cs="Times New Roman"/>
                      <w:color w:val="auto"/>
                      <w:kern w:val="0"/>
                      <w:szCs w:val="21"/>
                      <w:lang w:bidi="ar"/>
                    </w:rPr>
                    <w:t>污染治理设施工艺</w:t>
                  </w:r>
                </w:p>
              </w:tc>
              <w:tc>
                <w:tcPr>
                  <w:tcW w:w="457" w:type="pct"/>
                  <w:vMerge w:val="continue"/>
                  <w:tcBorders>
                    <w:tl2br w:val="nil"/>
                    <w:tr2bl w:val="nil"/>
                  </w:tcBorders>
                  <w:noWrap w:val="0"/>
                  <w:vAlign w:val="center"/>
                </w:tcPr>
                <w:p w14:paraId="74C3B95F">
                  <w:pPr>
                    <w:pStyle w:val="40"/>
                    <w:keepNext w:val="0"/>
                    <w:keepLines w:val="0"/>
                    <w:pageBreakBefore w:val="0"/>
                    <w:widowControl w:val="0"/>
                    <w:kinsoku/>
                    <w:wordWrap/>
                    <w:overflowPunct/>
                    <w:topLinePunct w:val="0"/>
                    <w:autoSpaceDE/>
                    <w:autoSpaceDN/>
                    <w:bidi w:val="0"/>
                    <w:adjustRightInd/>
                    <w:snapToGrid/>
                    <w:spacing w:beforeLines="0" w:afterLines="0" w:line="240" w:lineRule="auto"/>
                    <w:ind w:firstLine="0"/>
                    <w:jc w:val="center"/>
                    <w:textAlignment w:val="auto"/>
                    <w:rPr>
                      <w:rFonts w:hint="default" w:ascii="Times New Roman" w:hAnsi="Times New Roman" w:cs="Times New Roman"/>
                      <w:color w:val="auto"/>
                      <w:spacing w:val="0"/>
                      <w:sz w:val="21"/>
                      <w:szCs w:val="21"/>
                      <w:u w:val="none" w:color="auto"/>
                    </w:rPr>
                  </w:pPr>
                </w:p>
              </w:tc>
              <w:tc>
                <w:tcPr>
                  <w:tcW w:w="426" w:type="pct"/>
                  <w:vMerge w:val="continue"/>
                  <w:tcBorders>
                    <w:tl2br w:val="nil"/>
                    <w:tr2bl w:val="nil"/>
                  </w:tcBorders>
                  <w:noWrap w:val="0"/>
                  <w:vAlign w:val="center"/>
                </w:tcPr>
                <w:p w14:paraId="2E4E6173">
                  <w:pPr>
                    <w:pStyle w:val="40"/>
                    <w:keepNext w:val="0"/>
                    <w:keepLines w:val="0"/>
                    <w:pageBreakBefore w:val="0"/>
                    <w:widowControl w:val="0"/>
                    <w:kinsoku/>
                    <w:wordWrap/>
                    <w:overflowPunct/>
                    <w:topLinePunct w:val="0"/>
                    <w:autoSpaceDE/>
                    <w:autoSpaceDN/>
                    <w:bidi w:val="0"/>
                    <w:adjustRightInd/>
                    <w:snapToGrid/>
                    <w:spacing w:beforeLines="0" w:afterLines="0" w:line="240" w:lineRule="auto"/>
                    <w:ind w:firstLine="0"/>
                    <w:jc w:val="center"/>
                    <w:textAlignment w:val="auto"/>
                    <w:rPr>
                      <w:rFonts w:hint="default" w:ascii="Times New Roman" w:hAnsi="Times New Roman" w:cs="Times New Roman"/>
                      <w:color w:val="auto"/>
                      <w:spacing w:val="0"/>
                      <w:sz w:val="21"/>
                      <w:szCs w:val="21"/>
                      <w:u w:val="none" w:color="auto"/>
                    </w:rPr>
                  </w:pPr>
                </w:p>
              </w:tc>
              <w:tc>
                <w:tcPr>
                  <w:tcW w:w="592" w:type="pct"/>
                  <w:vMerge w:val="continue"/>
                  <w:tcBorders>
                    <w:tl2br w:val="nil"/>
                    <w:tr2bl w:val="nil"/>
                  </w:tcBorders>
                  <w:noWrap w:val="0"/>
                  <w:vAlign w:val="center"/>
                </w:tcPr>
                <w:p w14:paraId="2B94EC35">
                  <w:pPr>
                    <w:pStyle w:val="40"/>
                    <w:keepNext w:val="0"/>
                    <w:keepLines w:val="0"/>
                    <w:pageBreakBefore w:val="0"/>
                    <w:widowControl w:val="0"/>
                    <w:kinsoku/>
                    <w:wordWrap/>
                    <w:overflowPunct/>
                    <w:topLinePunct w:val="0"/>
                    <w:autoSpaceDE/>
                    <w:autoSpaceDN/>
                    <w:bidi w:val="0"/>
                    <w:adjustRightInd/>
                    <w:snapToGrid/>
                    <w:spacing w:beforeLines="0" w:afterLines="0" w:line="240" w:lineRule="auto"/>
                    <w:ind w:firstLine="0"/>
                    <w:jc w:val="center"/>
                    <w:textAlignment w:val="auto"/>
                    <w:rPr>
                      <w:rFonts w:hint="default" w:ascii="Times New Roman" w:hAnsi="Times New Roman" w:cs="Times New Roman"/>
                      <w:color w:val="auto"/>
                      <w:spacing w:val="0"/>
                      <w:sz w:val="21"/>
                      <w:szCs w:val="21"/>
                      <w:u w:val="none" w:color="auto"/>
                    </w:rPr>
                  </w:pPr>
                </w:p>
              </w:tc>
            </w:tr>
            <w:tr w14:paraId="58FFCF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251" w:type="pct"/>
                  <w:tcBorders>
                    <w:tl2br w:val="nil"/>
                    <w:tr2bl w:val="nil"/>
                  </w:tcBorders>
                  <w:noWrap w:val="0"/>
                  <w:vAlign w:val="center"/>
                </w:tcPr>
                <w:p w14:paraId="51AC44E4">
                  <w:pPr>
                    <w:pStyle w:val="40"/>
                    <w:keepNext w:val="0"/>
                    <w:keepLines w:val="0"/>
                    <w:pageBreakBefore w:val="0"/>
                    <w:widowControl w:val="0"/>
                    <w:kinsoku/>
                    <w:wordWrap/>
                    <w:overflowPunct/>
                    <w:topLinePunct w:val="0"/>
                    <w:autoSpaceDE/>
                    <w:autoSpaceDN/>
                    <w:bidi w:val="0"/>
                    <w:adjustRightInd/>
                    <w:snapToGrid/>
                    <w:spacing w:beforeLines="0" w:afterLines="0" w:line="240" w:lineRule="auto"/>
                    <w:ind w:firstLine="0"/>
                    <w:jc w:val="center"/>
                    <w:textAlignment w:val="auto"/>
                    <w:rPr>
                      <w:rFonts w:hint="default" w:ascii="Times New Roman" w:hAnsi="Times New Roman" w:cs="Times New Roman"/>
                      <w:color w:val="auto"/>
                      <w:spacing w:val="0"/>
                      <w:sz w:val="21"/>
                      <w:szCs w:val="21"/>
                      <w:u w:val="none" w:color="auto"/>
                      <w:lang w:val="en-US" w:eastAsia="zh-CN"/>
                    </w:rPr>
                  </w:pPr>
                  <w:r>
                    <w:rPr>
                      <w:rFonts w:hint="default" w:ascii="Times New Roman" w:hAnsi="Times New Roman" w:cs="Times New Roman"/>
                      <w:color w:val="auto"/>
                      <w:spacing w:val="0"/>
                      <w:sz w:val="21"/>
                      <w:szCs w:val="21"/>
                      <w:u w:val="none" w:color="auto"/>
                      <w:lang w:val="en-US" w:eastAsia="zh-CN"/>
                    </w:rPr>
                    <w:t>1</w:t>
                  </w:r>
                </w:p>
              </w:tc>
              <w:tc>
                <w:tcPr>
                  <w:tcW w:w="435" w:type="pct"/>
                  <w:tcBorders>
                    <w:tl2br w:val="nil"/>
                    <w:tr2bl w:val="nil"/>
                  </w:tcBorders>
                  <w:noWrap w:val="0"/>
                  <w:vAlign w:val="center"/>
                </w:tcPr>
                <w:p w14:paraId="16119EC0">
                  <w:pPr>
                    <w:widowControl/>
                    <w:jc w:val="center"/>
                    <w:textAlignment w:val="center"/>
                    <w:rPr>
                      <w:rFonts w:hint="default" w:ascii="Times New Roman" w:hAnsi="Times New Roman" w:eastAsia="宋体" w:cs="Times New Roman"/>
                      <w:color w:val="auto"/>
                      <w:kern w:val="0"/>
                      <w:szCs w:val="21"/>
                      <w:lang w:val="en-US" w:eastAsia="zh-CN" w:bidi="ar"/>
                    </w:rPr>
                  </w:pPr>
                  <w:r>
                    <w:rPr>
                      <w:rFonts w:hint="default" w:ascii="Times New Roman" w:hAnsi="Times New Roman" w:eastAsia="宋体" w:cs="Times New Roman"/>
                      <w:color w:val="auto"/>
                      <w:kern w:val="0"/>
                      <w:szCs w:val="21"/>
                      <w:lang w:val="en-US" w:eastAsia="zh-CN" w:bidi="ar"/>
                    </w:rPr>
                    <w:t>生活污水</w:t>
                  </w:r>
                </w:p>
              </w:tc>
              <w:tc>
                <w:tcPr>
                  <w:tcW w:w="516" w:type="pct"/>
                  <w:tcBorders>
                    <w:tl2br w:val="nil"/>
                    <w:tr2bl w:val="nil"/>
                  </w:tcBorders>
                  <w:noWrap w:val="0"/>
                  <w:vAlign w:val="center"/>
                </w:tcPr>
                <w:p w14:paraId="40953750">
                  <w:pPr>
                    <w:widowControl/>
                    <w:jc w:val="center"/>
                    <w:textAlignment w:val="center"/>
                    <w:rPr>
                      <w:rFonts w:hint="default" w:ascii="Times New Roman" w:hAnsi="Times New Roman" w:eastAsia="宋体" w:cs="Times New Roman"/>
                      <w:color w:val="auto"/>
                      <w:kern w:val="0"/>
                      <w:szCs w:val="21"/>
                      <w:lang w:val="en-US" w:eastAsia="zh-CN" w:bidi="ar"/>
                    </w:rPr>
                  </w:pPr>
                  <w:r>
                    <w:rPr>
                      <w:rFonts w:hint="default" w:ascii="Times New Roman" w:hAnsi="Times New Roman" w:eastAsia="宋体" w:cs="Times New Roman"/>
                      <w:color w:val="auto"/>
                      <w:kern w:val="0"/>
                      <w:szCs w:val="21"/>
                      <w:lang w:bidi="ar"/>
                    </w:rPr>
                    <w:t>COD、SS、氨氮等</w:t>
                  </w:r>
                </w:p>
              </w:tc>
              <w:tc>
                <w:tcPr>
                  <w:tcW w:w="432" w:type="pct"/>
                  <w:vMerge w:val="restart"/>
                  <w:tcBorders>
                    <w:tl2br w:val="nil"/>
                    <w:tr2bl w:val="nil"/>
                  </w:tcBorders>
                  <w:noWrap w:val="0"/>
                  <w:vAlign w:val="center"/>
                </w:tcPr>
                <w:p w14:paraId="76E8BDB8">
                  <w:pPr>
                    <w:widowControl/>
                    <w:jc w:val="center"/>
                    <w:textAlignment w:val="center"/>
                    <w:rPr>
                      <w:rFonts w:hint="default" w:ascii="Times New Roman" w:hAnsi="Times New Roman" w:eastAsia="宋体" w:cs="Times New Roman"/>
                      <w:color w:val="auto"/>
                      <w:kern w:val="0"/>
                      <w:szCs w:val="21"/>
                      <w:lang w:val="en-US" w:eastAsia="zh-CN" w:bidi="ar"/>
                    </w:rPr>
                  </w:pPr>
                  <w:r>
                    <w:rPr>
                      <w:rFonts w:hint="default" w:ascii="Times New Roman" w:hAnsi="Times New Roman" w:eastAsia="宋体" w:cs="Times New Roman"/>
                      <w:color w:val="auto"/>
                      <w:kern w:val="0"/>
                      <w:szCs w:val="21"/>
                      <w:lang w:val="en-US" w:eastAsia="zh-CN" w:bidi="ar"/>
                    </w:rPr>
                    <w:t>岳阳马壕水质净化中心</w:t>
                  </w:r>
                </w:p>
              </w:tc>
              <w:tc>
                <w:tcPr>
                  <w:tcW w:w="426" w:type="pct"/>
                  <w:vMerge w:val="restart"/>
                  <w:tcBorders>
                    <w:tl2br w:val="nil"/>
                    <w:tr2bl w:val="nil"/>
                  </w:tcBorders>
                  <w:noWrap w:val="0"/>
                  <w:vAlign w:val="center"/>
                </w:tcPr>
                <w:p w14:paraId="75E7380A">
                  <w:pPr>
                    <w:widowControl/>
                    <w:jc w:val="center"/>
                    <w:textAlignment w:val="center"/>
                    <w:rPr>
                      <w:rFonts w:hint="default" w:ascii="Times New Roman" w:hAnsi="Times New Roman" w:eastAsia="宋体" w:cs="Times New Roman"/>
                      <w:color w:val="auto"/>
                      <w:kern w:val="0"/>
                      <w:szCs w:val="21"/>
                      <w:lang w:val="en-US" w:eastAsia="zh-CN" w:bidi="ar"/>
                    </w:rPr>
                  </w:pPr>
                  <w:r>
                    <w:rPr>
                      <w:rFonts w:hint="default" w:ascii="Times New Roman" w:hAnsi="Times New Roman" w:eastAsia="宋体" w:cs="Times New Roman"/>
                      <w:color w:val="auto"/>
                      <w:kern w:val="0"/>
                      <w:szCs w:val="21"/>
                      <w:lang w:bidi="ar"/>
                    </w:rPr>
                    <w:t>间断排放</w:t>
                  </w:r>
                  <w:r>
                    <w:rPr>
                      <w:rFonts w:hint="default" w:ascii="Times New Roman" w:hAnsi="Times New Roman" w:eastAsia="宋体" w:cs="Times New Roman"/>
                      <w:color w:val="auto"/>
                      <w:kern w:val="0"/>
                      <w:szCs w:val="21"/>
                      <w:lang w:eastAsia="zh-CN" w:bidi="ar"/>
                    </w:rPr>
                    <w:t>，</w:t>
                  </w:r>
                  <w:r>
                    <w:rPr>
                      <w:rFonts w:hint="default" w:ascii="Times New Roman" w:hAnsi="Times New Roman" w:eastAsia="宋体" w:cs="Times New Roman"/>
                      <w:color w:val="auto"/>
                      <w:kern w:val="0"/>
                      <w:szCs w:val="21"/>
                      <w:lang w:bidi="ar"/>
                    </w:rPr>
                    <w:t>排放期间流量不稳定</w:t>
                  </w:r>
                  <w:r>
                    <w:rPr>
                      <w:rFonts w:hint="default" w:ascii="Times New Roman" w:hAnsi="Times New Roman" w:eastAsia="宋体" w:cs="Times New Roman"/>
                      <w:color w:val="auto"/>
                      <w:kern w:val="0"/>
                      <w:szCs w:val="21"/>
                      <w:lang w:eastAsia="zh-CN" w:bidi="ar"/>
                    </w:rPr>
                    <w:t>，</w:t>
                  </w:r>
                  <w:r>
                    <w:rPr>
                      <w:rFonts w:hint="default" w:ascii="Times New Roman" w:hAnsi="Times New Roman" w:eastAsia="宋体" w:cs="Times New Roman"/>
                      <w:color w:val="auto"/>
                      <w:kern w:val="0"/>
                      <w:szCs w:val="21"/>
                      <w:lang w:bidi="ar"/>
                    </w:rPr>
                    <w:t>不属于冲击型排放</w:t>
                  </w:r>
                </w:p>
              </w:tc>
              <w:tc>
                <w:tcPr>
                  <w:tcW w:w="459" w:type="pct"/>
                  <w:tcBorders>
                    <w:tl2br w:val="nil"/>
                    <w:tr2bl w:val="nil"/>
                  </w:tcBorders>
                  <w:noWrap w:val="0"/>
                  <w:vAlign w:val="center"/>
                </w:tcPr>
                <w:p w14:paraId="71E75BD2">
                  <w:pPr>
                    <w:widowControl/>
                    <w:jc w:val="center"/>
                    <w:textAlignment w:val="center"/>
                    <w:rPr>
                      <w:rFonts w:hint="default" w:ascii="Times New Roman" w:hAnsi="Times New Roman" w:eastAsia="宋体" w:cs="Times New Roman"/>
                      <w:color w:val="auto"/>
                      <w:kern w:val="0"/>
                      <w:szCs w:val="21"/>
                      <w:lang w:val="en-US" w:eastAsia="zh-CN" w:bidi="ar"/>
                    </w:rPr>
                  </w:pPr>
                  <w:r>
                    <w:rPr>
                      <w:rFonts w:hint="default" w:ascii="Times New Roman" w:hAnsi="Times New Roman" w:eastAsia="宋体" w:cs="Times New Roman"/>
                      <w:color w:val="auto"/>
                      <w:kern w:val="0"/>
                      <w:szCs w:val="21"/>
                      <w:lang w:val="en-US" w:eastAsia="zh-CN" w:bidi="ar"/>
                    </w:rPr>
                    <w:t>TW001</w:t>
                  </w:r>
                </w:p>
              </w:tc>
              <w:tc>
                <w:tcPr>
                  <w:tcW w:w="417" w:type="pct"/>
                  <w:tcBorders>
                    <w:tl2br w:val="nil"/>
                    <w:tr2bl w:val="nil"/>
                  </w:tcBorders>
                  <w:noWrap w:val="0"/>
                  <w:vAlign w:val="center"/>
                </w:tcPr>
                <w:p w14:paraId="5F68A4BB">
                  <w:pPr>
                    <w:widowControl/>
                    <w:jc w:val="center"/>
                    <w:textAlignment w:val="center"/>
                    <w:rPr>
                      <w:rFonts w:hint="default" w:ascii="Times New Roman" w:hAnsi="Times New Roman" w:eastAsia="宋体" w:cs="Times New Roman"/>
                      <w:color w:val="auto"/>
                      <w:kern w:val="0"/>
                      <w:szCs w:val="21"/>
                      <w:lang w:val="en-US" w:eastAsia="zh-CN" w:bidi="ar"/>
                    </w:rPr>
                  </w:pPr>
                  <w:r>
                    <w:rPr>
                      <w:rFonts w:hint="default" w:ascii="Times New Roman" w:hAnsi="Times New Roman" w:eastAsia="宋体" w:cs="Times New Roman"/>
                      <w:color w:val="auto"/>
                      <w:kern w:val="0"/>
                      <w:szCs w:val="21"/>
                      <w:lang w:val="en-US" w:eastAsia="zh-CN" w:bidi="ar"/>
                    </w:rPr>
                    <w:t>生活污水处理系统</w:t>
                  </w:r>
                </w:p>
              </w:tc>
              <w:tc>
                <w:tcPr>
                  <w:tcW w:w="584" w:type="pct"/>
                  <w:tcBorders>
                    <w:bottom w:val="single" w:color="000000" w:sz="4" w:space="0"/>
                    <w:tl2br w:val="nil"/>
                    <w:tr2bl w:val="nil"/>
                  </w:tcBorders>
                  <w:noWrap w:val="0"/>
                  <w:vAlign w:val="center"/>
                </w:tcPr>
                <w:p w14:paraId="2C5BD35D">
                  <w:pPr>
                    <w:widowControl/>
                    <w:jc w:val="center"/>
                    <w:textAlignment w:val="center"/>
                    <w:rPr>
                      <w:rFonts w:hint="default" w:ascii="Times New Roman" w:hAnsi="Times New Roman" w:eastAsia="宋体" w:cs="Times New Roman"/>
                      <w:color w:val="auto"/>
                      <w:kern w:val="0"/>
                      <w:szCs w:val="21"/>
                      <w:lang w:val="en-US" w:eastAsia="zh-CN" w:bidi="ar"/>
                    </w:rPr>
                  </w:pPr>
                  <w:r>
                    <w:rPr>
                      <w:rFonts w:hint="default" w:ascii="Times New Roman" w:hAnsi="Times New Roman" w:eastAsia="宋体" w:cs="Times New Roman"/>
                      <w:color w:val="auto"/>
                      <w:kern w:val="0"/>
                      <w:szCs w:val="21"/>
                      <w:lang w:val="en-US" w:eastAsia="zh-CN" w:bidi="ar"/>
                    </w:rPr>
                    <w:t>化粪池</w:t>
                  </w:r>
                </w:p>
              </w:tc>
              <w:tc>
                <w:tcPr>
                  <w:tcW w:w="457" w:type="pct"/>
                  <w:vMerge w:val="restart"/>
                  <w:tcBorders>
                    <w:tl2br w:val="nil"/>
                    <w:tr2bl w:val="nil"/>
                  </w:tcBorders>
                  <w:noWrap w:val="0"/>
                  <w:vAlign w:val="center"/>
                </w:tcPr>
                <w:p w14:paraId="676F0944">
                  <w:pPr>
                    <w:keepNext w:val="0"/>
                    <w:keepLines w:val="0"/>
                    <w:pageBreakBefore w:val="0"/>
                    <w:widowControl w:val="0"/>
                    <w:kinsoku/>
                    <w:wordWrap/>
                    <w:overflowPunct/>
                    <w:topLinePunct w:val="0"/>
                    <w:autoSpaceDE/>
                    <w:autoSpaceDN/>
                    <w:bidi w:val="0"/>
                    <w:adjustRightInd/>
                    <w:snapToGrid/>
                    <w:spacing w:line="240" w:lineRule="auto"/>
                    <w:ind w:firstLine="0"/>
                    <w:jc w:val="center"/>
                    <w:textAlignment w:val="auto"/>
                    <w:rPr>
                      <w:rFonts w:hint="default" w:ascii="Times New Roman" w:hAnsi="Times New Roman" w:eastAsia="宋体" w:cs="Times New Roman"/>
                      <w:color w:val="auto"/>
                      <w:spacing w:val="0"/>
                      <w:sz w:val="21"/>
                      <w:szCs w:val="21"/>
                      <w:u w:val="none" w:color="auto"/>
                      <w:lang w:val="en-US" w:eastAsia="zh-CN"/>
                    </w:rPr>
                  </w:pPr>
                  <w:r>
                    <w:rPr>
                      <w:rFonts w:hint="default" w:ascii="Times New Roman" w:hAnsi="Times New Roman" w:eastAsia="宋体" w:cs="Times New Roman"/>
                      <w:color w:val="auto"/>
                      <w:sz w:val="21"/>
                      <w:szCs w:val="21"/>
                      <w:u w:val="none" w:color="auto"/>
                    </w:rPr>
                    <w:t>DW00</w:t>
                  </w:r>
                  <w:r>
                    <w:rPr>
                      <w:rFonts w:hint="default" w:ascii="Times New Roman" w:hAnsi="Times New Roman" w:eastAsia="宋体" w:cs="Times New Roman"/>
                      <w:color w:val="auto"/>
                      <w:sz w:val="21"/>
                      <w:szCs w:val="21"/>
                      <w:u w:val="none" w:color="auto"/>
                      <w:lang w:val="en-US" w:eastAsia="zh-CN"/>
                    </w:rPr>
                    <w:t>1</w:t>
                  </w:r>
                </w:p>
              </w:tc>
              <w:tc>
                <w:tcPr>
                  <w:tcW w:w="426" w:type="pct"/>
                  <w:vMerge w:val="restart"/>
                  <w:tcBorders>
                    <w:tl2br w:val="nil"/>
                    <w:tr2bl w:val="nil"/>
                  </w:tcBorders>
                  <w:noWrap w:val="0"/>
                  <w:vAlign w:val="center"/>
                </w:tcPr>
                <w:p w14:paraId="70B32840">
                  <w:pPr>
                    <w:keepNext w:val="0"/>
                    <w:keepLines w:val="0"/>
                    <w:pageBreakBefore w:val="0"/>
                    <w:widowControl w:val="0"/>
                    <w:kinsoku/>
                    <w:wordWrap/>
                    <w:overflowPunct/>
                    <w:topLinePunct w:val="0"/>
                    <w:autoSpaceDE/>
                    <w:autoSpaceDN/>
                    <w:bidi w:val="0"/>
                    <w:adjustRightInd/>
                    <w:snapToGrid/>
                    <w:spacing w:line="240" w:lineRule="auto"/>
                    <w:ind w:firstLine="0"/>
                    <w:jc w:val="center"/>
                    <w:textAlignment w:val="auto"/>
                    <w:rPr>
                      <w:rFonts w:hint="default" w:ascii="Times New Roman" w:hAnsi="Times New Roman" w:eastAsia="宋体" w:cs="Times New Roman"/>
                      <w:color w:val="auto"/>
                      <w:sz w:val="21"/>
                      <w:szCs w:val="21"/>
                      <w:u w:val="none" w:color="auto"/>
                    </w:rPr>
                  </w:pPr>
                  <w:r>
                    <w:rPr>
                      <w:rFonts w:hint="default" w:ascii="Times New Roman" w:hAnsi="Times New Roman" w:cs="Times New Roman"/>
                      <w:color w:val="auto"/>
                      <w:sz w:val="21"/>
                      <w:szCs w:val="21"/>
                      <w:u w:val="none" w:color="auto"/>
                      <w:lang w:eastAsia="zh-CN"/>
                    </w:rPr>
                    <w:t>☑</w:t>
                  </w:r>
                  <w:r>
                    <w:rPr>
                      <w:rFonts w:hint="default" w:ascii="Times New Roman" w:hAnsi="Times New Roman" w:eastAsia="宋体" w:cs="Times New Roman"/>
                      <w:color w:val="auto"/>
                      <w:sz w:val="21"/>
                      <w:szCs w:val="21"/>
                      <w:u w:val="none" w:color="auto"/>
                    </w:rPr>
                    <w:t>是</w:t>
                  </w:r>
                </w:p>
                <w:p w14:paraId="5F5589D5">
                  <w:pPr>
                    <w:keepNext w:val="0"/>
                    <w:keepLines w:val="0"/>
                    <w:pageBreakBefore w:val="0"/>
                    <w:widowControl w:val="0"/>
                    <w:kinsoku/>
                    <w:wordWrap/>
                    <w:overflowPunct/>
                    <w:topLinePunct w:val="0"/>
                    <w:autoSpaceDE/>
                    <w:autoSpaceDN/>
                    <w:bidi w:val="0"/>
                    <w:adjustRightInd/>
                    <w:snapToGrid/>
                    <w:spacing w:line="240" w:lineRule="auto"/>
                    <w:ind w:firstLine="0"/>
                    <w:jc w:val="center"/>
                    <w:textAlignment w:val="auto"/>
                    <w:rPr>
                      <w:rFonts w:hint="default" w:ascii="Times New Roman" w:hAnsi="Times New Roman" w:eastAsia="宋体" w:cs="Times New Roman"/>
                      <w:color w:val="auto"/>
                      <w:spacing w:val="0"/>
                      <w:sz w:val="21"/>
                      <w:szCs w:val="21"/>
                      <w:u w:val="none" w:color="auto"/>
                      <w:lang w:val="en-US" w:eastAsia="zh-CN"/>
                    </w:rPr>
                  </w:pPr>
                  <w:r>
                    <w:rPr>
                      <w:rFonts w:hint="default" w:ascii="Times New Roman" w:hAnsi="Times New Roman" w:eastAsia="宋体" w:cs="Times New Roman"/>
                      <w:color w:val="auto"/>
                      <w:sz w:val="21"/>
                      <w:szCs w:val="21"/>
                      <w:u w:val="none" w:color="auto"/>
                      <w:lang w:eastAsia="zh-CN"/>
                    </w:rPr>
                    <w:t>□</w:t>
                  </w:r>
                  <w:r>
                    <w:rPr>
                      <w:rFonts w:hint="default" w:ascii="Times New Roman" w:hAnsi="Times New Roman" w:eastAsia="宋体" w:cs="Times New Roman"/>
                      <w:color w:val="auto"/>
                      <w:sz w:val="21"/>
                      <w:szCs w:val="21"/>
                      <w:u w:val="none" w:color="auto"/>
                    </w:rPr>
                    <w:t>否</w:t>
                  </w:r>
                </w:p>
              </w:tc>
              <w:tc>
                <w:tcPr>
                  <w:tcW w:w="592" w:type="pct"/>
                  <w:vMerge w:val="restart"/>
                  <w:tcBorders>
                    <w:tl2br w:val="nil"/>
                    <w:tr2bl w:val="nil"/>
                  </w:tcBorders>
                  <w:noWrap w:val="0"/>
                  <w:vAlign w:val="center"/>
                </w:tcPr>
                <w:p w14:paraId="1EC505EF">
                  <w:pPr>
                    <w:keepNext w:val="0"/>
                    <w:keepLines w:val="0"/>
                    <w:pageBreakBefore w:val="0"/>
                    <w:widowControl w:val="0"/>
                    <w:kinsoku/>
                    <w:wordWrap/>
                    <w:overflowPunct/>
                    <w:topLinePunct w:val="0"/>
                    <w:autoSpaceDE/>
                    <w:autoSpaceDN/>
                    <w:bidi w:val="0"/>
                    <w:adjustRightInd/>
                    <w:snapToGrid/>
                    <w:spacing w:line="240" w:lineRule="auto"/>
                    <w:ind w:firstLine="0"/>
                    <w:jc w:val="center"/>
                    <w:textAlignment w:val="auto"/>
                    <w:rPr>
                      <w:rFonts w:hint="default" w:ascii="Times New Roman" w:hAnsi="Times New Roman" w:eastAsia="宋体" w:cs="Times New Roman"/>
                      <w:color w:val="auto"/>
                      <w:sz w:val="21"/>
                      <w:szCs w:val="21"/>
                      <w:u w:val="none" w:color="auto"/>
                    </w:rPr>
                  </w:pPr>
                  <w:r>
                    <w:rPr>
                      <w:rFonts w:hint="default" w:ascii="Times New Roman" w:hAnsi="Times New Roman" w:cs="Times New Roman"/>
                      <w:color w:val="auto"/>
                      <w:sz w:val="21"/>
                      <w:szCs w:val="21"/>
                      <w:u w:val="none" w:color="auto"/>
                      <w:lang w:eastAsia="zh-CN"/>
                    </w:rPr>
                    <w:t>☑</w:t>
                  </w:r>
                  <w:r>
                    <w:rPr>
                      <w:rFonts w:hint="default" w:ascii="Times New Roman" w:hAnsi="Times New Roman" w:eastAsia="宋体" w:cs="Times New Roman"/>
                      <w:color w:val="auto"/>
                      <w:sz w:val="21"/>
                      <w:szCs w:val="21"/>
                      <w:u w:val="none" w:color="auto"/>
                    </w:rPr>
                    <w:t>企业总排</w:t>
                  </w:r>
                </w:p>
                <w:p w14:paraId="39406E5D">
                  <w:pPr>
                    <w:keepNext w:val="0"/>
                    <w:keepLines w:val="0"/>
                    <w:pageBreakBefore w:val="0"/>
                    <w:widowControl w:val="0"/>
                    <w:kinsoku/>
                    <w:wordWrap/>
                    <w:overflowPunct/>
                    <w:topLinePunct w:val="0"/>
                    <w:autoSpaceDE/>
                    <w:autoSpaceDN/>
                    <w:bidi w:val="0"/>
                    <w:adjustRightInd/>
                    <w:snapToGrid/>
                    <w:spacing w:line="240" w:lineRule="auto"/>
                    <w:ind w:firstLine="0"/>
                    <w:jc w:val="center"/>
                    <w:textAlignment w:val="auto"/>
                    <w:rPr>
                      <w:rFonts w:hint="default" w:ascii="Times New Roman" w:hAnsi="Times New Roman" w:eastAsia="宋体" w:cs="Times New Roman"/>
                      <w:color w:val="auto"/>
                      <w:sz w:val="21"/>
                      <w:szCs w:val="21"/>
                      <w:u w:val="none" w:color="auto"/>
                    </w:rPr>
                  </w:pPr>
                  <w:r>
                    <w:rPr>
                      <w:rFonts w:hint="default" w:ascii="Times New Roman" w:hAnsi="Times New Roman" w:eastAsia="宋体" w:cs="Times New Roman"/>
                      <w:color w:val="auto"/>
                      <w:sz w:val="21"/>
                      <w:szCs w:val="21"/>
                      <w:u w:val="none" w:color="auto"/>
                      <w:lang w:eastAsia="zh-CN"/>
                    </w:rPr>
                    <w:t>□</w:t>
                  </w:r>
                  <w:r>
                    <w:rPr>
                      <w:rFonts w:hint="default" w:ascii="Times New Roman" w:hAnsi="Times New Roman" w:eastAsia="宋体" w:cs="Times New Roman"/>
                      <w:color w:val="auto"/>
                      <w:sz w:val="21"/>
                      <w:szCs w:val="21"/>
                      <w:u w:val="none" w:color="auto"/>
                    </w:rPr>
                    <w:t>雨水排放</w:t>
                  </w:r>
                </w:p>
                <w:p w14:paraId="5C739CF7">
                  <w:pPr>
                    <w:keepNext w:val="0"/>
                    <w:keepLines w:val="0"/>
                    <w:pageBreakBefore w:val="0"/>
                    <w:widowControl w:val="0"/>
                    <w:kinsoku/>
                    <w:wordWrap/>
                    <w:overflowPunct/>
                    <w:topLinePunct w:val="0"/>
                    <w:autoSpaceDE/>
                    <w:autoSpaceDN/>
                    <w:bidi w:val="0"/>
                    <w:adjustRightInd/>
                    <w:snapToGrid/>
                    <w:spacing w:line="240" w:lineRule="auto"/>
                    <w:ind w:firstLine="0"/>
                    <w:jc w:val="center"/>
                    <w:textAlignment w:val="auto"/>
                    <w:rPr>
                      <w:rFonts w:hint="default" w:ascii="Times New Roman" w:hAnsi="Times New Roman" w:eastAsia="宋体" w:cs="Times New Roman"/>
                      <w:color w:val="auto"/>
                      <w:sz w:val="21"/>
                      <w:szCs w:val="21"/>
                      <w:u w:val="none" w:color="auto"/>
                    </w:rPr>
                  </w:pPr>
                  <w:r>
                    <w:rPr>
                      <w:rFonts w:hint="default" w:ascii="Times New Roman" w:hAnsi="Times New Roman" w:eastAsia="宋体" w:cs="Times New Roman"/>
                      <w:color w:val="auto"/>
                      <w:sz w:val="21"/>
                      <w:szCs w:val="21"/>
                      <w:u w:val="none" w:color="auto"/>
                      <w:lang w:eastAsia="zh-CN"/>
                    </w:rPr>
                    <w:t>□</w:t>
                  </w:r>
                  <w:r>
                    <w:rPr>
                      <w:rFonts w:hint="default" w:ascii="Times New Roman" w:hAnsi="Times New Roman" w:eastAsia="宋体" w:cs="Times New Roman"/>
                      <w:color w:val="auto"/>
                      <w:sz w:val="21"/>
                      <w:szCs w:val="21"/>
                      <w:u w:val="none" w:color="auto"/>
                    </w:rPr>
                    <w:t>清净下水排放</w:t>
                  </w:r>
                </w:p>
                <w:p w14:paraId="2AC38C1F">
                  <w:pPr>
                    <w:keepNext w:val="0"/>
                    <w:keepLines w:val="0"/>
                    <w:pageBreakBefore w:val="0"/>
                    <w:widowControl w:val="0"/>
                    <w:kinsoku/>
                    <w:wordWrap/>
                    <w:overflowPunct/>
                    <w:topLinePunct w:val="0"/>
                    <w:autoSpaceDE/>
                    <w:autoSpaceDN/>
                    <w:bidi w:val="0"/>
                    <w:adjustRightInd/>
                    <w:snapToGrid/>
                    <w:spacing w:line="240" w:lineRule="auto"/>
                    <w:ind w:firstLine="0"/>
                    <w:jc w:val="center"/>
                    <w:textAlignment w:val="auto"/>
                    <w:rPr>
                      <w:rFonts w:hint="default" w:ascii="Times New Roman" w:hAnsi="Times New Roman" w:eastAsia="宋体" w:cs="Times New Roman"/>
                      <w:color w:val="auto"/>
                      <w:sz w:val="21"/>
                      <w:szCs w:val="21"/>
                      <w:u w:val="none" w:color="auto"/>
                    </w:rPr>
                  </w:pPr>
                  <w:r>
                    <w:rPr>
                      <w:rFonts w:hint="default" w:ascii="Times New Roman" w:hAnsi="Times New Roman" w:eastAsia="宋体" w:cs="Times New Roman"/>
                      <w:color w:val="auto"/>
                      <w:sz w:val="21"/>
                      <w:szCs w:val="21"/>
                      <w:u w:val="none" w:color="auto"/>
                      <w:lang w:eastAsia="zh-CN"/>
                    </w:rPr>
                    <w:t>□</w:t>
                  </w:r>
                  <w:r>
                    <w:rPr>
                      <w:rFonts w:hint="default" w:ascii="Times New Roman" w:hAnsi="Times New Roman" w:eastAsia="宋体" w:cs="Times New Roman"/>
                      <w:color w:val="auto"/>
                      <w:sz w:val="21"/>
                      <w:szCs w:val="21"/>
                      <w:u w:val="none" w:color="auto"/>
                    </w:rPr>
                    <w:t>温排水排放</w:t>
                  </w:r>
                </w:p>
                <w:p w14:paraId="12152A81">
                  <w:pPr>
                    <w:keepNext w:val="0"/>
                    <w:keepLines w:val="0"/>
                    <w:pageBreakBefore w:val="0"/>
                    <w:widowControl w:val="0"/>
                    <w:kinsoku/>
                    <w:wordWrap/>
                    <w:overflowPunct/>
                    <w:topLinePunct w:val="0"/>
                    <w:autoSpaceDE/>
                    <w:autoSpaceDN/>
                    <w:bidi w:val="0"/>
                    <w:adjustRightInd/>
                    <w:snapToGrid/>
                    <w:spacing w:line="240" w:lineRule="auto"/>
                    <w:ind w:firstLine="0"/>
                    <w:jc w:val="center"/>
                    <w:textAlignment w:val="auto"/>
                    <w:rPr>
                      <w:rFonts w:hint="default" w:ascii="Times New Roman" w:hAnsi="Times New Roman" w:eastAsia="宋体" w:cs="Times New Roman"/>
                      <w:color w:val="auto"/>
                      <w:spacing w:val="0"/>
                      <w:sz w:val="21"/>
                      <w:szCs w:val="21"/>
                      <w:u w:val="none" w:color="auto"/>
                      <w:lang w:val="en-US" w:eastAsia="zh-CN"/>
                    </w:rPr>
                  </w:pPr>
                  <w:r>
                    <w:rPr>
                      <w:rFonts w:hint="default" w:ascii="Times New Roman" w:hAnsi="Times New Roman" w:eastAsia="宋体" w:cs="Times New Roman"/>
                      <w:color w:val="auto"/>
                      <w:sz w:val="21"/>
                      <w:szCs w:val="21"/>
                      <w:u w:val="none" w:color="auto"/>
                      <w:lang w:eastAsia="zh-CN"/>
                    </w:rPr>
                    <w:t>□</w:t>
                  </w:r>
                  <w:r>
                    <w:rPr>
                      <w:rFonts w:hint="default" w:ascii="Times New Roman" w:hAnsi="Times New Roman" w:eastAsia="宋体" w:cs="Times New Roman"/>
                      <w:color w:val="auto"/>
                      <w:sz w:val="21"/>
                      <w:szCs w:val="21"/>
                      <w:u w:val="none" w:color="auto"/>
                    </w:rPr>
                    <w:t>车间或车间处理设施排放口</w:t>
                  </w:r>
                </w:p>
              </w:tc>
            </w:tr>
            <w:tr w14:paraId="7B14B5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251" w:type="pct"/>
                  <w:tcBorders>
                    <w:tl2br w:val="nil"/>
                    <w:tr2bl w:val="nil"/>
                  </w:tcBorders>
                  <w:noWrap w:val="0"/>
                  <w:vAlign w:val="center"/>
                </w:tcPr>
                <w:p w14:paraId="7D712114">
                  <w:pPr>
                    <w:pStyle w:val="40"/>
                    <w:keepNext w:val="0"/>
                    <w:keepLines w:val="0"/>
                    <w:pageBreakBefore w:val="0"/>
                    <w:widowControl w:val="0"/>
                    <w:kinsoku/>
                    <w:wordWrap/>
                    <w:overflowPunct/>
                    <w:topLinePunct w:val="0"/>
                    <w:autoSpaceDE/>
                    <w:autoSpaceDN/>
                    <w:bidi w:val="0"/>
                    <w:adjustRightInd/>
                    <w:snapToGrid/>
                    <w:spacing w:beforeLines="0" w:afterLines="0" w:line="240" w:lineRule="auto"/>
                    <w:ind w:firstLine="0"/>
                    <w:jc w:val="center"/>
                    <w:textAlignment w:val="auto"/>
                    <w:rPr>
                      <w:rFonts w:hint="default" w:ascii="Times New Roman" w:hAnsi="Times New Roman" w:cs="Times New Roman"/>
                      <w:color w:val="auto"/>
                      <w:spacing w:val="0"/>
                      <w:sz w:val="21"/>
                      <w:szCs w:val="21"/>
                      <w:u w:val="none" w:color="auto"/>
                      <w:lang w:val="en-US" w:eastAsia="zh-CN"/>
                    </w:rPr>
                  </w:pPr>
                  <w:r>
                    <w:rPr>
                      <w:rFonts w:hint="default" w:ascii="Times New Roman" w:hAnsi="Times New Roman" w:cs="Times New Roman"/>
                      <w:color w:val="auto"/>
                      <w:spacing w:val="0"/>
                      <w:sz w:val="21"/>
                      <w:szCs w:val="21"/>
                      <w:u w:val="none" w:color="auto"/>
                      <w:lang w:val="en-US" w:eastAsia="zh-CN"/>
                    </w:rPr>
                    <w:t>2</w:t>
                  </w:r>
                </w:p>
              </w:tc>
              <w:tc>
                <w:tcPr>
                  <w:tcW w:w="435" w:type="pct"/>
                  <w:tcBorders>
                    <w:tl2br w:val="nil"/>
                    <w:tr2bl w:val="nil"/>
                  </w:tcBorders>
                  <w:noWrap w:val="0"/>
                  <w:vAlign w:val="center"/>
                </w:tcPr>
                <w:p w14:paraId="5BB11419">
                  <w:pPr>
                    <w:keepNext w:val="0"/>
                    <w:keepLines w:val="0"/>
                    <w:pageBreakBefore w:val="0"/>
                    <w:widowControl w:val="0"/>
                    <w:kinsoku/>
                    <w:wordWrap/>
                    <w:overflowPunct/>
                    <w:topLinePunct w:val="0"/>
                    <w:autoSpaceDE/>
                    <w:autoSpaceDN/>
                    <w:bidi w:val="0"/>
                    <w:adjustRightInd/>
                    <w:snapToGrid/>
                    <w:spacing w:line="240" w:lineRule="auto"/>
                    <w:ind w:firstLine="0"/>
                    <w:jc w:val="center"/>
                    <w:textAlignment w:val="auto"/>
                    <w:rPr>
                      <w:rFonts w:hint="default" w:ascii="Times New Roman" w:hAnsi="Times New Roman" w:eastAsia="宋体" w:cs="Times New Roman"/>
                      <w:color w:val="auto"/>
                      <w:sz w:val="21"/>
                      <w:szCs w:val="21"/>
                      <w:u w:val="none" w:color="auto"/>
                      <w:lang w:val="en-US" w:eastAsia="zh-CN"/>
                    </w:rPr>
                  </w:pPr>
                  <w:r>
                    <w:rPr>
                      <w:rFonts w:hint="default" w:ascii="Times New Roman" w:hAnsi="Times New Roman" w:eastAsia="宋体" w:cs="Times New Roman"/>
                      <w:color w:val="auto"/>
                      <w:sz w:val="21"/>
                      <w:szCs w:val="21"/>
                      <w:u w:val="none" w:color="auto"/>
                      <w:lang w:val="en-US" w:eastAsia="zh-CN"/>
                    </w:rPr>
                    <w:t>生产过程排泥废水</w:t>
                  </w:r>
                </w:p>
              </w:tc>
              <w:tc>
                <w:tcPr>
                  <w:tcW w:w="516" w:type="pct"/>
                  <w:tcBorders>
                    <w:tl2br w:val="nil"/>
                    <w:tr2bl w:val="nil"/>
                  </w:tcBorders>
                  <w:noWrap w:val="0"/>
                  <w:vAlign w:val="center"/>
                </w:tcPr>
                <w:p w14:paraId="798C5231">
                  <w:pPr>
                    <w:keepNext w:val="0"/>
                    <w:keepLines w:val="0"/>
                    <w:pageBreakBefore w:val="0"/>
                    <w:widowControl w:val="0"/>
                    <w:kinsoku/>
                    <w:wordWrap/>
                    <w:overflowPunct/>
                    <w:topLinePunct w:val="0"/>
                    <w:autoSpaceDE/>
                    <w:autoSpaceDN/>
                    <w:bidi w:val="0"/>
                    <w:adjustRightInd/>
                    <w:snapToGrid/>
                    <w:spacing w:line="240" w:lineRule="auto"/>
                    <w:ind w:firstLine="0"/>
                    <w:jc w:val="center"/>
                    <w:textAlignment w:val="auto"/>
                    <w:rPr>
                      <w:rFonts w:hint="default" w:ascii="Times New Roman" w:hAnsi="Times New Roman" w:eastAsia="宋体" w:cs="Times New Roman"/>
                      <w:color w:val="auto"/>
                      <w:sz w:val="21"/>
                      <w:szCs w:val="21"/>
                      <w:u w:val="none" w:color="auto"/>
                      <w:lang w:val="en-US" w:eastAsia="zh-CN"/>
                    </w:rPr>
                  </w:pPr>
                  <w:r>
                    <w:rPr>
                      <w:rFonts w:hint="default" w:ascii="Times New Roman" w:hAnsi="Times New Roman" w:eastAsia="宋体" w:cs="Times New Roman"/>
                      <w:color w:val="auto"/>
                      <w:sz w:val="21"/>
                      <w:szCs w:val="21"/>
                      <w:u w:val="none" w:color="auto"/>
                      <w:lang w:val="en-US" w:eastAsia="zh-CN"/>
                    </w:rPr>
                    <w:t>COD、NH3-N、TN、TP等</w:t>
                  </w:r>
                </w:p>
              </w:tc>
              <w:tc>
                <w:tcPr>
                  <w:tcW w:w="432" w:type="pct"/>
                  <w:vMerge w:val="continue"/>
                  <w:tcBorders>
                    <w:tl2br w:val="nil"/>
                    <w:tr2bl w:val="nil"/>
                  </w:tcBorders>
                  <w:noWrap w:val="0"/>
                  <w:vAlign w:val="center"/>
                </w:tcPr>
                <w:p w14:paraId="6C463B24">
                  <w:pPr>
                    <w:keepNext w:val="0"/>
                    <w:keepLines w:val="0"/>
                    <w:pageBreakBefore w:val="0"/>
                    <w:widowControl w:val="0"/>
                    <w:kinsoku/>
                    <w:wordWrap/>
                    <w:overflowPunct/>
                    <w:topLinePunct w:val="0"/>
                    <w:autoSpaceDE/>
                    <w:autoSpaceDN/>
                    <w:bidi w:val="0"/>
                    <w:adjustRightInd/>
                    <w:snapToGrid/>
                    <w:spacing w:line="240" w:lineRule="auto"/>
                    <w:ind w:firstLine="0"/>
                    <w:jc w:val="center"/>
                    <w:textAlignment w:val="auto"/>
                    <w:rPr>
                      <w:rFonts w:hint="default" w:ascii="Times New Roman" w:hAnsi="Times New Roman" w:eastAsia="宋体" w:cs="Times New Roman"/>
                      <w:color w:val="auto"/>
                      <w:sz w:val="21"/>
                      <w:szCs w:val="21"/>
                      <w:u w:val="none" w:color="auto"/>
                      <w:lang w:val="en-US" w:eastAsia="zh-CN"/>
                    </w:rPr>
                  </w:pPr>
                </w:p>
              </w:tc>
              <w:tc>
                <w:tcPr>
                  <w:tcW w:w="426" w:type="pct"/>
                  <w:vMerge w:val="continue"/>
                  <w:tcBorders>
                    <w:tl2br w:val="nil"/>
                    <w:tr2bl w:val="nil"/>
                  </w:tcBorders>
                  <w:noWrap w:val="0"/>
                  <w:vAlign w:val="center"/>
                </w:tcPr>
                <w:p w14:paraId="671AA145">
                  <w:pPr>
                    <w:keepNext w:val="0"/>
                    <w:keepLines w:val="0"/>
                    <w:pageBreakBefore w:val="0"/>
                    <w:widowControl w:val="0"/>
                    <w:kinsoku/>
                    <w:wordWrap/>
                    <w:overflowPunct/>
                    <w:topLinePunct w:val="0"/>
                    <w:autoSpaceDE/>
                    <w:autoSpaceDN/>
                    <w:bidi w:val="0"/>
                    <w:adjustRightInd/>
                    <w:snapToGrid/>
                    <w:spacing w:line="240" w:lineRule="auto"/>
                    <w:ind w:firstLine="0"/>
                    <w:jc w:val="center"/>
                    <w:textAlignment w:val="auto"/>
                    <w:rPr>
                      <w:rFonts w:hint="default" w:ascii="Times New Roman" w:hAnsi="Times New Roman" w:eastAsia="宋体" w:cs="Times New Roman"/>
                      <w:color w:val="auto"/>
                      <w:sz w:val="21"/>
                      <w:szCs w:val="21"/>
                      <w:u w:val="none" w:color="auto"/>
                      <w:lang w:val="en-US" w:eastAsia="zh-CN"/>
                    </w:rPr>
                  </w:pPr>
                </w:p>
              </w:tc>
              <w:tc>
                <w:tcPr>
                  <w:tcW w:w="459" w:type="pct"/>
                  <w:tcBorders>
                    <w:tl2br w:val="nil"/>
                    <w:tr2bl w:val="nil"/>
                  </w:tcBorders>
                  <w:noWrap w:val="0"/>
                  <w:vAlign w:val="center"/>
                </w:tcPr>
                <w:p w14:paraId="6FF989AD">
                  <w:pPr>
                    <w:keepNext w:val="0"/>
                    <w:keepLines w:val="0"/>
                    <w:pageBreakBefore w:val="0"/>
                    <w:widowControl w:val="0"/>
                    <w:kinsoku/>
                    <w:wordWrap/>
                    <w:overflowPunct/>
                    <w:topLinePunct w:val="0"/>
                    <w:autoSpaceDE/>
                    <w:autoSpaceDN/>
                    <w:bidi w:val="0"/>
                    <w:adjustRightInd/>
                    <w:snapToGrid/>
                    <w:spacing w:line="240" w:lineRule="auto"/>
                    <w:ind w:firstLine="0"/>
                    <w:jc w:val="center"/>
                    <w:textAlignment w:val="auto"/>
                    <w:rPr>
                      <w:rFonts w:hint="default" w:ascii="Times New Roman" w:hAnsi="Times New Roman" w:eastAsia="宋体" w:cs="Times New Roman"/>
                      <w:color w:val="auto"/>
                      <w:sz w:val="21"/>
                      <w:szCs w:val="21"/>
                      <w:u w:val="none" w:color="auto"/>
                      <w:lang w:val="en-US" w:eastAsia="zh-CN"/>
                    </w:rPr>
                  </w:pPr>
                  <w:r>
                    <w:rPr>
                      <w:rFonts w:hint="default" w:ascii="Times New Roman" w:hAnsi="Times New Roman" w:eastAsia="宋体" w:cs="Times New Roman"/>
                      <w:color w:val="auto"/>
                      <w:sz w:val="21"/>
                      <w:szCs w:val="21"/>
                      <w:u w:val="none" w:color="auto"/>
                      <w:lang w:val="en-US" w:eastAsia="zh-CN"/>
                    </w:rPr>
                    <w:t>TW001</w:t>
                  </w:r>
                </w:p>
              </w:tc>
              <w:tc>
                <w:tcPr>
                  <w:tcW w:w="417" w:type="pct"/>
                  <w:tcBorders>
                    <w:tl2br w:val="nil"/>
                    <w:tr2bl w:val="nil"/>
                  </w:tcBorders>
                  <w:noWrap w:val="0"/>
                  <w:vAlign w:val="center"/>
                </w:tcPr>
                <w:p w14:paraId="17C834D7">
                  <w:pPr>
                    <w:keepNext w:val="0"/>
                    <w:keepLines w:val="0"/>
                    <w:pageBreakBefore w:val="0"/>
                    <w:widowControl w:val="0"/>
                    <w:kinsoku/>
                    <w:wordWrap/>
                    <w:overflowPunct/>
                    <w:topLinePunct w:val="0"/>
                    <w:autoSpaceDE/>
                    <w:autoSpaceDN/>
                    <w:bidi w:val="0"/>
                    <w:adjustRightInd/>
                    <w:snapToGrid/>
                    <w:spacing w:line="240" w:lineRule="auto"/>
                    <w:ind w:firstLine="0"/>
                    <w:jc w:val="center"/>
                    <w:textAlignment w:val="auto"/>
                    <w:rPr>
                      <w:rFonts w:hint="default" w:ascii="Times New Roman" w:hAnsi="Times New Roman" w:eastAsia="宋体" w:cs="Times New Roman"/>
                      <w:color w:val="auto"/>
                      <w:sz w:val="21"/>
                      <w:szCs w:val="21"/>
                      <w:u w:val="none" w:color="auto"/>
                      <w:lang w:val="en-US" w:eastAsia="zh-CN"/>
                    </w:rPr>
                  </w:pPr>
                  <w:r>
                    <w:rPr>
                      <w:rFonts w:hint="default" w:ascii="Times New Roman" w:hAnsi="Times New Roman" w:cs="Times New Roman"/>
                      <w:color w:val="auto"/>
                      <w:sz w:val="21"/>
                      <w:szCs w:val="21"/>
                      <w:u w:val="none" w:color="auto"/>
                      <w:lang w:val="en-US" w:eastAsia="zh-CN"/>
                    </w:rPr>
                    <w:t>污水处理系统</w:t>
                  </w:r>
                </w:p>
              </w:tc>
              <w:tc>
                <w:tcPr>
                  <w:tcW w:w="584" w:type="pct"/>
                  <w:tcBorders>
                    <w:top w:val="single" w:color="000000" w:sz="4" w:space="0"/>
                    <w:tl2br w:val="nil"/>
                    <w:tr2bl w:val="nil"/>
                  </w:tcBorders>
                  <w:noWrap w:val="0"/>
                  <w:vAlign w:val="center"/>
                </w:tcPr>
                <w:p w14:paraId="3C0216FE">
                  <w:pPr>
                    <w:keepNext w:val="0"/>
                    <w:keepLines w:val="0"/>
                    <w:pageBreakBefore w:val="0"/>
                    <w:widowControl w:val="0"/>
                    <w:kinsoku/>
                    <w:wordWrap/>
                    <w:overflowPunct/>
                    <w:topLinePunct w:val="0"/>
                    <w:autoSpaceDE/>
                    <w:autoSpaceDN/>
                    <w:bidi w:val="0"/>
                    <w:adjustRightInd/>
                    <w:snapToGrid/>
                    <w:spacing w:line="240" w:lineRule="auto"/>
                    <w:ind w:firstLine="0"/>
                    <w:jc w:val="center"/>
                    <w:textAlignment w:val="auto"/>
                    <w:rPr>
                      <w:rFonts w:hint="default" w:ascii="Times New Roman" w:hAnsi="Times New Roman" w:eastAsia="宋体" w:cs="Times New Roman"/>
                      <w:color w:val="auto"/>
                      <w:sz w:val="21"/>
                      <w:szCs w:val="21"/>
                      <w:u w:val="none" w:color="auto"/>
                      <w:lang w:val="en-US" w:eastAsia="zh-CN"/>
                    </w:rPr>
                  </w:pPr>
                  <w:r>
                    <w:rPr>
                      <w:rFonts w:hint="default" w:ascii="Times New Roman" w:hAnsi="Times New Roman" w:cs="Times New Roman"/>
                      <w:color w:val="auto"/>
                      <w:sz w:val="21"/>
                      <w:szCs w:val="21"/>
                      <w:u w:val="none" w:color="auto"/>
                      <w:lang w:val="en-US" w:eastAsia="zh-CN"/>
                    </w:rPr>
                    <w:t>回收水池/排泥水池+污泥处理</w:t>
                  </w:r>
                  <w:r>
                    <w:rPr>
                      <w:rFonts w:hint="default" w:ascii="Times New Roman" w:hAnsi="Times New Roman" w:eastAsia="宋体" w:cs="Times New Roman"/>
                      <w:color w:val="auto"/>
                      <w:sz w:val="21"/>
                      <w:szCs w:val="21"/>
                      <w:u w:val="none" w:color="auto"/>
                      <w:lang w:val="en-US" w:eastAsia="zh-CN"/>
                    </w:rPr>
                    <w:t>系统</w:t>
                  </w:r>
                </w:p>
              </w:tc>
              <w:tc>
                <w:tcPr>
                  <w:tcW w:w="457" w:type="pct"/>
                  <w:vMerge w:val="continue"/>
                  <w:tcBorders>
                    <w:tl2br w:val="nil"/>
                    <w:tr2bl w:val="nil"/>
                  </w:tcBorders>
                  <w:noWrap w:val="0"/>
                  <w:vAlign w:val="center"/>
                </w:tcPr>
                <w:p w14:paraId="4372AABE">
                  <w:pPr>
                    <w:keepNext w:val="0"/>
                    <w:keepLines w:val="0"/>
                    <w:pageBreakBefore w:val="0"/>
                    <w:widowControl w:val="0"/>
                    <w:kinsoku/>
                    <w:wordWrap/>
                    <w:overflowPunct/>
                    <w:topLinePunct w:val="0"/>
                    <w:autoSpaceDE/>
                    <w:autoSpaceDN/>
                    <w:bidi w:val="0"/>
                    <w:adjustRightInd/>
                    <w:snapToGrid/>
                    <w:spacing w:line="240" w:lineRule="auto"/>
                    <w:ind w:firstLine="0"/>
                    <w:jc w:val="center"/>
                    <w:textAlignment w:val="auto"/>
                    <w:rPr>
                      <w:rFonts w:hint="default" w:ascii="Times New Roman" w:hAnsi="Times New Roman" w:eastAsia="宋体" w:cs="Times New Roman"/>
                      <w:color w:val="auto"/>
                      <w:sz w:val="21"/>
                      <w:szCs w:val="21"/>
                      <w:u w:val="none" w:color="auto"/>
                    </w:rPr>
                  </w:pPr>
                </w:p>
              </w:tc>
              <w:tc>
                <w:tcPr>
                  <w:tcW w:w="426" w:type="pct"/>
                  <w:vMerge w:val="continue"/>
                  <w:tcBorders>
                    <w:tl2br w:val="nil"/>
                    <w:tr2bl w:val="nil"/>
                  </w:tcBorders>
                  <w:noWrap w:val="0"/>
                  <w:vAlign w:val="center"/>
                </w:tcPr>
                <w:p w14:paraId="78C89F78">
                  <w:pPr>
                    <w:keepNext w:val="0"/>
                    <w:keepLines w:val="0"/>
                    <w:pageBreakBefore w:val="0"/>
                    <w:widowControl w:val="0"/>
                    <w:kinsoku/>
                    <w:wordWrap/>
                    <w:overflowPunct/>
                    <w:topLinePunct w:val="0"/>
                    <w:autoSpaceDE/>
                    <w:autoSpaceDN/>
                    <w:bidi w:val="0"/>
                    <w:adjustRightInd/>
                    <w:snapToGrid/>
                    <w:spacing w:line="240" w:lineRule="auto"/>
                    <w:ind w:firstLine="0"/>
                    <w:jc w:val="center"/>
                    <w:textAlignment w:val="auto"/>
                    <w:rPr>
                      <w:rFonts w:hint="default" w:ascii="Times New Roman" w:hAnsi="Times New Roman" w:eastAsia="宋体" w:cs="Times New Roman"/>
                      <w:color w:val="auto"/>
                      <w:sz w:val="21"/>
                      <w:szCs w:val="21"/>
                      <w:u w:val="none" w:color="auto"/>
                      <w:lang w:eastAsia="zh-CN"/>
                    </w:rPr>
                  </w:pPr>
                </w:p>
              </w:tc>
              <w:tc>
                <w:tcPr>
                  <w:tcW w:w="592" w:type="pct"/>
                  <w:vMerge w:val="continue"/>
                  <w:tcBorders>
                    <w:tl2br w:val="nil"/>
                    <w:tr2bl w:val="nil"/>
                  </w:tcBorders>
                  <w:noWrap w:val="0"/>
                  <w:vAlign w:val="center"/>
                </w:tcPr>
                <w:p w14:paraId="3D17ABC9">
                  <w:pPr>
                    <w:keepNext w:val="0"/>
                    <w:keepLines w:val="0"/>
                    <w:pageBreakBefore w:val="0"/>
                    <w:widowControl w:val="0"/>
                    <w:kinsoku/>
                    <w:wordWrap/>
                    <w:overflowPunct/>
                    <w:topLinePunct w:val="0"/>
                    <w:autoSpaceDE/>
                    <w:autoSpaceDN/>
                    <w:bidi w:val="0"/>
                    <w:adjustRightInd/>
                    <w:snapToGrid/>
                    <w:spacing w:line="240" w:lineRule="auto"/>
                    <w:ind w:firstLine="0"/>
                    <w:jc w:val="center"/>
                    <w:textAlignment w:val="auto"/>
                    <w:rPr>
                      <w:rFonts w:hint="default" w:ascii="Times New Roman" w:hAnsi="Times New Roman" w:eastAsia="宋体" w:cs="Times New Roman"/>
                      <w:color w:val="auto"/>
                      <w:sz w:val="21"/>
                      <w:szCs w:val="21"/>
                      <w:u w:val="none" w:color="auto"/>
                      <w:lang w:eastAsia="zh-CN"/>
                    </w:rPr>
                  </w:pPr>
                </w:p>
              </w:tc>
            </w:tr>
          </w:tbl>
          <w:p w14:paraId="66691E8E">
            <w:pPr>
              <w:pStyle w:val="39"/>
              <w:keepNext w:val="0"/>
              <w:keepLines w:val="0"/>
              <w:pageBreakBefore w:val="0"/>
              <w:widowControl w:val="0"/>
              <w:kinsoku/>
              <w:wordWrap/>
              <w:overflowPunct/>
              <w:topLinePunct w:val="0"/>
              <w:autoSpaceDE/>
              <w:autoSpaceDN/>
              <w:bidi w:val="0"/>
              <w:adjustRightInd/>
              <w:snapToGrid/>
              <w:spacing w:line="360" w:lineRule="auto"/>
              <w:ind w:firstLine="0" w:firstLineChars="0"/>
              <w:jc w:val="center"/>
              <w:textAlignment w:val="auto"/>
              <w:rPr>
                <w:rFonts w:hint="eastAsia" w:ascii="Times New Roman" w:hAnsi="Times New Roman" w:cs="Times New Roman"/>
                <w:b/>
                <w:bCs w:val="0"/>
                <w:sz w:val="24"/>
                <w:szCs w:val="21"/>
                <w:lang w:val="en-US" w:eastAsia="zh-CN"/>
              </w:rPr>
            </w:pPr>
            <w:r>
              <w:rPr>
                <w:rFonts w:hint="eastAsia" w:ascii="Times New Roman" w:hAnsi="Times New Roman" w:cs="Times New Roman"/>
                <w:b/>
                <w:bCs w:val="0"/>
                <w:sz w:val="24"/>
                <w:szCs w:val="21"/>
                <w:lang w:val="en-US" w:eastAsia="zh-CN"/>
              </w:rPr>
              <w:t>表4-3  废水间接排放口基本情况一览表</w:t>
            </w:r>
          </w:p>
          <w:tbl>
            <w:tblPr>
              <w:tblStyle w:val="23"/>
              <w:tblW w:w="8054"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03"/>
              <w:gridCol w:w="649"/>
              <w:gridCol w:w="900"/>
              <w:gridCol w:w="917"/>
              <w:gridCol w:w="783"/>
              <w:gridCol w:w="734"/>
              <w:gridCol w:w="983"/>
              <w:gridCol w:w="467"/>
              <w:gridCol w:w="587"/>
              <w:gridCol w:w="674"/>
              <w:gridCol w:w="957"/>
            </w:tblGrid>
            <w:tr w14:paraId="5BE1C0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0" w:hRule="atLeast"/>
              </w:trPr>
              <w:tc>
                <w:tcPr>
                  <w:tcW w:w="250" w:type="pct"/>
                  <w:vMerge w:val="restart"/>
                  <w:tcBorders>
                    <w:tl2br w:val="nil"/>
                    <w:tr2bl w:val="nil"/>
                  </w:tcBorders>
                  <w:noWrap w:val="0"/>
                  <w:vAlign w:val="center"/>
                </w:tcPr>
                <w:p w14:paraId="38CBB845">
                  <w:pPr>
                    <w:topLinePunct w:val="0"/>
                    <w:bidi w:val="0"/>
                    <w:adjustRightInd/>
                    <w:snapToGrid/>
                    <w:spacing w:line="240" w:lineRule="exact"/>
                    <w:jc w:val="center"/>
                    <w:rPr>
                      <w:rFonts w:hint="default" w:ascii="Times New Roman" w:hAnsi="Times New Roman" w:eastAsia="宋体" w:cs="Times New Roman"/>
                      <w:b w:val="0"/>
                      <w:bCs w:val="0"/>
                      <w:color w:val="auto"/>
                      <w:szCs w:val="21"/>
                      <w:highlight w:val="none"/>
                      <w:u w:val="none" w:color="auto"/>
                    </w:rPr>
                  </w:pPr>
                  <w:r>
                    <w:rPr>
                      <w:rFonts w:hint="default" w:ascii="Times New Roman" w:hAnsi="Times New Roman" w:eastAsia="宋体" w:cs="Times New Roman"/>
                      <w:b w:val="0"/>
                      <w:bCs w:val="0"/>
                      <w:color w:val="auto"/>
                      <w:szCs w:val="21"/>
                      <w:highlight w:val="none"/>
                      <w:u w:val="none" w:color="auto"/>
                    </w:rPr>
                    <w:t>序</w:t>
                  </w:r>
                </w:p>
                <w:p w14:paraId="0DA90A81">
                  <w:pPr>
                    <w:topLinePunct w:val="0"/>
                    <w:bidi w:val="0"/>
                    <w:adjustRightInd/>
                    <w:snapToGrid/>
                    <w:spacing w:line="240" w:lineRule="exact"/>
                    <w:jc w:val="center"/>
                    <w:rPr>
                      <w:rFonts w:hint="default" w:ascii="Times New Roman" w:hAnsi="Times New Roman" w:eastAsia="宋体" w:cs="Times New Roman"/>
                      <w:b w:val="0"/>
                      <w:bCs w:val="0"/>
                      <w:color w:val="auto"/>
                      <w:szCs w:val="21"/>
                      <w:highlight w:val="none"/>
                      <w:u w:val="none" w:color="auto"/>
                    </w:rPr>
                  </w:pPr>
                  <w:r>
                    <w:rPr>
                      <w:rFonts w:hint="default" w:ascii="Times New Roman" w:hAnsi="Times New Roman" w:eastAsia="宋体" w:cs="Times New Roman"/>
                      <w:b w:val="0"/>
                      <w:bCs w:val="0"/>
                      <w:color w:val="auto"/>
                      <w:szCs w:val="21"/>
                      <w:highlight w:val="none"/>
                      <w:u w:val="none" w:color="auto"/>
                    </w:rPr>
                    <w:t>号</w:t>
                  </w:r>
                </w:p>
              </w:tc>
              <w:tc>
                <w:tcPr>
                  <w:tcW w:w="402" w:type="pct"/>
                  <w:vMerge w:val="restart"/>
                  <w:tcBorders>
                    <w:tl2br w:val="nil"/>
                    <w:tr2bl w:val="nil"/>
                  </w:tcBorders>
                  <w:noWrap w:val="0"/>
                  <w:vAlign w:val="center"/>
                </w:tcPr>
                <w:p w14:paraId="19F4639B">
                  <w:pPr>
                    <w:topLinePunct w:val="0"/>
                    <w:bidi w:val="0"/>
                    <w:adjustRightInd/>
                    <w:snapToGrid/>
                    <w:spacing w:line="240" w:lineRule="exact"/>
                    <w:jc w:val="center"/>
                    <w:rPr>
                      <w:rFonts w:hint="default" w:ascii="Times New Roman" w:hAnsi="Times New Roman" w:eastAsia="宋体" w:cs="Times New Roman"/>
                      <w:b w:val="0"/>
                      <w:bCs w:val="0"/>
                      <w:color w:val="auto"/>
                      <w:szCs w:val="21"/>
                      <w:highlight w:val="none"/>
                      <w:u w:val="none" w:color="auto"/>
                    </w:rPr>
                  </w:pPr>
                  <w:r>
                    <w:rPr>
                      <w:rFonts w:hint="default" w:ascii="Times New Roman" w:hAnsi="Times New Roman" w:eastAsia="宋体" w:cs="Times New Roman"/>
                      <w:b w:val="0"/>
                      <w:bCs w:val="0"/>
                      <w:color w:val="auto"/>
                      <w:szCs w:val="21"/>
                      <w:highlight w:val="none"/>
                      <w:u w:val="none" w:color="auto"/>
                    </w:rPr>
                    <w:t>排放口编号</w:t>
                  </w:r>
                </w:p>
              </w:tc>
              <w:tc>
                <w:tcPr>
                  <w:tcW w:w="1128" w:type="pct"/>
                  <w:gridSpan w:val="2"/>
                  <w:tcBorders>
                    <w:tl2br w:val="nil"/>
                    <w:tr2bl w:val="nil"/>
                  </w:tcBorders>
                  <w:noWrap w:val="0"/>
                  <w:vAlign w:val="center"/>
                </w:tcPr>
                <w:p w14:paraId="389776AB">
                  <w:pPr>
                    <w:topLinePunct w:val="0"/>
                    <w:bidi w:val="0"/>
                    <w:adjustRightInd/>
                    <w:snapToGrid/>
                    <w:spacing w:line="240" w:lineRule="exact"/>
                    <w:jc w:val="center"/>
                    <w:rPr>
                      <w:rFonts w:hint="default" w:ascii="Times New Roman" w:hAnsi="Times New Roman" w:eastAsia="宋体" w:cs="Times New Roman"/>
                      <w:b w:val="0"/>
                      <w:bCs w:val="0"/>
                      <w:color w:val="auto"/>
                      <w:szCs w:val="21"/>
                      <w:highlight w:val="none"/>
                      <w:u w:val="none" w:color="auto"/>
                    </w:rPr>
                  </w:pPr>
                  <w:r>
                    <w:rPr>
                      <w:rFonts w:hint="default" w:ascii="Times New Roman" w:hAnsi="Times New Roman" w:eastAsia="宋体" w:cs="Times New Roman"/>
                      <w:b w:val="0"/>
                      <w:bCs w:val="0"/>
                      <w:color w:val="auto"/>
                      <w:szCs w:val="21"/>
                      <w:highlight w:val="none"/>
                      <w:u w:val="none" w:color="auto"/>
                    </w:rPr>
                    <w:t>排放口地理坐标</w:t>
                  </w:r>
                </w:p>
              </w:tc>
              <w:tc>
                <w:tcPr>
                  <w:tcW w:w="486" w:type="pct"/>
                  <w:vMerge w:val="restart"/>
                  <w:tcBorders>
                    <w:tl2br w:val="nil"/>
                    <w:tr2bl w:val="nil"/>
                  </w:tcBorders>
                  <w:noWrap w:val="0"/>
                  <w:vAlign w:val="center"/>
                </w:tcPr>
                <w:p w14:paraId="74F6CC47">
                  <w:pPr>
                    <w:topLinePunct w:val="0"/>
                    <w:bidi w:val="0"/>
                    <w:adjustRightInd/>
                    <w:snapToGrid/>
                    <w:spacing w:line="240" w:lineRule="exact"/>
                    <w:jc w:val="center"/>
                    <w:rPr>
                      <w:rFonts w:hint="default" w:ascii="Times New Roman" w:hAnsi="Times New Roman" w:eastAsia="宋体" w:cs="Times New Roman"/>
                      <w:b w:val="0"/>
                      <w:bCs w:val="0"/>
                      <w:color w:val="auto"/>
                      <w:szCs w:val="21"/>
                      <w:highlight w:val="none"/>
                      <w:u w:val="none" w:color="auto"/>
                    </w:rPr>
                  </w:pPr>
                  <w:r>
                    <w:rPr>
                      <w:rFonts w:hint="default" w:ascii="Times New Roman" w:hAnsi="Times New Roman" w:eastAsia="宋体" w:cs="Times New Roman"/>
                      <w:b w:val="0"/>
                      <w:bCs w:val="0"/>
                      <w:color w:val="auto"/>
                      <w:szCs w:val="21"/>
                      <w:highlight w:val="none"/>
                      <w:u w:val="none" w:color="auto"/>
                    </w:rPr>
                    <w:t>废水排放量</w:t>
                  </w:r>
                </w:p>
                <w:p w14:paraId="73A771B3">
                  <w:pPr>
                    <w:topLinePunct w:val="0"/>
                    <w:bidi w:val="0"/>
                    <w:adjustRightInd/>
                    <w:snapToGrid/>
                    <w:spacing w:line="240" w:lineRule="exact"/>
                    <w:jc w:val="center"/>
                    <w:rPr>
                      <w:rFonts w:hint="default" w:ascii="Times New Roman" w:hAnsi="Times New Roman" w:eastAsia="宋体" w:cs="Times New Roman"/>
                      <w:b w:val="0"/>
                      <w:bCs w:val="0"/>
                      <w:color w:val="auto"/>
                      <w:szCs w:val="21"/>
                      <w:highlight w:val="none"/>
                      <w:u w:val="none" w:color="auto"/>
                    </w:rPr>
                  </w:pPr>
                  <w:r>
                    <w:rPr>
                      <w:rFonts w:hint="default" w:ascii="Times New Roman" w:hAnsi="Times New Roman" w:eastAsia="宋体" w:cs="Times New Roman"/>
                      <w:b w:val="0"/>
                      <w:bCs w:val="0"/>
                      <w:color w:val="auto"/>
                      <w:szCs w:val="21"/>
                      <w:highlight w:val="none"/>
                      <w:u w:val="none" w:color="auto"/>
                    </w:rPr>
                    <w:t>/（万t/a）</w:t>
                  </w:r>
                </w:p>
              </w:tc>
              <w:tc>
                <w:tcPr>
                  <w:tcW w:w="455" w:type="pct"/>
                  <w:vMerge w:val="restart"/>
                  <w:tcBorders>
                    <w:tl2br w:val="nil"/>
                    <w:tr2bl w:val="nil"/>
                  </w:tcBorders>
                  <w:noWrap w:val="0"/>
                  <w:vAlign w:val="center"/>
                </w:tcPr>
                <w:p w14:paraId="19A9E6F2">
                  <w:pPr>
                    <w:topLinePunct w:val="0"/>
                    <w:bidi w:val="0"/>
                    <w:adjustRightInd/>
                    <w:snapToGrid/>
                    <w:spacing w:line="240" w:lineRule="exact"/>
                    <w:jc w:val="center"/>
                    <w:rPr>
                      <w:rFonts w:hint="default" w:ascii="Times New Roman" w:hAnsi="Times New Roman" w:eastAsia="宋体" w:cs="Times New Roman"/>
                      <w:b w:val="0"/>
                      <w:bCs w:val="0"/>
                      <w:color w:val="auto"/>
                      <w:szCs w:val="21"/>
                      <w:highlight w:val="none"/>
                      <w:u w:val="none" w:color="auto"/>
                    </w:rPr>
                  </w:pPr>
                  <w:r>
                    <w:rPr>
                      <w:rFonts w:hint="default" w:ascii="Times New Roman" w:hAnsi="Times New Roman" w:eastAsia="宋体" w:cs="Times New Roman"/>
                      <w:b w:val="0"/>
                      <w:bCs w:val="0"/>
                      <w:color w:val="auto"/>
                      <w:szCs w:val="21"/>
                      <w:highlight w:val="none"/>
                      <w:u w:val="none" w:color="auto"/>
                    </w:rPr>
                    <w:t>排放去向</w:t>
                  </w:r>
                </w:p>
              </w:tc>
              <w:tc>
                <w:tcPr>
                  <w:tcW w:w="610" w:type="pct"/>
                  <w:vMerge w:val="restart"/>
                  <w:tcBorders>
                    <w:tl2br w:val="nil"/>
                    <w:tr2bl w:val="nil"/>
                  </w:tcBorders>
                  <w:noWrap w:val="0"/>
                  <w:vAlign w:val="center"/>
                </w:tcPr>
                <w:p w14:paraId="432A22AB">
                  <w:pPr>
                    <w:topLinePunct w:val="0"/>
                    <w:bidi w:val="0"/>
                    <w:adjustRightInd/>
                    <w:snapToGrid/>
                    <w:spacing w:line="240" w:lineRule="exact"/>
                    <w:jc w:val="center"/>
                    <w:rPr>
                      <w:rFonts w:hint="default" w:ascii="Times New Roman" w:hAnsi="Times New Roman" w:eastAsia="宋体" w:cs="Times New Roman"/>
                      <w:b w:val="0"/>
                      <w:bCs w:val="0"/>
                      <w:color w:val="auto"/>
                      <w:szCs w:val="21"/>
                      <w:highlight w:val="none"/>
                      <w:u w:val="none" w:color="auto"/>
                    </w:rPr>
                  </w:pPr>
                  <w:r>
                    <w:rPr>
                      <w:rFonts w:hint="default" w:ascii="Times New Roman" w:hAnsi="Times New Roman" w:eastAsia="宋体" w:cs="Times New Roman"/>
                      <w:b w:val="0"/>
                      <w:bCs w:val="0"/>
                      <w:color w:val="auto"/>
                      <w:szCs w:val="21"/>
                      <w:highlight w:val="none"/>
                      <w:u w:val="none" w:color="auto"/>
                    </w:rPr>
                    <w:t>排放</w:t>
                  </w:r>
                </w:p>
                <w:p w14:paraId="64555B66">
                  <w:pPr>
                    <w:topLinePunct w:val="0"/>
                    <w:bidi w:val="0"/>
                    <w:adjustRightInd/>
                    <w:snapToGrid/>
                    <w:spacing w:line="240" w:lineRule="exact"/>
                    <w:jc w:val="center"/>
                    <w:rPr>
                      <w:rFonts w:hint="default" w:ascii="Times New Roman" w:hAnsi="Times New Roman" w:eastAsia="宋体" w:cs="Times New Roman"/>
                      <w:b w:val="0"/>
                      <w:bCs w:val="0"/>
                      <w:color w:val="auto"/>
                      <w:szCs w:val="21"/>
                      <w:highlight w:val="none"/>
                      <w:u w:val="none" w:color="auto"/>
                    </w:rPr>
                  </w:pPr>
                  <w:r>
                    <w:rPr>
                      <w:rFonts w:hint="default" w:ascii="Times New Roman" w:hAnsi="Times New Roman" w:eastAsia="宋体" w:cs="Times New Roman"/>
                      <w:b w:val="0"/>
                      <w:bCs w:val="0"/>
                      <w:color w:val="auto"/>
                      <w:szCs w:val="21"/>
                      <w:highlight w:val="none"/>
                      <w:u w:val="none" w:color="auto"/>
                    </w:rPr>
                    <w:t>规律</w:t>
                  </w:r>
                </w:p>
              </w:tc>
              <w:tc>
                <w:tcPr>
                  <w:tcW w:w="289" w:type="pct"/>
                  <w:vMerge w:val="restart"/>
                  <w:tcBorders>
                    <w:tl2br w:val="nil"/>
                    <w:tr2bl w:val="nil"/>
                  </w:tcBorders>
                  <w:noWrap w:val="0"/>
                  <w:vAlign w:val="center"/>
                </w:tcPr>
                <w:p w14:paraId="6CD86B19">
                  <w:pPr>
                    <w:topLinePunct w:val="0"/>
                    <w:bidi w:val="0"/>
                    <w:adjustRightInd/>
                    <w:snapToGrid/>
                    <w:spacing w:line="240" w:lineRule="exact"/>
                    <w:jc w:val="center"/>
                    <w:rPr>
                      <w:rFonts w:hint="default" w:ascii="Times New Roman" w:hAnsi="Times New Roman" w:eastAsia="宋体" w:cs="Times New Roman"/>
                      <w:b w:val="0"/>
                      <w:bCs w:val="0"/>
                      <w:color w:val="auto"/>
                      <w:szCs w:val="21"/>
                      <w:highlight w:val="none"/>
                      <w:u w:val="none" w:color="auto"/>
                    </w:rPr>
                  </w:pPr>
                  <w:r>
                    <w:rPr>
                      <w:rFonts w:hint="default" w:ascii="Times New Roman" w:hAnsi="Times New Roman" w:eastAsia="宋体" w:cs="Times New Roman"/>
                      <w:b w:val="0"/>
                      <w:bCs w:val="0"/>
                      <w:color w:val="auto"/>
                      <w:szCs w:val="21"/>
                      <w:highlight w:val="none"/>
                      <w:u w:val="none" w:color="auto"/>
                    </w:rPr>
                    <w:t>间歇排放时段</w:t>
                  </w:r>
                </w:p>
              </w:tc>
              <w:tc>
                <w:tcPr>
                  <w:tcW w:w="1376" w:type="pct"/>
                  <w:gridSpan w:val="3"/>
                  <w:tcBorders>
                    <w:tl2br w:val="nil"/>
                    <w:tr2bl w:val="nil"/>
                  </w:tcBorders>
                  <w:noWrap w:val="0"/>
                  <w:vAlign w:val="center"/>
                </w:tcPr>
                <w:p w14:paraId="00E881E0">
                  <w:pPr>
                    <w:topLinePunct w:val="0"/>
                    <w:bidi w:val="0"/>
                    <w:adjustRightInd/>
                    <w:snapToGrid/>
                    <w:spacing w:line="240" w:lineRule="exact"/>
                    <w:jc w:val="center"/>
                    <w:rPr>
                      <w:rFonts w:hint="default" w:ascii="Times New Roman" w:hAnsi="Times New Roman" w:eastAsia="宋体" w:cs="Times New Roman"/>
                      <w:b w:val="0"/>
                      <w:bCs w:val="0"/>
                      <w:color w:val="auto"/>
                      <w:szCs w:val="21"/>
                      <w:highlight w:val="none"/>
                      <w:u w:val="none" w:color="auto"/>
                    </w:rPr>
                  </w:pPr>
                  <w:r>
                    <w:rPr>
                      <w:rFonts w:hint="default" w:ascii="Times New Roman" w:hAnsi="Times New Roman" w:eastAsia="宋体" w:cs="Times New Roman"/>
                      <w:b w:val="0"/>
                      <w:bCs w:val="0"/>
                      <w:color w:val="auto"/>
                      <w:szCs w:val="21"/>
                      <w:highlight w:val="none"/>
                      <w:u w:val="none" w:color="auto"/>
                    </w:rPr>
                    <w:t>受纳污水处理厂信息</w:t>
                  </w:r>
                </w:p>
              </w:tc>
            </w:tr>
            <w:tr w14:paraId="6450AF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8" w:hRule="atLeast"/>
              </w:trPr>
              <w:tc>
                <w:tcPr>
                  <w:tcW w:w="250" w:type="pct"/>
                  <w:vMerge w:val="continue"/>
                  <w:tcBorders>
                    <w:tl2br w:val="nil"/>
                    <w:tr2bl w:val="nil"/>
                  </w:tcBorders>
                  <w:noWrap w:val="0"/>
                  <w:vAlign w:val="center"/>
                </w:tcPr>
                <w:p w14:paraId="0CBF9E55">
                  <w:pPr>
                    <w:topLinePunct w:val="0"/>
                    <w:bidi w:val="0"/>
                    <w:adjustRightInd/>
                    <w:snapToGrid/>
                    <w:jc w:val="center"/>
                    <w:rPr>
                      <w:rFonts w:hint="default" w:ascii="Times New Roman" w:hAnsi="Times New Roman" w:eastAsia="宋体" w:cs="Times New Roman"/>
                      <w:b w:val="0"/>
                      <w:bCs w:val="0"/>
                      <w:color w:val="auto"/>
                      <w:szCs w:val="21"/>
                      <w:highlight w:val="none"/>
                      <w:u w:val="none" w:color="auto"/>
                    </w:rPr>
                  </w:pPr>
                </w:p>
              </w:tc>
              <w:tc>
                <w:tcPr>
                  <w:tcW w:w="402" w:type="pct"/>
                  <w:vMerge w:val="continue"/>
                  <w:tcBorders>
                    <w:tl2br w:val="nil"/>
                    <w:tr2bl w:val="nil"/>
                  </w:tcBorders>
                  <w:noWrap w:val="0"/>
                  <w:vAlign w:val="center"/>
                </w:tcPr>
                <w:p w14:paraId="00470CB2">
                  <w:pPr>
                    <w:topLinePunct w:val="0"/>
                    <w:bidi w:val="0"/>
                    <w:adjustRightInd/>
                    <w:snapToGrid/>
                    <w:jc w:val="center"/>
                    <w:rPr>
                      <w:rFonts w:hint="default" w:ascii="Times New Roman" w:hAnsi="Times New Roman" w:eastAsia="宋体" w:cs="Times New Roman"/>
                      <w:b w:val="0"/>
                      <w:bCs w:val="0"/>
                      <w:color w:val="auto"/>
                      <w:szCs w:val="21"/>
                      <w:highlight w:val="none"/>
                      <w:u w:val="none" w:color="auto"/>
                    </w:rPr>
                  </w:pPr>
                </w:p>
              </w:tc>
              <w:tc>
                <w:tcPr>
                  <w:tcW w:w="558" w:type="pct"/>
                  <w:tcBorders>
                    <w:tl2br w:val="nil"/>
                    <w:tr2bl w:val="nil"/>
                  </w:tcBorders>
                  <w:noWrap w:val="0"/>
                  <w:vAlign w:val="center"/>
                </w:tcPr>
                <w:p w14:paraId="084EC881">
                  <w:pPr>
                    <w:topLinePunct w:val="0"/>
                    <w:bidi w:val="0"/>
                    <w:adjustRightInd/>
                    <w:snapToGrid/>
                    <w:jc w:val="center"/>
                    <w:rPr>
                      <w:rFonts w:hint="default" w:ascii="Times New Roman" w:hAnsi="Times New Roman" w:eastAsia="宋体" w:cs="Times New Roman"/>
                      <w:b w:val="0"/>
                      <w:bCs w:val="0"/>
                      <w:color w:val="auto"/>
                      <w:szCs w:val="21"/>
                      <w:highlight w:val="none"/>
                      <w:u w:val="none" w:color="auto"/>
                    </w:rPr>
                  </w:pPr>
                  <w:r>
                    <w:rPr>
                      <w:rFonts w:hint="default" w:ascii="Times New Roman" w:hAnsi="Times New Roman" w:eastAsia="宋体" w:cs="Times New Roman"/>
                      <w:b w:val="0"/>
                      <w:bCs w:val="0"/>
                      <w:color w:val="auto"/>
                      <w:szCs w:val="21"/>
                      <w:highlight w:val="none"/>
                      <w:u w:val="none" w:color="auto"/>
                    </w:rPr>
                    <w:t>经度</w:t>
                  </w:r>
                </w:p>
              </w:tc>
              <w:tc>
                <w:tcPr>
                  <w:tcW w:w="569" w:type="pct"/>
                  <w:tcBorders>
                    <w:tl2br w:val="nil"/>
                    <w:tr2bl w:val="nil"/>
                  </w:tcBorders>
                  <w:noWrap w:val="0"/>
                  <w:vAlign w:val="center"/>
                </w:tcPr>
                <w:p w14:paraId="65015754">
                  <w:pPr>
                    <w:topLinePunct w:val="0"/>
                    <w:bidi w:val="0"/>
                    <w:adjustRightInd/>
                    <w:snapToGrid/>
                    <w:jc w:val="center"/>
                    <w:rPr>
                      <w:rFonts w:hint="default" w:ascii="Times New Roman" w:hAnsi="Times New Roman" w:eastAsia="宋体" w:cs="Times New Roman"/>
                      <w:b w:val="0"/>
                      <w:bCs w:val="0"/>
                      <w:color w:val="auto"/>
                      <w:szCs w:val="21"/>
                      <w:highlight w:val="none"/>
                      <w:u w:val="none" w:color="auto"/>
                    </w:rPr>
                  </w:pPr>
                  <w:r>
                    <w:rPr>
                      <w:rFonts w:hint="default" w:ascii="Times New Roman" w:hAnsi="Times New Roman" w:eastAsia="宋体" w:cs="Times New Roman"/>
                      <w:b w:val="0"/>
                      <w:bCs w:val="0"/>
                      <w:color w:val="auto"/>
                      <w:szCs w:val="21"/>
                      <w:highlight w:val="none"/>
                      <w:u w:val="none" w:color="auto"/>
                    </w:rPr>
                    <w:t>纬度</w:t>
                  </w:r>
                </w:p>
              </w:tc>
              <w:tc>
                <w:tcPr>
                  <w:tcW w:w="486" w:type="pct"/>
                  <w:vMerge w:val="continue"/>
                  <w:tcBorders>
                    <w:tl2br w:val="nil"/>
                    <w:tr2bl w:val="nil"/>
                  </w:tcBorders>
                  <w:noWrap w:val="0"/>
                  <w:vAlign w:val="center"/>
                </w:tcPr>
                <w:p w14:paraId="71564371">
                  <w:pPr>
                    <w:topLinePunct w:val="0"/>
                    <w:bidi w:val="0"/>
                    <w:adjustRightInd/>
                    <w:snapToGrid/>
                    <w:jc w:val="center"/>
                    <w:rPr>
                      <w:rFonts w:hint="default" w:ascii="Times New Roman" w:hAnsi="Times New Roman" w:eastAsia="宋体" w:cs="Times New Roman"/>
                      <w:b w:val="0"/>
                      <w:bCs w:val="0"/>
                      <w:color w:val="auto"/>
                      <w:szCs w:val="21"/>
                      <w:highlight w:val="none"/>
                      <w:u w:val="none" w:color="auto"/>
                    </w:rPr>
                  </w:pPr>
                </w:p>
              </w:tc>
              <w:tc>
                <w:tcPr>
                  <w:tcW w:w="455" w:type="pct"/>
                  <w:vMerge w:val="continue"/>
                  <w:tcBorders>
                    <w:tl2br w:val="nil"/>
                    <w:tr2bl w:val="nil"/>
                  </w:tcBorders>
                  <w:noWrap w:val="0"/>
                  <w:vAlign w:val="center"/>
                </w:tcPr>
                <w:p w14:paraId="089B4AEB">
                  <w:pPr>
                    <w:topLinePunct w:val="0"/>
                    <w:bidi w:val="0"/>
                    <w:adjustRightInd/>
                    <w:snapToGrid/>
                    <w:jc w:val="center"/>
                    <w:rPr>
                      <w:rFonts w:hint="default" w:ascii="Times New Roman" w:hAnsi="Times New Roman" w:eastAsia="宋体" w:cs="Times New Roman"/>
                      <w:b w:val="0"/>
                      <w:bCs w:val="0"/>
                      <w:color w:val="auto"/>
                      <w:szCs w:val="21"/>
                      <w:highlight w:val="none"/>
                      <w:u w:val="none" w:color="auto"/>
                    </w:rPr>
                  </w:pPr>
                </w:p>
              </w:tc>
              <w:tc>
                <w:tcPr>
                  <w:tcW w:w="610" w:type="pct"/>
                  <w:vMerge w:val="continue"/>
                  <w:tcBorders>
                    <w:tl2br w:val="nil"/>
                    <w:tr2bl w:val="nil"/>
                  </w:tcBorders>
                  <w:noWrap w:val="0"/>
                  <w:vAlign w:val="center"/>
                </w:tcPr>
                <w:p w14:paraId="37CE16D2">
                  <w:pPr>
                    <w:topLinePunct w:val="0"/>
                    <w:bidi w:val="0"/>
                    <w:adjustRightInd/>
                    <w:snapToGrid/>
                    <w:jc w:val="center"/>
                    <w:rPr>
                      <w:rFonts w:hint="default" w:ascii="Times New Roman" w:hAnsi="Times New Roman" w:eastAsia="宋体" w:cs="Times New Roman"/>
                      <w:b w:val="0"/>
                      <w:bCs w:val="0"/>
                      <w:color w:val="auto"/>
                      <w:szCs w:val="21"/>
                      <w:highlight w:val="none"/>
                      <w:u w:val="none" w:color="auto"/>
                    </w:rPr>
                  </w:pPr>
                </w:p>
              </w:tc>
              <w:tc>
                <w:tcPr>
                  <w:tcW w:w="289" w:type="pct"/>
                  <w:vMerge w:val="continue"/>
                  <w:tcBorders>
                    <w:tl2br w:val="nil"/>
                    <w:tr2bl w:val="nil"/>
                  </w:tcBorders>
                  <w:noWrap w:val="0"/>
                  <w:vAlign w:val="center"/>
                </w:tcPr>
                <w:p w14:paraId="74FD38DD">
                  <w:pPr>
                    <w:topLinePunct w:val="0"/>
                    <w:bidi w:val="0"/>
                    <w:adjustRightInd/>
                    <w:snapToGrid/>
                    <w:jc w:val="center"/>
                    <w:rPr>
                      <w:rFonts w:hint="default" w:ascii="Times New Roman" w:hAnsi="Times New Roman" w:eastAsia="宋体" w:cs="Times New Roman"/>
                      <w:b w:val="0"/>
                      <w:bCs w:val="0"/>
                      <w:color w:val="auto"/>
                      <w:szCs w:val="21"/>
                      <w:highlight w:val="none"/>
                      <w:u w:val="none" w:color="auto"/>
                    </w:rPr>
                  </w:pPr>
                </w:p>
              </w:tc>
              <w:tc>
                <w:tcPr>
                  <w:tcW w:w="364" w:type="pct"/>
                  <w:tcBorders>
                    <w:tl2br w:val="nil"/>
                    <w:tr2bl w:val="nil"/>
                  </w:tcBorders>
                  <w:noWrap w:val="0"/>
                  <w:vAlign w:val="center"/>
                </w:tcPr>
                <w:p w14:paraId="73819899">
                  <w:pPr>
                    <w:topLinePunct w:val="0"/>
                    <w:bidi w:val="0"/>
                    <w:adjustRightInd/>
                    <w:snapToGrid/>
                    <w:jc w:val="center"/>
                    <w:rPr>
                      <w:rFonts w:hint="default" w:ascii="Times New Roman" w:hAnsi="Times New Roman" w:eastAsia="宋体" w:cs="Times New Roman"/>
                      <w:b w:val="0"/>
                      <w:bCs w:val="0"/>
                      <w:color w:val="auto"/>
                      <w:szCs w:val="21"/>
                      <w:highlight w:val="none"/>
                      <w:u w:val="none" w:color="auto"/>
                    </w:rPr>
                  </w:pPr>
                  <w:r>
                    <w:rPr>
                      <w:rFonts w:hint="default" w:ascii="Times New Roman" w:hAnsi="Times New Roman" w:eastAsia="宋体" w:cs="Times New Roman"/>
                      <w:b w:val="0"/>
                      <w:bCs w:val="0"/>
                      <w:color w:val="auto"/>
                      <w:szCs w:val="21"/>
                      <w:highlight w:val="none"/>
                      <w:u w:val="none" w:color="auto"/>
                    </w:rPr>
                    <w:t>名称</w:t>
                  </w:r>
                </w:p>
              </w:tc>
              <w:tc>
                <w:tcPr>
                  <w:tcW w:w="418" w:type="pct"/>
                  <w:tcBorders>
                    <w:tl2br w:val="nil"/>
                    <w:tr2bl w:val="nil"/>
                  </w:tcBorders>
                  <w:noWrap w:val="0"/>
                  <w:vAlign w:val="center"/>
                </w:tcPr>
                <w:p w14:paraId="2169F932">
                  <w:pPr>
                    <w:topLinePunct w:val="0"/>
                    <w:bidi w:val="0"/>
                    <w:adjustRightInd/>
                    <w:snapToGrid/>
                    <w:jc w:val="center"/>
                    <w:rPr>
                      <w:rFonts w:hint="default" w:ascii="Times New Roman" w:hAnsi="Times New Roman" w:eastAsia="宋体" w:cs="Times New Roman"/>
                      <w:b w:val="0"/>
                      <w:bCs w:val="0"/>
                      <w:color w:val="auto"/>
                      <w:szCs w:val="21"/>
                      <w:highlight w:val="none"/>
                      <w:u w:val="none" w:color="auto"/>
                    </w:rPr>
                  </w:pPr>
                  <w:r>
                    <w:rPr>
                      <w:rFonts w:hint="default" w:ascii="Times New Roman" w:hAnsi="Times New Roman" w:eastAsia="宋体" w:cs="Times New Roman"/>
                      <w:b w:val="0"/>
                      <w:bCs w:val="0"/>
                      <w:color w:val="auto"/>
                      <w:szCs w:val="21"/>
                      <w:highlight w:val="none"/>
                      <w:u w:val="none" w:color="auto"/>
                    </w:rPr>
                    <w:t>污染物</w:t>
                  </w:r>
                </w:p>
                <w:p w14:paraId="242E622F">
                  <w:pPr>
                    <w:topLinePunct w:val="0"/>
                    <w:bidi w:val="0"/>
                    <w:adjustRightInd/>
                    <w:snapToGrid/>
                    <w:jc w:val="center"/>
                    <w:rPr>
                      <w:rFonts w:hint="default" w:ascii="Times New Roman" w:hAnsi="Times New Roman" w:eastAsia="宋体" w:cs="Times New Roman"/>
                      <w:b w:val="0"/>
                      <w:bCs w:val="0"/>
                      <w:color w:val="auto"/>
                      <w:szCs w:val="21"/>
                      <w:highlight w:val="none"/>
                      <w:u w:val="none" w:color="auto"/>
                    </w:rPr>
                  </w:pPr>
                  <w:r>
                    <w:rPr>
                      <w:rFonts w:hint="default" w:ascii="Times New Roman" w:hAnsi="Times New Roman" w:eastAsia="宋体" w:cs="Times New Roman"/>
                      <w:b w:val="0"/>
                      <w:bCs w:val="0"/>
                      <w:color w:val="auto"/>
                      <w:szCs w:val="21"/>
                      <w:highlight w:val="none"/>
                      <w:u w:val="none" w:color="auto"/>
                    </w:rPr>
                    <w:t>种类</w:t>
                  </w:r>
                </w:p>
              </w:tc>
              <w:tc>
                <w:tcPr>
                  <w:tcW w:w="594" w:type="pct"/>
                  <w:tcBorders>
                    <w:tl2br w:val="nil"/>
                    <w:tr2bl w:val="nil"/>
                  </w:tcBorders>
                  <w:noWrap w:val="0"/>
                  <w:vAlign w:val="center"/>
                </w:tcPr>
                <w:p w14:paraId="4EF29101">
                  <w:pPr>
                    <w:topLinePunct w:val="0"/>
                    <w:bidi w:val="0"/>
                    <w:adjustRightInd/>
                    <w:snapToGrid/>
                    <w:jc w:val="center"/>
                    <w:rPr>
                      <w:rFonts w:hint="default" w:ascii="Times New Roman" w:hAnsi="Times New Roman" w:eastAsia="宋体" w:cs="Times New Roman"/>
                      <w:b w:val="0"/>
                      <w:bCs w:val="0"/>
                      <w:color w:val="auto"/>
                      <w:szCs w:val="21"/>
                      <w:highlight w:val="none"/>
                      <w:u w:val="none" w:color="auto"/>
                    </w:rPr>
                  </w:pPr>
                  <w:r>
                    <w:rPr>
                      <w:rFonts w:hint="default" w:ascii="Times New Roman" w:hAnsi="Times New Roman" w:eastAsia="宋体" w:cs="Times New Roman"/>
                      <w:b w:val="0"/>
                      <w:bCs w:val="0"/>
                      <w:color w:val="auto"/>
                      <w:szCs w:val="21"/>
                      <w:highlight w:val="none"/>
                      <w:u w:val="none" w:color="auto"/>
                    </w:rPr>
                    <w:t>国家或地方污染物排放标准浓度限值</w:t>
                  </w:r>
                </w:p>
              </w:tc>
            </w:tr>
            <w:tr w14:paraId="0BDB4F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 w:hRule="atLeast"/>
              </w:trPr>
              <w:tc>
                <w:tcPr>
                  <w:tcW w:w="250" w:type="pct"/>
                  <w:vMerge w:val="restart"/>
                  <w:tcBorders>
                    <w:tl2br w:val="nil"/>
                    <w:tr2bl w:val="nil"/>
                  </w:tcBorders>
                  <w:noWrap w:val="0"/>
                  <w:vAlign w:val="center"/>
                </w:tcPr>
                <w:p w14:paraId="45D8BD3C">
                  <w:pPr>
                    <w:topLinePunct w:val="0"/>
                    <w:bidi w:val="0"/>
                    <w:adjustRightInd/>
                    <w:snapToGrid/>
                    <w:jc w:val="center"/>
                    <w:rPr>
                      <w:rFonts w:hint="default" w:ascii="Times New Roman" w:hAnsi="Times New Roman" w:eastAsia="宋体" w:cs="Times New Roman"/>
                      <w:color w:val="auto"/>
                      <w:szCs w:val="21"/>
                      <w:highlight w:val="none"/>
                      <w:u w:val="none" w:color="auto"/>
                    </w:rPr>
                  </w:pPr>
                  <w:r>
                    <w:rPr>
                      <w:rFonts w:hint="default" w:ascii="Times New Roman" w:hAnsi="Times New Roman" w:eastAsia="宋体" w:cs="Times New Roman"/>
                      <w:color w:val="auto"/>
                      <w:szCs w:val="21"/>
                      <w:highlight w:val="none"/>
                      <w:u w:val="none" w:color="auto"/>
                    </w:rPr>
                    <w:t>1</w:t>
                  </w:r>
                </w:p>
              </w:tc>
              <w:tc>
                <w:tcPr>
                  <w:tcW w:w="402" w:type="pct"/>
                  <w:vMerge w:val="restart"/>
                  <w:tcBorders>
                    <w:tl2br w:val="nil"/>
                    <w:tr2bl w:val="nil"/>
                  </w:tcBorders>
                  <w:noWrap w:val="0"/>
                  <w:vAlign w:val="center"/>
                </w:tcPr>
                <w:p w14:paraId="0AEC40D1">
                  <w:pPr>
                    <w:topLinePunct w:val="0"/>
                    <w:bidi w:val="0"/>
                    <w:adjustRightInd/>
                    <w:snapToGrid/>
                    <w:jc w:val="center"/>
                    <w:rPr>
                      <w:rFonts w:hint="default" w:ascii="Times New Roman" w:hAnsi="Times New Roman" w:eastAsia="宋体" w:cs="Times New Roman"/>
                      <w:color w:val="auto"/>
                      <w:szCs w:val="21"/>
                      <w:highlight w:val="none"/>
                      <w:u w:val="none" w:color="auto"/>
                    </w:rPr>
                  </w:pPr>
                  <w:r>
                    <w:rPr>
                      <w:rFonts w:hint="default" w:ascii="Times New Roman" w:hAnsi="Times New Roman" w:eastAsia="宋体" w:cs="Times New Roman"/>
                      <w:color w:val="auto"/>
                      <w:highlight w:val="none"/>
                      <w:u w:val="none" w:color="auto"/>
                      <w:lang w:val="en-US" w:eastAsia="zh-CN"/>
                    </w:rPr>
                    <w:t>DW00</w:t>
                  </w:r>
                  <w:r>
                    <w:rPr>
                      <w:rFonts w:hint="default" w:ascii="Times New Roman" w:hAnsi="Times New Roman" w:eastAsia="宋体" w:cs="Times New Roman"/>
                      <w:color w:val="auto"/>
                      <w:highlight w:val="none"/>
                      <w:u w:val="none" w:color="auto"/>
                    </w:rPr>
                    <w:t>1</w:t>
                  </w:r>
                </w:p>
              </w:tc>
              <w:tc>
                <w:tcPr>
                  <w:tcW w:w="558" w:type="pct"/>
                  <w:vMerge w:val="restart"/>
                  <w:tcBorders>
                    <w:tl2br w:val="nil"/>
                    <w:tr2bl w:val="nil"/>
                  </w:tcBorders>
                  <w:noWrap w:val="0"/>
                  <w:vAlign w:val="center"/>
                </w:tcPr>
                <w:p w14:paraId="6F33D942">
                  <w:pPr>
                    <w:topLinePunct w:val="0"/>
                    <w:bidi w:val="0"/>
                    <w:adjustRightInd/>
                    <w:snapToGrid/>
                    <w:jc w:val="center"/>
                    <w:rPr>
                      <w:rFonts w:hint="default" w:ascii="Times New Roman" w:hAnsi="Times New Roman" w:eastAsia="宋体" w:cs="Times New Roman"/>
                      <w:color w:val="auto"/>
                      <w:szCs w:val="21"/>
                      <w:highlight w:val="none"/>
                      <w:u w:val="none" w:color="auto"/>
                    </w:rPr>
                  </w:pPr>
                  <w:r>
                    <w:rPr>
                      <w:rFonts w:hint="default" w:ascii="Times New Roman" w:hAnsi="Times New Roman" w:eastAsia="宋体" w:cs="Times New Roman"/>
                      <w:color w:val="auto"/>
                      <w:highlight w:val="none"/>
                      <w:u w:val="none" w:color="auto"/>
                    </w:rPr>
                    <w:t>113°5'25.932”</w:t>
                  </w:r>
                </w:p>
              </w:tc>
              <w:tc>
                <w:tcPr>
                  <w:tcW w:w="569" w:type="pct"/>
                  <w:vMerge w:val="restart"/>
                  <w:tcBorders>
                    <w:tl2br w:val="nil"/>
                    <w:tr2bl w:val="nil"/>
                  </w:tcBorders>
                  <w:noWrap w:val="0"/>
                  <w:vAlign w:val="center"/>
                </w:tcPr>
                <w:p w14:paraId="22B12F2E">
                  <w:pPr>
                    <w:topLinePunct w:val="0"/>
                    <w:bidi w:val="0"/>
                    <w:adjustRightInd/>
                    <w:snapToGrid/>
                    <w:jc w:val="center"/>
                    <w:rPr>
                      <w:rFonts w:hint="default" w:ascii="Times New Roman" w:hAnsi="Times New Roman" w:eastAsia="宋体" w:cs="Times New Roman"/>
                      <w:color w:val="auto"/>
                      <w:szCs w:val="21"/>
                      <w:highlight w:val="none"/>
                      <w:u w:val="none" w:color="auto"/>
                    </w:rPr>
                  </w:pPr>
                  <w:r>
                    <w:rPr>
                      <w:rFonts w:hint="default" w:ascii="Times New Roman" w:hAnsi="Times New Roman" w:eastAsia="宋体" w:cs="Times New Roman"/>
                      <w:color w:val="auto"/>
                      <w:highlight w:val="none"/>
                      <w:u w:val="none" w:color="auto"/>
                    </w:rPr>
                    <w:t>29°23'25.433"</w:t>
                  </w:r>
                </w:p>
              </w:tc>
              <w:tc>
                <w:tcPr>
                  <w:tcW w:w="486" w:type="pct"/>
                  <w:vMerge w:val="restart"/>
                  <w:tcBorders>
                    <w:tl2br w:val="nil"/>
                    <w:tr2bl w:val="nil"/>
                  </w:tcBorders>
                  <w:noWrap w:val="0"/>
                  <w:vAlign w:val="center"/>
                </w:tcPr>
                <w:p w14:paraId="3F21CCC4">
                  <w:pPr>
                    <w:topLinePunct w:val="0"/>
                    <w:bidi w:val="0"/>
                    <w:adjustRightInd/>
                    <w:snapToGrid/>
                    <w:jc w:val="center"/>
                    <w:rPr>
                      <w:rFonts w:hint="default" w:ascii="Times New Roman" w:hAnsi="Times New Roman" w:eastAsia="宋体" w:cs="Times New Roman"/>
                      <w:color w:val="auto"/>
                      <w:szCs w:val="21"/>
                      <w:highlight w:val="none"/>
                      <w:u w:val="none" w:color="auto"/>
                      <w:lang w:val="en-US" w:eastAsia="zh-CN"/>
                    </w:rPr>
                  </w:pPr>
                  <w:r>
                    <w:rPr>
                      <w:rFonts w:hint="eastAsia" w:cs="Times New Roman"/>
                      <w:color w:val="auto"/>
                      <w:szCs w:val="21"/>
                      <w:highlight w:val="none"/>
                      <w:u w:val="none" w:color="auto"/>
                      <w:lang w:val="en-US" w:eastAsia="zh-CN"/>
                    </w:rPr>
                    <w:t>16.6714</w:t>
                  </w:r>
                </w:p>
              </w:tc>
              <w:tc>
                <w:tcPr>
                  <w:tcW w:w="455" w:type="pct"/>
                  <w:vMerge w:val="restart"/>
                  <w:tcBorders>
                    <w:tl2br w:val="nil"/>
                    <w:tr2bl w:val="nil"/>
                  </w:tcBorders>
                  <w:noWrap w:val="0"/>
                  <w:vAlign w:val="center"/>
                </w:tcPr>
                <w:p w14:paraId="2BF4B93A">
                  <w:pPr>
                    <w:pStyle w:val="45"/>
                    <w:topLinePunct w:val="0"/>
                    <w:bidi w:val="0"/>
                    <w:adjustRightInd/>
                    <w:snapToGrid/>
                    <w:rPr>
                      <w:rFonts w:hint="default" w:ascii="Times New Roman" w:hAnsi="Times New Roman" w:eastAsia="宋体" w:cs="Times New Roman"/>
                      <w:color w:val="auto"/>
                      <w:szCs w:val="21"/>
                      <w:highlight w:val="none"/>
                      <w:u w:val="none" w:color="auto"/>
                    </w:rPr>
                  </w:pPr>
                  <w:r>
                    <w:rPr>
                      <w:rFonts w:hint="eastAsia" w:cs="Times New Roman"/>
                      <w:color w:val="auto"/>
                      <w:szCs w:val="21"/>
                      <w:highlight w:val="none"/>
                      <w:u w:val="none" w:color="auto"/>
                      <w:lang w:val="en-US" w:eastAsia="zh-CN"/>
                    </w:rPr>
                    <w:t>城市污水</w:t>
                  </w:r>
                  <w:r>
                    <w:rPr>
                      <w:rFonts w:hint="default" w:ascii="Times New Roman" w:hAnsi="Times New Roman" w:eastAsia="宋体" w:cs="Times New Roman"/>
                      <w:color w:val="auto"/>
                      <w:szCs w:val="21"/>
                      <w:highlight w:val="none"/>
                      <w:u w:val="none" w:color="auto"/>
                    </w:rPr>
                    <w:t>处理厂</w:t>
                  </w:r>
                </w:p>
              </w:tc>
              <w:tc>
                <w:tcPr>
                  <w:tcW w:w="610" w:type="pct"/>
                  <w:vMerge w:val="restart"/>
                  <w:tcBorders>
                    <w:tl2br w:val="nil"/>
                    <w:tr2bl w:val="nil"/>
                  </w:tcBorders>
                  <w:noWrap w:val="0"/>
                  <w:vAlign w:val="center"/>
                </w:tcPr>
                <w:p w14:paraId="54BEE676">
                  <w:pPr>
                    <w:pStyle w:val="45"/>
                    <w:topLinePunct w:val="0"/>
                    <w:bidi w:val="0"/>
                    <w:adjustRightInd/>
                    <w:snapToGrid/>
                    <w:rPr>
                      <w:rFonts w:hint="default" w:ascii="Times New Roman" w:hAnsi="Times New Roman" w:eastAsia="宋体" w:cs="Times New Roman"/>
                      <w:color w:val="auto"/>
                      <w:szCs w:val="21"/>
                      <w:highlight w:val="none"/>
                      <w:u w:val="none" w:color="auto"/>
                    </w:rPr>
                  </w:pPr>
                  <w:r>
                    <w:rPr>
                      <w:rFonts w:hint="default" w:ascii="Times New Roman" w:hAnsi="Times New Roman" w:eastAsia="宋体" w:cs="Times New Roman"/>
                      <w:color w:val="auto"/>
                      <w:szCs w:val="21"/>
                      <w:highlight w:val="none"/>
                      <w:u w:val="none" w:color="auto"/>
                    </w:rPr>
                    <w:t>间断排放</w:t>
                  </w:r>
                  <w:r>
                    <w:rPr>
                      <w:rFonts w:hint="default" w:ascii="Times New Roman" w:hAnsi="Times New Roman" w:eastAsia="宋体" w:cs="Times New Roman"/>
                      <w:color w:val="auto"/>
                      <w:szCs w:val="21"/>
                      <w:highlight w:val="none"/>
                      <w:u w:val="none" w:color="auto"/>
                      <w:lang w:eastAsia="zh-CN"/>
                    </w:rPr>
                    <w:t>，</w:t>
                  </w:r>
                  <w:r>
                    <w:rPr>
                      <w:rFonts w:hint="default" w:ascii="Times New Roman" w:hAnsi="Times New Roman" w:eastAsia="宋体" w:cs="Times New Roman"/>
                      <w:color w:val="auto"/>
                      <w:szCs w:val="21"/>
                      <w:highlight w:val="none"/>
                      <w:u w:val="none" w:color="auto"/>
                    </w:rPr>
                    <w:t>排放期间流量不稳定</w:t>
                  </w:r>
                  <w:r>
                    <w:rPr>
                      <w:rFonts w:hint="default" w:ascii="Times New Roman" w:hAnsi="Times New Roman" w:eastAsia="宋体" w:cs="Times New Roman"/>
                      <w:color w:val="auto"/>
                      <w:szCs w:val="21"/>
                      <w:highlight w:val="none"/>
                      <w:u w:val="none" w:color="auto"/>
                      <w:lang w:eastAsia="zh-CN"/>
                    </w:rPr>
                    <w:t>，</w:t>
                  </w:r>
                  <w:r>
                    <w:rPr>
                      <w:rFonts w:hint="default" w:ascii="Times New Roman" w:hAnsi="Times New Roman" w:eastAsia="宋体" w:cs="Times New Roman"/>
                      <w:color w:val="auto"/>
                      <w:szCs w:val="21"/>
                      <w:highlight w:val="none"/>
                      <w:u w:val="none" w:color="auto"/>
                    </w:rPr>
                    <w:t>不属于冲击型排放</w:t>
                  </w:r>
                </w:p>
              </w:tc>
              <w:tc>
                <w:tcPr>
                  <w:tcW w:w="289" w:type="pct"/>
                  <w:vMerge w:val="restart"/>
                  <w:tcBorders>
                    <w:tl2br w:val="nil"/>
                    <w:tr2bl w:val="nil"/>
                  </w:tcBorders>
                  <w:noWrap w:val="0"/>
                  <w:vAlign w:val="center"/>
                </w:tcPr>
                <w:p w14:paraId="05490BF7">
                  <w:pPr>
                    <w:pStyle w:val="45"/>
                    <w:topLinePunct w:val="0"/>
                    <w:bidi w:val="0"/>
                    <w:adjustRightInd/>
                    <w:snapToGrid/>
                    <w:rPr>
                      <w:rFonts w:hint="default" w:ascii="Times New Roman" w:hAnsi="Times New Roman" w:eastAsia="宋体" w:cs="Times New Roman"/>
                      <w:color w:val="auto"/>
                      <w:szCs w:val="21"/>
                      <w:highlight w:val="none"/>
                      <w:u w:val="none" w:color="auto"/>
                      <w:lang w:val="en-US" w:eastAsia="zh-CN"/>
                    </w:rPr>
                  </w:pPr>
                  <w:r>
                    <w:rPr>
                      <w:rFonts w:hint="eastAsia" w:ascii="Times New Roman" w:hAnsi="Times New Roman" w:eastAsia="宋体" w:cs="Times New Roman"/>
                      <w:color w:val="auto"/>
                      <w:szCs w:val="21"/>
                      <w:highlight w:val="none"/>
                      <w:u w:val="none" w:color="auto"/>
                      <w:lang w:val="en-US" w:eastAsia="zh-CN"/>
                    </w:rPr>
                    <w:t>有废水排放时</w:t>
                  </w:r>
                </w:p>
              </w:tc>
              <w:tc>
                <w:tcPr>
                  <w:tcW w:w="364" w:type="pct"/>
                  <w:vMerge w:val="restart"/>
                  <w:tcBorders>
                    <w:tl2br w:val="nil"/>
                    <w:tr2bl w:val="nil"/>
                  </w:tcBorders>
                  <w:noWrap w:val="0"/>
                  <w:vAlign w:val="center"/>
                </w:tcPr>
                <w:p w14:paraId="236C3BFE">
                  <w:pPr>
                    <w:pStyle w:val="45"/>
                    <w:topLinePunct w:val="0"/>
                    <w:bidi w:val="0"/>
                    <w:adjustRightInd/>
                    <w:snapToGrid/>
                    <w:rPr>
                      <w:rFonts w:hint="default" w:ascii="Times New Roman" w:hAnsi="Times New Roman" w:eastAsia="宋体" w:cs="Times New Roman"/>
                      <w:color w:val="auto"/>
                      <w:szCs w:val="21"/>
                      <w:highlight w:val="none"/>
                      <w:u w:val="none" w:color="auto"/>
                    </w:rPr>
                  </w:pPr>
                  <w:r>
                    <w:rPr>
                      <w:rFonts w:hint="eastAsia" w:ascii="Times New Roman" w:hAnsi="Times New Roman" w:eastAsia="宋体" w:cs="Times New Roman"/>
                      <w:color w:val="auto"/>
                      <w:szCs w:val="21"/>
                      <w:highlight w:val="none"/>
                      <w:u w:val="none" w:color="auto"/>
                      <w:lang w:val="en-US" w:eastAsia="zh-CN"/>
                    </w:rPr>
                    <w:t>岳阳马壕</w:t>
                  </w:r>
                  <w:r>
                    <w:rPr>
                      <w:rFonts w:hint="default" w:ascii="Times New Roman" w:hAnsi="Times New Roman" w:eastAsia="宋体" w:cs="Times New Roman"/>
                      <w:color w:val="auto"/>
                      <w:szCs w:val="21"/>
                      <w:highlight w:val="none"/>
                      <w:u w:val="none" w:color="auto"/>
                      <w:lang w:val="en-US" w:eastAsia="zh-CN"/>
                    </w:rPr>
                    <w:t>水质净化中心</w:t>
                  </w:r>
                </w:p>
              </w:tc>
              <w:tc>
                <w:tcPr>
                  <w:tcW w:w="418" w:type="pct"/>
                  <w:tcBorders>
                    <w:tl2br w:val="nil"/>
                    <w:tr2bl w:val="nil"/>
                  </w:tcBorders>
                  <w:noWrap w:val="0"/>
                  <w:vAlign w:val="center"/>
                </w:tcPr>
                <w:p w14:paraId="6BA74888">
                  <w:pPr>
                    <w:topLinePunct w:val="0"/>
                    <w:bidi w:val="0"/>
                    <w:adjustRightInd/>
                    <w:snapToGrid/>
                    <w:jc w:val="center"/>
                    <w:rPr>
                      <w:rFonts w:hint="default" w:ascii="Times New Roman" w:hAnsi="Times New Roman" w:eastAsia="宋体" w:cs="Times New Roman"/>
                      <w:color w:val="auto"/>
                      <w:szCs w:val="21"/>
                      <w:highlight w:val="none"/>
                      <w:u w:val="none" w:color="auto"/>
                    </w:rPr>
                  </w:pPr>
                  <w:r>
                    <w:rPr>
                      <w:rFonts w:hint="default" w:ascii="Times New Roman" w:hAnsi="Times New Roman" w:eastAsia="宋体" w:cs="Times New Roman"/>
                      <w:color w:val="auto"/>
                      <w:szCs w:val="21"/>
                      <w:highlight w:val="none"/>
                      <w:u w:val="none" w:color="auto"/>
                    </w:rPr>
                    <w:t>pH</w:t>
                  </w:r>
                </w:p>
              </w:tc>
              <w:tc>
                <w:tcPr>
                  <w:tcW w:w="594" w:type="pct"/>
                  <w:tcBorders>
                    <w:tl2br w:val="nil"/>
                    <w:tr2bl w:val="nil"/>
                  </w:tcBorders>
                  <w:noWrap w:val="0"/>
                  <w:vAlign w:val="center"/>
                </w:tcPr>
                <w:p w14:paraId="468D749E">
                  <w:pPr>
                    <w:topLinePunct w:val="0"/>
                    <w:bidi w:val="0"/>
                    <w:adjustRightInd/>
                    <w:snapToGrid/>
                    <w:jc w:val="center"/>
                    <w:rPr>
                      <w:rFonts w:hint="default" w:ascii="Times New Roman" w:hAnsi="Times New Roman" w:eastAsia="宋体" w:cs="Times New Roman"/>
                      <w:color w:val="auto"/>
                      <w:szCs w:val="21"/>
                      <w:highlight w:val="none"/>
                      <w:u w:val="none" w:color="auto"/>
                    </w:rPr>
                  </w:pPr>
                  <w:r>
                    <w:rPr>
                      <w:rFonts w:hint="default" w:ascii="Times New Roman" w:hAnsi="Times New Roman" w:eastAsia="宋体" w:cs="Times New Roman"/>
                      <w:color w:val="auto"/>
                      <w:szCs w:val="21"/>
                      <w:highlight w:val="none"/>
                      <w:u w:val="none" w:color="auto"/>
                    </w:rPr>
                    <w:t>6~9（无量纲）</w:t>
                  </w:r>
                </w:p>
              </w:tc>
            </w:tr>
            <w:tr w14:paraId="158BEB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 w:hRule="atLeast"/>
              </w:trPr>
              <w:tc>
                <w:tcPr>
                  <w:tcW w:w="250" w:type="pct"/>
                  <w:vMerge w:val="continue"/>
                  <w:tcBorders>
                    <w:tl2br w:val="nil"/>
                    <w:tr2bl w:val="nil"/>
                  </w:tcBorders>
                  <w:noWrap w:val="0"/>
                  <w:vAlign w:val="center"/>
                </w:tcPr>
                <w:p w14:paraId="0494E0A4">
                  <w:pPr>
                    <w:topLinePunct w:val="0"/>
                    <w:bidi w:val="0"/>
                    <w:adjustRightInd/>
                    <w:snapToGrid/>
                    <w:jc w:val="center"/>
                    <w:rPr>
                      <w:rFonts w:hint="default" w:ascii="Times New Roman" w:hAnsi="Times New Roman" w:eastAsia="宋体" w:cs="Times New Roman"/>
                      <w:color w:val="auto"/>
                      <w:szCs w:val="21"/>
                      <w:highlight w:val="none"/>
                      <w:u w:val="none" w:color="auto"/>
                    </w:rPr>
                  </w:pPr>
                </w:p>
              </w:tc>
              <w:tc>
                <w:tcPr>
                  <w:tcW w:w="402" w:type="pct"/>
                  <w:vMerge w:val="continue"/>
                  <w:tcBorders>
                    <w:tl2br w:val="nil"/>
                    <w:tr2bl w:val="nil"/>
                  </w:tcBorders>
                  <w:noWrap w:val="0"/>
                  <w:vAlign w:val="center"/>
                </w:tcPr>
                <w:p w14:paraId="3888183E">
                  <w:pPr>
                    <w:topLinePunct w:val="0"/>
                    <w:bidi w:val="0"/>
                    <w:adjustRightInd/>
                    <w:snapToGrid/>
                    <w:jc w:val="center"/>
                    <w:rPr>
                      <w:rFonts w:hint="default" w:ascii="Times New Roman" w:hAnsi="Times New Roman" w:eastAsia="宋体" w:cs="Times New Roman"/>
                      <w:color w:val="auto"/>
                      <w:highlight w:val="none"/>
                      <w:u w:val="none" w:color="auto"/>
                    </w:rPr>
                  </w:pPr>
                </w:p>
              </w:tc>
              <w:tc>
                <w:tcPr>
                  <w:tcW w:w="558" w:type="pct"/>
                  <w:vMerge w:val="continue"/>
                  <w:tcBorders>
                    <w:tl2br w:val="nil"/>
                    <w:tr2bl w:val="nil"/>
                  </w:tcBorders>
                  <w:noWrap w:val="0"/>
                  <w:vAlign w:val="center"/>
                </w:tcPr>
                <w:p w14:paraId="3FC93B17">
                  <w:pPr>
                    <w:topLinePunct w:val="0"/>
                    <w:bidi w:val="0"/>
                    <w:adjustRightInd/>
                    <w:snapToGrid/>
                    <w:jc w:val="center"/>
                    <w:rPr>
                      <w:rFonts w:hint="default" w:ascii="Times New Roman" w:hAnsi="Times New Roman" w:eastAsia="宋体" w:cs="Times New Roman"/>
                      <w:color w:val="auto"/>
                      <w:szCs w:val="21"/>
                      <w:highlight w:val="none"/>
                      <w:u w:val="none" w:color="auto"/>
                    </w:rPr>
                  </w:pPr>
                </w:p>
              </w:tc>
              <w:tc>
                <w:tcPr>
                  <w:tcW w:w="569" w:type="pct"/>
                  <w:vMerge w:val="continue"/>
                  <w:tcBorders>
                    <w:tl2br w:val="nil"/>
                    <w:tr2bl w:val="nil"/>
                  </w:tcBorders>
                  <w:noWrap w:val="0"/>
                  <w:vAlign w:val="center"/>
                </w:tcPr>
                <w:p w14:paraId="0C6546BC">
                  <w:pPr>
                    <w:topLinePunct w:val="0"/>
                    <w:bidi w:val="0"/>
                    <w:adjustRightInd/>
                    <w:snapToGrid/>
                    <w:jc w:val="center"/>
                    <w:rPr>
                      <w:rFonts w:hint="default" w:ascii="Times New Roman" w:hAnsi="Times New Roman" w:eastAsia="宋体" w:cs="Times New Roman"/>
                      <w:color w:val="auto"/>
                      <w:szCs w:val="21"/>
                      <w:highlight w:val="none"/>
                      <w:u w:val="none" w:color="auto"/>
                    </w:rPr>
                  </w:pPr>
                </w:p>
              </w:tc>
              <w:tc>
                <w:tcPr>
                  <w:tcW w:w="486" w:type="pct"/>
                  <w:vMerge w:val="continue"/>
                  <w:tcBorders>
                    <w:tl2br w:val="nil"/>
                    <w:tr2bl w:val="nil"/>
                  </w:tcBorders>
                  <w:noWrap w:val="0"/>
                  <w:vAlign w:val="center"/>
                </w:tcPr>
                <w:p w14:paraId="74C29E8F">
                  <w:pPr>
                    <w:topLinePunct w:val="0"/>
                    <w:bidi w:val="0"/>
                    <w:adjustRightInd/>
                    <w:snapToGrid/>
                    <w:jc w:val="center"/>
                    <w:rPr>
                      <w:rFonts w:hint="default" w:ascii="Times New Roman" w:hAnsi="Times New Roman" w:eastAsia="宋体" w:cs="Times New Roman"/>
                      <w:color w:val="auto"/>
                      <w:szCs w:val="21"/>
                      <w:highlight w:val="none"/>
                      <w:u w:val="none" w:color="auto"/>
                    </w:rPr>
                  </w:pPr>
                </w:p>
              </w:tc>
              <w:tc>
                <w:tcPr>
                  <w:tcW w:w="455" w:type="pct"/>
                  <w:vMerge w:val="continue"/>
                  <w:tcBorders>
                    <w:tl2br w:val="nil"/>
                    <w:tr2bl w:val="nil"/>
                  </w:tcBorders>
                  <w:noWrap w:val="0"/>
                  <w:vAlign w:val="center"/>
                </w:tcPr>
                <w:p w14:paraId="40D95DF7">
                  <w:pPr>
                    <w:topLinePunct w:val="0"/>
                    <w:bidi w:val="0"/>
                    <w:adjustRightInd/>
                    <w:snapToGrid/>
                    <w:jc w:val="center"/>
                    <w:rPr>
                      <w:rFonts w:hint="default" w:ascii="Times New Roman" w:hAnsi="Times New Roman" w:eastAsia="宋体" w:cs="Times New Roman"/>
                      <w:color w:val="auto"/>
                      <w:szCs w:val="21"/>
                      <w:highlight w:val="none"/>
                      <w:u w:val="none" w:color="auto"/>
                    </w:rPr>
                  </w:pPr>
                </w:p>
              </w:tc>
              <w:tc>
                <w:tcPr>
                  <w:tcW w:w="610" w:type="pct"/>
                  <w:vMerge w:val="continue"/>
                  <w:tcBorders>
                    <w:tl2br w:val="nil"/>
                    <w:tr2bl w:val="nil"/>
                  </w:tcBorders>
                  <w:noWrap w:val="0"/>
                  <w:vAlign w:val="center"/>
                </w:tcPr>
                <w:p w14:paraId="35394B3E">
                  <w:pPr>
                    <w:topLinePunct w:val="0"/>
                    <w:bidi w:val="0"/>
                    <w:adjustRightInd/>
                    <w:snapToGrid/>
                    <w:jc w:val="center"/>
                    <w:rPr>
                      <w:rFonts w:hint="default" w:ascii="Times New Roman" w:hAnsi="Times New Roman" w:eastAsia="宋体" w:cs="Times New Roman"/>
                      <w:color w:val="auto"/>
                      <w:szCs w:val="21"/>
                      <w:highlight w:val="none"/>
                      <w:u w:val="none" w:color="auto"/>
                    </w:rPr>
                  </w:pPr>
                </w:p>
              </w:tc>
              <w:tc>
                <w:tcPr>
                  <w:tcW w:w="289" w:type="pct"/>
                  <w:vMerge w:val="continue"/>
                  <w:tcBorders>
                    <w:tl2br w:val="nil"/>
                    <w:tr2bl w:val="nil"/>
                  </w:tcBorders>
                  <w:noWrap w:val="0"/>
                  <w:vAlign w:val="center"/>
                </w:tcPr>
                <w:p w14:paraId="0E6528A3">
                  <w:pPr>
                    <w:topLinePunct w:val="0"/>
                    <w:bidi w:val="0"/>
                    <w:adjustRightInd/>
                    <w:snapToGrid/>
                    <w:jc w:val="center"/>
                    <w:rPr>
                      <w:rFonts w:hint="default" w:ascii="Times New Roman" w:hAnsi="Times New Roman" w:eastAsia="宋体" w:cs="Times New Roman"/>
                      <w:color w:val="auto"/>
                      <w:szCs w:val="21"/>
                      <w:highlight w:val="none"/>
                      <w:u w:val="none" w:color="auto"/>
                    </w:rPr>
                  </w:pPr>
                </w:p>
              </w:tc>
              <w:tc>
                <w:tcPr>
                  <w:tcW w:w="364" w:type="pct"/>
                  <w:vMerge w:val="continue"/>
                  <w:tcBorders>
                    <w:tl2br w:val="nil"/>
                    <w:tr2bl w:val="nil"/>
                  </w:tcBorders>
                  <w:noWrap w:val="0"/>
                  <w:vAlign w:val="center"/>
                </w:tcPr>
                <w:p w14:paraId="7368FC6B">
                  <w:pPr>
                    <w:topLinePunct w:val="0"/>
                    <w:bidi w:val="0"/>
                    <w:adjustRightInd/>
                    <w:snapToGrid/>
                    <w:jc w:val="center"/>
                    <w:rPr>
                      <w:rFonts w:hint="default" w:ascii="Times New Roman" w:hAnsi="Times New Roman" w:eastAsia="宋体" w:cs="Times New Roman"/>
                      <w:color w:val="auto"/>
                      <w:szCs w:val="21"/>
                      <w:highlight w:val="none"/>
                      <w:u w:val="none" w:color="auto"/>
                    </w:rPr>
                  </w:pPr>
                </w:p>
              </w:tc>
              <w:tc>
                <w:tcPr>
                  <w:tcW w:w="418" w:type="pct"/>
                  <w:tcBorders>
                    <w:tl2br w:val="nil"/>
                    <w:tr2bl w:val="nil"/>
                  </w:tcBorders>
                  <w:noWrap w:val="0"/>
                  <w:vAlign w:val="center"/>
                </w:tcPr>
                <w:p w14:paraId="40D7891B">
                  <w:pPr>
                    <w:topLinePunct w:val="0"/>
                    <w:bidi w:val="0"/>
                    <w:adjustRightInd/>
                    <w:snapToGrid/>
                    <w:jc w:val="center"/>
                    <w:rPr>
                      <w:rFonts w:hint="default" w:ascii="Times New Roman" w:hAnsi="Times New Roman" w:eastAsia="宋体" w:cs="Times New Roman"/>
                      <w:color w:val="auto"/>
                      <w:szCs w:val="21"/>
                      <w:highlight w:val="none"/>
                      <w:u w:val="none" w:color="auto"/>
                    </w:rPr>
                  </w:pPr>
                  <w:r>
                    <w:rPr>
                      <w:rFonts w:hint="default" w:ascii="Times New Roman" w:hAnsi="Times New Roman" w:eastAsia="宋体" w:cs="Times New Roman"/>
                      <w:color w:val="auto"/>
                      <w:szCs w:val="21"/>
                      <w:highlight w:val="none"/>
                      <w:u w:val="none" w:color="auto"/>
                    </w:rPr>
                    <w:t>COD</w:t>
                  </w:r>
                </w:p>
              </w:tc>
              <w:tc>
                <w:tcPr>
                  <w:tcW w:w="594" w:type="pct"/>
                  <w:tcBorders>
                    <w:tl2br w:val="nil"/>
                    <w:tr2bl w:val="nil"/>
                  </w:tcBorders>
                  <w:noWrap w:val="0"/>
                  <w:vAlign w:val="center"/>
                </w:tcPr>
                <w:p w14:paraId="4146D2FD">
                  <w:pPr>
                    <w:topLinePunct w:val="0"/>
                    <w:bidi w:val="0"/>
                    <w:adjustRightInd/>
                    <w:snapToGrid/>
                    <w:jc w:val="center"/>
                    <w:rPr>
                      <w:rFonts w:hint="default" w:ascii="Times New Roman" w:hAnsi="Times New Roman" w:eastAsia="宋体" w:cs="Times New Roman"/>
                      <w:color w:val="auto"/>
                      <w:szCs w:val="21"/>
                      <w:highlight w:val="none"/>
                      <w:u w:val="none" w:color="auto"/>
                    </w:rPr>
                  </w:pPr>
                  <w:r>
                    <w:rPr>
                      <w:rFonts w:hint="default" w:ascii="Times New Roman" w:hAnsi="Times New Roman" w:eastAsia="宋体" w:cs="Times New Roman"/>
                      <w:color w:val="auto"/>
                      <w:szCs w:val="21"/>
                      <w:highlight w:val="none"/>
                      <w:u w:val="none" w:color="auto"/>
                    </w:rPr>
                    <w:t>50mg/L</w:t>
                  </w:r>
                </w:p>
              </w:tc>
            </w:tr>
            <w:tr w14:paraId="66E269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 w:hRule="atLeast"/>
              </w:trPr>
              <w:tc>
                <w:tcPr>
                  <w:tcW w:w="250" w:type="pct"/>
                  <w:vMerge w:val="continue"/>
                  <w:tcBorders>
                    <w:tl2br w:val="nil"/>
                    <w:tr2bl w:val="nil"/>
                  </w:tcBorders>
                  <w:noWrap w:val="0"/>
                  <w:vAlign w:val="center"/>
                </w:tcPr>
                <w:p w14:paraId="5503C30A">
                  <w:pPr>
                    <w:topLinePunct w:val="0"/>
                    <w:bidi w:val="0"/>
                    <w:adjustRightInd/>
                    <w:snapToGrid/>
                    <w:jc w:val="center"/>
                    <w:rPr>
                      <w:rFonts w:hint="default" w:ascii="Times New Roman" w:hAnsi="Times New Roman" w:eastAsia="宋体" w:cs="Times New Roman"/>
                      <w:color w:val="auto"/>
                      <w:szCs w:val="21"/>
                      <w:highlight w:val="none"/>
                      <w:u w:val="none" w:color="auto"/>
                    </w:rPr>
                  </w:pPr>
                </w:p>
              </w:tc>
              <w:tc>
                <w:tcPr>
                  <w:tcW w:w="402" w:type="pct"/>
                  <w:vMerge w:val="continue"/>
                  <w:tcBorders>
                    <w:tl2br w:val="nil"/>
                    <w:tr2bl w:val="nil"/>
                  </w:tcBorders>
                  <w:noWrap w:val="0"/>
                  <w:vAlign w:val="center"/>
                </w:tcPr>
                <w:p w14:paraId="7AFD6EDC">
                  <w:pPr>
                    <w:topLinePunct w:val="0"/>
                    <w:bidi w:val="0"/>
                    <w:adjustRightInd/>
                    <w:snapToGrid/>
                    <w:jc w:val="center"/>
                    <w:rPr>
                      <w:rFonts w:hint="default" w:ascii="Times New Roman" w:hAnsi="Times New Roman" w:eastAsia="宋体" w:cs="Times New Roman"/>
                      <w:color w:val="auto"/>
                      <w:highlight w:val="none"/>
                      <w:u w:val="none" w:color="auto"/>
                    </w:rPr>
                  </w:pPr>
                </w:p>
              </w:tc>
              <w:tc>
                <w:tcPr>
                  <w:tcW w:w="558" w:type="pct"/>
                  <w:vMerge w:val="continue"/>
                  <w:tcBorders>
                    <w:tl2br w:val="nil"/>
                    <w:tr2bl w:val="nil"/>
                  </w:tcBorders>
                  <w:noWrap w:val="0"/>
                  <w:vAlign w:val="center"/>
                </w:tcPr>
                <w:p w14:paraId="67FA08D5">
                  <w:pPr>
                    <w:topLinePunct w:val="0"/>
                    <w:bidi w:val="0"/>
                    <w:adjustRightInd/>
                    <w:snapToGrid/>
                    <w:jc w:val="center"/>
                    <w:rPr>
                      <w:rFonts w:hint="default" w:ascii="Times New Roman" w:hAnsi="Times New Roman" w:eastAsia="宋体" w:cs="Times New Roman"/>
                      <w:color w:val="auto"/>
                      <w:szCs w:val="21"/>
                      <w:highlight w:val="none"/>
                      <w:u w:val="none" w:color="auto"/>
                    </w:rPr>
                  </w:pPr>
                </w:p>
              </w:tc>
              <w:tc>
                <w:tcPr>
                  <w:tcW w:w="569" w:type="pct"/>
                  <w:vMerge w:val="continue"/>
                  <w:tcBorders>
                    <w:tl2br w:val="nil"/>
                    <w:tr2bl w:val="nil"/>
                  </w:tcBorders>
                  <w:noWrap w:val="0"/>
                  <w:vAlign w:val="center"/>
                </w:tcPr>
                <w:p w14:paraId="07663CB0">
                  <w:pPr>
                    <w:topLinePunct w:val="0"/>
                    <w:bidi w:val="0"/>
                    <w:adjustRightInd/>
                    <w:snapToGrid/>
                    <w:jc w:val="center"/>
                    <w:rPr>
                      <w:rFonts w:hint="default" w:ascii="Times New Roman" w:hAnsi="Times New Roman" w:eastAsia="宋体" w:cs="Times New Roman"/>
                      <w:color w:val="auto"/>
                      <w:szCs w:val="21"/>
                      <w:highlight w:val="none"/>
                      <w:u w:val="none" w:color="auto"/>
                    </w:rPr>
                  </w:pPr>
                </w:p>
              </w:tc>
              <w:tc>
                <w:tcPr>
                  <w:tcW w:w="486" w:type="pct"/>
                  <w:vMerge w:val="continue"/>
                  <w:tcBorders>
                    <w:tl2br w:val="nil"/>
                    <w:tr2bl w:val="nil"/>
                  </w:tcBorders>
                  <w:noWrap w:val="0"/>
                  <w:vAlign w:val="center"/>
                </w:tcPr>
                <w:p w14:paraId="4A35D5DD">
                  <w:pPr>
                    <w:topLinePunct w:val="0"/>
                    <w:bidi w:val="0"/>
                    <w:adjustRightInd/>
                    <w:snapToGrid/>
                    <w:jc w:val="center"/>
                    <w:rPr>
                      <w:rFonts w:hint="default" w:ascii="Times New Roman" w:hAnsi="Times New Roman" w:eastAsia="宋体" w:cs="Times New Roman"/>
                      <w:color w:val="auto"/>
                      <w:szCs w:val="21"/>
                      <w:highlight w:val="none"/>
                      <w:u w:val="none" w:color="auto"/>
                    </w:rPr>
                  </w:pPr>
                </w:p>
              </w:tc>
              <w:tc>
                <w:tcPr>
                  <w:tcW w:w="455" w:type="pct"/>
                  <w:vMerge w:val="continue"/>
                  <w:tcBorders>
                    <w:tl2br w:val="nil"/>
                    <w:tr2bl w:val="nil"/>
                  </w:tcBorders>
                  <w:noWrap w:val="0"/>
                  <w:vAlign w:val="center"/>
                </w:tcPr>
                <w:p w14:paraId="34C4927E">
                  <w:pPr>
                    <w:topLinePunct w:val="0"/>
                    <w:bidi w:val="0"/>
                    <w:adjustRightInd/>
                    <w:snapToGrid/>
                    <w:jc w:val="center"/>
                    <w:rPr>
                      <w:rFonts w:hint="default" w:ascii="Times New Roman" w:hAnsi="Times New Roman" w:eastAsia="宋体" w:cs="Times New Roman"/>
                      <w:color w:val="auto"/>
                      <w:szCs w:val="21"/>
                      <w:highlight w:val="none"/>
                      <w:u w:val="none" w:color="auto"/>
                    </w:rPr>
                  </w:pPr>
                </w:p>
              </w:tc>
              <w:tc>
                <w:tcPr>
                  <w:tcW w:w="610" w:type="pct"/>
                  <w:vMerge w:val="continue"/>
                  <w:tcBorders>
                    <w:tl2br w:val="nil"/>
                    <w:tr2bl w:val="nil"/>
                  </w:tcBorders>
                  <w:noWrap w:val="0"/>
                  <w:vAlign w:val="center"/>
                </w:tcPr>
                <w:p w14:paraId="376738AD">
                  <w:pPr>
                    <w:topLinePunct w:val="0"/>
                    <w:bidi w:val="0"/>
                    <w:adjustRightInd/>
                    <w:snapToGrid/>
                    <w:jc w:val="center"/>
                    <w:rPr>
                      <w:rFonts w:hint="default" w:ascii="Times New Roman" w:hAnsi="Times New Roman" w:eastAsia="宋体" w:cs="Times New Roman"/>
                      <w:color w:val="auto"/>
                      <w:szCs w:val="21"/>
                      <w:highlight w:val="none"/>
                      <w:u w:val="none" w:color="auto"/>
                    </w:rPr>
                  </w:pPr>
                </w:p>
              </w:tc>
              <w:tc>
                <w:tcPr>
                  <w:tcW w:w="289" w:type="pct"/>
                  <w:vMerge w:val="continue"/>
                  <w:tcBorders>
                    <w:tl2br w:val="nil"/>
                    <w:tr2bl w:val="nil"/>
                  </w:tcBorders>
                  <w:noWrap w:val="0"/>
                  <w:vAlign w:val="center"/>
                </w:tcPr>
                <w:p w14:paraId="4FFCFE51">
                  <w:pPr>
                    <w:topLinePunct w:val="0"/>
                    <w:bidi w:val="0"/>
                    <w:adjustRightInd/>
                    <w:snapToGrid/>
                    <w:jc w:val="center"/>
                    <w:rPr>
                      <w:rFonts w:hint="default" w:ascii="Times New Roman" w:hAnsi="Times New Roman" w:eastAsia="宋体" w:cs="Times New Roman"/>
                      <w:color w:val="auto"/>
                      <w:szCs w:val="21"/>
                      <w:highlight w:val="none"/>
                      <w:u w:val="none" w:color="auto"/>
                    </w:rPr>
                  </w:pPr>
                </w:p>
              </w:tc>
              <w:tc>
                <w:tcPr>
                  <w:tcW w:w="364" w:type="pct"/>
                  <w:vMerge w:val="continue"/>
                  <w:tcBorders>
                    <w:tl2br w:val="nil"/>
                    <w:tr2bl w:val="nil"/>
                  </w:tcBorders>
                  <w:noWrap w:val="0"/>
                  <w:vAlign w:val="center"/>
                </w:tcPr>
                <w:p w14:paraId="6092BF68">
                  <w:pPr>
                    <w:topLinePunct w:val="0"/>
                    <w:bidi w:val="0"/>
                    <w:adjustRightInd/>
                    <w:snapToGrid/>
                    <w:jc w:val="center"/>
                    <w:rPr>
                      <w:rFonts w:hint="default" w:ascii="Times New Roman" w:hAnsi="Times New Roman" w:eastAsia="宋体" w:cs="Times New Roman"/>
                      <w:color w:val="auto"/>
                      <w:szCs w:val="21"/>
                      <w:highlight w:val="none"/>
                      <w:u w:val="none" w:color="auto"/>
                    </w:rPr>
                  </w:pPr>
                </w:p>
              </w:tc>
              <w:tc>
                <w:tcPr>
                  <w:tcW w:w="418" w:type="pct"/>
                  <w:tcBorders>
                    <w:tl2br w:val="nil"/>
                    <w:tr2bl w:val="nil"/>
                  </w:tcBorders>
                  <w:noWrap w:val="0"/>
                  <w:vAlign w:val="center"/>
                </w:tcPr>
                <w:p w14:paraId="652FE959">
                  <w:pPr>
                    <w:topLinePunct w:val="0"/>
                    <w:bidi w:val="0"/>
                    <w:adjustRightInd/>
                    <w:snapToGrid/>
                    <w:jc w:val="center"/>
                    <w:rPr>
                      <w:rFonts w:hint="default" w:ascii="Times New Roman" w:hAnsi="Times New Roman" w:eastAsia="宋体" w:cs="Times New Roman"/>
                      <w:color w:val="auto"/>
                      <w:szCs w:val="21"/>
                      <w:highlight w:val="none"/>
                      <w:u w:val="none" w:color="auto"/>
                    </w:rPr>
                  </w:pPr>
                  <w:r>
                    <w:rPr>
                      <w:rFonts w:hint="default" w:ascii="Times New Roman" w:hAnsi="Times New Roman" w:eastAsia="宋体" w:cs="Times New Roman"/>
                      <w:color w:val="auto"/>
                      <w:szCs w:val="21"/>
                      <w:highlight w:val="none"/>
                      <w:u w:val="none" w:color="auto"/>
                    </w:rPr>
                    <w:t>BOD</w:t>
                  </w:r>
                  <w:r>
                    <w:rPr>
                      <w:rFonts w:hint="default" w:ascii="Times New Roman" w:hAnsi="Times New Roman" w:eastAsia="宋体" w:cs="Times New Roman"/>
                      <w:color w:val="auto"/>
                      <w:szCs w:val="21"/>
                      <w:highlight w:val="none"/>
                      <w:u w:val="none" w:color="auto"/>
                      <w:vertAlign w:val="subscript"/>
                    </w:rPr>
                    <w:t>5</w:t>
                  </w:r>
                </w:p>
              </w:tc>
              <w:tc>
                <w:tcPr>
                  <w:tcW w:w="594" w:type="pct"/>
                  <w:tcBorders>
                    <w:tl2br w:val="nil"/>
                    <w:tr2bl w:val="nil"/>
                  </w:tcBorders>
                  <w:noWrap w:val="0"/>
                  <w:vAlign w:val="center"/>
                </w:tcPr>
                <w:p w14:paraId="0B340561">
                  <w:pPr>
                    <w:topLinePunct w:val="0"/>
                    <w:bidi w:val="0"/>
                    <w:adjustRightInd/>
                    <w:snapToGrid/>
                    <w:jc w:val="center"/>
                    <w:rPr>
                      <w:rFonts w:hint="default" w:ascii="Times New Roman" w:hAnsi="Times New Roman" w:eastAsia="宋体" w:cs="Times New Roman"/>
                      <w:color w:val="auto"/>
                      <w:szCs w:val="21"/>
                      <w:highlight w:val="none"/>
                      <w:u w:val="none" w:color="auto"/>
                    </w:rPr>
                  </w:pPr>
                  <w:r>
                    <w:rPr>
                      <w:rFonts w:hint="default" w:ascii="Times New Roman" w:hAnsi="Times New Roman" w:eastAsia="宋体" w:cs="Times New Roman"/>
                      <w:color w:val="auto"/>
                      <w:szCs w:val="21"/>
                      <w:highlight w:val="none"/>
                      <w:u w:val="none" w:color="auto"/>
                    </w:rPr>
                    <w:t>10mg/L</w:t>
                  </w:r>
                </w:p>
              </w:tc>
            </w:tr>
            <w:tr w14:paraId="08978A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8" w:hRule="atLeast"/>
              </w:trPr>
              <w:tc>
                <w:tcPr>
                  <w:tcW w:w="250" w:type="pct"/>
                  <w:vMerge w:val="continue"/>
                  <w:tcBorders>
                    <w:tl2br w:val="nil"/>
                    <w:tr2bl w:val="nil"/>
                  </w:tcBorders>
                  <w:noWrap w:val="0"/>
                  <w:vAlign w:val="center"/>
                </w:tcPr>
                <w:p w14:paraId="5710D88B">
                  <w:pPr>
                    <w:topLinePunct w:val="0"/>
                    <w:bidi w:val="0"/>
                    <w:adjustRightInd/>
                    <w:snapToGrid/>
                    <w:jc w:val="center"/>
                    <w:rPr>
                      <w:rFonts w:hint="default" w:ascii="Times New Roman" w:hAnsi="Times New Roman" w:eastAsia="宋体" w:cs="Times New Roman"/>
                      <w:color w:val="auto"/>
                      <w:szCs w:val="21"/>
                      <w:highlight w:val="none"/>
                      <w:u w:val="none" w:color="auto"/>
                    </w:rPr>
                  </w:pPr>
                </w:p>
              </w:tc>
              <w:tc>
                <w:tcPr>
                  <w:tcW w:w="402" w:type="pct"/>
                  <w:vMerge w:val="continue"/>
                  <w:tcBorders>
                    <w:tl2br w:val="nil"/>
                    <w:tr2bl w:val="nil"/>
                  </w:tcBorders>
                  <w:noWrap w:val="0"/>
                  <w:vAlign w:val="center"/>
                </w:tcPr>
                <w:p w14:paraId="4DADA1FF">
                  <w:pPr>
                    <w:topLinePunct w:val="0"/>
                    <w:bidi w:val="0"/>
                    <w:adjustRightInd/>
                    <w:snapToGrid/>
                    <w:jc w:val="center"/>
                    <w:rPr>
                      <w:rFonts w:hint="default" w:ascii="Times New Roman" w:hAnsi="Times New Roman" w:eastAsia="宋体" w:cs="Times New Roman"/>
                      <w:color w:val="auto"/>
                      <w:highlight w:val="none"/>
                      <w:u w:val="none" w:color="auto"/>
                    </w:rPr>
                  </w:pPr>
                </w:p>
              </w:tc>
              <w:tc>
                <w:tcPr>
                  <w:tcW w:w="558" w:type="pct"/>
                  <w:vMerge w:val="continue"/>
                  <w:tcBorders>
                    <w:tl2br w:val="nil"/>
                    <w:tr2bl w:val="nil"/>
                  </w:tcBorders>
                  <w:noWrap w:val="0"/>
                  <w:vAlign w:val="center"/>
                </w:tcPr>
                <w:p w14:paraId="50BCF5F8">
                  <w:pPr>
                    <w:topLinePunct w:val="0"/>
                    <w:bidi w:val="0"/>
                    <w:adjustRightInd/>
                    <w:snapToGrid/>
                    <w:jc w:val="center"/>
                    <w:rPr>
                      <w:rFonts w:hint="default" w:ascii="Times New Roman" w:hAnsi="Times New Roman" w:eastAsia="宋体" w:cs="Times New Roman"/>
                      <w:color w:val="auto"/>
                      <w:szCs w:val="21"/>
                      <w:highlight w:val="none"/>
                      <w:u w:val="none" w:color="auto"/>
                    </w:rPr>
                  </w:pPr>
                </w:p>
              </w:tc>
              <w:tc>
                <w:tcPr>
                  <w:tcW w:w="569" w:type="pct"/>
                  <w:vMerge w:val="continue"/>
                  <w:tcBorders>
                    <w:tl2br w:val="nil"/>
                    <w:tr2bl w:val="nil"/>
                  </w:tcBorders>
                  <w:noWrap w:val="0"/>
                  <w:vAlign w:val="center"/>
                </w:tcPr>
                <w:p w14:paraId="7A3A6918">
                  <w:pPr>
                    <w:topLinePunct w:val="0"/>
                    <w:bidi w:val="0"/>
                    <w:adjustRightInd/>
                    <w:snapToGrid/>
                    <w:jc w:val="center"/>
                    <w:rPr>
                      <w:rFonts w:hint="default" w:ascii="Times New Roman" w:hAnsi="Times New Roman" w:eastAsia="宋体" w:cs="Times New Roman"/>
                      <w:color w:val="auto"/>
                      <w:szCs w:val="21"/>
                      <w:highlight w:val="none"/>
                      <w:u w:val="none" w:color="auto"/>
                    </w:rPr>
                  </w:pPr>
                </w:p>
              </w:tc>
              <w:tc>
                <w:tcPr>
                  <w:tcW w:w="486" w:type="pct"/>
                  <w:vMerge w:val="continue"/>
                  <w:tcBorders>
                    <w:tl2br w:val="nil"/>
                    <w:tr2bl w:val="nil"/>
                  </w:tcBorders>
                  <w:noWrap w:val="0"/>
                  <w:vAlign w:val="center"/>
                </w:tcPr>
                <w:p w14:paraId="169ACA03">
                  <w:pPr>
                    <w:topLinePunct w:val="0"/>
                    <w:bidi w:val="0"/>
                    <w:adjustRightInd/>
                    <w:snapToGrid/>
                    <w:jc w:val="center"/>
                    <w:rPr>
                      <w:rFonts w:hint="default" w:ascii="Times New Roman" w:hAnsi="Times New Roman" w:eastAsia="宋体" w:cs="Times New Roman"/>
                      <w:color w:val="auto"/>
                      <w:szCs w:val="21"/>
                      <w:highlight w:val="none"/>
                      <w:u w:val="none" w:color="auto"/>
                    </w:rPr>
                  </w:pPr>
                </w:p>
              </w:tc>
              <w:tc>
                <w:tcPr>
                  <w:tcW w:w="455" w:type="pct"/>
                  <w:vMerge w:val="continue"/>
                  <w:tcBorders>
                    <w:tl2br w:val="nil"/>
                    <w:tr2bl w:val="nil"/>
                  </w:tcBorders>
                  <w:noWrap w:val="0"/>
                  <w:vAlign w:val="center"/>
                </w:tcPr>
                <w:p w14:paraId="13222769">
                  <w:pPr>
                    <w:topLinePunct w:val="0"/>
                    <w:bidi w:val="0"/>
                    <w:adjustRightInd/>
                    <w:snapToGrid/>
                    <w:jc w:val="center"/>
                    <w:rPr>
                      <w:rFonts w:hint="default" w:ascii="Times New Roman" w:hAnsi="Times New Roman" w:eastAsia="宋体" w:cs="Times New Roman"/>
                      <w:color w:val="auto"/>
                      <w:szCs w:val="21"/>
                      <w:highlight w:val="none"/>
                      <w:u w:val="none" w:color="auto"/>
                    </w:rPr>
                  </w:pPr>
                </w:p>
              </w:tc>
              <w:tc>
                <w:tcPr>
                  <w:tcW w:w="610" w:type="pct"/>
                  <w:vMerge w:val="continue"/>
                  <w:tcBorders>
                    <w:tl2br w:val="nil"/>
                    <w:tr2bl w:val="nil"/>
                  </w:tcBorders>
                  <w:noWrap w:val="0"/>
                  <w:vAlign w:val="center"/>
                </w:tcPr>
                <w:p w14:paraId="52A296C2">
                  <w:pPr>
                    <w:topLinePunct w:val="0"/>
                    <w:bidi w:val="0"/>
                    <w:adjustRightInd/>
                    <w:snapToGrid/>
                    <w:jc w:val="center"/>
                    <w:rPr>
                      <w:rFonts w:hint="default" w:ascii="Times New Roman" w:hAnsi="Times New Roman" w:eastAsia="宋体" w:cs="Times New Roman"/>
                      <w:color w:val="auto"/>
                      <w:szCs w:val="21"/>
                      <w:highlight w:val="none"/>
                      <w:u w:val="none" w:color="auto"/>
                    </w:rPr>
                  </w:pPr>
                </w:p>
              </w:tc>
              <w:tc>
                <w:tcPr>
                  <w:tcW w:w="289" w:type="pct"/>
                  <w:vMerge w:val="continue"/>
                  <w:tcBorders>
                    <w:tl2br w:val="nil"/>
                    <w:tr2bl w:val="nil"/>
                  </w:tcBorders>
                  <w:noWrap w:val="0"/>
                  <w:vAlign w:val="center"/>
                </w:tcPr>
                <w:p w14:paraId="5FE7644D">
                  <w:pPr>
                    <w:topLinePunct w:val="0"/>
                    <w:bidi w:val="0"/>
                    <w:adjustRightInd/>
                    <w:snapToGrid/>
                    <w:jc w:val="center"/>
                    <w:rPr>
                      <w:rFonts w:hint="default" w:ascii="Times New Roman" w:hAnsi="Times New Roman" w:eastAsia="宋体" w:cs="Times New Roman"/>
                      <w:color w:val="auto"/>
                      <w:szCs w:val="21"/>
                      <w:highlight w:val="none"/>
                      <w:u w:val="none" w:color="auto"/>
                    </w:rPr>
                  </w:pPr>
                </w:p>
              </w:tc>
              <w:tc>
                <w:tcPr>
                  <w:tcW w:w="364" w:type="pct"/>
                  <w:vMerge w:val="continue"/>
                  <w:tcBorders>
                    <w:tl2br w:val="nil"/>
                    <w:tr2bl w:val="nil"/>
                  </w:tcBorders>
                  <w:noWrap w:val="0"/>
                  <w:vAlign w:val="center"/>
                </w:tcPr>
                <w:p w14:paraId="02177DA9">
                  <w:pPr>
                    <w:topLinePunct w:val="0"/>
                    <w:bidi w:val="0"/>
                    <w:adjustRightInd/>
                    <w:snapToGrid/>
                    <w:jc w:val="center"/>
                    <w:rPr>
                      <w:rFonts w:hint="default" w:ascii="Times New Roman" w:hAnsi="Times New Roman" w:eastAsia="宋体" w:cs="Times New Roman"/>
                      <w:color w:val="auto"/>
                      <w:szCs w:val="21"/>
                      <w:highlight w:val="none"/>
                      <w:u w:val="none" w:color="auto"/>
                    </w:rPr>
                  </w:pPr>
                </w:p>
              </w:tc>
              <w:tc>
                <w:tcPr>
                  <w:tcW w:w="418" w:type="pct"/>
                  <w:tcBorders>
                    <w:tl2br w:val="nil"/>
                    <w:tr2bl w:val="nil"/>
                  </w:tcBorders>
                  <w:noWrap w:val="0"/>
                  <w:vAlign w:val="center"/>
                </w:tcPr>
                <w:p w14:paraId="4541BFA3">
                  <w:pPr>
                    <w:topLinePunct w:val="0"/>
                    <w:bidi w:val="0"/>
                    <w:adjustRightInd/>
                    <w:snapToGrid/>
                    <w:jc w:val="center"/>
                    <w:rPr>
                      <w:rFonts w:hint="default" w:ascii="Times New Roman" w:hAnsi="Times New Roman" w:eastAsia="宋体" w:cs="Times New Roman"/>
                      <w:color w:val="auto"/>
                      <w:szCs w:val="21"/>
                      <w:highlight w:val="none"/>
                      <w:u w:val="none" w:color="auto"/>
                    </w:rPr>
                  </w:pPr>
                  <w:r>
                    <w:rPr>
                      <w:rFonts w:hint="default" w:ascii="Times New Roman" w:hAnsi="Times New Roman" w:eastAsia="宋体" w:cs="Times New Roman"/>
                      <w:color w:val="auto"/>
                      <w:szCs w:val="21"/>
                      <w:highlight w:val="none"/>
                      <w:u w:val="none" w:color="auto"/>
                    </w:rPr>
                    <w:t>SS</w:t>
                  </w:r>
                </w:p>
              </w:tc>
              <w:tc>
                <w:tcPr>
                  <w:tcW w:w="594" w:type="pct"/>
                  <w:tcBorders>
                    <w:tl2br w:val="nil"/>
                    <w:tr2bl w:val="nil"/>
                  </w:tcBorders>
                  <w:noWrap w:val="0"/>
                  <w:vAlign w:val="center"/>
                </w:tcPr>
                <w:p w14:paraId="051D1DD8">
                  <w:pPr>
                    <w:topLinePunct w:val="0"/>
                    <w:bidi w:val="0"/>
                    <w:adjustRightInd/>
                    <w:snapToGrid/>
                    <w:jc w:val="center"/>
                    <w:rPr>
                      <w:rFonts w:hint="default" w:ascii="Times New Roman" w:hAnsi="Times New Roman" w:eastAsia="宋体" w:cs="Times New Roman"/>
                      <w:color w:val="auto"/>
                      <w:szCs w:val="21"/>
                      <w:highlight w:val="none"/>
                      <w:u w:val="none" w:color="auto"/>
                    </w:rPr>
                  </w:pPr>
                  <w:r>
                    <w:rPr>
                      <w:rFonts w:hint="default" w:ascii="Times New Roman" w:hAnsi="Times New Roman" w:eastAsia="宋体" w:cs="Times New Roman"/>
                      <w:color w:val="auto"/>
                      <w:szCs w:val="21"/>
                      <w:highlight w:val="none"/>
                      <w:u w:val="none" w:color="auto"/>
                    </w:rPr>
                    <w:t>10mg/L</w:t>
                  </w:r>
                </w:p>
              </w:tc>
            </w:tr>
            <w:tr w14:paraId="1DEB7C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 w:hRule="atLeast"/>
              </w:trPr>
              <w:tc>
                <w:tcPr>
                  <w:tcW w:w="250" w:type="pct"/>
                  <w:vMerge w:val="continue"/>
                  <w:tcBorders>
                    <w:tl2br w:val="nil"/>
                    <w:tr2bl w:val="nil"/>
                  </w:tcBorders>
                  <w:noWrap w:val="0"/>
                  <w:vAlign w:val="center"/>
                </w:tcPr>
                <w:p w14:paraId="2EA8C1DA">
                  <w:pPr>
                    <w:topLinePunct w:val="0"/>
                    <w:bidi w:val="0"/>
                    <w:adjustRightInd/>
                    <w:snapToGrid/>
                    <w:jc w:val="center"/>
                    <w:rPr>
                      <w:rFonts w:hint="default" w:ascii="Times New Roman" w:hAnsi="Times New Roman" w:eastAsia="宋体" w:cs="Times New Roman"/>
                      <w:color w:val="auto"/>
                      <w:szCs w:val="21"/>
                      <w:highlight w:val="none"/>
                      <w:u w:val="none" w:color="auto"/>
                    </w:rPr>
                  </w:pPr>
                </w:p>
              </w:tc>
              <w:tc>
                <w:tcPr>
                  <w:tcW w:w="402" w:type="pct"/>
                  <w:vMerge w:val="continue"/>
                  <w:tcBorders>
                    <w:tl2br w:val="nil"/>
                    <w:tr2bl w:val="nil"/>
                  </w:tcBorders>
                  <w:noWrap w:val="0"/>
                  <w:vAlign w:val="center"/>
                </w:tcPr>
                <w:p w14:paraId="3F3FE606">
                  <w:pPr>
                    <w:topLinePunct w:val="0"/>
                    <w:bidi w:val="0"/>
                    <w:adjustRightInd/>
                    <w:snapToGrid/>
                    <w:jc w:val="center"/>
                    <w:rPr>
                      <w:rFonts w:hint="default" w:ascii="Times New Roman" w:hAnsi="Times New Roman" w:eastAsia="宋体" w:cs="Times New Roman"/>
                      <w:color w:val="auto"/>
                      <w:highlight w:val="none"/>
                      <w:u w:val="none" w:color="auto"/>
                    </w:rPr>
                  </w:pPr>
                </w:p>
              </w:tc>
              <w:tc>
                <w:tcPr>
                  <w:tcW w:w="558" w:type="pct"/>
                  <w:vMerge w:val="continue"/>
                  <w:tcBorders>
                    <w:tl2br w:val="nil"/>
                    <w:tr2bl w:val="nil"/>
                  </w:tcBorders>
                  <w:noWrap w:val="0"/>
                  <w:vAlign w:val="center"/>
                </w:tcPr>
                <w:p w14:paraId="75AF1B04">
                  <w:pPr>
                    <w:topLinePunct w:val="0"/>
                    <w:bidi w:val="0"/>
                    <w:adjustRightInd/>
                    <w:snapToGrid/>
                    <w:jc w:val="center"/>
                    <w:rPr>
                      <w:rFonts w:hint="default" w:ascii="Times New Roman" w:hAnsi="Times New Roman" w:eastAsia="宋体" w:cs="Times New Roman"/>
                      <w:color w:val="auto"/>
                      <w:szCs w:val="21"/>
                      <w:highlight w:val="none"/>
                      <w:u w:val="none" w:color="auto"/>
                    </w:rPr>
                  </w:pPr>
                </w:p>
              </w:tc>
              <w:tc>
                <w:tcPr>
                  <w:tcW w:w="569" w:type="pct"/>
                  <w:vMerge w:val="continue"/>
                  <w:tcBorders>
                    <w:tl2br w:val="nil"/>
                    <w:tr2bl w:val="nil"/>
                  </w:tcBorders>
                  <w:noWrap w:val="0"/>
                  <w:vAlign w:val="center"/>
                </w:tcPr>
                <w:p w14:paraId="6A51E19B">
                  <w:pPr>
                    <w:topLinePunct w:val="0"/>
                    <w:bidi w:val="0"/>
                    <w:adjustRightInd/>
                    <w:snapToGrid/>
                    <w:jc w:val="center"/>
                    <w:rPr>
                      <w:rFonts w:hint="default" w:ascii="Times New Roman" w:hAnsi="Times New Roman" w:eastAsia="宋体" w:cs="Times New Roman"/>
                      <w:color w:val="auto"/>
                      <w:szCs w:val="21"/>
                      <w:highlight w:val="none"/>
                      <w:u w:val="none" w:color="auto"/>
                    </w:rPr>
                  </w:pPr>
                </w:p>
              </w:tc>
              <w:tc>
                <w:tcPr>
                  <w:tcW w:w="486" w:type="pct"/>
                  <w:vMerge w:val="continue"/>
                  <w:tcBorders>
                    <w:tl2br w:val="nil"/>
                    <w:tr2bl w:val="nil"/>
                  </w:tcBorders>
                  <w:noWrap w:val="0"/>
                  <w:vAlign w:val="center"/>
                </w:tcPr>
                <w:p w14:paraId="4A4C2FE7">
                  <w:pPr>
                    <w:topLinePunct w:val="0"/>
                    <w:bidi w:val="0"/>
                    <w:adjustRightInd/>
                    <w:snapToGrid/>
                    <w:jc w:val="center"/>
                    <w:rPr>
                      <w:rFonts w:hint="default" w:ascii="Times New Roman" w:hAnsi="Times New Roman" w:eastAsia="宋体" w:cs="Times New Roman"/>
                      <w:color w:val="auto"/>
                      <w:szCs w:val="21"/>
                      <w:highlight w:val="none"/>
                      <w:u w:val="none" w:color="auto"/>
                    </w:rPr>
                  </w:pPr>
                </w:p>
              </w:tc>
              <w:tc>
                <w:tcPr>
                  <w:tcW w:w="455" w:type="pct"/>
                  <w:vMerge w:val="continue"/>
                  <w:tcBorders>
                    <w:tl2br w:val="nil"/>
                    <w:tr2bl w:val="nil"/>
                  </w:tcBorders>
                  <w:noWrap w:val="0"/>
                  <w:vAlign w:val="center"/>
                </w:tcPr>
                <w:p w14:paraId="09038074">
                  <w:pPr>
                    <w:topLinePunct w:val="0"/>
                    <w:bidi w:val="0"/>
                    <w:adjustRightInd/>
                    <w:snapToGrid/>
                    <w:jc w:val="center"/>
                    <w:rPr>
                      <w:rFonts w:hint="default" w:ascii="Times New Roman" w:hAnsi="Times New Roman" w:eastAsia="宋体" w:cs="Times New Roman"/>
                      <w:color w:val="auto"/>
                      <w:szCs w:val="21"/>
                      <w:highlight w:val="none"/>
                      <w:u w:val="none" w:color="auto"/>
                    </w:rPr>
                  </w:pPr>
                </w:p>
              </w:tc>
              <w:tc>
                <w:tcPr>
                  <w:tcW w:w="610" w:type="pct"/>
                  <w:vMerge w:val="continue"/>
                  <w:tcBorders>
                    <w:tl2br w:val="nil"/>
                    <w:tr2bl w:val="nil"/>
                  </w:tcBorders>
                  <w:noWrap w:val="0"/>
                  <w:vAlign w:val="center"/>
                </w:tcPr>
                <w:p w14:paraId="036ED007">
                  <w:pPr>
                    <w:topLinePunct w:val="0"/>
                    <w:bidi w:val="0"/>
                    <w:adjustRightInd/>
                    <w:snapToGrid/>
                    <w:jc w:val="center"/>
                    <w:rPr>
                      <w:rFonts w:hint="default" w:ascii="Times New Roman" w:hAnsi="Times New Roman" w:eastAsia="宋体" w:cs="Times New Roman"/>
                      <w:color w:val="auto"/>
                      <w:szCs w:val="21"/>
                      <w:highlight w:val="none"/>
                      <w:u w:val="none" w:color="auto"/>
                    </w:rPr>
                  </w:pPr>
                </w:p>
              </w:tc>
              <w:tc>
                <w:tcPr>
                  <w:tcW w:w="289" w:type="pct"/>
                  <w:vMerge w:val="continue"/>
                  <w:tcBorders>
                    <w:tl2br w:val="nil"/>
                    <w:tr2bl w:val="nil"/>
                  </w:tcBorders>
                  <w:noWrap w:val="0"/>
                  <w:vAlign w:val="center"/>
                </w:tcPr>
                <w:p w14:paraId="74B8F027">
                  <w:pPr>
                    <w:topLinePunct w:val="0"/>
                    <w:bidi w:val="0"/>
                    <w:adjustRightInd/>
                    <w:snapToGrid/>
                    <w:jc w:val="center"/>
                    <w:rPr>
                      <w:rFonts w:hint="default" w:ascii="Times New Roman" w:hAnsi="Times New Roman" w:eastAsia="宋体" w:cs="Times New Roman"/>
                      <w:color w:val="auto"/>
                      <w:szCs w:val="21"/>
                      <w:highlight w:val="none"/>
                      <w:u w:val="none" w:color="auto"/>
                    </w:rPr>
                  </w:pPr>
                </w:p>
              </w:tc>
              <w:tc>
                <w:tcPr>
                  <w:tcW w:w="364" w:type="pct"/>
                  <w:vMerge w:val="continue"/>
                  <w:tcBorders>
                    <w:tl2br w:val="nil"/>
                    <w:tr2bl w:val="nil"/>
                  </w:tcBorders>
                  <w:noWrap w:val="0"/>
                  <w:vAlign w:val="center"/>
                </w:tcPr>
                <w:p w14:paraId="50A8B357">
                  <w:pPr>
                    <w:topLinePunct w:val="0"/>
                    <w:bidi w:val="0"/>
                    <w:adjustRightInd/>
                    <w:snapToGrid/>
                    <w:jc w:val="center"/>
                    <w:rPr>
                      <w:rFonts w:hint="default" w:ascii="Times New Roman" w:hAnsi="Times New Roman" w:eastAsia="宋体" w:cs="Times New Roman"/>
                      <w:color w:val="auto"/>
                      <w:szCs w:val="21"/>
                      <w:highlight w:val="none"/>
                      <w:u w:val="none" w:color="auto"/>
                    </w:rPr>
                  </w:pPr>
                </w:p>
              </w:tc>
              <w:tc>
                <w:tcPr>
                  <w:tcW w:w="418" w:type="pct"/>
                  <w:tcBorders>
                    <w:tl2br w:val="nil"/>
                    <w:tr2bl w:val="nil"/>
                  </w:tcBorders>
                  <w:noWrap w:val="0"/>
                  <w:vAlign w:val="center"/>
                </w:tcPr>
                <w:p w14:paraId="195E5BDE">
                  <w:pPr>
                    <w:topLinePunct w:val="0"/>
                    <w:bidi w:val="0"/>
                    <w:adjustRightInd/>
                    <w:snapToGrid/>
                    <w:jc w:val="center"/>
                    <w:rPr>
                      <w:rFonts w:hint="default" w:ascii="Times New Roman" w:hAnsi="Times New Roman" w:eastAsia="宋体" w:cs="Times New Roman"/>
                      <w:color w:val="auto"/>
                      <w:szCs w:val="21"/>
                      <w:highlight w:val="none"/>
                      <w:u w:val="none" w:color="auto"/>
                    </w:rPr>
                  </w:pPr>
                  <w:r>
                    <w:rPr>
                      <w:rFonts w:hint="default" w:ascii="Times New Roman" w:hAnsi="Times New Roman" w:eastAsia="宋体" w:cs="Times New Roman"/>
                      <w:color w:val="auto"/>
                      <w:szCs w:val="21"/>
                      <w:highlight w:val="none"/>
                      <w:u w:val="none" w:color="auto"/>
                    </w:rPr>
                    <w:t>氨氮</w:t>
                  </w:r>
                </w:p>
              </w:tc>
              <w:tc>
                <w:tcPr>
                  <w:tcW w:w="594" w:type="pct"/>
                  <w:tcBorders>
                    <w:tl2br w:val="nil"/>
                    <w:tr2bl w:val="nil"/>
                  </w:tcBorders>
                  <w:noWrap w:val="0"/>
                  <w:vAlign w:val="center"/>
                </w:tcPr>
                <w:p w14:paraId="77AC1300">
                  <w:pPr>
                    <w:topLinePunct w:val="0"/>
                    <w:bidi w:val="0"/>
                    <w:adjustRightInd/>
                    <w:snapToGrid/>
                    <w:jc w:val="center"/>
                    <w:rPr>
                      <w:rFonts w:hint="default" w:ascii="Times New Roman" w:hAnsi="Times New Roman" w:eastAsia="宋体" w:cs="Times New Roman"/>
                      <w:color w:val="auto"/>
                      <w:szCs w:val="21"/>
                      <w:highlight w:val="none"/>
                      <w:u w:val="none" w:color="auto"/>
                    </w:rPr>
                  </w:pPr>
                  <w:r>
                    <w:rPr>
                      <w:rFonts w:hint="default" w:ascii="Times New Roman" w:hAnsi="Times New Roman" w:eastAsia="宋体" w:cs="Times New Roman"/>
                      <w:color w:val="auto"/>
                      <w:szCs w:val="21"/>
                      <w:highlight w:val="none"/>
                      <w:u w:val="none" w:color="auto"/>
                    </w:rPr>
                    <w:t>5mg/L</w:t>
                  </w:r>
                </w:p>
              </w:tc>
            </w:tr>
            <w:tr w14:paraId="56FD2C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 w:hRule="atLeast"/>
              </w:trPr>
              <w:tc>
                <w:tcPr>
                  <w:tcW w:w="250" w:type="pct"/>
                  <w:vMerge w:val="continue"/>
                  <w:tcBorders>
                    <w:tl2br w:val="nil"/>
                    <w:tr2bl w:val="nil"/>
                  </w:tcBorders>
                  <w:noWrap w:val="0"/>
                  <w:vAlign w:val="center"/>
                </w:tcPr>
                <w:p w14:paraId="2F9E5827">
                  <w:pPr>
                    <w:topLinePunct w:val="0"/>
                    <w:bidi w:val="0"/>
                    <w:adjustRightInd/>
                    <w:snapToGrid/>
                    <w:jc w:val="center"/>
                    <w:rPr>
                      <w:rFonts w:hint="default" w:ascii="Times New Roman" w:hAnsi="Times New Roman" w:eastAsia="宋体" w:cs="Times New Roman"/>
                      <w:color w:val="auto"/>
                      <w:szCs w:val="21"/>
                      <w:highlight w:val="none"/>
                      <w:u w:val="none" w:color="auto"/>
                    </w:rPr>
                  </w:pPr>
                </w:p>
              </w:tc>
              <w:tc>
                <w:tcPr>
                  <w:tcW w:w="402" w:type="pct"/>
                  <w:vMerge w:val="continue"/>
                  <w:tcBorders>
                    <w:tl2br w:val="nil"/>
                    <w:tr2bl w:val="nil"/>
                  </w:tcBorders>
                  <w:noWrap w:val="0"/>
                  <w:vAlign w:val="center"/>
                </w:tcPr>
                <w:p w14:paraId="767575FA">
                  <w:pPr>
                    <w:topLinePunct w:val="0"/>
                    <w:bidi w:val="0"/>
                    <w:adjustRightInd/>
                    <w:snapToGrid/>
                    <w:jc w:val="center"/>
                    <w:rPr>
                      <w:rFonts w:hint="default" w:ascii="Times New Roman" w:hAnsi="Times New Roman" w:eastAsia="宋体" w:cs="Times New Roman"/>
                      <w:color w:val="auto"/>
                      <w:highlight w:val="none"/>
                      <w:u w:val="none" w:color="auto"/>
                    </w:rPr>
                  </w:pPr>
                </w:p>
              </w:tc>
              <w:tc>
                <w:tcPr>
                  <w:tcW w:w="558" w:type="pct"/>
                  <w:vMerge w:val="continue"/>
                  <w:tcBorders>
                    <w:tl2br w:val="nil"/>
                    <w:tr2bl w:val="nil"/>
                  </w:tcBorders>
                  <w:noWrap w:val="0"/>
                  <w:vAlign w:val="center"/>
                </w:tcPr>
                <w:p w14:paraId="72AB28A0">
                  <w:pPr>
                    <w:topLinePunct w:val="0"/>
                    <w:bidi w:val="0"/>
                    <w:adjustRightInd/>
                    <w:snapToGrid/>
                    <w:jc w:val="center"/>
                    <w:rPr>
                      <w:rFonts w:hint="default" w:ascii="Times New Roman" w:hAnsi="Times New Roman" w:eastAsia="宋体" w:cs="Times New Roman"/>
                      <w:color w:val="auto"/>
                      <w:szCs w:val="21"/>
                      <w:highlight w:val="none"/>
                      <w:u w:val="none" w:color="auto"/>
                    </w:rPr>
                  </w:pPr>
                </w:p>
              </w:tc>
              <w:tc>
                <w:tcPr>
                  <w:tcW w:w="569" w:type="pct"/>
                  <w:vMerge w:val="continue"/>
                  <w:tcBorders>
                    <w:tl2br w:val="nil"/>
                    <w:tr2bl w:val="nil"/>
                  </w:tcBorders>
                  <w:noWrap w:val="0"/>
                  <w:vAlign w:val="center"/>
                </w:tcPr>
                <w:p w14:paraId="3A432475">
                  <w:pPr>
                    <w:topLinePunct w:val="0"/>
                    <w:bidi w:val="0"/>
                    <w:adjustRightInd/>
                    <w:snapToGrid/>
                    <w:jc w:val="center"/>
                    <w:rPr>
                      <w:rFonts w:hint="default" w:ascii="Times New Roman" w:hAnsi="Times New Roman" w:eastAsia="宋体" w:cs="Times New Roman"/>
                      <w:color w:val="auto"/>
                      <w:szCs w:val="21"/>
                      <w:highlight w:val="none"/>
                      <w:u w:val="none" w:color="auto"/>
                    </w:rPr>
                  </w:pPr>
                </w:p>
              </w:tc>
              <w:tc>
                <w:tcPr>
                  <w:tcW w:w="486" w:type="pct"/>
                  <w:vMerge w:val="continue"/>
                  <w:tcBorders>
                    <w:tl2br w:val="nil"/>
                    <w:tr2bl w:val="nil"/>
                  </w:tcBorders>
                  <w:noWrap w:val="0"/>
                  <w:vAlign w:val="center"/>
                </w:tcPr>
                <w:p w14:paraId="425E158C">
                  <w:pPr>
                    <w:topLinePunct w:val="0"/>
                    <w:bidi w:val="0"/>
                    <w:adjustRightInd/>
                    <w:snapToGrid/>
                    <w:jc w:val="center"/>
                    <w:rPr>
                      <w:rFonts w:hint="default" w:ascii="Times New Roman" w:hAnsi="Times New Roman" w:eastAsia="宋体" w:cs="Times New Roman"/>
                      <w:color w:val="auto"/>
                      <w:szCs w:val="21"/>
                      <w:highlight w:val="none"/>
                      <w:u w:val="none" w:color="auto"/>
                    </w:rPr>
                  </w:pPr>
                </w:p>
              </w:tc>
              <w:tc>
                <w:tcPr>
                  <w:tcW w:w="455" w:type="pct"/>
                  <w:vMerge w:val="continue"/>
                  <w:tcBorders>
                    <w:tl2br w:val="nil"/>
                    <w:tr2bl w:val="nil"/>
                  </w:tcBorders>
                  <w:noWrap w:val="0"/>
                  <w:vAlign w:val="center"/>
                </w:tcPr>
                <w:p w14:paraId="06A00704">
                  <w:pPr>
                    <w:topLinePunct w:val="0"/>
                    <w:bidi w:val="0"/>
                    <w:adjustRightInd/>
                    <w:snapToGrid/>
                    <w:jc w:val="center"/>
                    <w:rPr>
                      <w:rFonts w:hint="default" w:ascii="Times New Roman" w:hAnsi="Times New Roman" w:eastAsia="宋体" w:cs="Times New Roman"/>
                      <w:color w:val="auto"/>
                      <w:szCs w:val="21"/>
                      <w:highlight w:val="none"/>
                      <w:u w:val="none" w:color="auto"/>
                    </w:rPr>
                  </w:pPr>
                </w:p>
              </w:tc>
              <w:tc>
                <w:tcPr>
                  <w:tcW w:w="610" w:type="pct"/>
                  <w:vMerge w:val="continue"/>
                  <w:tcBorders>
                    <w:tl2br w:val="nil"/>
                    <w:tr2bl w:val="nil"/>
                  </w:tcBorders>
                  <w:noWrap w:val="0"/>
                  <w:vAlign w:val="center"/>
                </w:tcPr>
                <w:p w14:paraId="4CC3E36D">
                  <w:pPr>
                    <w:topLinePunct w:val="0"/>
                    <w:bidi w:val="0"/>
                    <w:adjustRightInd/>
                    <w:snapToGrid/>
                    <w:jc w:val="center"/>
                    <w:rPr>
                      <w:rFonts w:hint="default" w:ascii="Times New Roman" w:hAnsi="Times New Roman" w:eastAsia="宋体" w:cs="Times New Roman"/>
                      <w:color w:val="auto"/>
                      <w:szCs w:val="21"/>
                      <w:highlight w:val="none"/>
                      <w:u w:val="none" w:color="auto"/>
                    </w:rPr>
                  </w:pPr>
                </w:p>
              </w:tc>
              <w:tc>
                <w:tcPr>
                  <w:tcW w:w="289" w:type="pct"/>
                  <w:vMerge w:val="continue"/>
                  <w:tcBorders>
                    <w:tl2br w:val="nil"/>
                    <w:tr2bl w:val="nil"/>
                  </w:tcBorders>
                  <w:noWrap w:val="0"/>
                  <w:vAlign w:val="center"/>
                </w:tcPr>
                <w:p w14:paraId="6125AC4B">
                  <w:pPr>
                    <w:topLinePunct w:val="0"/>
                    <w:bidi w:val="0"/>
                    <w:adjustRightInd/>
                    <w:snapToGrid/>
                    <w:jc w:val="center"/>
                    <w:rPr>
                      <w:rFonts w:hint="default" w:ascii="Times New Roman" w:hAnsi="Times New Roman" w:eastAsia="宋体" w:cs="Times New Roman"/>
                      <w:color w:val="auto"/>
                      <w:szCs w:val="21"/>
                      <w:highlight w:val="none"/>
                      <w:u w:val="none" w:color="auto"/>
                    </w:rPr>
                  </w:pPr>
                </w:p>
              </w:tc>
              <w:tc>
                <w:tcPr>
                  <w:tcW w:w="364" w:type="pct"/>
                  <w:vMerge w:val="continue"/>
                  <w:tcBorders>
                    <w:tl2br w:val="nil"/>
                    <w:tr2bl w:val="nil"/>
                  </w:tcBorders>
                  <w:noWrap w:val="0"/>
                  <w:vAlign w:val="center"/>
                </w:tcPr>
                <w:p w14:paraId="27D6C797">
                  <w:pPr>
                    <w:topLinePunct w:val="0"/>
                    <w:bidi w:val="0"/>
                    <w:adjustRightInd/>
                    <w:snapToGrid/>
                    <w:jc w:val="center"/>
                    <w:rPr>
                      <w:rFonts w:hint="default" w:ascii="Times New Roman" w:hAnsi="Times New Roman" w:eastAsia="宋体" w:cs="Times New Roman"/>
                      <w:color w:val="auto"/>
                      <w:szCs w:val="21"/>
                      <w:highlight w:val="none"/>
                      <w:u w:val="none" w:color="auto"/>
                    </w:rPr>
                  </w:pPr>
                </w:p>
              </w:tc>
              <w:tc>
                <w:tcPr>
                  <w:tcW w:w="418" w:type="pct"/>
                  <w:tcBorders>
                    <w:tl2br w:val="nil"/>
                    <w:tr2bl w:val="nil"/>
                  </w:tcBorders>
                  <w:noWrap w:val="0"/>
                  <w:vAlign w:val="center"/>
                </w:tcPr>
                <w:p w14:paraId="4C90FBCF">
                  <w:pPr>
                    <w:keepNext w:val="0"/>
                    <w:keepLines w:val="0"/>
                    <w:widowControl/>
                    <w:suppressLineNumbers w:val="0"/>
                    <w:jc w:val="center"/>
                    <w:textAlignment w:val="center"/>
                    <w:rPr>
                      <w:rFonts w:hint="default" w:ascii="Times New Roman" w:hAnsi="Times New Roman" w:eastAsia="宋体" w:cs="Times New Roman"/>
                      <w:color w:val="auto"/>
                      <w:szCs w:val="21"/>
                      <w:highlight w:val="none"/>
                      <w:u w:val="none" w:color="auto"/>
                    </w:rPr>
                  </w:pPr>
                  <w:r>
                    <w:rPr>
                      <w:rFonts w:hint="eastAsia" w:cs="Times New Roman"/>
                      <w:i w:val="0"/>
                      <w:iCs w:val="0"/>
                      <w:color w:val="auto"/>
                      <w:kern w:val="0"/>
                      <w:sz w:val="21"/>
                      <w:szCs w:val="21"/>
                      <w:u w:val="none" w:color="auto"/>
                      <w:lang w:val="en-US" w:eastAsia="zh-CN" w:bidi="ar"/>
                    </w:rPr>
                    <w:t>TP</w:t>
                  </w:r>
                </w:p>
              </w:tc>
              <w:tc>
                <w:tcPr>
                  <w:tcW w:w="594" w:type="pct"/>
                  <w:tcBorders>
                    <w:tl2br w:val="nil"/>
                    <w:tr2bl w:val="nil"/>
                  </w:tcBorders>
                  <w:noWrap w:val="0"/>
                  <w:vAlign w:val="center"/>
                </w:tcPr>
                <w:p w14:paraId="2E2CF5C2">
                  <w:pPr>
                    <w:topLinePunct w:val="0"/>
                    <w:bidi w:val="0"/>
                    <w:adjustRightInd/>
                    <w:snapToGrid/>
                    <w:jc w:val="center"/>
                    <w:rPr>
                      <w:rFonts w:hint="default" w:ascii="Times New Roman" w:hAnsi="Times New Roman" w:eastAsia="宋体" w:cs="Times New Roman"/>
                      <w:color w:val="auto"/>
                      <w:szCs w:val="21"/>
                      <w:highlight w:val="none"/>
                      <w:u w:val="none" w:color="auto"/>
                    </w:rPr>
                  </w:pPr>
                  <w:r>
                    <w:rPr>
                      <w:rFonts w:hint="eastAsia" w:cs="Times New Roman"/>
                      <w:color w:val="auto"/>
                      <w:szCs w:val="21"/>
                      <w:highlight w:val="none"/>
                      <w:u w:val="none" w:color="auto"/>
                      <w:lang w:val="en-US" w:eastAsia="zh-CN"/>
                    </w:rPr>
                    <w:t>0.</w:t>
                  </w:r>
                  <w:r>
                    <w:rPr>
                      <w:rFonts w:hint="default" w:ascii="Times New Roman" w:hAnsi="Times New Roman" w:eastAsia="宋体" w:cs="Times New Roman"/>
                      <w:color w:val="auto"/>
                      <w:szCs w:val="21"/>
                      <w:highlight w:val="none"/>
                      <w:u w:val="none" w:color="auto"/>
                    </w:rPr>
                    <w:t>5mg/L</w:t>
                  </w:r>
                </w:p>
              </w:tc>
            </w:tr>
            <w:tr w14:paraId="441AA8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 w:hRule="atLeast"/>
              </w:trPr>
              <w:tc>
                <w:tcPr>
                  <w:tcW w:w="250" w:type="pct"/>
                  <w:vMerge w:val="continue"/>
                  <w:tcBorders>
                    <w:tl2br w:val="nil"/>
                    <w:tr2bl w:val="nil"/>
                  </w:tcBorders>
                  <w:noWrap w:val="0"/>
                  <w:vAlign w:val="center"/>
                </w:tcPr>
                <w:p w14:paraId="0B22153E">
                  <w:pPr>
                    <w:topLinePunct w:val="0"/>
                    <w:bidi w:val="0"/>
                    <w:adjustRightInd/>
                    <w:snapToGrid/>
                    <w:jc w:val="center"/>
                    <w:rPr>
                      <w:rFonts w:hint="default" w:ascii="Times New Roman" w:hAnsi="Times New Roman" w:eastAsia="宋体" w:cs="Times New Roman"/>
                      <w:color w:val="auto"/>
                      <w:szCs w:val="21"/>
                      <w:highlight w:val="none"/>
                      <w:u w:val="none" w:color="auto"/>
                    </w:rPr>
                  </w:pPr>
                </w:p>
              </w:tc>
              <w:tc>
                <w:tcPr>
                  <w:tcW w:w="402" w:type="pct"/>
                  <w:vMerge w:val="continue"/>
                  <w:tcBorders>
                    <w:tl2br w:val="nil"/>
                    <w:tr2bl w:val="nil"/>
                  </w:tcBorders>
                  <w:noWrap w:val="0"/>
                  <w:vAlign w:val="center"/>
                </w:tcPr>
                <w:p w14:paraId="5CCA135B">
                  <w:pPr>
                    <w:topLinePunct w:val="0"/>
                    <w:bidi w:val="0"/>
                    <w:adjustRightInd/>
                    <w:snapToGrid/>
                    <w:jc w:val="center"/>
                    <w:rPr>
                      <w:rFonts w:hint="default" w:ascii="Times New Roman" w:hAnsi="Times New Roman" w:eastAsia="宋体" w:cs="Times New Roman"/>
                      <w:color w:val="auto"/>
                      <w:highlight w:val="none"/>
                      <w:u w:val="none" w:color="auto"/>
                    </w:rPr>
                  </w:pPr>
                </w:p>
              </w:tc>
              <w:tc>
                <w:tcPr>
                  <w:tcW w:w="558" w:type="pct"/>
                  <w:vMerge w:val="continue"/>
                  <w:tcBorders>
                    <w:tl2br w:val="nil"/>
                    <w:tr2bl w:val="nil"/>
                  </w:tcBorders>
                  <w:noWrap w:val="0"/>
                  <w:vAlign w:val="center"/>
                </w:tcPr>
                <w:p w14:paraId="33EB4799">
                  <w:pPr>
                    <w:topLinePunct w:val="0"/>
                    <w:bidi w:val="0"/>
                    <w:adjustRightInd/>
                    <w:snapToGrid/>
                    <w:jc w:val="center"/>
                    <w:rPr>
                      <w:rFonts w:hint="default" w:ascii="Times New Roman" w:hAnsi="Times New Roman" w:eastAsia="宋体" w:cs="Times New Roman"/>
                      <w:color w:val="auto"/>
                      <w:szCs w:val="21"/>
                      <w:highlight w:val="none"/>
                      <w:u w:val="none" w:color="auto"/>
                    </w:rPr>
                  </w:pPr>
                </w:p>
              </w:tc>
              <w:tc>
                <w:tcPr>
                  <w:tcW w:w="569" w:type="pct"/>
                  <w:vMerge w:val="continue"/>
                  <w:tcBorders>
                    <w:tl2br w:val="nil"/>
                    <w:tr2bl w:val="nil"/>
                  </w:tcBorders>
                  <w:noWrap w:val="0"/>
                  <w:vAlign w:val="center"/>
                </w:tcPr>
                <w:p w14:paraId="61AB1A48">
                  <w:pPr>
                    <w:topLinePunct w:val="0"/>
                    <w:bidi w:val="0"/>
                    <w:adjustRightInd/>
                    <w:snapToGrid/>
                    <w:jc w:val="center"/>
                    <w:rPr>
                      <w:rFonts w:hint="default" w:ascii="Times New Roman" w:hAnsi="Times New Roman" w:eastAsia="宋体" w:cs="Times New Roman"/>
                      <w:color w:val="auto"/>
                      <w:szCs w:val="21"/>
                      <w:highlight w:val="none"/>
                      <w:u w:val="none" w:color="auto"/>
                    </w:rPr>
                  </w:pPr>
                </w:p>
              </w:tc>
              <w:tc>
                <w:tcPr>
                  <w:tcW w:w="486" w:type="pct"/>
                  <w:vMerge w:val="continue"/>
                  <w:tcBorders>
                    <w:tl2br w:val="nil"/>
                    <w:tr2bl w:val="nil"/>
                  </w:tcBorders>
                  <w:noWrap w:val="0"/>
                  <w:vAlign w:val="center"/>
                </w:tcPr>
                <w:p w14:paraId="11481359">
                  <w:pPr>
                    <w:topLinePunct w:val="0"/>
                    <w:bidi w:val="0"/>
                    <w:adjustRightInd/>
                    <w:snapToGrid/>
                    <w:jc w:val="center"/>
                    <w:rPr>
                      <w:rFonts w:hint="default" w:ascii="Times New Roman" w:hAnsi="Times New Roman" w:eastAsia="宋体" w:cs="Times New Roman"/>
                      <w:color w:val="auto"/>
                      <w:szCs w:val="21"/>
                      <w:highlight w:val="none"/>
                      <w:u w:val="none" w:color="auto"/>
                    </w:rPr>
                  </w:pPr>
                </w:p>
              </w:tc>
              <w:tc>
                <w:tcPr>
                  <w:tcW w:w="455" w:type="pct"/>
                  <w:vMerge w:val="continue"/>
                  <w:tcBorders>
                    <w:tl2br w:val="nil"/>
                    <w:tr2bl w:val="nil"/>
                  </w:tcBorders>
                  <w:noWrap w:val="0"/>
                  <w:vAlign w:val="center"/>
                </w:tcPr>
                <w:p w14:paraId="7EC8478D">
                  <w:pPr>
                    <w:topLinePunct w:val="0"/>
                    <w:bidi w:val="0"/>
                    <w:adjustRightInd/>
                    <w:snapToGrid/>
                    <w:jc w:val="center"/>
                    <w:rPr>
                      <w:rFonts w:hint="default" w:ascii="Times New Roman" w:hAnsi="Times New Roman" w:eastAsia="宋体" w:cs="Times New Roman"/>
                      <w:color w:val="auto"/>
                      <w:szCs w:val="21"/>
                      <w:highlight w:val="none"/>
                      <w:u w:val="none" w:color="auto"/>
                    </w:rPr>
                  </w:pPr>
                </w:p>
              </w:tc>
              <w:tc>
                <w:tcPr>
                  <w:tcW w:w="610" w:type="pct"/>
                  <w:vMerge w:val="continue"/>
                  <w:tcBorders>
                    <w:tl2br w:val="nil"/>
                    <w:tr2bl w:val="nil"/>
                  </w:tcBorders>
                  <w:noWrap w:val="0"/>
                  <w:vAlign w:val="center"/>
                </w:tcPr>
                <w:p w14:paraId="5CC234EA">
                  <w:pPr>
                    <w:topLinePunct w:val="0"/>
                    <w:bidi w:val="0"/>
                    <w:adjustRightInd/>
                    <w:snapToGrid/>
                    <w:jc w:val="center"/>
                    <w:rPr>
                      <w:rFonts w:hint="default" w:ascii="Times New Roman" w:hAnsi="Times New Roman" w:eastAsia="宋体" w:cs="Times New Roman"/>
                      <w:color w:val="auto"/>
                      <w:szCs w:val="21"/>
                      <w:highlight w:val="none"/>
                      <w:u w:val="none" w:color="auto"/>
                    </w:rPr>
                  </w:pPr>
                </w:p>
              </w:tc>
              <w:tc>
                <w:tcPr>
                  <w:tcW w:w="289" w:type="pct"/>
                  <w:vMerge w:val="continue"/>
                  <w:tcBorders>
                    <w:tl2br w:val="nil"/>
                    <w:tr2bl w:val="nil"/>
                  </w:tcBorders>
                  <w:noWrap w:val="0"/>
                  <w:vAlign w:val="center"/>
                </w:tcPr>
                <w:p w14:paraId="5958D192">
                  <w:pPr>
                    <w:topLinePunct w:val="0"/>
                    <w:bidi w:val="0"/>
                    <w:adjustRightInd/>
                    <w:snapToGrid/>
                    <w:jc w:val="center"/>
                    <w:rPr>
                      <w:rFonts w:hint="default" w:ascii="Times New Roman" w:hAnsi="Times New Roman" w:eastAsia="宋体" w:cs="Times New Roman"/>
                      <w:color w:val="auto"/>
                      <w:szCs w:val="21"/>
                      <w:highlight w:val="none"/>
                      <w:u w:val="none" w:color="auto"/>
                    </w:rPr>
                  </w:pPr>
                </w:p>
              </w:tc>
              <w:tc>
                <w:tcPr>
                  <w:tcW w:w="364" w:type="pct"/>
                  <w:vMerge w:val="continue"/>
                  <w:tcBorders>
                    <w:tl2br w:val="nil"/>
                    <w:tr2bl w:val="nil"/>
                  </w:tcBorders>
                  <w:noWrap w:val="0"/>
                  <w:vAlign w:val="center"/>
                </w:tcPr>
                <w:p w14:paraId="0FBEA020">
                  <w:pPr>
                    <w:topLinePunct w:val="0"/>
                    <w:bidi w:val="0"/>
                    <w:adjustRightInd/>
                    <w:snapToGrid/>
                    <w:jc w:val="center"/>
                    <w:rPr>
                      <w:rFonts w:hint="default" w:ascii="Times New Roman" w:hAnsi="Times New Roman" w:eastAsia="宋体" w:cs="Times New Roman"/>
                      <w:color w:val="auto"/>
                      <w:szCs w:val="21"/>
                      <w:highlight w:val="none"/>
                      <w:u w:val="none" w:color="auto"/>
                    </w:rPr>
                  </w:pPr>
                </w:p>
              </w:tc>
              <w:tc>
                <w:tcPr>
                  <w:tcW w:w="418" w:type="pct"/>
                  <w:tcBorders>
                    <w:tl2br w:val="nil"/>
                    <w:tr2bl w:val="nil"/>
                  </w:tcBorders>
                  <w:noWrap w:val="0"/>
                  <w:vAlign w:val="center"/>
                </w:tcPr>
                <w:p w14:paraId="73C7E427">
                  <w:pPr>
                    <w:keepNext w:val="0"/>
                    <w:keepLines w:val="0"/>
                    <w:widowControl/>
                    <w:suppressLineNumbers w:val="0"/>
                    <w:jc w:val="center"/>
                    <w:textAlignment w:val="center"/>
                    <w:rPr>
                      <w:rFonts w:hint="default" w:ascii="Times New Roman" w:hAnsi="Times New Roman" w:eastAsia="宋体" w:cs="Times New Roman"/>
                      <w:color w:val="auto"/>
                      <w:szCs w:val="21"/>
                      <w:highlight w:val="none"/>
                      <w:u w:val="none" w:color="auto"/>
                    </w:rPr>
                  </w:pPr>
                  <w:r>
                    <w:rPr>
                      <w:rFonts w:hint="eastAsia" w:cs="Times New Roman"/>
                      <w:i w:val="0"/>
                      <w:iCs w:val="0"/>
                      <w:color w:val="auto"/>
                      <w:sz w:val="21"/>
                      <w:szCs w:val="21"/>
                      <w:u w:val="none" w:color="auto"/>
                      <w:lang w:val="en-US" w:eastAsia="zh-CN"/>
                    </w:rPr>
                    <w:t>TN</w:t>
                  </w:r>
                </w:p>
              </w:tc>
              <w:tc>
                <w:tcPr>
                  <w:tcW w:w="594" w:type="pct"/>
                  <w:tcBorders>
                    <w:tl2br w:val="nil"/>
                    <w:tr2bl w:val="nil"/>
                  </w:tcBorders>
                  <w:noWrap w:val="0"/>
                  <w:vAlign w:val="center"/>
                </w:tcPr>
                <w:p w14:paraId="26B586B1">
                  <w:pPr>
                    <w:topLinePunct w:val="0"/>
                    <w:bidi w:val="0"/>
                    <w:adjustRightInd/>
                    <w:snapToGrid/>
                    <w:jc w:val="center"/>
                    <w:rPr>
                      <w:rFonts w:hint="default" w:ascii="Times New Roman" w:hAnsi="Times New Roman" w:eastAsia="宋体" w:cs="Times New Roman"/>
                      <w:color w:val="auto"/>
                      <w:szCs w:val="21"/>
                      <w:highlight w:val="none"/>
                      <w:u w:val="none" w:color="auto"/>
                    </w:rPr>
                  </w:pPr>
                  <w:r>
                    <w:rPr>
                      <w:rFonts w:hint="eastAsia" w:cs="Times New Roman"/>
                      <w:color w:val="auto"/>
                      <w:szCs w:val="21"/>
                      <w:highlight w:val="none"/>
                      <w:u w:val="none" w:color="auto"/>
                      <w:lang w:val="en-US" w:eastAsia="zh-CN"/>
                    </w:rPr>
                    <w:t>15</w:t>
                  </w:r>
                  <w:r>
                    <w:rPr>
                      <w:rFonts w:hint="default" w:ascii="Times New Roman" w:hAnsi="Times New Roman" w:eastAsia="宋体" w:cs="Times New Roman"/>
                      <w:color w:val="auto"/>
                      <w:szCs w:val="21"/>
                      <w:highlight w:val="none"/>
                      <w:u w:val="none" w:color="auto"/>
                    </w:rPr>
                    <w:t>mg/L</w:t>
                  </w:r>
                </w:p>
              </w:tc>
            </w:tr>
          </w:tbl>
          <w:p w14:paraId="0A19FDC0">
            <w:pPr>
              <w:pStyle w:val="39"/>
              <w:keepNext w:val="0"/>
              <w:keepLines w:val="0"/>
              <w:pageBreakBefore w:val="0"/>
              <w:widowControl w:val="0"/>
              <w:kinsoku/>
              <w:wordWrap/>
              <w:overflowPunct/>
              <w:topLinePunct w:val="0"/>
              <w:autoSpaceDE/>
              <w:autoSpaceDN/>
              <w:bidi w:val="0"/>
              <w:adjustRightInd/>
              <w:snapToGrid/>
              <w:spacing w:line="360" w:lineRule="auto"/>
              <w:ind w:firstLine="0" w:firstLineChars="0"/>
              <w:jc w:val="center"/>
              <w:textAlignment w:val="auto"/>
              <w:rPr>
                <w:rFonts w:hint="eastAsia" w:ascii="Times New Roman" w:hAnsi="Times New Roman" w:cs="Times New Roman"/>
                <w:b/>
                <w:bCs w:val="0"/>
                <w:sz w:val="24"/>
                <w:szCs w:val="21"/>
                <w:lang w:val="en-US" w:eastAsia="zh-CN"/>
              </w:rPr>
            </w:pPr>
            <w:r>
              <w:rPr>
                <w:rFonts w:hint="eastAsia" w:ascii="Times New Roman" w:hAnsi="Times New Roman" w:cs="Times New Roman"/>
                <w:b/>
                <w:bCs w:val="0"/>
                <w:sz w:val="24"/>
                <w:szCs w:val="21"/>
                <w:lang w:val="en-US" w:eastAsia="zh-CN"/>
              </w:rPr>
              <w:t>表4-4  项目废水污染物排放信息表</w:t>
            </w:r>
          </w:p>
          <w:tbl>
            <w:tblPr>
              <w:tblStyle w:val="23"/>
              <w:tblW w:w="4884" w:type="pct"/>
              <w:tblInd w:w="0" w:type="dxa"/>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shd w:val="clear" w:color="auto" w:fill="auto"/>
              <w:tblLayout w:type="fixed"/>
              <w:tblCellMar>
                <w:top w:w="0" w:type="dxa"/>
                <w:left w:w="108" w:type="dxa"/>
                <w:bottom w:w="0" w:type="dxa"/>
                <w:right w:w="108" w:type="dxa"/>
              </w:tblCellMar>
            </w:tblPr>
            <w:tblGrid>
              <w:gridCol w:w="608"/>
              <w:gridCol w:w="1610"/>
              <w:gridCol w:w="1483"/>
              <w:gridCol w:w="1237"/>
              <w:gridCol w:w="1347"/>
              <w:gridCol w:w="1483"/>
            </w:tblGrid>
            <w:tr w14:paraId="1B3610A3">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shd w:val="clear" w:color="auto" w:fill="auto"/>
                <w:tblCellMar>
                  <w:top w:w="0" w:type="dxa"/>
                  <w:left w:w="108" w:type="dxa"/>
                  <w:bottom w:w="0" w:type="dxa"/>
                  <w:right w:w="108" w:type="dxa"/>
                </w:tblCellMar>
              </w:tblPrEx>
              <w:trPr>
                <w:trHeight w:val="285" w:hRule="atLeast"/>
              </w:trPr>
              <w:tc>
                <w:tcPr>
                  <w:tcW w:w="391" w:type="pct"/>
                  <w:tcBorders>
                    <w:top w:val="single" w:color="000000" w:sz="4" w:space="0"/>
                    <w:left w:val="single" w:color="000000" w:sz="4" w:space="0"/>
                  </w:tcBorders>
                  <w:shd w:val="clear" w:color="auto" w:fill="auto"/>
                  <w:vAlign w:val="center"/>
                </w:tcPr>
                <w:p w14:paraId="2CB919B8">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1"/>
                      <w:szCs w:val="21"/>
                      <w:u w:val="none" w:color="auto"/>
                      <w:lang w:val="en-US" w:eastAsia="zh-CN" w:bidi="ar"/>
                    </w:rPr>
                  </w:pPr>
                  <w:r>
                    <w:rPr>
                      <w:rFonts w:hint="default" w:ascii="Times New Roman" w:hAnsi="Times New Roman" w:eastAsia="宋体" w:cs="Times New Roman"/>
                      <w:b w:val="0"/>
                      <w:bCs w:val="0"/>
                      <w:i w:val="0"/>
                      <w:iCs w:val="0"/>
                      <w:color w:val="auto"/>
                      <w:kern w:val="0"/>
                      <w:sz w:val="21"/>
                      <w:szCs w:val="21"/>
                      <w:u w:val="none" w:color="auto"/>
                      <w:lang w:val="en-US" w:eastAsia="zh-CN" w:bidi="ar"/>
                    </w:rPr>
                    <w:t>序号</w:t>
                  </w:r>
                </w:p>
              </w:tc>
              <w:tc>
                <w:tcPr>
                  <w:tcW w:w="1036" w:type="pct"/>
                  <w:tcBorders>
                    <w:top w:val="single" w:color="000000" w:sz="4" w:space="0"/>
                  </w:tcBorders>
                  <w:shd w:val="clear" w:color="auto" w:fill="auto"/>
                  <w:vAlign w:val="center"/>
                </w:tcPr>
                <w:p w14:paraId="59895727">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1"/>
                      <w:szCs w:val="21"/>
                      <w:u w:val="none" w:color="auto"/>
                      <w:lang w:val="en-US" w:eastAsia="zh-CN" w:bidi="ar"/>
                    </w:rPr>
                  </w:pPr>
                  <w:r>
                    <w:rPr>
                      <w:rFonts w:hint="default" w:ascii="Times New Roman" w:hAnsi="Times New Roman" w:eastAsia="宋体" w:cs="Times New Roman"/>
                      <w:b w:val="0"/>
                      <w:bCs w:val="0"/>
                      <w:i w:val="0"/>
                      <w:iCs w:val="0"/>
                      <w:color w:val="auto"/>
                      <w:kern w:val="0"/>
                      <w:sz w:val="21"/>
                      <w:szCs w:val="21"/>
                      <w:u w:val="none" w:color="auto"/>
                      <w:lang w:val="en-US" w:eastAsia="zh-CN" w:bidi="ar"/>
                    </w:rPr>
                    <w:t>排放口编号</w:t>
                  </w:r>
                </w:p>
              </w:tc>
              <w:tc>
                <w:tcPr>
                  <w:tcW w:w="954" w:type="pct"/>
                  <w:tcBorders>
                    <w:top w:val="single" w:color="000000" w:sz="4" w:space="0"/>
                  </w:tcBorders>
                  <w:shd w:val="clear" w:color="auto" w:fill="auto"/>
                  <w:vAlign w:val="center"/>
                </w:tcPr>
                <w:p w14:paraId="78C1FA6A">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1"/>
                      <w:szCs w:val="21"/>
                      <w:u w:val="none" w:color="auto"/>
                      <w:lang w:val="en-US" w:eastAsia="zh-CN" w:bidi="ar"/>
                    </w:rPr>
                  </w:pPr>
                  <w:r>
                    <w:rPr>
                      <w:rFonts w:hint="default" w:ascii="Times New Roman" w:hAnsi="Times New Roman" w:eastAsia="宋体" w:cs="Times New Roman"/>
                      <w:b w:val="0"/>
                      <w:bCs w:val="0"/>
                      <w:i w:val="0"/>
                      <w:iCs w:val="0"/>
                      <w:color w:val="auto"/>
                      <w:kern w:val="0"/>
                      <w:sz w:val="21"/>
                      <w:szCs w:val="21"/>
                      <w:u w:val="none" w:color="auto"/>
                      <w:lang w:val="en-US" w:eastAsia="zh-CN" w:bidi="ar"/>
                    </w:rPr>
                    <w:t>污染物种类</w:t>
                  </w:r>
                </w:p>
              </w:tc>
              <w:tc>
                <w:tcPr>
                  <w:tcW w:w="796" w:type="pct"/>
                  <w:tcBorders>
                    <w:top w:val="single" w:color="000000" w:sz="4" w:space="0"/>
                  </w:tcBorders>
                  <w:shd w:val="clear" w:color="auto" w:fill="auto"/>
                  <w:vAlign w:val="center"/>
                </w:tcPr>
                <w:p w14:paraId="6059D415">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1"/>
                      <w:szCs w:val="21"/>
                      <w:u w:val="none" w:color="auto"/>
                      <w:lang w:val="en-US" w:eastAsia="zh-CN" w:bidi="ar"/>
                    </w:rPr>
                  </w:pPr>
                  <w:r>
                    <w:rPr>
                      <w:rFonts w:hint="default" w:ascii="Times New Roman" w:hAnsi="Times New Roman" w:eastAsia="宋体" w:cs="Times New Roman"/>
                      <w:b w:val="0"/>
                      <w:bCs w:val="0"/>
                      <w:i w:val="0"/>
                      <w:iCs w:val="0"/>
                      <w:color w:val="auto"/>
                      <w:kern w:val="0"/>
                      <w:sz w:val="21"/>
                      <w:szCs w:val="21"/>
                      <w:u w:val="none" w:color="auto"/>
                      <w:lang w:val="en-US" w:eastAsia="zh-CN" w:bidi="ar"/>
                    </w:rPr>
                    <w:t>排放浓度（</w:t>
                  </w:r>
                  <w:r>
                    <w:rPr>
                      <w:rStyle w:val="49"/>
                      <w:rFonts w:hint="default" w:ascii="Times New Roman" w:hAnsi="Times New Roman" w:eastAsia="宋体" w:cs="Times New Roman"/>
                      <w:b w:val="0"/>
                      <w:bCs w:val="0"/>
                      <w:color w:val="auto"/>
                      <w:sz w:val="21"/>
                      <w:szCs w:val="21"/>
                      <w:u w:val="none" w:color="auto"/>
                      <w:lang w:val="en-US" w:eastAsia="zh-CN" w:bidi="ar"/>
                    </w:rPr>
                    <w:t>mg/L</w:t>
                  </w:r>
                  <w:r>
                    <w:rPr>
                      <w:rStyle w:val="64"/>
                      <w:rFonts w:hint="default" w:ascii="Times New Roman" w:hAnsi="Times New Roman" w:cs="Times New Roman"/>
                      <w:b w:val="0"/>
                      <w:bCs w:val="0"/>
                      <w:color w:val="auto"/>
                      <w:sz w:val="21"/>
                      <w:szCs w:val="21"/>
                      <w:u w:val="none" w:color="auto"/>
                      <w:lang w:val="en-US" w:eastAsia="zh-CN" w:bidi="ar"/>
                    </w:rPr>
                    <w:t>）</w:t>
                  </w:r>
                </w:p>
              </w:tc>
              <w:tc>
                <w:tcPr>
                  <w:tcW w:w="867" w:type="pct"/>
                  <w:tcBorders>
                    <w:top w:val="single" w:color="000000" w:sz="4" w:space="0"/>
                  </w:tcBorders>
                  <w:shd w:val="clear" w:color="auto" w:fill="auto"/>
                  <w:vAlign w:val="center"/>
                </w:tcPr>
                <w:p w14:paraId="7F4F0DB3">
                  <w:pPr>
                    <w:keepNext w:val="0"/>
                    <w:keepLines w:val="0"/>
                    <w:widowControl/>
                    <w:suppressLineNumbers w:val="0"/>
                    <w:jc w:val="center"/>
                    <w:textAlignment w:val="center"/>
                    <w:rPr>
                      <w:rFonts w:hint="default" w:ascii="Times New Roman" w:hAnsi="Times New Roman" w:eastAsia="宋体" w:cs="Times New Roman"/>
                      <w:i w:val="0"/>
                      <w:iCs w:val="0"/>
                      <w:color w:val="auto"/>
                      <w:sz w:val="21"/>
                      <w:szCs w:val="21"/>
                      <w:u w:val="none" w:color="auto"/>
                    </w:rPr>
                  </w:pPr>
                  <w:r>
                    <w:rPr>
                      <w:rFonts w:hint="default" w:ascii="Times New Roman" w:hAnsi="Times New Roman" w:eastAsia="宋体" w:cs="Times New Roman"/>
                      <w:b w:val="0"/>
                      <w:bCs w:val="0"/>
                      <w:i w:val="0"/>
                      <w:iCs w:val="0"/>
                      <w:color w:val="auto"/>
                      <w:kern w:val="0"/>
                      <w:sz w:val="21"/>
                      <w:szCs w:val="21"/>
                      <w:u w:val="none" w:color="auto"/>
                      <w:lang w:val="en-US" w:eastAsia="zh-CN" w:bidi="ar"/>
                    </w:rPr>
                    <w:t>日排放量（</w:t>
                  </w:r>
                  <w:r>
                    <w:rPr>
                      <w:rStyle w:val="49"/>
                      <w:rFonts w:hint="default" w:ascii="Times New Roman" w:hAnsi="Times New Roman" w:eastAsia="宋体" w:cs="Times New Roman"/>
                      <w:b w:val="0"/>
                      <w:bCs w:val="0"/>
                      <w:color w:val="auto"/>
                      <w:sz w:val="21"/>
                      <w:szCs w:val="21"/>
                      <w:u w:val="none" w:color="auto"/>
                      <w:lang w:val="en-US" w:eastAsia="zh-CN" w:bidi="ar"/>
                    </w:rPr>
                    <w:t>kg/d</w:t>
                  </w:r>
                  <w:r>
                    <w:rPr>
                      <w:rStyle w:val="64"/>
                      <w:rFonts w:hint="default" w:ascii="Times New Roman" w:hAnsi="Times New Roman" w:cs="Times New Roman"/>
                      <w:b w:val="0"/>
                      <w:bCs w:val="0"/>
                      <w:color w:val="auto"/>
                      <w:sz w:val="21"/>
                      <w:szCs w:val="21"/>
                      <w:u w:val="none" w:color="auto"/>
                      <w:lang w:val="en-US" w:eastAsia="zh-CN" w:bidi="ar"/>
                    </w:rPr>
                    <w:t>）</w:t>
                  </w:r>
                </w:p>
              </w:tc>
              <w:tc>
                <w:tcPr>
                  <w:tcW w:w="954" w:type="pct"/>
                  <w:tcBorders>
                    <w:top w:val="single" w:color="000000" w:sz="4" w:space="0"/>
                    <w:right w:val="single" w:color="000000" w:sz="4" w:space="0"/>
                  </w:tcBorders>
                  <w:shd w:val="clear" w:color="auto" w:fill="auto"/>
                  <w:vAlign w:val="center"/>
                </w:tcPr>
                <w:p w14:paraId="54091E4E">
                  <w:pPr>
                    <w:keepNext w:val="0"/>
                    <w:keepLines w:val="0"/>
                    <w:widowControl/>
                    <w:suppressLineNumbers w:val="0"/>
                    <w:jc w:val="center"/>
                    <w:textAlignment w:val="center"/>
                    <w:rPr>
                      <w:rFonts w:hint="default" w:ascii="Times New Roman" w:hAnsi="Times New Roman" w:eastAsia="宋体" w:cs="Times New Roman"/>
                      <w:i w:val="0"/>
                      <w:iCs w:val="0"/>
                      <w:color w:val="auto"/>
                      <w:sz w:val="21"/>
                      <w:szCs w:val="21"/>
                      <w:u w:val="none" w:color="auto"/>
                    </w:rPr>
                  </w:pPr>
                  <w:r>
                    <w:rPr>
                      <w:rFonts w:hint="default" w:ascii="Times New Roman" w:hAnsi="Times New Roman" w:eastAsia="宋体" w:cs="Times New Roman"/>
                      <w:b w:val="0"/>
                      <w:bCs w:val="0"/>
                      <w:i w:val="0"/>
                      <w:iCs w:val="0"/>
                      <w:color w:val="auto"/>
                      <w:kern w:val="0"/>
                      <w:sz w:val="21"/>
                      <w:szCs w:val="21"/>
                      <w:u w:val="none" w:color="auto"/>
                      <w:lang w:val="en-US" w:eastAsia="zh-CN" w:bidi="ar"/>
                    </w:rPr>
                    <w:t>年排放量（</w:t>
                  </w:r>
                  <w:r>
                    <w:rPr>
                      <w:rStyle w:val="49"/>
                      <w:rFonts w:hint="default" w:ascii="Times New Roman" w:hAnsi="Times New Roman" w:eastAsia="宋体" w:cs="Times New Roman"/>
                      <w:b w:val="0"/>
                      <w:bCs w:val="0"/>
                      <w:color w:val="auto"/>
                      <w:sz w:val="21"/>
                      <w:szCs w:val="21"/>
                      <w:u w:val="none" w:color="auto"/>
                      <w:lang w:val="en-US" w:eastAsia="zh-CN" w:bidi="ar"/>
                    </w:rPr>
                    <w:t>t/a</w:t>
                  </w:r>
                  <w:r>
                    <w:rPr>
                      <w:rStyle w:val="64"/>
                      <w:rFonts w:hint="default" w:ascii="Times New Roman" w:hAnsi="Times New Roman" w:cs="Times New Roman"/>
                      <w:b w:val="0"/>
                      <w:bCs w:val="0"/>
                      <w:color w:val="auto"/>
                      <w:sz w:val="21"/>
                      <w:szCs w:val="21"/>
                      <w:u w:val="none" w:color="auto"/>
                      <w:lang w:val="en-US" w:eastAsia="zh-CN" w:bidi="ar"/>
                    </w:rPr>
                    <w:t>）</w:t>
                  </w:r>
                </w:p>
              </w:tc>
            </w:tr>
            <w:tr w14:paraId="0CEADA7D">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90" w:hRule="atLeast"/>
              </w:trPr>
              <w:tc>
                <w:tcPr>
                  <w:tcW w:w="391" w:type="pct"/>
                  <w:vMerge w:val="restart"/>
                  <w:tcBorders>
                    <w:left w:val="single" w:color="000000" w:sz="4" w:space="0"/>
                  </w:tcBorders>
                  <w:shd w:val="clear" w:color="auto" w:fill="auto"/>
                  <w:vAlign w:val="center"/>
                </w:tcPr>
                <w:p w14:paraId="6FAC260F">
                  <w:pPr>
                    <w:keepNext w:val="0"/>
                    <w:keepLines w:val="0"/>
                    <w:widowControl/>
                    <w:suppressLineNumbers w:val="0"/>
                    <w:jc w:val="center"/>
                    <w:textAlignment w:val="center"/>
                    <w:rPr>
                      <w:rFonts w:hint="default" w:ascii="Times New Roman" w:hAnsi="Times New Roman" w:eastAsia="宋体" w:cs="Times New Roman"/>
                      <w:i w:val="0"/>
                      <w:iCs w:val="0"/>
                      <w:color w:val="auto"/>
                      <w:sz w:val="21"/>
                      <w:szCs w:val="21"/>
                      <w:u w:val="none" w:color="auto"/>
                    </w:rPr>
                  </w:pPr>
                  <w:r>
                    <w:rPr>
                      <w:rFonts w:hint="default" w:ascii="Times New Roman" w:hAnsi="Times New Roman" w:eastAsia="宋体" w:cs="Times New Roman"/>
                      <w:i w:val="0"/>
                      <w:iCs w:val="0"/>
                      <w:color w:val="auto"/>
                      <w:kern w:val="0"/>
                      <w:sz w:val="21"/>
                      <w:szCs w:val="21"/>
                      <w:u w:val="none" w:color="auto"/>
                      <w:lang w:val="en-US" w:eastAsia="zh-CN" w:bidi="ar"/>
                    </w:rPr>
                    <w:t>1</w:t>
                  </w:r>
                </w:p>
              </w:tc>
              <w:tc>
                <w:tcPr>
                  <w:tcW w:w="1036" w:type="pct"/>
                  <w:vMerge w:val="restart"/>
                  <w:shd w:val="clear" w:color="auto" w:fill="auto"/>
                  <w:vAlign w:val="center"/>
                </w:tcPr>
                <w:p w14:paraId="58987674">
                  <w:pPr>
                    <w:keepNext w:val="0"/>
                    <w:keepLines w:val="0"/>
                    <w:widowControl/>
                    <w:suppressLineNumbers w:val="0"/>
                    <w:jc w:val="center"/>
                    <w:textAlignment w:val="center"/>
                    <w:rPr>
                      <w:rFonts w:hint="default" w:ascii="Times New Roman" w:hAnsi="Times New Roman" w:eastAsia="宋体" w:cs="Times New Roman"/>
                      <w:i w:val="0"/>
                      <w:iCs w:val="0"/>
                      <w:color w:val="auto"/>
                      <w:sz w:val="21"/>
                      <w:szCs w:val="21"/>
                      <w:u w:val="none" w:color="auto"/>
                    </w:rPr>
                  </w:pPr>
                  <w:r>
                    <w:rPr>
                      <w:rFonts w:hint="default" w:ascii="Times New Roman" w:hAnsi="Times New Roman" w:eastAsia="宋体" w:cs="Times New Roman"/>
                      <w:i w:val="0"/>
                      <w:iCs w:val="0"/>
                      <w:color w:val="auto"/>
                      <w:kern w:val="0"/>
                      <w:sz w:val="21"/>
                      <w:szCs w:val="21"/>
                      <w:u w:val="none" w:color="auto"/>
                      <w:lang w:val="en-US" w:eastAsia="zh-CN" w:bidi="ar"/>
                    </w:rPr>
                    <w:t>DW001</w:t>
                  </w:r>
                </w:p>
              </w:tc>
              <w:tc>
                <w:tcPr>
                  <w:tcW w:w="954" w:type="pct"/>
                  <w:shd w:val="clear" w:color="auto" w:fill="auto"/>
                  <w:vAlign w:val="center"/>
                </w:tcPr>
                <w:p w14:paraId="27F49CB0">
                  <w:pPr>
                    <w:keepNext w:val="0"/>
                    <w:keepLines w:val="0"/>
                    <w:widowControl/>
                    <w:suppressLineNumbers w:val="0"/>
                    <w:jc w:val="center"/>
                    <w:textAlignment w:val="center"/>
                    <w:rPr>
                      <w:rFonts w:hint="default" w:ascii="Times New Roman" w:hAnsi="Times New Roman" w:eastAsia="宋体" w:cs="Times New Roman"/>
                      <w:i w:val="0"/>
                      <w:iCs w:val="0"/>
                      <w:color w:val="auto"/>
                      <w:sz w:val="21"/>
                      <w:szCs w:val="21"/>
                      <w:u w:val="none" w:color="auto"/>
                    </w:rPr>
                  </w:pPr>
                  <w:r>
                    <w:rPr>
                      <w:rFonts w:hint="default" w:ascii="Times New Roman" w:hAnsi="Times New Roman" w:eastAsia="宋体" w:cs="Times New Roman"/>
                      <w:i w:val="0"/>
                      <w:iCs w:val="0"/>
                      <w:color w:val="auto"/>
                      <w:kern w:val="0"/>
                      <w:sz w:val="21"/>
                      <w:szCs w:val="21"/>
                      <w:u w:val="none" w:color="auto"/>
                      <w:lang w:val="en-US" w:eastAsia="zh-CN" w:bidi="ar"/>
                    </w:rPr>
                    <w:t>COD</w:t>
                  </w:r>
                </w:p>
              </w:tc>
              <w:tc>
                <w:tcPr>
                  <w:tcW w:w="796" w:type="pct"/>
                  <w:shd w:val="clear" w:color="auto" w:fill="auto"/>
                  <w:vAlign w:val="center"/>
                </w:tcPr>
                <w:p w14:paraId="0BA3A7BE">
                  <w:pPr>
                    <w:keepNext w:val="0"/>
                    <w:keepLines w:val="0"/>
                    <w:widowControl/>
                    <w:suppressLineNumbers w:val="0"/>
                    <w:jc w:val="center"/>
                    <w:textAlignment w:val="center"/>
                    <w:rPr>
                      <w:rFonts w:hint="default" w:ascii="Times New Roman" w:hAnsi="Times New Roman" w:eastAsia="宋体" w:cs="Times New Roman"/>
                      <w:i w:val="0"/>
                      <w:iCs w:val="0"/>
                      <w:color w:val="auto"/>
                      <w:sz w:val="21"/>
                      <w:szCs w:val="21"/>
                      <w:u w:val="none" w:color="auto"/>
                    </w:rPr>
                  </w:pPr>
                  <w:r>
                    <w:rPr>
                      <w:rFonts w:hint="default" w:ascii="Times New Roman" w:hAnsi="Times New Roman" w:eastAsia="宋体" w:cs="Times New Roman"/>
                      <w:i w:val="0"/>
                      <w:iCs w:val="0"/>
                      <w:color w:val="auto"/>
                      <w:kern w:val="0"/>
                      <w:sz w:val="21"/>
                      <w:szCs w:val="21"/>
                      <w:u w:val="none" w:color="auto"/>
                      <w:lang w:val="en-US" w:eastAsia="zh-CN" w:bidi="ar"/>
                    </w:rPr>
                    <w:t>50</w:t>
                  </w:r>
                </w:p>
              </w:tc>
              <w:tc>
                <w:tcPr>
                  <w:tcW w:w="867" w:type="pct"/>
                  <w:shd w:val="clear" w:color="auto" w:fill="auto"/>
                  <w:vAlign w:val="center"/>
                </w:tcPr>
                <w:p w14:paraId="0FE4633F">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1"/>
                      <w:szCs w:val="21"/>
                      <w:u w:val="none" w:color="auto"/>
                      <w:lang w:val="en-US" w:eastAsia="zh-CN" w:bidi="ar"/>
                    </w:rPr>
                  </w:pPr>
                  <w:r>
                    <w:rPr>
                      <w:rFonts w:hint="default" w:ascii="Times New Roman" w:hAnsi="Times New Roman" w:eastAsia="宋体" w:cs="Times New Roman"/>
                      <w:i w:val="0"/>
                      <w:iCs w:val="0"/>
                      <w:color w:val="000000"/>
                      <w:kern w:val="0"/>
                      <w:sz w:val="21"/>
                      <w:szCs w:val="21"/>
                      <w:u w:val="none"/>
                      <w:lang w:val="en-US" w:eastAsia="zh-CN" w:bidi="ar"/>
                    </w:rPr>
                    <w:t>22.83</w:t>
                  </w:r>
                  <w:r>
                    <w:rPr>
                      <w:rFonts w:hint="eastAsia" w:cs="Times New Roman"/>
                      <w:i w:val="0"/>
                      <w:iCs w:val="0"/>
                      <w:color w:val="000000"/>
                      <w:kern w:val="0"/>
                      <w:sz w:val="21"/>
                      <w:szCs w:val="21"/>
                      <w:u w:val="none"/>
                      <w:lang w:val="en-US" w:eastAsia="zh-CN" w:bidi="ar"/>
                    </w:rPr>
                    <w:t>8</w:t>
                  </w:r>
                </w:p>
              </w:tc>
              <w:tc>
                <w:tcPr>
                  <w:tcW w:w="954" w:type="pct"/>
                  <w:tcBorders>
                    <w:right w:val="single" w:color="000000" w:sz="4" w:space="0"/>
                  </w:tcBorders>
                  <w:shd w:val="clear" w:color="auto" w:fill="auto"/>
                  <w:vAlign w:val="center"/>
                </w:tcPr>
                <w:p w14:paraId="76244BFC">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1"/>
                      <w:szCs w:val="21"/>
                      <w:u w:val="none" w:color="auto"/>
                      <w:lang w:val="en-US" w:eastAsia="zh-CN" w:bidi="ar"/>
                    </w:rPr>
                  </w:pPr>
                  <w:r>
                    <w:rPr>
                      <w:rFonts w:hint="default" w:ascii="Times New Roman" w:hAnsi="Times New Roman" w:eastAsia="宋体" w:cs="Times New Roman"/>
                      <w:i w:val="0"/>
                      <w:iCs w:val="0"/>
                      <w:color w:val="000000"/>
                      <w:kern w:val="0"/>
                      <w:sz w:val="21"/>
                      <w:szCs w:val="21"/>
                      <w:u w:val="none"/>
                      <w:lang w:val="en-US" w:eastAsia="zh-CN" w:bidi="ar"/>
                    </w:rPr>
                    <w:t>8.33</w:t>
                  </w:r>
                  <w:r>
                    <w:rPr>
                      <w:rFonts w:hint="eastAsia" w:cs="Times New Roman"/>
                      <w:i w:val="0"/>
                      <w:iCs w:val="0"/>
                      <w:color w:val="000000"/>
                      <w:kern w:val="0"/>
                      <w:sz w:val="21"/>
                      <w:szCs w:val="21"/>
                      <w:u w:val="none"/>
                      <w:lang w:val="en-US" w:eastAsia="zh-CN" w:bidi="ar"/>
                    </w:rPr>
                    <w:t>6</w:t>
                  </w:r>
                </w:p>
              </w:tc>
            </w:tr>
            <w:tr w14:paraId="2B746C1E">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345" w:hRule="atLeast"/>
              </w:trPr>
              <w:tc>
                <w:tcPr>
                  <w:tcW w:w="391" w:type="pct"/>
                  <w:vMerge w:val="continue"/>
                  <w:tcBorders>
                    <w:left w:val="single" w:color="000000" w:sz="4" w:space="0"/>
                  </w:tcBorders>
                  <w:shd w:val="clear" w:color="auto" w:fill="auto"/>
                  <w:vAlign w:val="center"/>
                </w:tcPr>
                <w:p w14:paraId="0DAAA1AE">
                  <w:pPr>
                    <w:jc w:val="center"/>
                    <w:rPr>
                      <w:rFonts w:hint="default" w:ascii="Times New Roman" w:hAnsi="Times New Roman" w:eastAsia="宋体" w:cs="Times New Roman"/>
                      <w:i w:val="0"/>
                      <w:iCs w:val="0"/>
                      <w:color w:val="auto"/>
                      <w:sz w:val="21"/>
                      <w:szCs w:val="21"/>
                      <w:u w:val="none" w:color="auto"/>
                    </w:rPr>
                  </w:pPr>
                </w:p>
              </w:tc>
              <w:tc>
                <w:tcPr>
                  <w:tcW w:w="1036" w:type="pct"/>
                  <w:vMerge w:val="continue"/>
                  <w:shd w:val="clear" w:color="auto" w:fill="auto"/>
                  <w:vAlign w:val="center"/>
                </w:tcPr>
                <w:p w14:paraId="7262BC38">
                  <w:pPr>
                    <w:jc w:val="center"/>
                    <w:rPr>
                      <w:rFonts w:hint="default" w:ascii="Times New Roman" w:hAnsi="Times New Roman" w:eastAsia="宋体" w:cs="Times New Roman"/>
                      <w:i w:val="0"/>
                      <w:iCs w:val="0"/>
                      <w:color w:val="auto"/>
                      <w:sz w:val="21"/>
                      <w:szCs w:val="21"/>
                      <w:u w:val="none" w:color="auto"/>
                    </w:rPr>
                  </w:pPr>
                </w:p>
              </w:tc>
              <w:tc>
                <w:tcPr>
                  <w:tcW w:w="954" w:type="pct"/>
                  <w:shd w:val="clear" w:color="auto" w:fill="auto"/>
                  <w:vAlign w:val="center"/>
                </w:tcPr>
                <w:p w14:paraId="0B20C724">
                  <w:pPr>
                    <w:keepNext w:val="0"/>
                    <w:keepLines w:val="0"/>
                    <w:widowControl/>
                    <w:suppressLineNumbers w:val="0"/>
                    <w:jc w:val="center"/>
                    <w:textAlignment w:val="center"/>
                    <w:rPr>
                      <w:rFonts w:hint="default" w:ascii="Times New Roman" w:hAnsi="Times New Roman" w:eastAsia="宋体" w:cs="Times New Roman"/>
                      <w:i w:val="0"/>
                      <w:iCs w:val="0"/>
                      <w:color w:val="auto"/>
                      <w:sz w:val="21"/>
                      <w:szCs w:val="21"/>
                      <w:u w:val="none" w:color="auto"/>
                    </w:rPr>
                  </w:pPr>
                  <w:r>
                    <w:rPr>
                      <w:rFonts w:hint="default" w:ascii="Times New Roman" w:hAnsi="Times New Roman" w:eastAsia="宋体" w:cs="Times New Roman"/>
                      <w:i w:val="0"/>
                      <w:iCs w:val="0"/>
                      <w:color w:val="auto"/>
                      <w:kern w:val="0"/>
                      <w:sz w:val="21"/>
                      <w:szCs w:val="21"/>
                      <w:u w:val="none" w:color="auto"/>
                      <w:lang w:val="en-US" w:eastAsia="zh-CN" w:bidi="ar"/>
                    </w:rPr>
                    <w:t>BOD</w:t>
                  </w:r>
                  <w:r>
                    <w:rPr>
                      <w:rStyle w:val="65"/>
                      <w:rFonts w:hint="default" w:ascii="Times New Roman" w:hAnsi="Times New Roman" w:eastAsia="宋体" w:cs="Times New Roman"/>
                      <w:color w:val="auto"/>
                      <w:sz w:val="21"/>
                      <w:szCs w:val="21"/>
                      <w:u w:val="none" w:color="auto"/>
                      <w:vertAlign w:val="subscript"/>
                      <w:lang w:val="en-US" w:eastAsia="zh-CN" w:bidi="ar"/>
                    </w:rPr>
                    <w:t>5</w:t>
                  </w:r>
                </w:p>
              </w:tc>
              <w:tc>
                <w:tcPr>
                  <w:tcW w:w="796" w:type="pct"/>
                  <w:shd w:val="clear" w:color="auto" w:fill="auto"/>
                  <w:vAlign w:val="center"/>
                </w:tcPr>
                <w:p w14:paraId="1E68D1EB">
                  <w:pPr>
                    <w:keepNext w:val="0"/>
                    <w:keepLines w:val="0"/>
                    <w:widowControl/>
                    <w:suppressLineNumbers w:val="0"/>
                    <w:jc w:val="center"/>
                    <w:textAlignment w:val="center"/>
                    <w:rPr>
                      <w:rFonts w:hint="default" w:ascii="Times New Roman" w:hAnsi="Times New Roman" w:eastAsia="宋体" w:cs="Times New Roman"/>
                      <w:i w:val="0"/>
                      <w:iCs w:val="0"/>
                      <w:color w:val="auto"/>
                      <w:sz w:val="21"/>
                      <w:szCs w:val="21"/>
                      <w:u w:val="none" w:color="auto"/>
                    </w:rPr>
                  </w:pPr>
                  <w:r>
                    <w:rPr>
                      <w:rFonts w:hint="default" w:ascii="Times New Roman" w:hAnsi="Times New Roman" w:eastAsia="宋体" w:cs="Times New Roman"/>
                      <w:i w:val="0"/>
                      <w:iCs w:val="0"/>
                      <w:color w:val="auto"/>
                      <w:kern w:val="0"/>
                      <w:sz w:val="21"/>
                      <w:szCs w:val="21"/>
                      <w:u w:val="none" w:color="auto"/>
                      <w:lang w:val="en-US" w:eastAsia="zh-CN" w:bidi="ar"/>
                    </w:rPr>
                    <w:t>10</w:t>
                  </w:r>
                </w:p>
              </w:tc>
              <w:tc>
                <w:tcPr>
                  <w:tcW w:w="867" w:type="pct"/>
                  <w:shd w:val="clear" w:color="auto" w:fill="auto"/>
                  <w:vAlign w:val="center"/>
                </w:tcPr>
                <w:p w14:paraId="74A0C6CE">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1"/>
                      <w:szCs w:val="21"/>
                      <w:u w:val="none" w:color="auto"/>
                      <w:lang w:val="en-US" w:eastAsia="zh-CN" w:bidi="ar"/>
                    </w:rPr>
                  </w:pPr>
                  <w:r>
                    <w:rPr>
                      <w:rFonts w:hint="default" w:ascii="Times New Roman" w:hAnsi="Times New Roman" w:eastAsia="宋体" w:cs="Times New Roman"/>
                      <w:i w:val="0"/>
                      <w:iCs w:val="0"/>
                      <w:color w:val="000000"/>
                      <w:kern w:val="0"/>
                      <w:sz w:val="21"/>
                      <w:szCs w:val="21"/>
                      <w:u w:val="none"/>
                      <w:lang w:val="en-US" w:eastAsia="zh-CN" w:bidi="ar"/>
                    </w:rPr>
                    <w:t>4.56</w:t>
                  </w:r>
                  <w:r>
                    <w:rPr>
                      <w:rFonts w:hint="eastAsia" w:cs="Times New Roman"/>
                      <w:i w:val="0"/>
                      <w:iCs w:val="0"/>
                      <w:color w:val="000000"/>
                      <w:kern w:val="0"/>
                      <w:sz w:val="21"/>
                      <w:szCs w:val="21"/>
                      <w:u w:val="none"/>
                      <w:lang w:val="en-US" w:eastAsia="zh-CN" w:bidi="ar"/>
                    </w:rPr>
                    <w:t>8</w:t>
                  </w:r>
                </w:p>
              </w:tc>
              <w:tc>
                <w:tcPr>
                  <w:tcW w:w="954" w:type="pct"/>
                  <w:tcBorders>
                    <w:right w:val="single" w:color="000000" w:sz="4" w:space="0"/>
                  </w:tcBorders>
                  <w:shd w:val="clear" w:color="auto" w:fill="auto"/>
                  <w:vAlign w:val="center"/>
                </w:tcPr>
                <w:p w14:paraId="2BCF198B">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1"/>
                      <w:szCs w:val="21"/>
                      <w:u w:val="none" w:color="auto"/>
                      <w:lang w:val="en-US" w:eastAsia="zh-CN" w:bidi="ar"/>
                    </w:rPr>
                  </w:pPr>
                  <w:r>
                    <w:rPr>
                      <w:rFonts w:hint="default" w:ascii="Times New Roman" w:hAnsi="Times New Roman" w:eastAsia="宋体" w:cs="Times New Roman"/>
                      <w:i w:val="0"/>
                      <w:iCs w:val="0"/>
                      <w:color w:val="000000"/>
                      <w:kern w:val="0"/>
                      <w:sz w:val="21"/>
                      <w:szCs w:val="21"/>
                      <w:u w:val="none"/>
                      <w:lang w:val="en-US" w:eastAsia="zh-CN" w:bidi="ar"/>
                    </w:rPr>
                    <w:t>1.667</w:t>
                  </w:r>
                </w:p>
              </w:tc>
            </w:tr>
            <w:tr w14:paraId="606C18CE">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285" w:hRule="atLeast"/>
              </w:trPr>
              <w:tc>
                <w:tcPr>
                  <w:tcW w:w="391" w:type="pct"/>
                  <w:vMerge w:val="continue"/>
                  <w:tcBorders>
                    <w:left w:val="single" w:color="000000" w:sz="4" w:space="0"/>
                  </w:tcBorders>
                  <w:shd w:val="clear" w:color="auto" w:fill="auto"/>
                  <w:vAlign w:val="center"/>
                </w:tcPr>
                <w:p w14:paraId="4AFD9685">
                  <w:pPr>
                    <w:jc w:val="center"/>
                    <w:rPr>
                      <w:rFonts w:hint="default" w:ascii="Times New Roman" w:hAnsi="Times New Roman" w:eastAsia="宋体" w:cs="Times New Roman"/>
                      <w:i w:val="0"/>
                      <w:iCs w:val="0"/>
                      <w:color w:val="auto"/>
                      <w:sz w:val="21"/>
                      <w:szCs w:val="21"/>
                      <w:u w:val="none" w:color="auto"/>
                    </w:rPr>
                  </w:pPr>
                </w:p>
              </w:tc>
              <w:tc>
                <w:tcPr>
                  <w:tcW w:w="1036" w:type="pct"/>
                  <w:vMerge w:val="continue"/>
                  <w:shd w:val="clear" w:color="auto" w:fill="auto"/>
                  <w:vAlign w:val="center"/>
                </w:tcPr>
                <w:p w14:paraId="59D4301C">
                  <w:pPr>
                    <w:jc w:val="center"/>
                    <w:rPr>
                      <w:rFonts w:hint="default" w:ascii="Times New Roman" w:hAnsi="Times New Roman" w:eastAsia="宋体" w:cs="Times New Roman"/>
                      <w:i w:val="0"/>
                      <w:iCs w:val="0"/>
                      <w:color w:val="auto"/>
                      <w:sz w:val="21"/>
                      <w:szCs w:val="21"/>
                      <w:u w:val="none" w:color="auto"/>
                    </w:rPr>
                  </w:pPr>
                </w:p>
              </w:tc>
              <w:tc>
                <w:tcPr>
                  <w:tcW w:w="954" w:type="pct"/>
                  <w:shd w:val="clear" w:color="auto" w:fill="auto"/>
                  <w:vAlign w:val="center"/>
                </w:tcPr>
                <w:p w14:paraId="6B857F1F">
                  <w:pPr>
                    <w:keepNext w:val="0"/>
                    <w:keepLines w:val="0"/>
                    <w:widowControl/>
                    <w:suppressLineNumbers w:val="0"/>
                    <w:jc w:val="center"/>
                    <w:textAlignment w:val="center"/>
                    <w:rPr>
                      <w:rFonts w:hint="default" w:ascii="Times New Roman" w:hAnsi="Times New Roman" w:eastAsia="宋体" w:cs="Times New Roman"/>
                      <w:i w:val="0"/>
                      <w:iCs w:val="0"/>
                      <w:color w:val="auto"/>
                      <w:sz w:val="21"/>
                      <w:szCs w:val="21"/>
                      <w:u w:val="none" w:color="auto"/>
                    </w:rPr>
                  </w:pPr>
                  <w:r>
                    <w:rPr>
                      <w:rFonts w:hint="default" w:ascii="Times New Roman" w:hAnsi="Times New Roman" w:eastAsia="宋体" w:cs="Times New Roman"/>
                      <w:i w:val="0"/>
                      <w:iCs w:val="0"/>
                      <w:color w:val="auto"/>
                      <w:kern w:val="0"/>
                      <w:sz w:val="21"/>
                      <w:szCs w:val="21"/>
                      <w:u w:val="none" w:color="auto"/>
                      <w:lang w:val="en-US" w:eastAsia="zh-CN" w:bidi="ar"/>
                    </w:rPr>
                    <w:t>SS</w:t>
                  </w:r>
                </w:p>
              </w:tc>
              <w:tc>
                <w:tcPr>
                  <w:tcW w:w="796" w:type="pct"/>
                  <w:shd w:val="clear" w:color="auto" w:fill="auto"/>
                  <w:vAlign w:val="center"/>
                </w:tcPr>
                <w:p w14:paraId="31A96CA8">
                  <w:pPr>
                    <w:keepNext w:val="0"/>
                    <w:keepLines w:val="0"/>
                    <w:widowControl/>
                    <w:suppressLineNumbers w:val="0"/>
                    <w:jc w:val="center"/>
                    <w:textAlignment w:val="center"/>
                    <w:rPr>
                      <w:rFonts w:hint="default" w:ascii="Times New Roman" w:hAnsi="Times New Roman" w:eastAsia="宋体" w:cs="Times New Roman"/>
                      <w:i w:val="0"/>
                      <w:iCs w:val="0"/>
                      <w:color w:val="auto"/>
                      <w:sz w:val="21"/>
                      <w:szCs w:val="21"/>
                      <w:u w:val="none" w:color="auto"/>
                    </w:rPr>
                  </w:pPr>
                  <w:r>
                    <w:rPr>
                      <w:rFonts w:hint="default" w:ascii="Times New Roman" w:hAnsi="Times New Roman" w:eastAsia="宋体" w:cs="Times New Roman"/>
                      <w:i w:val="0"/>
                      <w:iCs w:val="0"/>
                      <w:color w:val="auto"/>
                      <w:kern w:val="0"/>
                      <w:sz w:val="21"/>
                      <w:szCs w:val="21"/>
                      <w:u w:val="none" w:color="auto"/>
                      <w:lang w:val="en-US" w:eastAsia="zh-CN" w:bidi="ar"/>
                    </w:rPr>
                    <w:t>10</w:t>
                  </w:r>
                </w:p>
              </w:tc>
              <w:tc>
                <w:tcPr>
                  <w:tcW w:w="867" w:type="pct"/>
                  <w:shd w:val="clear" w:color="auto" w:fill="auto"/>
                  <w:vAlign w:val="center"/>
                </w:tcPr>
                <w:p w14:paraId="54BE62C0">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1"/>
                      <w:szCs w:val="21"/>
                      <w:u w:val="none" w:color="auto"/>
                      <w:lang w:val="en-US" w:eastAsia="zh-CN" w:bidi="ar"/>
                    </w:rPr>
                  </w:pPr>
                  <w:r>
                    <w:rPr>
                      <w:rFonts w:hint="default" w:ascii="Times New Roman" w:hAnsi="Times New Roman" w:eastAsia="宋体" w:cs="Times New Roman"/>
                      <w:i w:val="0"/>
                      <w:iCs w:val="0"/>
                      <w:color w:val="000000"/>
                      <w:kern w:val="0"/>
                      <w:sz w:val="21"/>
                      <w:szCs w:val="21"/>
                      <w:u w:val="none"/>
                      <w:lang w:val="en-US" w:eastAsia="zh-CN" w:bidi="ar"/>
                    </w:rPr>
                    <w:t>4.56</w:t>
                  </w:r>
                  <w:r>
                    <w:rPr>
                      <w:rFonts w:hint="eastAsia" w:cs="Times New Roman"/>
                      <w:i w:val="0"/>
                      <w:iCs w:val="0"/>
                      <w:color w:val="000000"/>
                      <w:kern w:val="0"/>
                      <w:sz w:val="21"/>
                      <w:szCs w:val="21"/>
                      <w:u w:val="none"/>
                      <w:lang w:val="en-US" w:eastAsia="zh-CN" w:bidi="ar"/>
                    </w:rPr>
                    <w:t>8</w:t>
                  </w:r>
                </w:p>
              </w:tc>
              <w:tc>
                <w:tcPr>
                  <w:tcW w:w="954" w:type="pct"/>
                  <w:tcBorders>
                    <w:right w:val="single" w:color="000000" w:sz="4" w:space="0"/>
                  </w:tcBorders>
                  <w:shd w:val="clear" w:color="auto" w:fill="auto"/>
                  <w:vAlign w:val="center"/>
                </w:tcPr>
                <w:p w14:paraId="2D61D289">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1"/>
                      <w:szCs w:val="21"/>
                      <w:u w:val="none" w:color="auto"/>
                      <w:lang w:val="en-US" w:eastAsia="zh-CN" w:bidi="ar"/>
                    </w:rPr>
                  </w:pPr>
                  <w:r>
                    <w:rPr>
                      <w:rFonts w:hint="default" w:ascii="Times New Roman" w:hAnsi="Times New Roman" w:eastAsia="宋体" w:cs="Times New Roman"/>
                      <w:i w:val="0"/>
                      <w:iCs w:val="0"/>
                      <w:color w:val="000000"/>
                      <w:kern w:val="0"/>
                      <w:sz w:val="21"/>
                      <w:szCs w:val="21"/>
                      <w:u w:val="none"/>
                      <w:lang w:val="en-US" w:eastAsia="zh-CN" w:bidi="ar"/>
                    </w:rPr>
                    <w:t>1.667</w:t>
                  </w:r>
                </w:p>
              </w:tc>
            </w:tr>
            <w:tr w14:paraId="2AE9389B">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90" w:hRule="atLeast"/>
              </w:trPr>
              <w:tc>
                <w:tcPr>
                  <w:tcW w:w="391" w:type="pct"/>
                  <w:vMerge w:val="continue"/>
                  <w:tcBorders>
                    <w:left w:val="single" w:color="000000" w:sz="4" w:space="0"/>
                  </w:tcBorders>
                  <w:shd w:val="clear" w:color="auto" w:fill="auto"/>
                  <w:vAlign w:val="center"/>
                </w:tcPr>
                <w:p w14:paraId="4C9AD3E5">
                  <w:pPr>
                    <w:jc w:val="center"/>
                    <w:rPr>
                      <w:rFonts w:hint="default" w:ascii="Times New Roman" w:hAnsi="Times New Roman" w:eastAsia="宋体" w:cs="Times New Roman"/>
                      <w:i w:val="0"/>
                      <w:iCs w:val="0"/>
                      <w:color w:val="auto"/>
                      <w:sz w:val="21"/>
                      <w:szCs w:val="21"/>
                      <w:u w:val="none" w:color="auto"/>
                    </w:rPr>
                  </w:pPr>
                </w:p>
              </w:tc>
              <w:tc>
                <w:tcPr>
                  <w:tcW w:w="1036" w:type="pct"/>
                  <w:vMerge w:val="continue"/>
                  <w:shd w:val="clear" w:color="auto" w:fill="auto"/>
                  <w:vAlign w:val="center"/>
                </w:tcPr>
                <w:p w14:paraId="673D55E7">
                  <w:pPr>
                    <w:jc w:val="center"/>
                    <w:rPr>
                      <w:rFonts w:hint="default" w:ascii="Times New Roman" w:hAnsi="Times New Roman" w:eastAsia="宋体" w:cs="Times New Roman"/>
                      <w:i w:val="0"/>
                      <w:iCs w:val="0"/>
                      <w:color w:val="auto"/>
                      <w:sz w:val="21"/>
                      <w:szCs w:val="21"/>
                      <w:u w:val="none" w:color="auto"/>
                    </w:rPr>
                  </w:pPr>
                </w:p>
              </w:tc>
              <w:tc>
                <w:tcPr>
                  <w:tcW w:w="954" w:type="pct"/>
                  <w:shd w:val="clear" w:color="auto" w:fill="auto"/>
                  <w:vAlign w:val="center"/>
                </w:tcPr>
                <w:p w14:paraId="2A23EEAE">
                  <w:pPr>
                    <w:keepNext w:val="0"/>
                    <w:keepLines w:val="0"/>
                    <w:widowControl/>
                    <w:suppressLineNumbers w:val="0"/>
                    <w:jc w:val="center"/>
                    <w:textAlignment w:val="center"/>
                    <w:rPr>
                      <w:rFonts w:hint="default" w:ascii="Times New Roman" w:hAnsi="Times New Roman" w:eastAsia="宋体" w:cs="Times New Roman"/>
                      <w:i w:val="0"/>
                      <w:iCs w:val="0"/>
                      <w:color w:val="auto"/>
                      <w:sz w:val="21"/>
                      <w:szCs w:val="21"/>
                      <w:u w:val="none" w:color="auto"/>
                    </w:rPr>
                  </w:pPr>
                  <w:r>
                    <w:rPr>
                      <w:rFonts w:hint="default" w:ascii="Times New Roman" w:hAnsi="Times New Roman" w:eastAsia="宋体" w:cs="Times New Roman"/>
                      <w:i w:val="0"/>
                      <w:iCs w:val="0"/>
                      <w:color w:val="auto"/>
                      <w:kern w:val="0"/>
                      <w:sz w:val="21"/>
                      <w:szCs w:val="21"/>
                      <w:u w:val="none" w:color="auto"/>
                      <w:lang w:val="en-US" w:eastAsia="zh-CN" w:bidi="ar"/>
                    </w:rPr>
                    <w:t>氨氮</w:t>
                  </w:r>
                </w:p>
              </w:tc>
              <w:tc>
                <w:tcPr>
                  <w:tcW w:w="796" w:type="pct"/>
                  <w:shd w:val="clear" w:color="auto" w:fill="auto"/>
                  <w:vAlign w:val="center"/>
                </w:tcPr>
                <w:p w14:paraId="266DFB86">
                  <w:pPr>
                    <w:keepNext w:val="0"/>
                    <w:keepLines w:val="0"/>
                    <w:widowControl/>
                    <w:suppressLineNumbers w:val="0"/>
                    <w:jc w:val="center"/>
                    <w:textAlignment w:val="center"/>
                    <w:rPr>
                      <w:rFonts w:hint="default" w:ascii="Times New Roman" w:hAnsi="Times New Roman" w:eastAsia="宋体" w:cs="Times New Roman"/>
                      <w:i w:val="0"/>
                      <w:iCs w:val="0"/>
                      <w:color w:val="auto"/>
                      <w:sz w:val="21"/>
                      <w:szCs w:val="21"/>
                      <w:u w:val="none" w:color="auto"/>
                    </w:rPr>
                  </w:pPr>
                  <w:r>
                    <w:rPr>
                      <w:rFonts w:hint="default" w:ascii="Times New Roman" w:hAnsi="Times New Roman" w:eastAsia="宋体" w:cs="Times New Roman"/>
                      <w:i w:val="0"/>
                      <w:iCs w:val="0"/>
                      <w:color w:val="auto"/>
                      <w:kern w:val="0"/>
                      <w:sz w:val="21"/>
                      <w:szCs w:val="21"/>
                      <w:u w:val="none" w:color="auto"/>
                      <w:lang w:val="en-US" w:eastAsia="zh-CN" w:bidi="ar"/>
                    </w:rPr>
                    <w:t>5</w:t>
                  </w:r>
                </w:p>
              </w:tc>
              <w:tc>
                <w:tcPr>
                  <w:tcW w:w="867" w:type="pct"/>
                  <w:shd w:val="clear" w:color="auto" w:fill="auto"/>
                  <w:vAlign w:val="center"/>
                </w:tcPr>
                <w:p w14:paraId="790F95AC">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1"/>
                      <w:szCs w:val="21"/>
                      <w:u w:val="none" w:color="auto"/>
                      <w:lang w:val="en-US" w:eastAsia="zh-CN" w:bidi="ar"/>
                    </w:rPr>
                  </w:pPr>
                  <w:r>
                    <w:rPr>
                      <w:rFonts w:hint="default" w:ascii="Times New Roman" w:hAnsi="Times New Roman" w:eastAsia="宋体" w:cs="Times New Roman"/>
                      <w:i w:val="0"/>
                      <w:iCs w:val="0"/>
                      <w:color w:val="000000"/>
                      <w:kern w:val="0"/>
                      <w:sz w:val="21"/>
                      <w:szCs w:val="21"/>
                      <w:u w:val="none"/>
                      <w:lang w:val="en-US" w:eastAsia="zh-CN" w:bidi="ar"/>
                    </w:rPr>
                    <w:t>2.28</w:t>
                  </w:r>
                  <w:r>
                    <w:rPr>
                      <w:rFonts w:hint="eastAsia" w:cs="Times New Roman"/>
                      <w:i w:val="0"/>
                      <w:iCs w:val="0"/>
                      <w:color w:val="000000"/>
                      <w:kern w:val="0"/>
                      <w:sz w:val="21"/>
                      <w:szCs w:val="21"/>
                      <w:u w:val="none"/>
                      <w:lang w:val="en-US" w:eastAsia="zh-CN" w:bidi="ar"/>
                    </w:rPr>
                    <w:t>4</w:t>
                  </w:r>
                </w:p>
              </w:tc>
              <w:tc>
                <w:tcPr>
                  <w:tcW w:w="954" w:type="pct"/>
                  <w:tcBorders>
                    <w:right w:val="single" w:color="000000" w:sz="4" w:space="0"/>
                  </w:tcBorders>
                  <w:shd w:val="clear" w:color="auto" w:fill="auto"/>
                  <w:vAlign w:val="center"/>
                </w:tcPr>
                <w:p w14:paraId="7D6465D1">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1"/>
                      <w:szCs w:val="21"/>
                      <w:u w:val="none" w:color="auto"/>
                      <w:lang w:val="en-US" w:eastAsia="zh-CN" w:bidi="ar"/>
                    </w:rPr>
                  </w:pPr>
                  <w:r>
                    <w:rPr>
                      <w:rFonts w:hint="default" w:ascii="Times New Roman" w:hAnsi="Times New Roman" w:eastAsia="宋体" w:cs="Times New Roman"/>
                      <w:i w:val="0"/>
                      <w:iCs w:val="0"/>
                      <w:color w:val="000000"/>
                      <w:kern w:val="0"/>
                      <w:sz w:val="21"/>
                      <w:szCs w:val="21"/>
                      <w:u w:val="none"/>
                      <w:lang w:val="en-US" w:eastAsia="zh-CN" w:bidi="ar"/>
                    </w:rPr>
                    <w:t>0.834</w:t>
                  </w:r>
                </w:p>
              </w:tc>
            </w:tr>
            <w:tr w14:paraId="5A152C09">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90" w:hRule="atLeast"/>
              </w:trPr>
              <w:tc>
                <w:tcPr>
                  <w:tcW w:w="391" w:type="pct"/>
                  <w:vMerge w:val="continue"/>
                  <w:tcBorders>
                    <w:left w:val="single" w:color="000000" w:sz="4" w:space="0"/>
                  </w:tcBorders>
                  <w:shd w:val="clear" w:color="auto" w:fill="auto"/>
                  <w:vAlign w:val="center"/>
                </w:tcPr>
                <w:p w14:paraId="00820E96">
                  <w:pPr>
                    <w:jc w:val="center"/>
                    <w:rPr>
                      <w:rFonts w:hint="default" w:ascii="Times New Roman" w:hAnsi="Times New Roman" w:eastAsia="宋体" w:cs="Times New Roman"/>
                      <w:i w:val="0"/>
                      <w:iCs w:val="0"/>
                      <w:color w:val="auto"/>
                      <w:sz w:val="21"/>
                      <w:szCs w:val="21"/>
                      <w:u w:val="none" w:color="auto"/>
                    </w:rPr>
                  </w:pPr>
                </w:p>
              </w:tc>
              <w:tc>
                <w:tcPr>
                  <w:tcW w:w="1036" w:type="pct"/>
                  <w:vMerge w:val="continue"/>
                  <w:shd w:val="clear" w:color="auto" w:fill="auto"/>
                  <w:vAlign w:val="center"/>
                </w:tcPr>
                <w:p w14:paraId="1273F6A0">
                  <w:pPr>
                    <w:jc w:val="center"/>
                    <w:rPr>
                      <w:rFonts w:hint="default" w:ascii="Times New Roman" w:hAnsi="Times New Roman" w:eastAsia="宋体" w:cs="Times New Roman"/>
                      <w:i w:val="0"/>
                      <w:iCs w:val="0"/>
                      <w:color w:val="auto"/>
                      <w:sz w:val="21"/>
                      <w:szCs w:val="21"/>
                      <w:u w:val="none" w:color="auto"/>
                    </w:rPr>
                  </w:pPr>
                </w:p>
              </w:tc>
              <w:tc>
                <w:tcPr>
                  <w:tcW w:w="954" w:type="pct"/>
                  <w:shd w:val="clear" w:color="auto" w:fill="auto"/>
                  <w:vAlign w:val="center"/>
                </w:tcPr>
                <w:p w14:paraId="6712823B">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1"/>
                      <w:szCs w:val="21"/>
                      <w:u w:val="none" w:color="auto"/>
                      <w:lang w:val="en-US" w:eastAsia="zh-CN" w:bidi="ar"/>
                    </w:rPr>
                  </w:pPr>
                  <w:r>
                    <w:rPr>
                      <w:rFonts w:hint="eastAsia" w:cs="Times New Roman"/>
                      <w:i w:val="0"/>
                      <w:iCs w:val="0"/>
                      <w:color w:val="auto"/>
                      <w:kern w:val="0"/>
                      <w:sz w:val="21"/>
                      <w:szCs w:val="21"/>
                      <w:u w:val="none" w:color="auto"/>
                      <w:lang w:val="en-US" w:eastAsia="zh-CN" w:bidi="ar"/>
                    </w:rPr>
                    <w:t>TP</w:t>
                  </w:r>
                </w:p>
              </w:tc>
              <w:tc>
                <w:tcPr>
                  <w:tcW w:w="796" w:type="pct"/>
                  <w:shd w:val="clear" w:color="auto" w:fill="auto"/>
                  <w:vAlign w:val="center"/>
                </w:tcPr>
                <w:p w14:paraId="669C6532">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1"/>
                      <w:szCs w:val="21"/>
                      <w:u w:val="none" w:color="auto"/>
                      <w:lang w:val="en-US" w:eastAsia="zh-CN" w:bidi="ar"/>
                    </w:rPr>
                  </w:pPr>
                  <w:r>
                    <w:rPr>
                      <w:rFonts w:hint="eastAsia" w:cs="Times New Roman"/>
                      <w:i w:val="0"/>
                      <w:iCs w:val="0"/>
                      <w:color w:val="auto"/>
                      <w:kern w:val="0"/>
                      <w:sz w:val="21"/>
                      <w:szCs w:val="21"/>
                      <w:u w:val="none" w:color="auto"/>
                      <w:lang w:val="en-US" w:eastAsia="zh-CN" w:bidi="ar"/>
                    </w:rPr>
                    <w:t>0.5</w:t>
                  </w:r>
                </w:p>
              </w:tc>
              <w:tc>
                <w:tcPr>
                  <w:tcW w:w="867" w:type="pct"/>
                  <w:shd w:val="clear" w:color="auto" w:fill="auto"/>
                  <w:vAlign w:val="center"/>
                </w:tcPr>
                <w:p w14:paraId="346CA914">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21"/>
                      <w:szCs w:val="21"/>
                      <w:u w:val="none"/>
                      <w:lang w:val="en-US" w:eastAsia="zh-CN" w:bidi="ar"/>
                    </w:rPr>
                  </w:pPr>
                  <w:r>
                    <w:rPr>
                      <w:rFonts w:hint="default" w:ascii="Times New Roman" w:hAnsi="Times New Roman" w:eastAsia="宋体" w:cs="Times New Roman"/>
                      <w:i w:val="0"/>
                      <w:iCs w:val="0"/>
                      <w:color w:val="000000"/>
                      <w:kern w:val="0"/>
                      <w:sz w:val="21"/>
                      <w:szCs w:val="21"/>
                      <w:u w:val="none"/>
                      <w:lang w:val="en-US" w:eastAsia="zh-CN" w:bidi="ar"/>
                    </w:rPr>
                    <w:t>0.228</w:t>
                  </w:r>
                </w:p>
              </w:tc>
              <w:tc>
                <w:tcPr>
                  <w:tcW w:w="954" w:type="pct"/>
                  <w:tcBorders>
                    <w:right w:val="single" w:color="000000" w:sz="4" w:space="0"/>
                  </w:tcBorders>
                  <w:shd w:val="clear" w:color="auto" w:fill="auto"/>
                  <w:vAlign w:val="center"/>
                </w:tcPr>
                <w:p w14:paraId="2FD32DB7">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21"/>
                      <w:szCs w:val="21"/>
                      <w:u w:val="none"/>
                      <w:lang w:val="en-US" w:eastAsia="zh-CN" w:bidi="ar"/>
                    </w:rPr>
                  </w:pPr>
                  <w:r>
                    <w:rPr>
                      <w:rFonts w:hint="default" w:ascii="Times New Roman" w:hAnsi="Times New Roman" w:eastAsia="宋体" w:cs="Times New Roman"/>
                      <w:i w:val="0"/>
                      <w:iCs w:val="0"/>
                      <w:color w:val="000000"/>
                      <w:kern w:val="0"/>
                      <w:sz w:val="21"/>
                      <w:szCs w:val="21"/>
                      <w:u w:val="none"/>
                      <w:lang w:val="en-US" w:eastAsia="zh-CN" w:bidi="ar"/>
                    </w:rPr>
                    <w:t>0.083</w:t>
                  </w:r>
                </w:p>
              </w:tc>
            </w:tr>
            <w:tr w14:paraId="0553E3DE">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285" w:hRule="atLeast"/>
              </w:trPr>
              <w:tc>
                <w:tcPr>
                  <w:tcW w:w="391" w:type="pct"/>
                  <w:vMerge w:val="continue"/>
                  <w:tcBorders>
                    <w:left w:val="single" w:color="000000" w:sz="4" w:space="0"/>
                  </w:tcBorders>
                  <w:shd w:val="clear" w:color="auto" w:fill="auto"/>
                  <w:vAlign w:val="center"/>
                </w:tcPr>
                <w:p w14:paraId="0E0920AE">
                  <w:pPr>
                    <w:jc w:val="center"/>
                    <w:rPr>
                      <w:rFonts w:hint="default" w:ascii="Times New Roman" w:hAnsi="Times New Roman" w:eastAsia="宋体" w:cs="Times New Roman"/>
                      <w:i w:val="0"/>
                      <w:iCs w:val="0"/>
                      <w:color w:val="auto"/>
                      <w:sz w:val="21"/>
                      <w:szCs w:val="21"/>
                      <w:u w:val="none" w:color="auto"/>
                    </w:rPr>
                  </w:pPr>
                </w:p>
              </w:tc>
              <w:tc>
                <w:tcPr>
                  <w:tcW w:w="1036" w:type="pct"/>
                  <w:vMerge w:val="continue"/>
                  <w:shd w:val="clear" w:color="auto" w:fill="auto"/>
                  <w:vAlign w:val="center"/>
                </w:tcPr>
                <w:p w14:paraId="0C7B4AA3">
                  <w:pPr>
                    <w:jc w:val="center"/>
                    <w:rPr>
                      <w:rFonts w:hint="default" w:ascii="Times New Roman" w:hAnsi="Times New Roman" w:eastAsia="宋体" w:cs="Times New Roman"/>
                      <w:i w:val="0"/>
                      <w:iCs w:val="0"/>
                      <w:color w:val="auto"/>
                      <w:sz w:val="21"/>
                      <w:szCs w:val="21"/>
                      <w:u w:val="none" w:color="auto"/>
                    </w:rPr>
                  </w:pPr>
                </w:p>
              </w:tc>
              <w:tc>
                <w:tcPr>
                  <w:tcW w:w="954" w:type="pct"/>
                  <w:shd w:val="clear" w:color="auto" w:fill="auto"/>
                  <w:vAlign w:val="center"/>
                </w:tcPr>
                <w:p w14:paraId="5E31A858">
                  <w:pPr>
                    <w:keepNext w:val="0"/>
                    <w:keepLines w:val="0"/>
                    <w:widowControl/>
                    <w:suppressLineNumbers w:val="0"/>
                    <w:jc w:val="center"/>
                    <w:textAlignment w:val="center"/>
                    <w:rPr>
                      <w:rFonts w:hint="default" w:ascii="Times New Roman" w:hAnsi="Times New Roman" w:eastAsia="宋体" w:cs="Times New Roman"/>
                      <w:i w:val="0"/>
                      <w:iCs w:val="0"/>
                      <w:color w:val="auto"/>
                      <w:sz w:val="21"/>
                      <w:szCs w:val="21"/>
                      <w:u w:val="none" w:color="auto"/>
                      <w:lang w:val="en-US" w:eastAsia="zh-CN"/>
                    </w:rPr>
                  </w:pPr>
                  <w:r>
                    <w:rPr>
                      <w:rFonts w:hint="eastAsia" w:cs="Times New Roman"/>
                      <w:i w:val="0"/>
                      <w:iCs w:val="0"/>
                      <w:color w:val="auto"/>
                      <w:sz w:val="21"/>
                      <w:szCs w:val="21"/>
                      <w:u w:val="none" w:color="auto"/>
                      <w:lang w:val="en-US" w:eastAsia="zh-CN"/>
                    </w:rPr>
                    <w:t>TN</w:t>
                  </w:r>
                </w:p>
              </w:tc>
              <w:tc>
                <w:tcPr>
                  <w:tcW w:w="796" w:type="pct"/>
                  <w:shd w:val="clear" w:color="auto" w:fill="auto"/>
                  <w:vAlign w:val="center"/>
                </w:tcPr>
                <w:p w14:paraId="51008E32">
                  <w:pPr>
                    <w:keepNext w:val="0"/>
                    <w:keepLines w:val="0"/>
                    <w:widowControl/>
                    <w:suppressLineNumbers w:val="0"/>
                    <w:jc w:val="center"/>
                    <w:textAlignment w:val="center"/>
                    <w:rPr>
                      <w:rFonts w:hint="default" w:ascii="Times New Roman" w:hAnsi="Times New Roman" w:eastAsia="宋体" w:cs="Times New Roman"/>
                      <w:i w:val="0"/>
                      <w:iCs w:val="0"/>
                      <w:color w:val="auto"/>
                      <w:sz w:val="21"/>
                      <w:szCs w:val="21"/>
                      <w:u w:val="none" w:color="auto"/>
                      <w:lang w:val="en-US"/>
                    </w:rPr>
                  </w:pPr>
                  <w:r>
                    <w:rPr>
                      <w:rFonts w:hint="default" w:ascii="Times New Roman" w:hAnsi="Times New Roman" w:eastAsia="宋体" w:cs="Times New Roman"/>
                      <w:i w:val="0"/>
                      <w:iCs w:val="0"/>
                      <w:color w:val="auto"/>
                      <w:kern w:val="0"/>
                      <w:sz w:val="21"/>
                      <w:szCs w:val="21"/>
                      <w:u w:val="none" w:color="auto"/>
                      <w:lang w:val="en-US" w:eastAsia="zh-CN" w:bidi="ar"/>
                    </w:rPr>
                    <w:t>1</w:t>
                  </w:r>
                  <w:r>
                    <w:rPr>
                      <w:rFonts w:hint="eastAsia" w:cs="Times New Roman"/>
                      <w:i w:val="0"/>
                      <w:iCs w:val="0"/>
                      <w:color w:val="auto"/>
                      <w:kern w:val="0"/>
                      <w:sz w:val="21"/>
                      <w:szCs w:val="21"/>
                      <w:u w:val="none" w:color="auto"/>
                      <w:lang w:val="en-US" w:eastAsia="zh-CN" w:bidi="ar"/>
                    </w:rPr>
                    <w:t>5</w:t>
                  </w:r>
                </w:p>
              </w:tc>
              <w:tc>
                <w:tcPr>
                  <w:tcW w:w="867" w:type="pct"/>
                  <w:shd w:val="clear" w:color="auto" w:fill="auto"/>
                  <w:vAlign w:val="center"/>
                </w:tcPr>
                <w:p w14:paraId="5F2DF062">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1"/>
                      <w:szCs w:val="21"/>
                      <w:u w:val="none" w:color="auto"/>
                      <w:lang w:val="en-US" w:eastAsia="zh-CN" w:bidi="ar"/>
                    </w:rPr>
                  </w:pPr>
                  <w:r>
                    <w:rPr>
                      <w:rFonts w:hint="default" w:ascii="Times New Roman" w:hAnsi="Times New Roman" w:eastAsia="宋体" w:cs="Times New Roman"/>
                      <w:i w:val="0"/>
                      <w:iCs w:val="0"/>
                      <w:color w:val="000000"/>
                      <w:kern w:val="0"/>
                      <w:sz w:val="21"/>
                      <w:szCs w:val="21"/>
                      <w:u w:val="none"/>
                      <w:lang w:val="en-US" w:eastAsia="zh-CN" w:bidi="ar"/>
                    </w:rPr>
                    <w:t>6.851</w:t>
                  </w:r>
                </w:p>
              </w:tc>
              <w:tc>
                <w:tcPr>
                  <w:tcW w:w="954" w:type="pct"/>
                  <w:tcBorders>
                    <w:right w:val="single" w:color="000000" w:sz="4" w:space="0"/>
                  </w:tcBorders>
                  <w:shd w:val="clear" w:color="auto" w:fill="auto"/>
                  <w:vAlign w:val="center"/>
                </w:tcPr>
                <w:p w14:paraId="4E8A2B47">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1"/>
                      <w:szCs w:val="21"/>
                      <w:u w:val="none" w:color="auto"/>
                      <w:lang w:val="en-US" w:eastAsia="zh-CN" w:bidi="ar"/>
                    </w:rPr>
                  </w:pPr>
                  <w:r>
                    <w:rPr>
                      <w:rFonts w:hint="default" w:ascii="Times New Roman" w:hAnsi="Times New Roman" w:eastAsia="宋体" w:cs="Times New Roman"/>
                      <w:i w:val="0"/>
                      <w:iCs w:val="0"/>
                      <w:color w:val="000000"/>
                      <w:kern w:val="0"/>
                      <w:sz w:val="21"/>
                      <w:szCs w:val="21"/>
                      <w:u w:val="none"/>
                      <w:lang w:val="en-US" w:eastAsia="zh-CN" w:bidi="ar"/>
                    </w:rPr>
                    <w:t>2.5</w:t>
                  </w:r>
                </w:p>
              </w:tc>
            </w:tr>
            <w:tr w14:paraId="6EEAE6C8">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270" w:hRule="atLeast"/>
              </w:trPr>
              <w:tc>
                <w:tcPr>
                  <w:tcW w:w="1427" w:type="pct"/>
                  <w:gridSpan w:val="2"/>
                  <w:vMerge w:val="restart"/>
                  <w:tcBorders>
                    <w:left w:val="single" w:color="000000" w:sz="4" w:space="0"/>
                  </w:tcBorders>
                  <w:shd w:val="clear" w:color="auto" w:fill="auto"/>
                  <w:vAlign w:val="center"/>
                </w:tcPr>
                <w:p w14:paraId="631C7F78">
                  <w:pPr>
                    <w:keepNext w:val="0"/>
                    <w:keepLines w:val="0"/>
                    <w:widowControl/>
                    <w:suppressLineNumbers w:val="0"/>
                    <w:jc w:val="center"/>
                    <w:textAlignment w:val="center"/>
                    <w:rPr>
                      <w:rFonts w:hint="default" w:ascii="Times New Roman" w:hAnsi="Times New Roman" w:eastAsia="宋体" w:cs="Times New Roman"/>
                      <w:i w:val="0"/>
                      <w:iCs w:val="0"/>
                      <w:color w:val="auto"/>
                      <w:sz w:val="21"/>
                      <w:szCs w:val="21"/>
                      <w:u w:val="none" w:color="auto"/>
                    </w:rPr>
                  </w:pPr>
                  <w:r>
                    <w:rPr>
                      <w:rFonts w:hint="default" w:ascii="Times New Roman" w:hAnsi="Times New Roman" w:eastAsia="宋体" w:cs="Times New Roman"/>
                      <w:i w:val="0"/>
                      <w:iCs w:val="0"/>
                      <w:color w:val="auto"/>
                      <w:kern w:val="0"/>
                      <w:sz w:val="21"/>
                      <w:szCs w:val="21"/>
                      <w:u w:val="none" w:color="auto"/>
                      <w:lang w:val="en-US" w:eastAsia="zh-CN" w:bidi="ar"/>
                    </w:rPr>
                    <w:t>排放口合计</w:t>
                  </w:r>
                </w:p>
              </w:tc>
              <w:tc>
                <w:tcPr>
                  <w:tcW w:w="4068" w:type="dxa"/>
                  <w:gridSpan w:val="3"/>
                  <w:shd w:val="clear" w:color="auto" w:fill="auto"/>
                  <w:vAlign w:val="center"/>
                </w:tcPr>
                <w:p w14:paraId="3B44FA13">
                  <w:pPr>
                    <w:keepNext w:val="0"/>
                    <w:keepLines w:val="0"/>
                    <w:widowControl/>
                    <w:suppressLineNumbers w:val="0"/>
                    <w:jc w:val="center"/>
                    <w:textAlignment w:val="center"/>
                    <w:rPr>
                      <w:rFonts w:hint="default" w:ascii="Times New Roman" w:hAnsi="Times New Roman" w:eastAsia="宋体" w:cs="Times New Roman"/>
                      <w:i w:val="0"/>
                      <w:iCs w:val="0"/>
                      <w:color w:val="auto"/>
                      <w:sz w:val="21"/>
                      <w:szCs w:val="21"/>
                      <w:u w:val="none" w:color="auto"/>
                    </w:rPr>
                  </w:pPr>
                  <w:r>
                    <w:rPr>
                      <w:rFonts w:hint="default" w:ascii="Times New Roman" w:hAnsi="Times New Roman" w:eastAsia="宋体" w:cs="Times New Roman"/>
                      <w:i w:val="0"/>
                      <w:iCs w:val="0"/>
                      <w:color w:val="auto"/>
                      <w:kern w:val="0"/>
                      <w:sz w:val="21"/>
                      <w:szCs w:val="21"/>
                      <w:u w:val="none" w:color="auto"/>
                      <w:lang w:val="en-US" w:eastAsia="zh-CN" w:bidi="ar"/>
                    </w:rPr>
                    <w:t>COD</w:t>
                  </w:r>
                </w:p>
              </w:tc>
              <w:tc>
                <w:tcPr>
                  <w:tcW w:w="954" w:type="pct"/>
                  <w:tcBorders>
                    <w:right w:val="single" w:color="000000" w:sz="4" w:space="0"/>
                  </w:tcBorders>
                  <w:shd w:val="clear" w:color="auto" w:fill="auto"/>
                  <w:vAlign w:val="center"/>
                </w:tcPr>
                <w:p w14:paraId="71063983">
                  <w:pPr>
                    <w:keepNext w:val="0"/>
                    <w:keepLines w:val="0"/>
                    <w:widowControl/>
                    <w:suppressLineNumbers w:val="0"/>
                    <w:jc w:val="center"/>
                    <w:textAlignment w:val="center"/>
                    <w:rPr>
                      <w:rFonts w:hint="default" w:ascii="Times New Roman" w:hAnsi="Times New Roman" w:eastAsia="宋体" w:cs="Times New Roman"/>
                      <w:b/>
                      <w:bCs/>
                      <w:i w:val="0"/>
                      <w:iCs w:val="0"/>
                      <w:color w:val="FF0000"/>
                      <w:kern w:val="0"/>
                      <w:sz w:val="21"/>
                      <w:szCs w:val="21"/>
                      <w:u w:val="none"/>
                      <w:lang w:val="en-US" w:eastAsia="zh-CN" w:bidi="ar"/>
                    </w:rPr>
                  </w:pPr>
                  <w:r>
                    <w:rPr>
                      <w:rFonts w:hint="default" w:ascii="Times New Roman" w:hAnsi="Times New Roman" w:eastAsia="宋体" w:cs="Times New Roman"/>
                      <w:i w:val="0"/>
                      <w:iCs w:val="0"/>
                      <w:color w:val="000000"/>
                      <w:kern w:val="0"/>
                      <w:sz w:val="21"/>
                      <w:szCs w:val="21"/>
                      <w:u w:val="none"/>
                      <w:lang w:val="en-US" w:eastAsia="zh-CN" w:bidi="ar"/>
                    </w:rPr>
                    <w:t>8.33</w:t>
                  </w:r>
                  <w:r>
                    <w:rPr>
                      <w:rFonts w:hint="eastAsia" w:cs="Times New Roman"/>
                      <w:i w:val="0"/>
                      <w:iCs w:val="0"/>
                      <w:color w:val="000000"/>
                      <w:kern w:val="0"/>
                      <w:sz w:val="21"/>
                      <w:szCs w:val="21"/>
                      <w:u w:val="none"/>
                      <w:lang w:val="en-US" w:eastAsia="zh-CN" w:bidi="ar"/>
                    </w:rPr>
                    <w:t>6</w:t>
                  </w:r>
                </w:p>
              </w:tc>
            </w:tr>
            <w:tr w14:paraId="413FB870">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270" w:hRule="atLeast"/>
              </w:trPr>
              <w:tc>
                <w:tcPr>
                  <w:tcW w:w="1427" w:type="pct"/>
                  <w:gridSpan w:val="2"/>
                  <w:vMerge w:val="continue"/>
                  <w:tcBorders>
                    <w:left w:val="single" w:color="000000" w:sz="4" w:space="0"/>
                  </w:tcBorders>
                  <w:shd w:val="clear" w:color="auto" w:fill="auto"/>
                  <w:vAlign w:val="center"/>
                </w:tcPr>
                <w:p w14:paraId="68918E74">
                  <w:pPr>
                    <w:jc w:val="center"/>
                    <w:rPr>
                      <w:rFonts w:hint="default" w:ascii="Times New Roman" w:hAnsi="Times New Roman" w:eastAsia="宋体" w:cs="Times New Roman"/>
                      <w:i w:val="0"/>
                      <w:iCs w:val="0"/>
                      <w:color w:val="auto"/>
                      <w:sz w:val="21"/>
                      <w:szCs w:val="21"/>
                      <w:u w:val="none" w:color="auto"/>
                    </w:rPr>
                  </w:pPr>
                </w:p>
              </w:tc>
              <w:tc>
                <w:tcPr>
                  <w:tcW w:w="4068" w:type="dxa"/>
                  <w:gridSpan w:val="3"/>
                  <w:shd w:val="clear" w:color="auto" w:fill="auto"/>
                  <w:vAlign w:val="center"/>
                </w:tcPr>
                <w:p w14:paraId="05B0D23E">
                  <w:pPr>
                    <w:keepNext w:val="0"/>
                    <w:keepLines w:val="0"/>
                    <w:widowControl/>
                    <w:suppressLineNumbers w:val="0"/>
                    <w:jc w:val="center"/>
                    <w:textAlignment w:val="center"/>
                    <w:rPr>
                      <w:rFonts w:hint="default" w:ascii="Times New Roman" w:hAnsi="Times New Roman" w:eastAsia="宋体" w:cs="Times New Roman"/>
                      <w:i w:val="0"/>
                      <w:iCs w:val="0"/>
                      <w:color w:val="auto"/>
                      <w:sz w:val="21"/>
                      <w:szCs w:val="21"/>
                      <w:u w:val="none" w:color="auto"/>
                    </w:rPr>
                  </w:pPr>
                  <w:r>
                    <w:rPr>
                      <w:rFonts w:hint="default" w:ascii="Times New Roman" w:hAnsi="Times New Roman" w:eastAsia="宋体" w:cs="Times New Roman"/>
                      <w:i w:val="0"/>
                      <w:iCs w:val="0"/>
                      <w:color w:val="auto"/>
                      <w:kern w:val="0"/>
                      <w:sz w:val="21"/>
                      <w:szCs w:val="21"/>
                      <w:u w:val="none" w:color="auto"/>
                      <w:lang w:val="en-US" w:eastAsia="zh-CN" w:bidi="ar"/>
                    </w:rPr>
                    <w:t>BOD</w:t>
                  </w:r>
                  <w:r>
                    <w:rPr>
                      <w:rStyle w:val="65"/>
                      <w:rFonts w:hint="default" w:ascii="Times New Roman" w:hAnsi="Times New Roman" w:eastAsia="宋体" w:cs="Times New Roman"/>
                      <w:color w:val="auto"/>
                      <w:sz w:val="21"/>
                      <w:szCs w:val="21"/>
                      <w:u w:val="none" w:color="auto"/>
                      <w:vertAlign w:val="subscript"/>
                      <w:lang w:val="en-US" w:eastAsia="zh-CN" w:bidi="ar"/>
                    </w:rPr>
                    <w:t>5</w:t>
                  </w:r>
                </w:p>
              </w:tc>
              <w:tc>
                <w:tcPr>
                  <w:tcW w:w="954" w:type="pct"/>
                  <w:tcBorders>
                    <w:right w:val="single" w:color="000000" w:sz="4" w:space="0"/>
                  </w:tcBorders>
                  <w:shd w:val="clear" w:color="auto" w:fill="auto"/>
                  <w:vAlign w:val="center"/>
                </w:tcPr>
                <w:p w14:paraId="308EDFDC">
                  <w:pPr>
                    <w:keepNext w:val="0"/>
                    <w:keepLines w:val="0"/>
                    <w:widowControl/>
                    <w:suppressLineNumbers w:val="0"/>
                    <w:jc w:val="center"/>
                    <w:textAlignment w:val="center"/>
                    <w:rPr>
                      <w:rFonts w:hint="default" w:ascii="Times New Roman" w:hAnsi="Times New Roman" w:eastAsia="宋体" w:cs="Times New Roman"/>
                      <w:b/>
                      <w:bCs/>
                      <w:i w:val="0"/>
                      <w:iCs w:val="0"/>
                      <w:color w:val="FF0000"/>
                      <w:kern w:val="0"/>
                      <w:sz w:val="21"/>
                      <w:szCs w:val="21"/>
                      <w:u w:val="none"/>
                      <w:lang w:val="en-US" w:eastAsia="zh-CN" w:bidi="ar"/>
                    </w:rPr>
                  </w:pPr>
                  <w:r>
                    <w:rPr>
                      <w:rFonts w:hint="default" w:ascii="Times New Roman" w:hAnsi="Times New Roman" w:eastAsia="宋体" w:cs="Times New Roman"/>
                      <w:i w:val="0"/>
                      <w:iCs w:val="0"/>
                      <w:color w:val="000000"/>
                      <w:kern w:val="0"/>
                      <w:sz w:val="21"/>
                      <w:szCs w:val="21"/>
                      <w:u w:val="none"/>
                      <w:lang w:val="en-US" w:eastAsia="zh-CN" w:bidi="ar"/>
                    </w:rPr>
                    <w:t>1.667</w:t>
                  </w:r>
                </w:p>
              </w:tc>
            </w:tr>
            <w:tr w14:paraId="63F4A7E8">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270" w:hRule="atLeast"/>
              </w:trPr>
              <w:tc>
                <w:tcPr>
                  <w:tcW w:w="1427" w:type="pct"/>
                  <w:gridSpan w:val="2"/>
                  <w:vMerge w:val="continue"/>
                  <w:tcBorders>
                    <w:left w:val="single" w:color="000000" w:sz="4" w:space="0"/>
                  </w:tcBorders>
                  <w:shd w:val="clear" w:color="auto" w:fill="auto"/>
                  <w:vAlign w:val="center"/>
                </w:tcPr>
                <w:p w14:paraId="1E763B85">
                  <w:pPr>
                    <w:jc w:val="center"/>
                    <w:rPr>
                      <w:rFonts w:hint="default" w:ascii="Times New Roman" w:hAnsi="Times New Roman" w:eastAsia="宋体" w:cs="Times New Roman"/>
                      <w:i w:val="0"/>
                      <w:iCs w:val="0"/>
                      <w:color w:val="auto"/>
                      <w:sz w:val="21"/>
                      <w:szCs w:val="21"/>
                      <w:u w:val="none" w:color="auto"/>
                    </w:rPr>
                  </w:pPr>
                </w:p>
              </w:tc>
              <w:tc>
                <w:tcPr>
                  <w:tcW w:w="4068" w:type="dxa"/>
                  <w:gridSpan w:val="3"/>
                  <w:shd w:val="clear" w:color="auto" w:fill="auto"/>
                  <w:vAlign w:val="center"/>
                </w:tcPr>
                <w:p w14:paraId="0249AE38">
                  <w:pPr>
                    <w:keepNext w:val="0"/>
                    <w:keepLines w:val="0"/>
                    <w:widowControl/>
                    <w:suppressLineNumbers w:val="0"/>
                    <w:jc w:val="center"/>
                    <w:textAlignment w:val="center"/>
                    <w:rPr>
                      <w:rFonts w:hint="default" w:ascii="Times New Roman" w:hAnsi="Times New Roman" w:eastAsia="宋体" w:cs="Times New Roman"/>
                      <w:i w:val="0"/>
                      <w:iCs w:val="0"/>
                      <w:color w:val="auto"/>
                      <w:sz w:val="21"/>
                      <w:szCs w:val="21"/>
                      <w:u w:val="none" w:color="auto"/>
                    </w:rPr>
                  </w:pPr>
                  <w:r>
                    <w:rPr>
                      <w:rFonts w:hint="default" w:ascii="Times New Roman" w:hAnsi="Times New Roman" w:eastAsia="宋体" w:cs="Times New Roman"/>
                      <w:i w:val="0"/>
                      <w:iCs w:val="0"/>
                      <w:color w:val="auto"/>
                      <w:kern w:val="0"/>
                      <w:sz w:val="21"/>
                      <w:szCs w:val="21"/>
                      <w:u w:val="none" w:color="auto"/>
                      <w:lang w:val="en-US" w:eastAsia="zh-CN" w:bidi="ar"/>
                    </w:rPr>
                    <w:t>SS</w:t>
                  </w:r>
                </w:p>
              </w:tc>
              <w:tc>
                <w:tcPr>
                  <w:tcW w:w="954" w:type="pct"/>
                  <w:tcBorders>
                    <w:right w:val="single" w:color="000000" w:sz="4" w:space="0"/>
                  </w:tcBorders>
                  <w:shd w:val="clear" w:color="auto" w:fill="auto"/>
                  <w:vAlign w:val="center"/>
                </w:tcPr>
                <w:p w14:paraId="7A426C37">
                  <w:pPr>
                    <w:keepNext w:val="0"/>
                    <w:keepLines w:val="0"/>
                    <w:widowControl/>
                    <w:suppressLineNumbers w:val="0"/>
                    <w:jc w:val="center"/>
                    <w:textAlignment w:val="center"/>
                    <w:rPr>
                      <w:rFonts w:hint="default" w:ascii="Times New Roman" w:hAnsi="Times New Roman" w:eastAsia="宋体" w:cs="Times New Roman"/>
                      <w:b/>
                      <w:bCs/>
                      <w:i w:val="0"/>
                      <w:iCs w:val="0"/>
                      <w:color w:val="FF0000"/>
                      <w:kern w:val="0"/>
                      <w:sz w:val="21"/>
                      <w:szCs w:val="21"/>
                      <w:u w:val="none"/>
                      <w:lang w:val="en-US" w:eastAsia="zh-CN" w:bidi="ar"/>
                    </w:rPr>
                  </w:pPr>
                  <w:r>
                    <w:rPr>
                      <w:rFonts w:hint="default" w:ascii="Times New Roman" w:hAnsi="Times New Roman" w:eastAsia="宋体" w:cs="Times New Roman"/>
                      <w:i w:val="0"/>
                      <w:iCs w:val="0"/>
                      <w:color w:val="000000"/>
                      <w:kern w:val="0"/>
                      <w:sz w:val="21"/>
                      <w:szCs w:val="21"/>
                      <w:u w:val="none"/>
                      <w:lang w:val="en-US" w:eastAsia="zh-CN" w:bidi="ar"/>
                    </w:rPr>
                    <w:t>1.667</w:t>
                  </w:r>
                </w:p>
              </w:tc>
            </w:tr>
            <w:tr w14:paraId="078A0541">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270" w:hRule="atLeast"/>
              </w:trPr>
              <w:tc>
                <w:tcPr>
                  <w:tcW w:w="1427" w:type="pct"/>
                  <w:gridSpan w:val="2"/>
                  <w:vMerge w:val="continue"/>
                  <w:tcBorders>
                    <w:left w:val="single" w:color="000000" w:sz="4" w:space="0"/>
                  </w:tcBorders>
                  <w:shd w:val="clear" w:color="auto" w:fill="auto"/>
                  <w:vAlign w:val="center"/>
                </w:tcPr>
                <w:p w14:paraId="3532E42A">
                  <w:pPr>
                    <w:jc w:val="center"/>
                    <w:rPr>
                      <w:rFonts w:hint="default" w:ascii="Times New Roman" w:hAnsi="Times New Roman" w:eastAsia="宋体" w:cs="Times New Roman"/>
                      <w:i w:val="0"/>
                      <w:iCs w:val="0"/>
                      <w:color w:val="auto"/>
                      <w:sz w:val="21"/>
                      <w:szCs w:val="21"/>
                      <w:u w:val="none" w:color="auto"/>
                    </w:rPr>
                  </w:pPr>
                </w:p>
              </w:tc>
              <w:tc>
                <w:tcPr>
                  <w:tcW w:w="4068" w:type="dxa"/>
                  <w:gridSpan w:val="3"/>
                  <w:shd w:val="clear" w:color="auto" w:fill="auto"/>
                  <w:vAlign w:val="center"/>
                </w:tcPr>
                <w:p w14:paraId="2828FB0A">
                  <w:pPr>
                    <w:keepNext w:val="0"/>
                    <w:keepLines w:val="0"/>
                    <w:widowControl/>
                    <w:suppressLineNumbers w:val="0"/>
                    <w:jc w:val="center"/>
                    <w:textAlignment w:val="center"/>
                    <w:rPr>
                      <w:rFonts w:hint="default" w:ascii="Times New Roman" w:hAnsi="Times New Roman" w:eastAsia="宋体" w:cs="Times New Roman"/>
                      <w:i w:val="0"/>
                      <w:iCs w:val="0"/>
                      <w:color w:val="auto"/>
                      <w:sz w:val="21"/>
                      <w:szCs w:val="21"/>
                      <w:u w:val="none" w:color="auto"/>
                    </w:rPr>
                  </w:pPr>
                  <w:r>
                    <w:rPr>
                      <w:rFonts w:hint="default" w:ascii="Times New Roman" w:hAnsi="Times New Roman" w:eastAsia="宋体" w:cs="Times New Roman"/>
                      <w:i w:val="0"/>
                      <w:iCs w:val="0"/>
                      <w:color w:val="auto"/>
                      <w:kern w:val="0"/>
                      <w:sz w:val="21"/>
                      <w:szCs w:val="21"/>
                      <w:u w:val="none" w:color="auto"/>
                      <w:lang w:val="en-US" w:eastAsia="zh-CN" w:bidi="ar"/>
                    </w:rPr>
                    <w:t>氨氮</w:t>
                  </w:r>
                </w:p>
              </w:tc>
              <w:tc>
                <w:tcPr>
                  <w:tcW w:w="954" w:type="pct"/>
                  <w:tcBorders>
                    <w:right w:val="single" w:color="000000" w:sz="4" w:space="0"/>
                  </w:tcBorders>
                  <w:shd w:val="clear" w:color="auto" w:fill="auto"/>
                  <w:vAlign w:val="center"/>
                </w:tcPr>
                <w:p w14:paraId="470CA0C3">
                  <w:pPr>
                    <w:keepNext w:val="0"/>
                    <w:keepLines w:val="0"/>
                    <w:widowControl/>
                    <w:suppressLineNumbers w:val="0"/>
                    <w:jc w:val="center"/>
                    <w:textAlignment w:val="center"/>
                    <w:rPr>
                      <w:rFonts w:hint="default" w:ascii="Times New Roman" w:hAnsi="Times New Roman" w:eastAsia="宋体" w:cs="Times New Roman"/>
                      <w:b/>
                      <w:bCs/>
                      <w:i w:val="0"/>
                      <w:iCs w:val="0"/>
                      <w:color w:val="FF0000"/>
                      <w:kern w:val="0"/>
                      <w:sz w:val="21"/>
                      <w:szCs w:val="21"/>
                      <w:u w:val="none"/>
                      <w:lang w:val="en-US" w:eastAsia="zh-CN" w:bidi="ar"/>
                    </w:rPr>
                  </w:pPr>
                  <w:r>
                    <w:rPr>
                      <w:rFonts w:hint="default" w:ascii="Times New Roman" w:hAnsi="Times New Roman" w:eastAsia="宋体" w:cs="Times New Roman"/>
                      <w:i w:val="0"/>
                      <w:iCs w:val="0"/>
                      <w:color w:val="000000"/>
                      <w:kern w:val="0"/>
                      <w:sz w:val="21"/>
                      <w:szCs w:val="21"/>
                      <w:u w:val="none"/>
                      <w:lang w:val="en-US" w:eastAsia="zh-CN" w:bidi="ar"/>
                    </w:rPr>
                    <w:t>0.834</w:t>
                  </w:r>
                </w:p>
              </w:tc>
            </w:tr>
            <w:tr w14:paraId="7E68A5A6">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270" w:hRule="atLeast"/>
              </w:trPr>
              <w:tc>
                <w:tcPr>
                  <w:tcW w:w="1427" w:type="pct"/>
                  <w:gridSpan w:val="2"/>
                  <w:vMerge w:val="continue"/>
                  <w:tcBorders>
                    <w:left w:val="single" w:color="000000" w:sz="4" w:space="0"/>
                  </w:tcBorders>
                  <w:shd w:val="clear" w:color="auto" w:fill="auto"/>
                  <w:vAlign w:val="center"/>
                </w:tcPr>
                <w:p w14:paraId="2AE2BAE9">
                  <w:pPr>
                    <w:jc w:val="center"/>
                    <w:rPr>
                      <w:rFonts w:hint="default" w:ascii="Times New Roman" w:hAnsi="Times New Roman" w:eastAsia="宋体" w:cs="Times New Roman"/>
                      <w:i w:val="0"/>
                      <w:iCs w:val="0"/>
                      <w:color w:val="auto"/>
                      <w:sz w:val="21"/>
                      <w:szCs w:val="21"/>
                      <w:u w:val="none" w:color="auto"/>
                    </w:rPr>
                  </w:pPr>
                </w:p>
              </w:tc>
              <w:tc>
                <w:tcPr>
                  <w:tcW w:w="4068" w:type="dxa"/>
                  <w:gridSpan w:val="3"/>
                  <w:shd w:val="clear" w:color="auto" w:fill="auto"/>
                  <w:vAlign w:val="center"/>
                </w:tcPr>
                <w:p w14:paraId="414EFD7F">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1"/>
                      <w:szCs w:val="21"/>
                      <w:u w:val="none" w:color="auto"/>
                      <w:lang w:val="en-US" w:eastAsia="zh-CN" w:bidi="ar"/>
                    </w:rPr>
                  </w:pPr>
                  <w:r>
                    <w:rPr>
                      <w:rFonts w:hint="eastAsia" w:cs="Times New Roman"/>
                      <w:i w:val="0"/>
                      <w:iCs w:val="0"/>
                      <w:color w:val="auto"/>
                      <w:kern w:val="0"/>
                      <w:sz w:val="21"/>
                      <w:szCs w:val="21"/>
                      <w:u w:val="none" w:color="auto"/>
                      <w:lang w:val="en-US" w:eastAsia="zh-CN" w:bidi="ar"/>
                    </w:rPr>
                    <w:t>TP</w:t>
                  </w:r>
                </w:p>
              </w:tc>
              <w:tc>
                <w:tcPr>
                  <w:tcW w:w="954" w:type="pct"/>
                  <w:tcBorders>
                    <w:right w:val="single" w:color="000000" w:sz="4" w:space="0"/>
                  </w:tcBorders>
                  <w:shd w:val="clear" w:color="auto" w:fill="auto"/>
                  <w:vAlign w:val="center"/>
                </w:tcPr>
                <w:p w14:paraId="420443E7">
                  <w:pPr>
                    <w:keepNext w:val="0"/>
                    <w:keepLines w:val="0"/>
                    <w:widowControl/>
                    <w:suppressLineNumbers w:val="0"/>
                    <w:jc w:val="center"/>
                    <w:textAlignment w:val="center"/>
                    <w:rPr>
                      <w:rFonts w:hint="default" w:ascii="Times New Roman" w:hAnsi="Times New Roman" w:eastAsia="宋体" w:cs="Times New Roman"/>
                      <w:b/>
                      <w:bCs/>
                      <w:i w:val="0"/>
                      <w:iCs w:val="0"/>
                      <w:color w:val="000000"/>
                      <w:kern w:val="0"/>
                      <w:sz w:val="21"/>
                      <w:szCs w:val="21"/>
                      <w:u w:val="none"/>
                      <w:lang w:val="en-US" w:eastAsia="zh-CN" w:bidi="ar"/>
                    </w:rPr>
                  </w:pPr>
                  <w:r>
                    <w:rPr>
                      <w:rFonts w:hint="default" w:ascii="Times New Roman" w:hAnsi="Times New Roman" w:eastAsia="宋体" w:cs="Times New Roman"/>
                      <w:i w:val="0"/>
                      <w:iCs w:val="0"/>
                      <w:color w:val="000000"/>
                      <w:kern w:val="0"/>
                      <w:sz w:val="21"/>
                      <w:szCs w:val="21"/>
                      <w:u w:val="none"/>
                      <w:lang w:val="en-US" w:eastAsia="zh-CN" w:bidi="ar"/>
                    </w:rPr>
                    <w:t>0.083</w:t>
                  </w:r>
                </w:p>
              </w:tc>
            </w:tr>
            <w:tr w14:paraId="6597702E">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270" w:hRule="atLeast"/>
              </w:trPr>
              <w:tc>
                <w:tcPr>
                  <w:tcW w:w="1427" w:type="pct"/>
                  <w:gridSpan w:val="2"/>
                  <w:vMerge w:val="continue"/>
                  <w:tcBorders>
                    <w:left w:val="single" w:color="000000" w:sz="4" w:space="0"/>
                  </w:tcBorders>
                  <w:shd w:val="clear" w:color="auto" w:fill="auto"/>
                  <w:vAlign w:val="center"/>
                </w:tcPr>
                <w:p w14:paraId="7248FF45">
                  <w:pPr>
                    <w:jc w:val="center"/>
                    <w:rPr>
                      <w:rFonts w:hint="default" w:ascii="Times New Roman" w:hAnsi="Times New Roman" w:eastAsia="宋体" w:cs="Times New Roman"/>
                      <w:i w:val="0"/>
                      <w:iCs w:val="0"/>
                      <w:color w:val="auto"/>
                      <w:sz w:val="21"/>
                      <w:szCs w:val="21"/>
                      <w:u w:val="none" w:color="auto"/>
                    </w:rPr>
                  </w:pPr>
                </w:p>
              </w:tc>
              <w:tc>
                <w:tcPr>
                  <w:tcW w:w="4068" w:type="dxa"/>
                  <w:gridSpan w:val="3"/>
                  <w:shd w:val="clear" w:color="auto" w:fill="auto"/>
                  <w:vAlign w:val="center"/>
                </w:tcPr>
                <w:p w14:paraId="13BBA49E">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1"/>
                      <w:szCs w:val="21"/>
                      <w:u w:val="none" w:color="auto"/>
                      <w:lang w:val="en-US" w:eastAsia="zh-CN" w:bidi="ar"/>
                    </w:rPr>
                  </w:pPr>
                  <w:r>
                    <w:rPr>
                      <w:rFonts w:hint="eastAsia" w:cs="Times New Roman"/>
                      <w:i w:val="0"/>
                      <w:iCs w:val="0"/>
                      <w:color w:val="auto"/>
                      <w:sz w:val="21"/>
                      <w:szCs w:val="21"/>
                      <w:u w:val="none" w:color="auto"/>
                      <w:lang w:val="en-US" w:eastAsia="zh-CN"/>
                    </w:rPr>
                    <w:t>TN</w:t>
                  </w:r>
                </w:p>
              </w:tc>
              <w:tc>
                <w:tcPr>
                  <w:tcW w:w="954" w:type="pct"/>
                  <w:tcBorders>
                    <w:right w:val="single" w:color="000000" w:sz="4" w:space="0"/>
                  </w:tcBorders>
                  <w:shd w:val="clear" w:color="auto" w:fill="auto"/>
                  <w:vAlign w:val="center"/>
                </w:tcPr>
                <w:p w14:paraId="0D0B1D30">
                  <w:pPr>
                    <w:keepNext w:val="0"/>
                    <w:keepLines w:val="0"/>
                    <w:widowControl/>
                    <w:suppressLineNumbers w:val="0"/>
                    <w:jc w:val="center"/>
                    <w:textAlignment w:val="center"/>
                    <w:rPr>
                      <w:rFonts w:hint="default" w:ascii="Times New Roman" w:hAnsi="Times New Roman" w:eastAsia="宋体" w:cs="Times New Roman"/>
                      <w:b/>
                      <w:bCs/>
                      <w:i w:val="0"/>
                      <w:iCs w:val="0"/>
                      <w:color w:val="000000"/>
                      <w:kern w:val="0"/>
                      <w:sz w:val="21"/>
                      <w:szCs w:val="21"/>
                      <w:u w:val="none"/>
                      <w:lang w:val="en-US" w:eastAsia="zh-CN" w:bidi="ar"/>
                    </w:rPr>
                  </w:pPr>
                  <w:r>
                    <w:rPr>
                      <w:rFonts w:hint="default" w:ascii="Times New Roman" w:hAnsi="Times New Roman" w:eastAsia="宋体" w:cs="Times New Roman"/>
                      <w:i w:val="0"/>
                      <w:iCs w:val="0"/>
                      <w:color w:val="000000"/>
                      <w:kern w:val="0"/>
                      <w:sz w:val="21"/>
                      <w:szCs w:val="21"/>
                      <w:u w:val="none"/>
                      <w:lang w:val="en-US" w:eastAsia="zh-CN" w:bidi="ar"/>
                    </w:rPr>
                    <w:t>2.5</w:t>
                  </w:r>
                </w:p>
              </w:tc>
            </w:tr>
          </w:tbl>
          <w:p w14:paraId="09EED728">
            <w:pPr>
              <w:pStyle w:val="19"/>
              <w:ind w:firstLine="482"/>
              <w:rPr>
                <w:rFonts w:hint="eastAsia" w:cs="Times New Roman"/>
                <w:b/>
                <w:bCs/>
                <w:color w:val="000000"/>
                <w:highlight w:val="none"/>
                <w:u w:val="none" w:color="auto"/>
                <w:lang w:val="en-US" w:eastAsia="zh-CN"/>
              </w:rPr>
            </w:pPr>
            <w:r>
              <w:rPr>
                <w:rFonts w:hint="eastAsia" w:cs="Times New Roman"/>
                <w:b/>
                <w:bCs/>
                <w:color w:val="000000"/>
                <w:highlight w:val="none"/>
                <w:u w:val="none" w:color="auto"/>
                <w:lang w:val="en-US" w:eastAsia="zh-CN"/>
              </w:rPr>
              <w:t>3、废水处理的可行性分析</w:t>
            </w:r>
          </w:p>
          <w:p w14:paraId="50CFC1FC">
            <w:pPr>
              <w:pStyle w:val="11"/>
              <w:keepNext w:val="0"/>
              <w:keepLines w:val="0"/>
              <w:pageBreakBefore w:val="0"/>
              <w:widowControl/>
              <w:numPr>
                <w:ilvl w:val="0"/>
                <w:numId w:val="0"/>
              </w:numPr>
              <w:kinsoku/>
              <w:wordWrap/>
              <w:overflowPunct/>
              <w:topLinePunct w:val="0"/>
              <w:autoSpaceDE/>
              <w:autoSpaceDN/>
              <w:bidi w:val="0"/>
              <w:adjustRightInd/>
              <w:snapToGrid/>
              <w:spacing w:before="0" w:after="0" w:line="360" w:lineRule="auto"/>
              <w:ind w:right="0" w:rightChars="0" w:firstLine="480" w:firstLineChars="200"/>
              <w:textAlignment w:val="auto"/>
              <w:rPr>
                <w:rFonts w:hint="default" w:ascii="Times New Roman" w:hAnsi="Times New Roman" w:cs="Times New Roman"/>
                <w:b w:val="0"/>
                <w:bCs w:val="0"/>
                <w:color w:val="auto"/>
                <w:kern w:val="2"/>
                <w:sz w:val="24"/>
                <w:szCs w:val="24"/>
                <w:lang w:val="en-US" w:eastAsia="zh-CN" w:bidi="ar-SA"/>
              </w:rPr>
            </w:pPr>
            <w:r>
              <w:rPr>
                <w:rFonts w:hint="default" w:ascii="Times New Roman" w:hAnsi="Times New Roman" w:cs="Times New Roman"/>
                <w:b w:val="0"/>
                <w:bCs w:val="0"/>
                <w:color w:val="auto"/>
                <w:sz w:val="24"/>
                <w:szCs w:val="24"/>
                <w:u w:val="none" w:color="auto"/>
                <w:lang w:val="en-US" w:eastAsia="zh-CN"/>
              </w:rPr>
              <w:t>①废水设施处理可行性分析</w:t>
            </w:r>
          </w:p>
          <w:p w14:paraId="2535E378">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b w:val="0"/>
                <w:bCs w:val="0"/>
                <w:color w:val="auto"/>
                <w:sz w:val="24"/>
                <w:u w:val="none"/>
                <w:lang w:val="en-US" w:eastAsia="zh-CN"/>
              </w:rPr>
            </w:pPr>
            <w:r>
              <w:rPr>
                <w:rFonts w:hint="eastAsia"/>
                <w:b w:val="0"/>
                <w:bCs w:val="0"/>
                <w:color w:val="auto"/>
                <w:sz w:val="24"/>
                <w:u w:val="none"/>
                <w:lang w:val="en-US" w:eastAsia="zh-CN"/>
              </w:rPr>
              <w:t>项目生活污水经厂区办公区现有化粪池处理后，通过厂区排污管道在废水总排口处排入区域内城市污水收集管网，最终进岳阳马壕水质净化中心深度处理。化粪池是处理粪便并加以过滤沉淀的设施。其原理是固化物在池底分解，上层的水化物进入管道流走，防止了管道堵塞，给固化物体</w:t>
            </w:r>
            <w:r>
              <w:rPr>
                <w:rFonts w:hint="default"/>
                <w:b w:val="0"/>
                <w:bCs w:val="0"/>
                <w:color w:val="auto"/>
                <w:sz w:val="24"/>
                <w:u w:val="none"/>
                <w:lang w:val="en-US" w:eastAsia="zh-CN"/>
              </w:rPr>
              <w:t>(</w:t>
            </w:r>
            <w:r>
              <w:rPr>
                <w:rFonts w:hint="eastAsia"/>
                <w:b w:val="0"/>
                <w:bCs w:val="0"/>
                <w:color w:val="auto"/>
                <w:sz w:val="24"/>
                <w:u w:val="none"/>
                <w:lang w:val="en-US" w:eastAsia="zh-CN"/>
              </w:rPr>
              <w:t>粪便等垃圾</w:t>
            </w:r>
            <w:r>
              <w:rPr>
                <w:rFonts w:hint="default"/>
                <w:b w:val="0"/>
                <w:bCs w:val="0"/>
                <w:color w:val="auto"/>
                <w:sz w:val="24"/>
                <w:u w:val="none"/>
                <w:lang w:val="en-US" w:eastAsia="zh-CN"/>
              </w:rPr>
              <w:t>)</w:t>
            </w:r>
            <w:r>
              <w:rPr>
                <w:rFonts w:hint="eastAsia"/>
                <w:b w:val="0"/>
                <w:bCs w:val="0"/>
                <w:color w:val="auto"/>
                <w:sz w:val="24"/>
                <w:u w:val="none"/>
                <w:lang w:val="en-US" w:eastAsia="zh-CN"/>
              </w:rPr>
              <w:t>有充足的时间水解。根据《排污许可证申请与核发技术规范总则》（</w:t>
            </w:r>
            <w:r>
              <w:rPr>
                <w:rFonts w:hint="default"/>
                <w:b w:val="0"/>
                <w:bCs w:val="0"/>
                <w:color w:val="auto"/>
                <w:sz w:val="24"/>
                <w:u w:val="none"/>
                <w:lang w:val="en-US" w:eastAsia="zh-CN"/>
              </w:rPr>
              <w:t>HJ942-2018</w:t>
            </w:r>
            <w:r>
              <w:rPr>
                <w:rFonts w:hint="eastAsia"/>
                <w:b w:val="0"/>
                <w:bCs w:val="0"/>
                <w:color w:val="auto"/>
                <w:sz w:val="24"/>
                <w:u w:val="none"/>
                <w:lang w:val="en-US" w:eastAsia="zh-CN"/>
              </w:rPr>
              <w:t>）中有关内容，生活污水采用化粪池</w:t>
            </w:r>
            <w:r>
              <w:rPr>
                <w:rFonts w:hint="default"/>
                <w:b w:val="0"/>
                <w:bCs w:val="0"/>
                <w:color w:val="auto"/>
                <w:sz w:val="24"/>
                <w:u w:val="none"/>
                <w:lang w:val="en-US" w:eastAsia="zh-CN"/>
              </w:rPr>
              <w:t>(</w:t>
            </w:r>
            <w:r>
              <w:rPr>
                <w:rFonts w:hint="eastAsia"/>
                <w:b w:val="0"/>
                <w:bCs w:val="0"/>
                <w:color w:val="auto"/>
                <w:sz w:val="24"/>
                <w:u w:val="none"/>
                <w:lang w:val="en-US" w:eastAsia="zh-CN"/>
              </w:rPr>
              <w:t>沉淀</w:t>
            </w:r>
            <w:r>
              <w:rPr>
                <w:rFonts w:hint="default"/>
                <w:b w:val="0"/>
                <w:bCs w:val="0"/>
                <w:color w:val="auto"/>
                <w:sz w:val="24"/>
                <w:u w:val="none"/>
                <w:lang w:val="en-US" w:eastAsia="zh-CN"/>
              </w:rPr>
              <w:t>+</w:t>
            </w:r>
            <w:r>
              <w:rPr>
                <w:rFonts w:hint="eastAsia"/>
                <w:b w:val="0"/>
                <w:bCs w:val="0"/>
                <w:color w:val="auto"/>
                <w:sz w:val="24"/>
                <w:u w:val="none"/>
                <w:lang w:val="en-US" w:eastAsia="zh-CN"/>
              </w:rPr>
              <w:t>厌氧</w:t>
            </w:r>
            <w:r>
              <w:rPr>
                <w:rFonts w:hint="default"/>
                <w:b w:val="0"/>
                <w:bCs w:val="0"/>
                <w:color w:val="auto"/>
                <w:sz w:val="24"/>
                <w:u w:val="none"/>
                <w:lang w:val="en-US" w:eastAsia="zh-CN"/>
              </w:rPr>
              <w:t>)</w:t>
            </w:r>
            <w:r>
              <w:rPr>
                <w:rFonts w:hint="eastAsia"/>
                <w:b w:val="0"/>
                <w:bCs w:val="0"/>
                <w:color w:val="auto"/>
                <w:sz w:val="24"/>
                <w:u w:val="none"/>
                <w:lang w:val="en-US" w:eastAsia="zh-CN"/>
              </w:rPr>
              <w:t>进行处理，为可行技术。</w:t>
            </w:r>
          </w:p>
          <w:p w14:paraId="42740756">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default"/>
                <w:b w:val="0"/>
                <w:bCs w:val="0"/>
                <w:color w:val="auto"/>
                <w:sz w:val="24"/>
                <w:u w:val="none"/>
                <w:lang w:val="en-US" w:eastAsia="zh-CN"/>
              </w:rPr>
            </w:pPr>
            <w:r>
              <w:rPr>
                <w:sz w:val="24"/>
              </w:rPr>
              <mc:AlternateContent>
                <mc:Choice Requires="wpg">
                  <w:drawing>
                    <wp:anchor distT="0" distB="0" distL="114300" distR="114300" simplePos="0" relativeHeight="251660288" behindDoc="0" locked="0" layoutInCell="1" allowOverlap="1">
                      <wp:simplePos x="0" y="0"/>
                      <wp:positionH relativeFrom="column">
                        <wp:posOffset>226695</wp:posOffset>
                      </wp:positionH>
                      <wp:positionV relativeFrom="paragraph">
                        <wp:posOffset>1774190</wp:posOffset>
                      </wp:positionV>
                      <wp:extent cx="4427220" cy="2254250"/>
                      <wp:effectExtent l="4445" t="0" r="0" b="0"/>
                      <wp:wrapNone/>
                      <wp:docPr id="47" name="组合 47"/>
                      <wp:cNvGraphicFramePr/>
                      <a:graphic xmlns:a="http://schemas.openxmlformats.org/drawingml/2006/main">
                        <a:graphicData uri="http://schemas.microsoft.com/office/word/2010/wordprocessingGroup">
                          <wpg:wgp>
                            <wpg:cNvGrpSpPr/>
                            <wpg:grpSpPr>
                              <a:xfrm>
                                <a:off x="0" y="0"/>
                                <a:ext cx="4427220" cy="2254250"/>
                                <a:chOff x="4306" y="678918"/>
                                <a:chExt cx="6972" cy="3550"/>
                              </a:xfrm>
                            </wpg:grpSpPr>
                            <wps:wsp>
                              <wps:cNvPr id="10" name="文本框 10"/>
                              <wps:cNvSpPr txBox="1"/>
                              <wps:spPr>
                                <a:xfrm>
                                  <a:off x="4306" y="679282"/>
                                  <a:ext cx="1450" cy="483"/>
                                </a:xfrm>
                                <a:prstGeom prst="rect">
                                  <a:avLst/>
                                </a:prstGeom>
                                <a:noFill/>
                                <a:ln w="6350">
                                  <a:solidFill>
                                    <a:prstClr val="black"/>
                                  </a:solidFill>
                                </a:ln>
                              </wps:spPr>
                              <wps:style>
                                <a:lnRef idx="0">
                                  <a:schemeClr val="accent1"/>
                                </a:lnRef>
                                <a:fillRef idx="0">
                                  <a:schemeClr val="accent1"/>
                                </a:fillRef>
                                <a:effectRef idx="0">
                                  <a:schemeClr val="accent1"/>
                                </a:effectRef>
                                <a:fontRef idx="minor">
                                  <a:schemeClr val="dk1"/>
                                </a:fontRef>
                              </wps:style>
                              <wps:txbx>
                                <w:txbxContent>
                                  <w:p w14:paraId="3228F6A7">
                                    <w:pPr>
                                      <w:jc w:val="center"/>
                                      <w:rPr>
                                        <w:rFonts w:hint="default" w:eastAsia="宋体"/>
                                        <w:lang w:val="en-US" w:eastAsia="zh-CN"/>
                                      </w:rPr>
                                    </w:pPr>
                                    <w:r>
                                      <w:rPr>
                                        <w:rFonts w:hint="eastAsia"/>
                                        <w:lang w:val="en-US" w:eastAsia="zh-CN"/>
                                      </w:rPr>
                                      <w:t>1#线反应池</w:t>
                                    </w:r>
                                  </w:p>
                                </w:txbxContent>
                              </wps:txbx>
                              <wps:bodyPr rot="0" spcFirstLastPara="0" vertOverflow="overflow" horzOverflow="overflow" vert="horz" wrap="square" lIns="91440" tIns="45720" rIns="91440" bIns="45720" numCol="1" spcCol="0" rtlCol="0" fromWordArt="0" anchor="t" anchorCtr="0" forceAA="0" compatLnSpc="1">
                                <a:noAutofit/>
                              </wps:bodyPr>
                            </wps:wsp>
                            <wps:wsp>
                              <wps:cNvPr id="11" name="文本框 11"/>
                              <wps:cNvSpPr txBox="1"/>
                              <wps:spPr>
                                <a:xfrm>
                                  <a:off x="6469" y="679276"/>
                                  <a:ext cx="1450" cy="483"/>
                                </a:xfrm>
                                <a:prstGeom prst="rect">
                                  <a:avLst/>
                                </a:prstGeom>
                                <a:noFill/>
                                <a:ln w="6350">
                                  <a:solidFill>
                                    <a:prstClr val="black"/>
                                  </a:solidFill>
                                </a:ln>
                              </wps:spPr>
                              <wps:style>
                                <a:lnRef idx="0">
                                  <a:schemeClr val="accent1"/>
                                </a:lnRef>
                                <a:fillRef idx="0">
                                  <a:schemeClr val="accent1"/>
                                </a:fillRef>
                                <a:effectRef idx="0">
                                  <a:schemeClr val="accent1"/>
                                </a:effectRef>
                                <a:fontRef idx="minor">
                                  <a:schemeClr val="dk1"/>
                                </a:fontRef>
                              </wps:style>
                              <wps:txbx>
                                <w:txbxContent>
                                  <w:p w14:paraId="5041D506">
                                    <w:pPr>
                                      <w:jc w:val="center"/>
                                      <w:rPr>
                                        <w:rFonts w:hint="default" w:eastAsia="宋体"/>
                                        <w:lang w:val="en-US" w:eastAsia="zh-CN"/>
                                      </w:rPr>
                                    </w:pPr>
                                    <w:r>
                                      <w:rPr>
                                        <w:rFonts w:hint="eastAsia"/>
                                        <w:lang w:val="en-US" w:eastAsia="zh-CN"/>
                                      </w:rPr>
                                      <w:t>2#线反应池</w:t>
                                    </w:r>
                                  </w:p>
                                </w:txbxContent>
                              </wps:txbx>
                              <wps:bodyPr rot="0" spcFirstLastPara="0" vertOverflow="overflow" horzOverflow="overflow" vert="horz" wrap="square" lIns="91440" tIns="45720" rIns="91440" bIns="45720" numCol="1" spcCol="0" rtlCol="0" fromWordArt="0" anchor="t" anchorCtr="0" forceAA="0" compatLnSpc="1">
                                <a:noAutofit/>
                              </wps:bodyPr>
                            </wps:wsp>
                            <wps:wsp>
                              <wps:cNvPr id="12" name="文本框 12"/>
                              <wps:cNvSpPr txBox="1"/>
                              <wps:spPr>
                                <a:xfrm>
                                  <a:off x="8623" y="679280"/>
                                  <a:ext cx="1450" cy="483"/>
                                </a:xfrm>
                                <a:prstGeom prst="rect">
                                  <a:avLst/>
                                </a:prstGeom>
                                <a:noFill/>
                                <a:ln w="6350">
                                  <a:solidFill>
                                    <a:prstClr val="black"/>
                                  </a:solidFill>
                                </a:ln>
                              </wps:spPr>
                              <wps:style>
                                <a:lnRef idx="0">
                                  <a:schemeClr val="accent1"/>
                                </a:lnRef>
                                <a:fillRef idx="0">
                                  <a:schemeClr val="accent1"/>
                                </a:fillRef>
                                <a:effectRef idx="0">
                                  <a:schemeClr val="accent1"/>
                                </a:effectRef>
                                <a:fontRef idx="minor">
                                  <a:schemeClr val="dk1"/>
                                </a:fontRef>
                              </wps:style>
                              <wps:txbx>
                                <w:txbxContent>
                                  <w:p w14:paraId="01CA1F39">
                                    <w:pPr>
                                      <w:jc w:val="center"/>
                                      <w:rPr>
                                        <w:rFonts w:hint="default" w:eastAsia="宋体"/>
                                        <w:lang w:val="en-US" w:eastAsia="zh-CN"/>
                                      </w:rPr>
                                    </w:pPr>
                                    <w:r>
                                      <w:rPr>
                                        <w:rFonts w:hint="eastAsia"/>
                                        <w:lang w:val="en-US" w:eastAsia="zh-CN"/>
                                      </w:rPr>
                                      <w:t>3#线反应池</w:t>
                                    </w:r>
                                  </w:p>
                                </w:txbxContent>
                              </wps:txbx>
                              <wps:bodyPr rot="0" spcFirstLastPara="0" vertOverflow="overflow" horzOverflow="overflow" vert="horz" wrap="square" lIns="91440" tIns="45720" rIns="91440" bIns="45720" numCol="1" spcCol="0" rtlCol="0" fromWordArt="0" anchor="t" anchorCtr="0" forceAA="0" compatLnSpc="1">
                                <a:noAutofit/>
                              </wps:bodyPr>
                            </wps:wsp>
                            <wps:wsp>
                              <wps:cNvPr id="13" name="直接连接符 13"/>
                              <wps:cNvCnPr/>
                              <wps:spPr>
                                <a:xfrm>
                                  <a:off x="10769" y="679021"/>
                                  <a:ext cx="13" cy="1514"/>
                                </a:xfrm>
                                <a:prstGeom prst="line">
                                  <a:avLst/>
                                </a:prstGeom>
                                <a:ln w="12700" cap="flat" cmpd="sng" algn="ctr">
                                  <a:solidFill>
                                    <a:schemeClr val="tx1"/>
                                  </a:solidFill>
                                  <a:prstDash val="dash"/>
                                  <a:miter lim="800000"/>
                                </a:ln>
                              </wps:spPr>
                              <wps:style>
                                <a:lnRef idx="0">
                                  <a:schemeClr val="accent1"/>
                                </a:lnRef>
                                <a:fillRef idx="0">
                                  <a:srgbClr val="FFFFFF"/>
                                </a:fillRef>
                                <a:effectRef idx="0">
                                  <a:srgbClr val="FFFFFF"/>
                                </a:effectRef>
                                <a:fontRef idx="minor">
                                  <a:schemeClr val="tx1"/>
                                </a:fontRef>
                              </wps:style>
                              <wps:bodyPr/>
                            </wps:wsp>
                            <wps:wsp>
                              <wps:cNvPr id="14" name="直接连接符 14"/>
                              <wps:cNvCnPr/>
                              <wps:spPr>
                                <a:xfrm>
                                  <a:off x="4814" y="679754"/>
                                  <a:ext cx="8" cy="994"/>
                                </a:xfrm>
                                <a:prstGeom prst="line">
                                  <a:avLst/>
                                </a:prstGeom>
                                <a:ln>
                                  <a:solidFill>
                                    <a:schemeClr val="tx1"/>
                                  </a:solidFill>
                                  <a:tailEnd type="triangle"/>
                                </a:ln>
                              </wps:spPr>
                              <wps:style>
                                <a:lnRef idx="2">
                                  <a:schemeClr val="accent1"/>
                                </a:lnRef>
                                <a:fillRef idx="0">
                                  <a:srgbClr val="FFFFFF"/>
                                </a:fillRef>
                                <a:effectRef idx="0">
                                  <a:srgbClr val="FFFFFF"/>
                                </a:effectRef>
                                <a:fontRef idx="minor">
                                  <a:schemeClr val="tx1"/>
                                </a:fontRef>
                              </wps:style>
                              <wps:bodyPr/>
                            </wps:wsp>
                            <wps:wsp>
                              <wps:cNvPr id="15" name="直接连接符 15"/>
                              <wps:cNvCnPr/>
                              <wps:spPr>
                                <a:xfrm>
                                  <a:off x="7353" y="680727"/>
                                  <a:ext cx="0" cy="626"/>
                                </a:xfrm>
                                <a:prstGeom prst="line">
                                  <a:avLst/>
                                </a:prstGeom>
                                <a:ln>
                                  <a:solidFill>
                                    <a:schemeClr val="tx1"/>
                                  </a:solidFill>
                                </a:ln>
                              </wps:spPr>
                              <wps:style>
                                <a:lnRef idx="2">
                                  <a:schemeClr val="accent1"/>
                                </a:lnRef>
                                <a:fillRef idx="0">
                                  <a:srgbClr val="FFFFFF"/>
                                </a:fillRef>
                                <a:effectRef idx="0">
                                  <a:srgbClr val="FFFFFF"/>
                                </a:effectRef>
                                <a:fontRef idx="minor">
                                  <a:schemeClr val="tx1"/>
                                </a:fontRef>
                              </wps:style>
                              <wps:bodyPr/>
                            </wps:wsp>
                            <wps:wsp>
                              <wps:cNvPr id="16" name="直接连接符 16"/>
                              <wps:cNvCnPr/>
                              <wps:spPr>
                                <a:xfrm flipH="1">
                                  <a:off x="8727" y="679761"/>
                                  <a:ext cx="3" cy="326"/>
                                </a:xfrm>
                                <a:prstGeom prst="line">
                                  <a:avLst/>
                                </a:prstGeom>
                                <a:ln>
                                  <a:solidFill>
                                    <a:schemeClr val="tx1"/>
                                  </a:solidFill>
                                </a:ln>
                              </wps:spPr>
                              <wps:style>
                                <a:lnRef idx="2">
                                  <a:schemeClr val="accent1"/>
                                </a:lnRef>
                                <a:fillRef idx="0">
                                  <a:srgbClr val="FFFFFF"/>
                                </a:fillRef>
                                <a:effectRef idx="0">
                                  <a:srgbClr val="FFFFFF"/>
                                </a:effectRef>
                                <a:fontRef idx="minor">
                                  <a:schemeClr val="tx1"/>
                                </a:fontRef>
                              </wps:style>
                              <wps:bodyPr/>
                            </wps:wsp>
                            <wps:wsp>
                              <wps:cNvPr id="17" name="文本框 17"/>
                              <wps:cNvSpPr txBox="1"/>
                              <wps:spPr>
                                <a:xfrm>
                                  <a:off x="9657" y="680470"/>
                                  <a:ext cx="1450" cy="483"/>
                                </a:xfrm>
                                <a:prstGeom prst="rect">
                                  <a:avLst/>
                                </a:prstGeom>
                                <a:noFill/>
                                <a:ln w="6350">
                                  <a:solidFill>
                                    <a:prstClr val="black"/>
                                  </a:solidFill>
                                </a:ln>
                              </wps:spPr>
                              <wps:style>
                                <a:lnRef idx="0">
                                  <a:schemeClr val="accent1"/>
                                </a:lnRef>
                                <a:fillRef idx="0">
                                  <a:schemeClr val="accent1"/>
                                </a:fillRef>
                                <a:effectRef idx="0">
                                  <a:schemeClr val="accent1"/>
                                </a:effectRef>
                                <a:fontRef idx="minor">
                                  <a:schemeClr val="dk1"/>
                                </a:fontRef>
                              </wps:style>
                              <wps:txbx>
                                <w:txbxContent>
                                  <w:p w14:paraId="63E9A0EE">
                                    <w:pPr>
                                      <w:jc w:val="center"/>
                                      <w:rPr>
                                        <w:rFonts w:hint="default" w:eastAsia="宋体"/>
                                        <w:lang w:val="en-US" w:eastAsia="zh-CN"/>
                                      </w:rPr>
                                    </w:pPr>
                                    <w:r>
                                      <w:rPr>
                                        <w:rFonts w:hint="eastAsia"/>
                                        <w:lang w:val="en-US" w:eastAsia="zh-CN"/>
                                      </w:rPr>
                                      <w:t>回收水池</w:t>
                                    </w:r>
                                  </w:p>
                                </w:txbxContent>
                              </wps:txbx>
                              <wps:bodyPr rot="0" spcFirstLastPara="0" vertOverflow="overflow" horzOverflow="overflow" vert="horz" wrap="square" lIns="91440" tIns="45720" rIns="91440" bIns="45720" numCol="1" spcCol="0" rtlCol="0" fromWordArt="0" anchor="t" anchorCtr="0" forceAA="0" compatLnSpc="1">
                                <a:noAutofit/>
                              </wps:bodyPr>
                            </wps:wsp>
                            <wps:wsp>
                              <wps:cNvPr id="19" name="直接连接符 19"/>
                              <wps:cNvCnPr/>
                              <wps:spPr>
                                <a:xfrm flipH="1">
                                  <a:off x="4985" y="681597"/>
                                  <a:ext cx="1329" cy="3"/>
                                </a:xfrm>
                                <a:prstGeom prst="line">
                                  <a:avLst/>
                                </a:prstGeom>
                                <a:ln>
                                  <a:solidFill>
                                    <a:schemeClr val="tx1"/>
                                  </a:solidFill>
                                  <a:headEnd type="triangle"/>
                                  <a:tailEnd type="none"/>
                                </a:ln>
                              </wps:spPr>
                              <wps:style>
                                <a:lnRef idx="2">
                                  <a:schemeClr val="accent1"/>
                                </a:lnRef>
                                <a:fillRef idx="0">
                                  <a:srgbClr val="FFFFFF"/>
                                </a:fillRef>
                                <a:effectRef idx="0">
                                  <a:srgbClr val="FFFFFF"/>
                                </a:effectRef>
                                <a:fontRef idx="minor">
                                  <a:schemeClr val="tx1"/>
                                </a:fontRef>
                              </wps:style>
                              <wps:bodyPr/>
                            </wps:wsp>
                            <wps:wsp>
                              <wps:cNvPr id="21" name="直接连接符 21"/>
                              <wps:cNvCnPr>
                                <a:endCxn id="25" idx="0"/>
                              </wps:cNvCnPr>
                              <wps:spPr>
                                <a:xfrm>
                                  <a:off x="5238" y="680554"/>
                                  <a:ext cx="3" cy="204"/>
                                </a:xfrm>
                                <a:prstGeom prst="line">
                                  <a:avLst/>
                                </a:prstGeom>
                                <a:ln>
                                  <a:solidFill>
                                    <a:schemeClr val="tx1"/>
                                  </a:solidFill>
                                </a:ln>
                              </wps:spPr>
                              <wps:style>
                                <a:lnRef idx="2">
                                  <a:schemeClr val="accent1"/>
                                </a:lnRef>
                                <a:fillRef idx="0">
                                  <a:srgbClr val="FFFFFF"/>
                                </a:fillRef>
                                <a:effectRef idx="0">
                                  <a:srgbClr val="FFFFFF"/>
                                </a:effectRef>
                                <a:fontRef idx="minor">
                                  <a:schemeClr val="tx1"/>
                                </a:fontRef>
                              </wps:style>
                              <wps:bodyPr/>
                            </wps:wsp>
                            <wps:wsp>
                              <wps:cNvPr id="22" name="直接连接符 22"/>
                              <wps:cNvCnPr/>
                              <wps:spPr>
                                <a:xfrm>
                                  <a:off x="4994" y="681235"/>
                                  <a:ext cx="6" cy="362"/>
                                </a:xfrm>
                                <a:prstGeom prst="line">
                                  <a:avLst/>
                                </a:prstGeom>
                                <a:ln>
                                  <a:solidFill>
                                    <a:schemeClr val="tx1"/>
                                  </a:solidFill>
                                </a:ln>
                              </wps:spPr>
                              <wps:style>
                                <a:lnRef idx="2">
                                  <a:schemeClr val="accent1"/>
                                </a:lnRef>
                                <a:fillRef idx="0">
                                  <a:srgbClr val="FFFFFF"/>
                                </a:fillRef>
                                <a:effectRef idx="0">
                                  <a:srgbClr val="FFFFFF"/>
                                </a:effectRef>
                                <a:fontRef idx="minor">
                                  <a:schemeClr val="tx1"/>
                                </a:fontRef>
                              </wps:style>
                              <wps:bodyPr/>
                            </wps:wsp>
                            <wps:wsp>
                              <wps:cNvPr id="23" name="直接连接符 23"/>
                              <wps:cNvCnPr/>
                              <wps:spPr>
                                <a:xfrm>
                                  <a:off x="9993" y="680164"/>
                                  <a:ext cx="7" cy="306"/>
                                </a:xfrm>
                                <a:prstGeom prst="line">
                                  <a:avLst/>
                                </a:prstGeom>
                                <a:ln>
                                  <a:solidFill>
                                    <a:schemeClr val="tx1"/>
                                  </a:solidFill>
                                  <a:tailEnd type="triangle"/>
                                </a:ln>
                              </wps:spPr>
                              <wps:style>
                                <a:lnRef idx="2">
                                  <a:schemeClr val="accent1"/>
                                </a:lnRef>
                                <a:fillRef idx="0">
                                  <a:srgbClr val="FFFFFF"/>
                                </a:fillRef>
                                <a:effectRef idx="0">
                                  <a:srgbClr val="FFFFFF"/>
                                </a:effectRef>
                                <a:fontRef idx="minor">
                                  <a:schemeClr val="tx1"/>
                                </a:fontRef>
                              </wps:style>
                              <wps:bodyPr/>
                            </wps:wsp>
                            <wps:wsp>
                              <wps:cNvPr id="24" name="直接连接符 24"/>
                              <wps:cNvCnPr/>
                              <wps:spPr>
                                <a:xfrm flipH="1" flipV="1">
                                  <a:off x="5250" y="680574"/>
                                  <a:ext cx="4413" cy="9"/>
                                </a:xfrm>
                                <a:prstGeom prst="line">
                                  <a:avLst/>
                                </a:prstGeom>
                                <a:ln>
                                  <a:solidFill>
                                    <a:schemeClr val="tx1"/>
                                  </a:solidFill>
                                  <a:tailEnd type="triangle"/>
                                </a:ln>
                              </wps:spPr>
                              <wps:style>
                                <a:lnRef idx="2">
                                  <a:schemeClr val="accent1"/>
                                </a:lnRef>
                                <a:fillRef idx="0">
                                  <a:srgbClr val="FFFFFF"/>
                                </a:fillRef>
                                <a:effectRef idx="0">
                                  <a:srgbClr val="FFFFFF"/>
                                </a:effectRef>
                                <a:fontRef idx="minor">
                                  <a:schemeClr val="tx1"/>
                                </a:fontRef>
                              </wps:style>
                              <wps:bodyPr/>
                            </wps:wsp>
                            <wps:wsp>
                              <wps:cNvPr id="25" name="文本框 25"/>
                              <wps:cNvSpPr txBox="1"/>
                              <wps:spPr>
                                <a:xfrm>
                                  <a:off x="4598" y="680758"/>
                                  <a:ext cx="1285" cy="483"/>
                                </a:xfrm>
                                <a:prstGeom prst="rect">
                                  <a:avLst/>
                                </a:prstGeom>
                                <a:noFill/>
                                <a:ln w="6350">
                                  <a:solidFill>
                                    <a:prstClr val="black"/>
                                  </a:solidFill>
                                </a:ln>
                              </wps:spPr>
                              <wps:style>
                                <a:lnRef idx="0">
                                  <a:schemeClr val="accent1"/>
                                </a:lnRef>
                                <a:fillRef idx="0">
                                  <a:schemeClr val="accent1"/>
                                </a:fillRef>
                                <a:effectRef idx="0">
                                  <a:schemeClr val="accent1"/>
                                </a:effectRef>
                                <a:fontRef idx="minor">
                                  <a:schemeClr val="dk1"/>
                                </a:fontRef>
                              </wps:style>
                              <wps:txbx>
                                <w:txbxContent>
                                  <w:p w14:paraId="04165E7E">
                                    <w:pPr>
                                      <w:jc w:val="center"/>
                                      <w:rPr>
                                        <w:rFonts w:hint="default" w:eastAsia="宋体"/>
                                        <w:lang w:val="en-US" w:eastAsia="zh-CN"/>
                                      </w:rPr>
                                    </w:pPr>
                                    <w:r>
                                      <w:rPr>
                                        <w:rFonts w:hint="eastAsia"/>
                                        <w:lang w:val="en-US" w:eastAsia="zh-CN"/>
                                      </w:rPr>
                                      <w:t>排泥水池</w:t>
                                    </w:r>
                                  </w:p>
                                </w:txbxContent>
                              </wps:txbx>
                              <wps:bodyPr rot="0" spcFirstLastPara="0" vertOverflow="overflow" horzOverflow="overflow" vert="horz" wrap="square" lIns="91440" tIns="45720" rIns="91440" bIns="45720" numCol="1" spcCol="0" rtlCol="0" fromWordArt="0" anchor="t" anchorCtr="0" forceAA="0" compatLnSpc="1">
                                <a:noAutofit/>
                              </wps:bodyPr>
                            </wps:wsp>
                            <wps:wsp>
                              <wps:cNvPr id="26" name="文本框 26"/>
                              <wps:cNvSpPr txBox="1"/>
                              <wps:spPr>
                                <a:xfrm>
                                  <a:off x="6320" y="681350"/>
                                  <a:ext cx="1561" cy="483"/>
                                </a:xfrm>
                                <a:prstGeom prst="rect">
                                  <a:avLst/>
                                </a:prstGeom>
                                <a:noFill/>
                                <a:ln w="6350">
                                  <a:solidFill>
                                    <a:prstClr val="black"/>
                                  </a:solidFill>
                                </a:ln>
                              </wps:spPr>
                              <wps:style>
                                <a:lnRef idx="0">
                                  <a:schemeClr val="accent1"/>
                                </a:lnRef>
                                <a:fillRef idx="0">
                                  <a:schemeClr val="accent1"/>
                                </a:fillRef>
                                <a:effectRef idx="0">
                                  <a:schemeClr val="accent1"/>
                                </a:effectRef>
                                <a:fontRef idx="minor">
                                  <a:schemeClr val="dk1"/>
                                </a:fontRef>
                              </wps:style>
                              <wps:txbx>
                                <w:txbxContent>
                                  <w:p w14:paraId="4236F5E0">
                                    <w:pPr>
                                      <w:jc w:val="center"/>
                                      <w:rPr>
                                        <w:rFonts w:hint="default" w:eastAsia="宋体"/>
                                        <w:lang w:val="en-US" w:eastAsia="zh-CN"/>
                                      </w:rPr>
                                    </w:pPr>
                                    <w:r>
                                      <w:rPr>
                                        <w:rFonts w:hint="eastAsia"/>
                                        <w:lang w:val="en-US" w:eastAsia="zh-CN"/>
                                      </w:rPr>
                                      <w:t>浓缩+贮泥池</w:t>
                                    </w:r>
                                  </w:p>
                                </w:txbxContent>
                              </wps:txbx>
                              <wps:bodyPr rot="0" spcFirstLastPara="0" vertOverflow="overflow" horzOverflow="overflow" vert="horz" wrap="square" lIns="91440" tIns="45720" rIns="91440" bIns="45720" numCol="1" spcCol="0" rtlCol="0" fromWordArt="0" anchor="t" anchorCtr="0" forceAA="0" compatLnSpc="1">
                                <a:noAutofit/>
                              </wps:bodyPr>
                            </wps:wsp>
                            <wps:wsp>
                              <wps:cNvPr id="27" name="文本框 27"/>
                              <wps:cNvSpPr txBox="1"/>
                              <wps:spPr>
                                <a:xfrm>
                                  <a:off x="9026" y="681347"/>
                                  <a:ext cx="1269" cy="483"/>
                                </a:xfrm>
                                <a:prstGeom prst="rect">
                                  <a:avLst/>
                                </a:prstGeom>
                                <a:noFill/>
                                <a:ln w="6350">
                                  <a:solidFill>
                                    <a:prstClr val="black"/>
                                  </a:solidFill>
                                </a:ln>
                              </wps:spPr>
                              <wps:style>
                                <a:lnRef idx="0">
                                  <a:schemeClr val="accent1"/>
                                </a:lnRef>
                                <a:fillRef idx="0">
                                  <a:schemeClr val="accent1"/>
                                </a:fillRef>
                                <a:effectRef idx="0">
                                  <a:schemeClr val="accent1"/>
                                </a:effectRef>
                                <a:fontRef idx="minor">
                                  <a:schemeClr val="dk1"/>
                                </a:fontRef>
                              </wps:style>
                              <wps:txbx>
                                <w:txbxContent>
                                  <w:p w14:paraId="0F2977EA">
                                    <w:pPr>
                                      <w:jc w:val="center"/>
                                      <w:rPr>
                                        <w:rFonts w:hint="default" w:eastAsia="宋体"/>
                                        <w:lang w:val="en-US" w:eastAsia="zh-CN"/>
                                      </w:rPr>
                                    </w:pPr>
                                    <w:r>
                                      <w:rPr>
                                        <w:rFonts w:hint="eastAsia"/>
                                        <w:lang w:val="en-US" w:eastAsia="zh-CN"/>
                                      </w:rPr>
                                      <w:t>离心脱水</w:t>
                                    </w:r>
                                  </w:p>
                                </w:txbxContent>
                              </wps:txbx>
                              <wps:bodyPr rot="0" spcFirstLastPara="0" vertOverflow="overflow" horzOverflow="overflow" vert="horz" wrap="square" lIns="91440" tIns="45720" rIns="91440" bIns="45720" numCol="1" spcCol="0" rtlCol="0" fromWordArt="0" anchor="t" anchorCtr="0" forceAA="0" compatLnSpc="1">
                                <a:noAutofit/>
                              </wps:bodyPr>
                            </wps:wsp>
                            <wps:wsp>
                              <wps:cNvPr id="28" name="直接连接符 28"/>
                              <wps:cNvCnPr>
                                <a:stCxn id="27" idx="1"/>
                                <a:endCxn id="26" idx="3"/>
                              </wps:cNvCnPr>
                              <wps:spPr>
                                <a:xfrm flipH="1">
                                  <a:off x="7881" y="681589"/>
                                  <a:ext cx="1145" cy="3"/>
                                </a:xfrm>
                                <a:prstGeom prst="line">
                                  <a:avLst/>
                                </a:prstGeom>
                                <a:ln>
                                  <a:solidFill>
                                    <a:schemeClr val="tx1"/>
                                  </a:solidFill>
                                  <a:headEnd type="triangle"/>
                                  <a:tailEnd type="none"/>
                                </a:ln>
                              </wps:spPr>
                              <wps:style>
                                <a:lnRef idx="2">
                                  <a:schemeClr val="accent1"/>
                                </a:lnRef>
                                <a:fillRef idx="0">
                                  <a:srgbClr val="FFFFFF"/>
                                </a:fillRef>
                                <a:effectRef idx="0">
                                  <a:srgbClr val="FFFFFF"/>
                                </a:effectRef>
                                <a:fontRef idx="minor">
                                  <a:schemeClr val="tx1"/>
                                </a:fontRef>
                              </wps:style>
                              <wps:bodyPr/>
                            </wps:wsp>
                            <wps:wsp>
                              <wps:cNvPr id="29" name="文本框 29"/>
                              <wps:cNvSpPr txBox="1"/>
                              <wps:spPr>
                                <a:xfrm>
                                  <a:off x="7762" y="681199"/>
                                  <a:ext cx="1410" cy="417"/>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5036FB64">
                                    <w:pPr>
                                      <w:jc w:val="center"/>
                                      <w:rPr>
                                        <w:rFonts w:hint="default" w:eastAsia="宋体"/>
                                        <w:sz w:val="18"/>
                                        <w:szCs w:val="18"/>
                                        <w:lang w:val="en-US" w:eastAsia="zh-CN"/>
                                      </w:rPr>
                                    </w:pPr>
                                    <w:r>
                                      <w:rPr>
                                        <w:rFonts w:hint="eastAsia"/>
                                        <w:sz w:val="18"/>
                                        <w:szCs w:val="18"/>
                                        <w:lang w:val="en-US" w:eastAsia="zh-CN"/>
                                      </w:rPr>
                                      <w:t>底部泥浓缩液</w:t>
                                    </w:r>
                                  </w:p>
                                </w:txbxContent>
                              </wps:txbx>
                              <wps:bodyPr rot="0" spcFirstLastPara="0" vertOverflow="overflow" horzOverflow="overflow" vert="horz" wrap="square" lIns="91440" tIns="45720" rIns="91440" bIns="45720" numCol="1" spcCol="0" rtlCol="0" fromWordArt="0" anchor="t" anchorCtr="0" forceAA="0" compatLnSpc="1">
                                <a:noAutofit/>
                              </wps:bodyPr>
                            </wps:wsp>
                            <wps:wsp>
                              <wps:cNvPr id="30" name="直接连接符 30"/>
                              <wps:cNvCnPr/>
                              <wps:spPr>
                                <a:xfrm flipH="1">
                                  <a:off x="7343" y="680726"/>
                                  <a:ext cx="2306" cy="1"/>
                                </a:xfrm>
                                <a:prstGeom prst="line">
                                  <a:avLst/>
                                </a:prstGeom>
                                <a:ln>
                                  <a:solidFill>
                                    <a:schemeClr val="tx1"/>
                                  </a:solidFill>
                                  <a:headEnd type="triangle"/>
                                  <a:tailEnd type="none"/>
                                </a:ln>
                              </wps:spPr>
                              <wps:style>
                                <a:lnRef idx="2">
                                  <a:schemeClr val="accent1"/>
                                </a:lnRef>
                                <a:fillRef idx="0">
                                  <a:srgbClr val="FFFFFF"/>
                                </a:fillRef>
                                <a:effectRef idx="0">
                                  <a:srgbClr val="FFFFFF"/>
                                </a:effectRef>
                                <a:fontRef idx="minor">
                                  <a:schemeClr val="tx1"/>
                                </a:fontRef>
                              </wps:style>
                              <wps:bodyPr/>
                            </wps:wsp>
                            <wps:wsp>
                              <wps:cNvPr id="31" name="文本框 31"/>
                              <wps:cNvSpPr txBox="1"/>
                              <wps:spPr>
                                <a:xfrm>
                                  <a:off x="7560" y="680640"/>
                                  <a:ext cx="1410" cy="417"/>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5FB90035">
                                    <w:pPr>
                                      <w:jc w:val="center"/>
                                      <w:rPr>
                                        <w:rFonts w:hint="default" w:eastAsia="宋体"/>
                                        <w:sz w:val="18"/>
                                        <w:szCs w:val="18"/>
                                        <w:lang w:val="en-US" w:eastAsia="zh-CN"/>
                                      </w:rPr>
                                    </w:pPr>
                                    <w:r>
                                      <w:rPr>
                                        <w:rFonts w:hint="eastAsia"/>
                                        <w:sz w:val="18"/>
                                        <w:szCs w:val="18"/>
                                        <w:lang w:val="en-US" w:eastAsia="zh-CN"/>
                                      </w:rPr>
                                      <w:t>上清液</w:t>
                                    </w:r>
                                  </w:p>
                                </w:txbxContent>
                              </wps:txbx>
                              <wps:bodyPr rot="0" spcFirstLastPara="0" vertOverflow="overflow" horzOverflow="overflow" vert="horz" wrap="square" lIns="91440" tIns="45720" rIns="91440" bIns="45720" numCol="1" spcCol="0" rtlCol="0" fromWordArt="0" anchor="t" anchorCtr="0" forceAA="0" compatLnSpc="1">
                                <a:noAutofit/>
                              </wps:bodyPr>
                            </wps:wsp>
                            <wps:wsp>
                              <wps:cNvPr id="32" name="直接连接符 32"/>
                              <wps:cNvCnPr/>
                              <wps:spPr>
                                <a:xfrm flipH="1" flipV="1">
                                  <a:off x="4384" y="679005"/>
                                  <a:ext cx="6359" cy="16"/>
                                </a:xfrm>
                                <a:prstGeom prst="line">
                                  <a:avLst/>
                                </a:prstGeom>
                                <a:ln w="12700" cap="flat" cmpd="sng" algn="ctr">
                                  <a:solidFill>
                                    <a:schemeClr val="tx1"/>
                                  </a:solidFill>
                                  <a:prstDash val="dash"/>
                                  <a:miter lim="800000"/>
                                </a:ln>
                              </wps:spPr>
                              <wps:style>
                                <a:lnRef idx="0">
                                  <a:schemeClr val="accent1"/>
                                </a:lnRef>
                                <a:fillRef idx="0">
                                  <a:srgbClr val="FFFFFF"/>
                                </a:fillRef>
                                <a:effectRef idx="0">
                                  <a:srgbClr val="FFFFFF"/>
                                </a:effectRef>
                                <a:fontRef idx="minor">
                                  <a:schemeClr val="tx1"/>
                                </a:fontRef>
                              </wps:style>
                              <wps:bodyPr/>
                            </wps:wsp>
                            <wps:wsp>
                              <wps:cNvPr id="33" name="直接连接符 33"/>
                              <wps:cNvCnPr/>
                              <wps:spPr>
                                <a:xfrm>
                                  <a:off x="4395" y="678997"/>
                                  <a:ext cx="0" cy="287"/>
                                </a:xfrm>
                                <a:prstGeom prst="line">
                                  <a:avLst/>
                                </a:prstGeom>
                                <a:ln>
                                  <a:solidFill>
                                    <a:schemeClr val="tx1"/>
                                  </a:solidFill>
                                  <a:prstDash val="dash"/>
                                  <a:headEnd type="none"/>
                                  <a:tailEnd type="triangle"/>
                                </a:ln>
                              </wps:spPr>
                              <wps:style>
                                <a:lnRef idx="2">
                                  <a:schemeClr val="accent1"/>
                                </a:lnRef>
                                <a:fillRef idx="0">
                                  <a:srgbClr val="FFFFFF"/>
                                </a:fillRef>
                                <a:effectRef idx="0">
                                  <a:srgbClr val="FFFFFF"/>
                                </a:effectRef>
                                <a:fontRef idx="minor">
                                  <a:schemeClr val="tx1"/>
                                </a:fontRef>
                              </wps:style>
                              <wps:bodyPr/>
                            </wps:wsp>
                            <wps:wsp>
                              <wps:cNvPr id="34" name="直接连接符 34"/>
                              <wps:cNvCnPr/>
                              <wps:spPr>
                                <a:xfrm>
                                  <a:off x="6629" y="679012"/>
                                  <a:ext cx="0" cy="287"/>
                                </a:xfrm>
                                <a:prstGeom prst="line">
                                  <a:avLst/>
                                </a:prstGeom>
                                <a:ln>
                                  <a:solidFill>
                                    <a:schemeClr val="tx1"/>
                                  </a:solidFill>
                                  <a:prstDash val="dash"/>
                                  <a:headEnd type="none"/>
                                  <a:tailEnd type="triangle"/>
                                </a:ln>
                              </wps:spPr>
                              <wps:style>
                                <a:lnRef idx="2">
                                  <a:schemeClr val="accent1"/>
                                </a:lnRef>
                                <a:fillRef idx="0">
                                  <a:srgbClr val="FFFFFF"/>
                                </a:fillRef>
                                <a:effectRef idx="0">
                                  <a:srgbClr val="FFFFFF"/>
                                </a:effectRef>
                                <a:fontRef idx="minor">
                                  <a:schemeClr val="tx1"/>
                                </a:fontRef>
                              </wps:style>
                              <wps:bodyPr/>
                            </wps:wsp>
                            <wps:wsp>
                              <wps:cNvPr id="35" name="直接连接符 35"/>
                              <wps:cNvCnPr/>
                              <wps:spPr>
                                <a:xfrm>
                                  <a:off x="8858" y="679012"/>
                                  <a:ext cx="0" cy="287"/>
                                </a:xfrm>
                                <a:prstGeom prst="line">
                                  <a:avLst/>
                                </a:prstGeom>
                                <a:ln>
                                  <a:solidFill>
                                    <a:schemeClr val="tx1"/>
                                  </a:solidFill>
                                  <a:prstDash val="dash"/>
                                  <a:headEnd type="none"/>
                                  <a:tailEnd type="triangle"/>
                                </a:ln>
                              </wps:spPr>
                              <wps:style>
                                <a:lnRef idx="2">
                                  <a:schemeClr val="accent1"/>
                                </a:lnRef>
                                <a:fillRef idx="0">
                                  <a:srgbClr val="FFFFFF"/>
                                </a:fillRef>
                                <a:effectRef idx="0">
                                  <a:srgbClr val="FFFFFF"/>
                                </a:effectRef>
                                <a:fontRef idx="minor">
                                  <a:schemeClr val="tx1"/>
                                </a:fontRef>
                              </wps:style>
                              <wps:bodyPr/>
                            </wps:wsp>
                            <wps:wsp>
                              <wps:cNvPr id="36" name="直接连接符 36"/>
                              <wps:cNvCnPr/>
                              <wps:spPr>
                                <a:xfrm flipH="1">
                                  <a:off x="6585" y="679761"/>
                                  <a:ext cx="3" cy="326"/>
                                </a:xfrm>
                                <a:prstGeom prst="line">
                                  <a:avLst/>
                                </a:prstGeom>
                                <a:ln>
                                  <a:solidFill>
                                    <a:schemeClr val="tx1"/>
                                  </a:solidFill>
                                </a:ln>
                              </wps:spPr>
                              <wps:style>
                                <a:lnRef idx="2">
                                  <a:schemeClr val="accent1"/>
                                </a:lnRef>
                                <a:fillRef idx="0">
                                  <a:srgbClr val="FFFFFF"/>
                                </a:fillRef>
                                <a:effectRef idx="0">
                                  <a:srgbClr val="FFFFFF"/>
                                </a:effectRef>
                                <a:fontRef idx="minor">
                                  <a:schemeClr val="tx1"/>
                                </a:fontRef>
                              </wps:style>
                              <wps:bodyPr/>
                            </wps:wsp>
                            <wps:wsp>
                              <wps:cNvPr id="37" name="直接连接符 37"/>
                              <wps:cNvCnPr/>
                              <wps:spPr>
                                <a:xfrm flipH="1" flipV="1">
                                  <a:off x="4800" y="680073"/>
                                  <a:ext cx="3922" cy="3"/>
                                </a:xfrm>
                                <a:prstGeom prst="line">
                                  <a:avLst/>
                                </a:prstGeom>
                                <a:ln>
                                  <a:solidFill>
                                    <a:schemeClr val="tx1"/>
                                  </a:solidFill>
                                </a:ln>
                              </wps:spPr>
                              <wps:style>
                                <a:lnRef idx="2">
                                  <a:schemeClr val="accent1"/>
                                </a:lnRef>
                                <a:fillRef idx="0">
                                  <a:srgbClr val="FFFFFF"/>
                                </a:fillRef>
                                <a:effectRef idx="0">
                                  <a:srgbClr val="FFFFFF"/>
                                </a:effectRef>
                                <a:fontRef idx="minor">
                                  <a:schemeClr val="tx1"/>
                                </a:fontRef>
                              </wps:style>
                              <wps:bodyPr/>
                            </wps:wsp>
                            <wps:wsp>
                              <wps:cNvPr id="38" name="文本框 38"/>
                              <wps:cNvSpPr txBox="1"/>
                              <wps:spPr>
                                <a:xfrm>
                                  <a:off x="5057" y="679998"/>
                                  <a:ext cx="1410" cy="417"/>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6977B142">
                                    <w:pPr>
                                      <w:jc w:val="center"/>
                                      <w:rPr>
                                        <w:rFonts w:hint="default" w:eastAsia="宋体"/>
                                        <w:sz w:val="18"/>
                                        <w:szCs w:val="18"/>
                                        <w:lang w:val="en-US" w:eastAsia="zh-CN"/>
                                      </w:rPr>
                                    </w:pPr>
                                    <w:r>
                                      <w:rPr>
                                        <w:rFonts w:hint="eastAsia"/>
                                        <w:sz w:val="18"/>
                                        <w:szCs w:val="18"/>
                                        <w:lang w:val="en-US" w:eastAsia="zh-CN"/>
                                      </w:rPr>
                                      <w:t>沉淀排泥废水</w:t>
                                    </w:r>
                                  </w:p>
                                </w:txbxContent>
                              </wps:txbx>
                              <wps:bodyPr rot="0" spcFirstLastPara="0" vertOverflow="overflow" horzOverflow="overflow" vert="horz" wrap="square" lIns="91440" tIns="45720" rIns="91440" bIns="45720" numCol="1" spcCol="0" rtlCol="0" fromWordArt="0" anchor="t" anchorCtr="0" forceAA="0" compatLnSpc="1">
                                <a:noAutofit/>
                              </wps:bodyPr>
                            </wps:wsp>
                            <wps:wsp>
                              <wps:cNvPr id="39" name="文本框 39"/>
                              <wps:cNvSpPr txBox="1"/>
                              <wps:spPr>
                                <a:xfrm>
                                  <a:off x="9175" y="679821"/>
                                  <a:ext cx="1410" cy="417"/>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316D22C0">
                                    <w:pPr>
                                      <w:jc w:val="center"/>
                                      <w:rPr>
                                        <w:rFonts w:hint="default" w:eastAsia="宋体"/>
                                        <w:sz w:val="18"/>
                                        <w:szCs w:val="18"/>
                                        <w:lang w:val="en-US" w:eastAsia="zh-CN"/>
                                      </w:rPr>
                                    </w:pPr>
                                    <w:r>
                                      <w:rPr>
                                        <w:rFonts w:hint="eastAsia"/>
                                        <w:sz w:val="18"/>
                                        <w:szCs w:val="18"/>
                                        <w:lang w:val="en-US" w:eastAsia="zh-CN"/>
                                      </w:rPr>
                                      <w:t>滤池冲洗废水</w:t>
                                    </w:r>
                                  </w:p>
                                </w:txbxContent>
                              </wps:txbx>
                              <wps:bodyPr rot="0" spcFirstLastPara="0" vertOverflow="overflow" horzOverflow="overflow" vert="horz" wrap="square" lIns="91440" tIns="45720" rIns="91440" bIns="45720" numCol="1" spcCol="0" rtlCol="0" fromWordArt="0" anchor="t" anchorCtr="0" forceAA="0" compatLnSpc="1">
                                <a:noAutofit/>
                              </wps:bodyPr>
                            </wps:wsp>
                            <wps:wsp>
                              <wps:cNvPr id="40" name="文本框 40"/>
                              <wps:cNvSpPr txBox="1"/>
                              <wps:spPr>
                                <a:xfrm>
                                  <a:off x="6685" y="680241"/>
                                  <a:ext cx="1410" cy="417"/>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0BBB8DDB">
                                    <w:pPr>
                                      <w:jc w:val="center"/>
                                      <w:rPr>
                                        <w:rFonts w:hint="default" w:eastAsia="宋体"/>
                                        <w:sz w:val="18"/>
                                        <w:szCs w:val="18"/>
                                        <w:lang w:val="en-US" w:eastAsia="zh-CN"/>
                                      </w:rPr>
                                    </w:pPr>
                                    <w:r>
                                      <w:rPr>
                                        <w:rFonts w:hint="eastAsia"/>
                                        <w:sz w:val="18"/>
                                        <w:szCs w:val="18"/>
                                        <w:lang w:val="en-US" w:eastAsia="zh-CN"/>
                                      </w:rPr>
                                      <w:t>底部泥渣废水</w:t>
                                    </w:r>
                                  </w:p>
                                </w:txbxContent>
                              </wps:txbx>
                              <wps:bodyPr rot="0" spcFirstLastPara="0" vertOverflow="overflow" horzOverflow="overflow" vert="horz" wrap="square" lIns="91440" tIns="45720" rIns="91440" bIns="45720" numCol="1" spcCol="0" rtlCol="0" fromWordArt="0" anchor="t" anchorCtr="0" forceAA="0" compatLnSpc="1">
                                <a:noAutofit/>
                              </wps:bodyPr>
                            </wps:wsp>
                            <wps:wsp>
                              <wps:cNvPr id="41" name="文本框 41"/>
                              <wps:cNvSpPr txBox="1"/>
                              <wps:spPr>
                                <a:xfrm>
                                  <a:off x="4987" y="681237"/>
                                  <a:ext cx="1062" cy="417"/>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72AC036F">
                                    <w:pPr>
                                      <w:jc w:val="center"/>
                                      <w:rPr>
                                        <w:rFonts w:hint="default" w:eastAsia="宋体"/>
                                        <w:sz w:val="18"/>
                                        <w:szCs w:val="18"/>
                                        <w:lang w:val="en-US" w:eastAsia="zh-CN"/>
                                      </w:rPr>
                                    </w:pPr>
                                    <w:r>
                                      <w:rPr>
                                        <w:rFonts w:hint="eastAsia"/>
                                        <w:sz w:val="18"/>
                                        <w:szCs w:val="18"/>
                                        <w:lang w:val="en-US" w:eastAsia="zh-CN"/>
                                      </w:rPr>
                                      <w:t>生产废水</w:t>
                                    </w:r>
                                  </w:p>
                                </w:txbxContent>
                              </wps:txbx>
                              <wps:bodyPr rot="0" spcFirstLastPara="0" vertOverflow="overflow" horzOverflow="overflow" vert="horz" wrap="square" lIns="91440" tIns="45720" rIns="91440" bIns="45720" numCol="1" spcCol="0" rtlCol="0" fromWordArt="0" anchor="t" anchorCtr="0" forceAA="0" compatLnSpc="1">
                                <a:noAutofit/>
                              </wps:bodyPr>
                            </wps:wsp>
                            <wps:wsp>
                              <wps:cNvPr id="42" name="文本框 42"/>
                              <wps:cNvSpPr txBox="1"/>
                              <wps:spPr>
                                <a:xfrm>
                                  <a:off x="10002" y="678918"/>
                                  <a:ext cx="876" cy="728"/>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0390D4DC">
                                    <w:pPr>
                                      <w:jc w:val="right"/>
                                      <w:rPr>
                                        <w:rFonts w:hint="eastAsia"/>
                                        <w:sz w:val="18"/>
                                        <w:szCs w:val="18"/>
                                        <w:lang w:val="en-US" w:eastAsia="zh-CN"/>
                                      </w:rPr>
                                    </w:pPr>
                                    <w:r>
                                      <w:rPr>
                                        <w:rFonts w:hint="eastAsia"/>
                                        <w:sz w:val="18"/>
                                        <w:szCs w:val="18"/>
                                        <w:lang w:val="en-US" w:eastAsia="zh-CN"/>
                                      </w:rPr>
                                      <w:t>经分配</w:t>
                                    </w:r>
                                  </w:p>
                                  <w:p w14:paraId="126FA1A9">
                                    <w:pPr>
                                      <w:jc w:val="right"/>
                                      <w:rPr>
                                        <w:rFonts w:hint="default" w:ascii="Times New Roman" w:hAnsi="Times New Roman" w:cs="Times New Roman"/>
                                        <w:sz w:val="18"/>
                                        <w:szCs w:val="18"/>
                                        <w:lang w:val="en-US" w:eastAsia="zh-CN"/>
                                      </w:rPr>
                                    </w:pPr>
                                    <w:r>
                                      <w:rPr>
                                        <w:rFonts w:hint="eastAsia"/>
                                        <w:sz w:val="18"/>
                                        <w:szCs w:val="18"/>
                                        <w:lang w:val="en-US" w:eastAsia="zh-CN"/>
                                      </w:rPr>
                                      <w:t>井</w:t>
                                    </w:r>
                                    <w:r>
                                      <w:rPr>
                                        <w:rFonts w:hint="eastAsia" w:ascii="Times New Roman" w:hAnsi="Times New Roman" w:cs="Times New Roman"/>
                                        <w:sz w:val="18"/>
                                        <w:szCs w:val="18"/>
                                        <w:lang w:val="en-US" w:eastAsia="zh-CN"/>
                                      </w:rPr>
                                      <w:t>回用</w:t>
                                    </w:r>
                                  </w:p>
                                </w:txbxContent>
                              </wps:txbx>
                              <wps:bodyPr rot="0" spcFirstLastPara="0" vertOverflow="overflow" horzOverflow="overflow" vert="horz" wrap="square" lIns="91440" tIns="45720" rIns="91440" bIns="45720" numCol="1" spcCol="0" rtlCol="0" fromWordArt="0" anchor="t" anchorCtr="0" forceAA="0" compatLnSpc="1">
                                <a:noAutofit/>
                              </wps:bodyPr>
                            </wps:wsp>
                            <wps:wsp>
                              <wps:cNvPr id="43" name="直接连接符 43"/>
                              <wps:cNvCnPr/>
                              <wps:spPr>
                                <a:xfrm>
                                  <a:off x="9637" y="681851"/>
                                  <a:ext cx="7" cy="306"/>
                                </a:xfrm>
                                <a:prstGeom prst="line">
                                  <a:avLst/>
                                </a:prstGeom>
                                <a:ln>
                                  <a:solidFill>
                                    <a:schemeClr val="tx1"/>
                                  </a:solidFill>
                                  <a:tailEnd type="triangle"/>
                                </a:ln>
                              </wps:spPr>
                              <wps:style>
                                <a:lnRef idx="2">
                                  <a:schemeClr val="accent1"/>
                                </a:lnRef>
                                <a:fillRef idx="0">
                                  <a:srgbClr val="FFFFFF"/>
                                </a:fillRef>
                                <a:effectRef idx="0">
                                  <a:srgbClr val="FFFFFF"/>
                                </a:effectRef>
                                <a:fontRef idx="minor">
                                  <a:schemeClr val="tx1"/>
                                </a:fontRef>
                              </wps:style>
                              <wps:bodyPr/>
                            </wps:wsp>
                            <wps:wsp>
                              <wps:cNvPr id="44" name="文本框 44"/>
                              <wps:cNvSpPr txBox="1"/>
                              <wps:spPr>
                                <a:xfrm>
                                  <a:off x="8934" y="682052"/>
                                  <a:ext cx="1410" cy="417"/>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1FBC0A08">
                                    <w:pPr>
                                      <w:jc w:val="center"/>
                                      <w:rPr>
                                        <w:rFonts w:hint="default" w:eastAsia="宋体"/>
                                        <w:sz w:val="18"/>
                                        <w:szCs w:val="18"/>
                                        <w:lang w:val="en-US" w:eastAsia="zh-CN"/>
                                      </w:rPr>
                                    </w:pPr>
                                    <w:r>
                                      <w:rPr>
                                        <w:rFonts w:hint="eastAsia"/>
                                        <w:sz w:val="18"/>
                                        <w:szCs w:val="18"/>
                                        <w:lang w:val="en-US" w:eastAsia="zh-CN"/>
                                      </w:rPr>
                                      <w:t>外排废水</w:t>
                                    </w:r>
                                  </w:p>
                                </w:txbxContent>
                              </wps:txbx>
                              <wps:bodyPr rot="0" spcFirstLastPara="0" vertOverflow="overflow" horzOverflow="overflow" vert="horz" wrap="square" lIns="91440" tIns="45720" rIns="91440" bIns="45720" numCol="1" spcCol="0" rtlCol="0" fromWordArt="0" anchor="t" anchorCtr="0" forceAA="0" compatLnSpc="1">
                                <a:noAutofit/>
                              </wps:bodyPr>
                            </wps:wsp>
                            <wps:wsp>
                              <wps:cNvPr id="45" name="直接连接符 45"/>
                              <wps:cNvCnPr>
                                <a:stCxn id="27" idx="3"/>
                              </wps:cNvCnPr>
                              <wps:spPr>
                                <a:xfrm>
                                  <a:off x="10295" y="681589"/>
                                  <a:ext cx="390" cy="6"/>
                                </a:xfrm>
                                <a:prstGeom prst="line">
                                  <a:avLst/>
                                </a:prstGeom>
                                <a:ln>
                                  <a:solidFill>
                                    <a:schemeClr val="tx1"/>
                                  </a:solidFill>
                                  <a:prstDash val="dash"/>
                                  <a:headEnd type="none"/>
                                  <a:tailEnd type="triangle"/>
                                </a:ln>
                              </wps:spPr>
                              <wps:style>
                                <a:lnRef idx="2">
                                  <a:schemeClr val="accent1"/>
                                </a:lnRef>
                                <a:fillRef idx="0">
                                  <a:srgbClr val="FFFFFF"/>
                                </a:fillRef>
                                <a:effectRef idx="0">
                                  <a:srgbClr val="FFFFFF"/>
                                </a:effectRef>
                                <a:fontRef idx="minor">
                                  <a:schemeClr val="tx1"/>
                                </a:fontRef>
                              </wps:style>
                              <wps:bodyPr/>
                            </wps:wsp>
                            <wps:wsp>
                              <wps:cNvPr id="46" name="文本框 46"/>
                              <wps:cNvSpPr txBox="1"/>
                              <wps:spPr>
                                <a:xfrm>
                                  <a:off x="10232" y="681193"/>
                                  <a:ext cx="1046" cy="417"/>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26DAC040">
                                    <w:pPr>
                                      <w:jc w:val="center"/>
                                      <w:rPr>
                                        <w:rFonts w:hint="default" w:eastAsia="宋体"/>
                                        <w:sz w:val="18"/>
                                        <w:szCs w:val="18"/>
                                        <w:lang w:val="en-US" w:eastAsia="zh-CN"/>
                                      </w:rPr>
                                    </w:pPr>
                                    <w:r>
                                      <w:rPr>
                                        <w:rFonts w:hint="eastAsia"/>
                                        <w:sz w:val="18"/>
                                        <w:szCs w:val="18"/>
                                        <w:lang w:val="en-US" w:eastAsia="zh-CN"/>
                                      </w:rPr>
                                      <w:t>泥饼外运</w:t>
                                    </w:r>
                                  </w:p>
                                </w:txbxContent>
                              </wps:txbx>
                              <wps:bodyPr rot="0" spcFirstLastPara="0" vertOverflow="overflow" horzOverflow="overflow" vert="horz" wrap="square" lIns="91440" tIns="45720" rIns="91440" bIns="45720" numCol="1" spcCol="0" rtlCol="0" fromWordArt="0" anchor="t" anchorCtr="0" forceAA="0" compatLnSpc="1">
                                <a:noAutofit/>
                              </wps:bodyPr>
                            </wps:wsp>
                          </wpg:wgp>
                        </a:graphicData>
                      </a:graphic>
                    </wp:anchor>
                  </w:drawing>
                </mc:Choice>
                <mc:Fallback>
                  <w:pict>
                    <v:group id="_x0000_s1026" o:spid="_x0000_s1026" o:spt="203" style="position:absolute;left:0pt;margin-left:17.85pt;margin-top:139.7pt;height:177.5pt;width:348.6pt;z-index:251660288;mso-width-relative:page;mso-height-relative:page;" coordorigin="4306,678918" coordsize="6972,3550" o:gfxdata="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">
                      <o:lock v:ext="edit" aspectratio="f"/>
                      <v:shape id="_x0000_s1026" o:spid="_x0000_s1026" o:spt="202" type="#_x0000_t202" style="position:absolute;left:4306;top:679282;height:483;width:1450;" filled="f" stroked="t" coordsize="21600,21600" o:gfxdata="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M1Hlc6/&#10;AAAA2wAAAA8AAAAAAAAAAQAgAAAAIgAAAGRycy9kb3ducmV2LnhtbFBLAQIUABQAAAAIAIdO4kAz&#10;LwWeOwAAADkAAAAQAAAAAAAAAAEAIAAAAA4BAABkcnMvc2hhcGV4bWwueG1sUEsFBgAAAAAGAAYA&#10;WwEAALgDAAAAAA==&#10;">
                        <v:fill on="f" focussize="0,0"/>
                        <v:stroke weight="0.5pt" color="#000000 [3204]" joinstyle="round"/>
                        <v:imagedata o:title=""/>
                        <o:lock v:ext="edit" aspectratio="f"/>
                        <v:textbox>
                          <w:txbxContent>
                            <w:p w14:paraId="3228F6A7">
                              <w:pPr>
                                <w:jc w:val="center"/>
                                <w:rPr>
                                  <w:rFonts w:hint="default" w:eastAsia="宋体"/>
                                  <w:lang w:val="en-US" w:eastAsia="zh-CN"/>
                                </w:rPr>
                              </w:pPr>
                              <w:r>
                                <w:rPr>
                                  <w:rFonts w:hint="eastAsia"/>
                                  <w:lang w:val="en-US" w:eastAsia="zh-CN"/>
                                </w:rPr>
                                <w:t>1#线反应池</w:t>
                              </w:r>
                            </w:p>
                          </w:txbxContent>
                        </v:textbox>
                      </v:shape>
                      <v:shape id="_x0000_s1026" o:spid="_x0000_s1026" o:spt="202" type="#_x0000_t202" style="position:absolute;left:6469;top:679276;height:483;width:1450;" filled="f" stroked="t" coordsize="21600,21600" o:gfxdata="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CiCzBVvQAA&#10;ANsAAAAPAAAAAAAAAAEAIAAAACIAAABkcnMvZG93bnJldi54bWxQSwECFAAUAAAACACHTuJAMy8F&#10;njsAAAA5AAAAEAAAAAAAAAABACAAAAAMAQAAZHJzL3NoYXBleG1sLnhtbFBLBQYAAAAABgAGAFsB&#10;AAC2AwAAAAA=&#10;">
                        <v:fill on="f" focussize="0,0"/>
                        <v:stroke weight="0.5pt" color="#000000 [3204]" joinstyle="round"/>
                        <v:imagedata o:title=""/>
                        <o:lock v:ext="edit" aspectratio="f"/>
                        <v:textbox>
                          <w:txbxContent>
                            <w:p w14:paraId="5041D506">
                              <w:pPr>
                                <w:jc w:val="center"/>
                                <w:rPr>
                                  <w:rFonts w:hint="default" w:eastAsia="宋体"/>
                                  <w:lang w:val="en-US" w:eastAsia="zh-CN"/>
                                </w:rPr>
                              </w:pPr>
                              <w:r>
                                <w:rPr>
                                  <w:rFonts w:hint="eastAsia"/>
                                  <w:lang w:val="en-US" w:eastAsia="zh-CN"/>
                                </w:rPr>
                                <w:t>2#线反应池</w:t>
                              </w:r>
                            </w:p>
                          </w:txbxContent>
                        </v:textbox>
                      </v:shape>
                      <v:shape id="_x0000_s1026" o:spid="_x0000_s1026" o:spt="202" type="#_x0000_t202" style="position:absolute;left:8623;top:679280;height:483;width:1450;" filled="f" stroked="t" coordsize="21600,21600" o:gfxdata="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FLZriK8AAAA&#10;2wAAAA8AAAAAAAAAAQAgAAAAIgAAAGRycy9kb3ducmV2LnhtbFBLAQIUABQAAAAIAIdO4kAzLwWe&#10;OwAAADkAAAAQAAAAAAAAAAEAIAAAAAsBAABkcnMvc2hhcGV4bWwueG1sUEsFBgAAAAAGAAYAWwEA&#10;ALUDAAAAAA==&#10;">
                        <v:fill on="f" focussize="0,0"/>
                        <v:stroke weight="0.5pt" color="#000000 [3204]" joinstyle="round"/>
                        <v:imagedata o:title=""/>
                        <o:lock v:ext="edit" aspectratio="f"/>
                        <v:textbox>
                          <w:txbxContent>
                            <w:p w14:paraId="01CA1F39">
                              <w:pPr>
                                <w:jc w:val="center"/>
                                <w:rPr>
                                  <w:rFonts w:hint="default" w:eastAsia="宋体"/>
                                  <w:lang w:val="en-US" w:eastAsia="zh-CN"/>
                                </w:rPr>
                              </w:pPr>
                              <w:r>
                                <w:rPr>
                                  <w:rFonts w:hint="eastAsia"/>
                                  <w:lang w:val="en-US" w:eastAsia="zh-CN"/>
                                </w:rPr>
                                <w:t>3#线反应池</w:t>
                              </w:r>
                            </w:p>
                          </w:txbxContent>
                        </v:textbox>
                      </v:shape>
                      <v:line id="_x0000_s1026" o:spid="_x0000_s1026" o:spt="20" style="position:absolute;left:10769;top:679021;height:1514;width:13;" filled="f" stroked="t" coordsize="21600,21600" o:gfxdata="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">
                        <v:fill on="f" focussize="0,0"/>
                        <v:stroke weight="1pt" color="#000000 [3213]" miterlimit="8" joinstyle="miter" dashstyle="dash"/>
                        <v:imagedata o:title=""/>
                        <o:lock v:ext="edit" aspectratio="f"/>
                      </v:line>
                      <v:line id="_x0000_s1026" o:spid="_x0000_s1026" o:spt="20" style="position:absolute;left:4814;top:679754;height:994;width:8;" filled="f" stroked="t" coordsize="21600,21600" o:gfxdata="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">
                        <v:fill on="f" focussize="0,0"/>
                        <v:stroke weight="1pt" color="#000000 [3213]" miterlimit="8" joinstyle="miter" endarrow="block"/>
                        <v:imagedata o:title=""/>
                        <o:lock v:ext="edit" aspectratio="f"/>
                      </v:line>
                      <v:line id="_x0000_s1026" o:spid="_x0000_s1026" o:spt="20" style="position:absolute;left:7353;top:680727;height:626;width:0;" filled="f" stroked="t" coordsize="21600,21600" o:gfxdata="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DrSzBe8AAAA&#10;2wAAAA8AAAAAAAAAAQAgAAAAIgAAAGRycy9kb3ducmV2LnhtbFBLAQIUABQAAAAIAIdO4kAzLwWe&#10;OwAAADkAAAAQAAAAAAAAAAEAIAAAAAsBAABkcnMvc2hhcGV4bWwueG1sUEsFBgAAAAAGAAYAWwEA&#10;ALUDAAAAAA==&#10;">
                        <v:fill on="f" focussize="0,0"/>
                        <v:stroke weight="1pt" color="#000000 [3213]" miterlimit="8" joinstyle="miter"/>
                        <v:imagedata o:title=""/>
                        <o:lock v:ext="edit" aspectratio="f"/>
                      </v:line>
                      <v:line id="_x0000_s1026" o:spid="_x0000_s1026" o:spt="20" style="position:absolute;left:8727;top:679761;flip:x;height:326;width:3;" filled="f" stroked="t" coordsize="21600,21600" o:gfxdata="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Xs6oj7sAAADb&#10;AAAADwAAAAAAAAABACAAAAAiAAAAZHJzL2Rvd25yZXYueG1sUEsBAhQAFAAAAAgAh07iQDMvBZ47&#10;AAAAOQAAABAAAAAAAAAAAQAgAAAACgEAAGRycy9zaGFwZXhtbC54bWxQSwUGAAAAAAYABgBbAQAA&#10;tAMAAAAA&#10;">
                        <v:fill on="f" focussize="0,0"/>
                        <v:stroke weight="1pt" color="#000000 [3213]" miterlimit="8" joinstyle="miter"/>
                        <v:imagedata o:title=""/>
                        <o:lock v:ext="edit" aspectratio="f"/>
                      </v:line>
                      <v:shape id="_x0000_s1026" o:spid="_x0000_s1026" o:spt="202" type="#_x0000_t202" style="position:absolute;left:9657;top:680470;height:483;width:1450;" filled="f" stroked="t" coordsize="21600,21600" o:gfxdata="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EKuDbq8AAAA&#10;2wAAAA8AAAAAAAAAAQAgAAAAIgAAAGRycy9kb3ducmV2LnhtbFBLAQIUABQAAAAIAIdO4kAzLwWe&#10;OwAAADkAAAAQAAAAAAAAAAEAIAAAAAsBAABkcnMvc2hhcGV4bWwueG1sUEsFBgAAAAAGAAYAWwEA&#10;ALUDAAAAAA==&#10;">
                        <v:fill on="f" focussize="0,0"/>
                        <v:stroke weight="0.5pt" color="#000000 [3204]" joinstyle="round"/>
                        <v:imagedata o:title=""/>
                        <o:lock v:ext="edit" aspectratio="f"/>
                        <v:textbox>
                          <w:txbxContent>
                            <w:p w14:paraId="63E9A0EE">
                              <w:pPr>
                                <w:jc w:val="center"/>
                                <w:rPr>
                                  <w:rFonts w:hint="default" w:eastAsia="宋体"/>
                                  <w:lang w:val="en-US" w:eastAsia="zh-CN"/>
                                </w:rPr>
                              </w:pPr>
                              <w:r>
                                <w:rPr>
                                  <w:rFonts w:hint="eastAsia"/>
                                  <w:lang w:val="en-US" w:eastAsia="zh-CN"/>
                                </w:rPr>
                                <w:t>回收水池</w:t>
                              </w:r>
                            </w:p>
                          </w:txbxContent>
                        </v:textbox>
                      </v:shape>
                      <v:line id="_x0000_s1026" o:spid="_x0000_s1026" o:spt="20" style="position:absolute;left:4985;top:681597;flip:x;height:3;width:1329;" filled="f" stroked="t" coordsize="21600,21600" o:gfxdata="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L8YWsy8AAAA&#10;2wAAAA8AAAAAAAAAAQAgAAAAIgAAAGRycy9kb3ducmV2LnhtbFBLAQIUABQAAAAIAIdO4kAzLwWe&#10;OwAAADkAAAAQAAAAAAAAAAEAIAAAAAsBAABkcnMvc2hhcGV4bWwueG1sUEsFBgAAAAAGAAYAWwEA&#10;ALUDAAAAAA==&#10;">
                        <v:fill on="f" focussize="0,0"/>
                        <v:stroke weight="1pt" color="#000000 [3213]" miterlimit="8" joinstyle="miter" startarrow="block"/>
                        <v:imagedata o:title=""/>
                        <o:lock v:ext="edit" aspectratio="f"/>
                      </v:line>
                      <v:line id="_x0000_s1026" o:spid="_x0000_s1026" o:spt="20" style="position:absolute;left:5238;top:680554;height:204;width:3;" filled="f" stroked="t" coordsize="21600,21600" o:gfxdata="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i4UAqb4A&#10;AADbAAAADwAAAAAAAAABACAAAAAiAAAAZHJzL2Rvd25yZXYueG1sUEsBAhQAFAAAAAgAh07iQDMv&#10;BZ47AAAAOQAAABAAAAAAAAAAAQAgAAAADQEAAGRycy9zaGFwZXhtbC54bWxQSwUGAAAAAAYABgBb&#10;AQAAtwMAAAAA&#10;">
                        <v:fill on="f" focussize="0,0"/>
                        <v:stroke weight="1pt" color="#000000 [3213]" miterlimit="8" joinstyle="miter"/>
                        <v:imagedata o:title=""/>
                        <o:lock v:ext="edit" aspectratio="f"/>
                      </v:line>
                      <v:line id="_x0000_s1026" o:spid="_x0000_s1026" o:spt="20" style="position:absolute;left:4994;top:681235;height:362;width:6;" filled="f" stroked="t" coordsize="21600,21600" o:gfxdata="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B7V57evQAA&#10;ANsAAAAPAAAAAAAAAAEAIAAAACIAAABkcnMvZG93bnJldi54bWxQSwECFAAUAAAACACHTuJAMy8F&#10;njsAAAA5AAAAEAAAAAAAAAABACAAAAAMAQAAZHJzL3NoYXBleG1sLnhtbFBLBQYAAAAABgAGAFsB&#10;AAC2AwAAAAA=&#10;">
                        <v:fill on="f" focussize="0,0"/>
                        <v:stroke weight="1pt" color="#000000 [3213]" miterlimit="8" joinstyle="miter"/>
                        <v:imagedata o:title=""/>
                        <o:lock v:ext="edit" aspectratio="f"/>
                      </v:line>
                      <v:line id="_x0000_s1026" o:spid="_x0000_s1026" o:spt="20" style="position:absolute;left:9993;top:680164;height:306;width:7;" filled="f" stroked="t" coordsize="21600,21600" o:gfxdata="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Pcf8wG8AAAA&#10;2wAAAA8AAAAAAAAAAQAgAAAAIgAAAGRycy9kb3ducmV2LnhtbFBLAQIUABQAAAAIAIdO4kAzLwWe&#10;OwAAADkAAAAQAAAAAAAAAAEAIAAAAAsBAABkcnMvc2hhcGV4bWwueG1sUEsFBgAAAAAGAAYAWwEA&#10;ALUDAAAAAA==&#10;">
                        <v:fill on="f" focussize="0,0"/>
                        <v:stroke weight="1pt" color="#000000 [3213]" miterlimit="8" joinstyle="miter" endarrow="block"/>
                        <v:imagedata o:title=""/>
                        <o:lock v:ext="edit" aspectratio="f"/>
                      </v:line>
                      <v:line id="_x0000_s1026" o:spid="_x0000_s1026" o:spt="20" style="position:absolute;left:5250;top:680574;flip:x y;height:9;width:4413;" filled="f" stroked="t" coordsize="21600,21600" o:gfxdata="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H8UxxS8AAAA&#10;2wAAAA8AAAAAAAAAAQAgAAAAIgAAAGRycy9kb3ducmV2LnhtbFBLAQIUABQAAAAIAIdO4kAzLwWe&#10;OwAAADkAAAAQAAAAAAAAAAEAIAAAAAsBAABkcnMvc2hhcGV4bWwueG1sUEsFBgAAAAAGAAYAWwEA&#10;ALUDAAAAAA==&#10;">
                        <v:fill on="f" focussize="0,0"/>
                        <v:stroke weight="1pt" color="#000000 [3213]" miterlimit="8" joinstyle="miter" endarrow="block"/>
                        <v:imagedata o:title=""/>
                        <o:lock v:ext="edit" aspectratio="f"/>
                      </v:line>
                      <v:shape id="_x0000_s1026" o:spid="_x0000_s1026" o:spt="202" type="#_x0000_t202" style="position:absolute;left:4598;top:680758;height:483;width:1285;" filled="f" stroked="t" coordsize="21600,21600" o:gfxdata="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BNc/Ou/&#10;AAAA2wAAAA8AAAAAAAAAAQAgAAAAIgAAAGRycy9kb3ducmV2LnhtbFBLAQIUABQAAAAIAIdO4kAz&#10;LwWeOwAAADkAAAAQAAAAAAAAAAEAIAAAAA4BAABkcnMvc2hhcGV4bWwueG1sUEsFBgAAAAAGAAYA&#10;WwEAALgDAAAAAA==&#10;">
                        <v:fill on="f" focussize="0,0"/>
                        <v:stroke weight="0.5pt" color="#000000 [3204]" joinstyle="round"/>
                        <v:imagedata o:title=""/>
                        <o:lock v:ext="edit" aspectratio="f"/>
                        <v:textbox>
                          <w:txbxContent>
                            <w:p w14:paraId="04165E7E">
                              <w:pPr>
                                <w:jc w:val="center"/>
                                <w:rPr>
                                  <w:rFonts w:hint="default" w:eastAsia="宋体"/>
                                  <w:lang w:val="en-US" w:eastAsia="zh-CN"/>
                                </w:rPr>
                              </w:pPr>
                              <w:r>
                                <w:rPr>
                                  <w:rFonts w:hint="eastAsia"/>
                                  <w:lang w:val="en-US" w:eastAsia="zh-CN"/>
                                </w:rPr>
                                <w:t>排泥水池</w:t>
                              </w:r>
                            </w:p>
                          </w:txbxContent>
                        </v:textbox>
                      </v:shape>
                      <v:shape id="_x0000_s1026" o:spid="_x0000_s1026" o:spt="202" type="#_x0000_t202" style="position:absolute;left:6320;top:681350;height:483;width:1561;" filled="f" stroked="t" coordsize="21600,21600" o:gfxdata="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OOOYpy/&#10;AAAA2wAAAA8AAAAAAAAAAQAgAAAAIgAAAGRycy9kb3ducmV2LnhtbFBLAQIUABQAAAAIAIdO4kAz&#10;LwWeOwAAADkAAAAQAAAAAAAAAAEAIAAAAA4BAABkcnMvc2hhcGV4bWwueG1sUEsFBgAAAAAGAAYA&#10;WwEAALgDAAAAAA==&#10;">
                        <v:fill on="f" focussize="0,0"/>
                        <v:stroke weight="0.5pt" color="#000000 [3204]" joinstyle="round"/>
                        <v:imagedata o:title=""/>
                        <o:lock v:ext="edit" aspectratio="f"/>
                        <v:textbox>
                          <w:txbxContent>
                            <w:p w14:paraId="4236F5E0">
                              <w:pPr>
                                <w:jc w:val="center"/>
                                <w:rPr>
                                  <w:rFonts w:hint="default" w:eastAsia="宋体"/>
                                  <w:lang w:val="en-US" w:eastAsia="zh-CN"/>
                                </w:rPr>
                              </w:pPr>
                              <w:r>
                                <w:rPr>
                                  <w:rFonts w:hint="eastAsia"/>
                                  <w:lang w:val="en-US" w:eastAsia="zh-CN"/>
                                </w:rPr>
                                <w:t>浓缩+贮泥池</w:t>
                              </w:r>
                            </w:p>
                          </w:txbxContent>
                        </v:textbox>
                      </v:shape>
                      <v:shape id="_x0000_s1026" o:spid="_x0000_s1026" o:spt="202" type="#_x0000_t202" style="position:absolute;left:9026;top:681347;height:483;width:1269;" filled="f" stroked="t" coordsize="21600,21600" o:gfxdata="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jMLHB74A&#10;AADbAAAADwAAAAAAAAABACAAAAAiAAAAZHJzL2Rvd25yZXYueG1sUEsBAhQAFAAAAAgAh07iQDMv&#10;BZ47AAAAOQAAABAAAAAAAAAAAQAgAAAADQEAAGRycy9zaGFwZXhtbC54bWxQSwUGAAAAAAYABgBb&#10;AQAAtwMAAAAA&#10;">
                        <v:fill on="f" focussize="0,0"/>
                        <v:stroke weight="0.5pt" color="#000000 [3204]" joinstyle="round"/>
                        <v:imagedata o:title=""/>
                        <o:lock v:ext="edit" aspectratio="f"/>
                        <v:textbox>
                          <w:txbxContent>
                            <w:p w14:paraId="0F2977EA">
                              <w:pPr>
                                <w:jc w:val="center"/>
                                <w:rPr>
                                  <w:rFonts w:hint="default" w:eastAsia="宋体"/>
                                  <w:lang w:val="en-US" w:eastAsia="zh-CN"/>
                                </w:rPr>
                              </w:pPr>
                              <w:r>
                                <w:rPr>
                                  <w:rFonts w:hint="eastAsia"/>
                                  <w:lang w:val="en-US" w:eastAsia="zh-CN"/>
                                </w:rPr>
                                <w:t>离心脱水</w:t>
                              </w:r>
                            </w:p>
                          </w:txbxContent>
                        </v:textbox>
                      </v:shape>
                      <v:line id="_x0000_s1026" o:spid="_x0000_s1026" o:spt="20" style="position:absolute;left:7881;top:681589;flip:x;height:3;width:1145;" filled="f" stroked="t" coordsize="21600,21600" o:gfxdata="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B44Neq8AAAA&#10;2wAAAA8AAAAAAAAAAQAgAAAAIgAAAGRycy9kb3ducmV2LnhtbFBLAQIUABQAAAAIAIdO4kAzLwWe&#10;OwAAADkAAAAQAAAAAAAAAAEAIAAAAAsBAABkcnMvc2hhcGV4bWwueG1sUEsFBgAAAAAGAAYAWwEA&#10;ALUDAAAAAA==&#10;">
                        <v:fill on="f" focussize="0,0"/>
                        <v:stroke weight="1pt" color="#000000 [3213]" miterlimit="8" joinstyle="miter" startarrow="block"/>
                        <v:imagedata o:title=""/>
                        <o:lock v:ext="edit" aspectratio="f"/>
                      </v:line>
                      <v:shape id="_x0000_s1026" o:spid="_x0000_s1026" o:spt="202" type="#_x0000_t202" style="position:absolute;left:7762;top:681199;height:417;width:1410;" filled="f" stroked="f" coordsize="21600,21600" o:gfxdata="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JRyKqC/&#10;AAAA2wAAAA8AAAAAAAAAAQAgAAAAIgAAAGRycy9kb3ducmV2LnhtbFBLAQIUABQAAAAIAIdO4kAz&#10;LwWeOwAAADkAAAAQAAAAAAAAAAEAIAAAAA4BAABkcnMvc2hhcGV4bWwueG1sUEsFBgAAAAAGAAYA&#10;WwEAALgDAAAAAA==&#10;">
                        <v:fill on="f" focussize="0,0"/>
                        <v:stroke on="f" weight="0.5pt"/>
                        <v:imagedata o:title=""/>
                        <o:lock v:ext="edit" aspectratio="f"/>
                        <v:textbox>
                          <w:txbxContent>
                            <w:p w14:paraId="5036FB64">
                              <w:pPr>
                                <w:jc w:val="center"/>
                                <w:rPr>
                                  <w:rFonts w:hint="default" w:eastAsia="宋体"/>
                                  <w:sz w:val="18"/>
                                  <w:szCs w:val="18"/>
                                  <w:lang w:val="en-US" w:eastAsia="zh-CN"/>
                                </w:rPr>
                              </w:pPr>
                              <w:r>
                                <w:rPr>
                                  <w:rFonts w:hint="eastAsia"/>
                                  <w:sz w:val="18"/>
                                  <w:szCs w:val="18"/>
                                  <w:lang w:val="en-US" w:eastAsia="zh-CN"/>
                                </w:rPr>
                                <w:t>底部泥浓缩液</w:t>
                              </w:r>
                            </w:p>
                          </w:txbxContent>
                        </v:textbox>
                      </v:shape>
                      <v:line id="_x0000_s1026" o:spid="_x0000_s1026" o:spt="20" style="position:absolute;left:7343;top:680726;flip:x;height:1;width:2306;" filled="f" stroked="t" coordsize="21600,21600" o:gfxdata="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GWXrzG8AAAA&#10;2wAAAA8AAAAAAAAAAQAgAAAAIgAAAGRycy9kb3ducmV2LnhtbFBLAQIUABQAAAAIAIdO4kAzLwWe&#10;OwAAADkAAAAQAAAAAAAAAAEAIAAAAAsBAABkcnMvc2hhcGV4bWwueG1sUEsFBgAAAAAGAAYAWwEA&#10;ALUDAAAAAA==&#10;">
                        <v:fill on="f" focussize="0,0"/>
                        <v:stroke weight="1pt" color="#000000 [3213]" miterlimit="8" joinstyle="miter" startarrow="block"/>
                        <v:imagedata o:title=""/>
                        <o:lock v:ext="edit" aspectratio="f"/>
                      </v:line>
                      <v:shape id="_x0000_s1026" o:spid="_x0000_s1026" o:spt="202" type="#_x0000_t202" style="position:absolute;left:7560;top:680640;height:417;width:1410;" filled="f" stroked="f" coordsize="21600,21600" o:gfxdata="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792we74A&#10;AADbAAAADwAAAAAAAAABACAAAAAiAAAAZHJzL2Rvd25yZXYueG1sUEsBAhQAFAAAAAgAh07iQDMv&#10;BZ47AAAAOQAAABAAAAAAAAAAAQAgAAAADQEAAGRycy9zaGFwZXhtbC54bWxQSwUGAAAAAAYABgBb&#10;AQAAtwMAAAAA&#10;">
                        <v:fill on="f" focussize="0,0"/>
                        <v:stroke on="f" weight="0.5pt"/>
                        <v:imagedata o:title=""/>
                        <o:lock v:ext="edit" aspectratio="f"/>
                        <v:textbox>
                          <w:txbxContent>
                            <w:p w14:paraId="5FB90035">
                              <w:pPr>
                                <w:jc w:val="center"/>
                                <w:rPr>
                                  <w:rFonts w:hint="default" w:eastAsia="宋体"/>
                                  <w:sz w:val="18"/>
                                  <w:szCs w:val="18"/>
                                  <w:lang w:val="en-US" w:eastAsia="zh-CN"/>
                                </w:rPr>
                              </w:pPr>
                              <w:r>
                                <w:rPr>
                                  <w:rFonts w:hint="eastAsia"/>
                                  <w:sz w:val="18"/>
                                  <w:szCs w:val="18"/>
                                  <w:lang w:val="en-US" w:eastAsia="zh-CN"/>
                                </w:rPr>
                                <w:t>上清液</w:t>
                              </w:r>
                            </w:p>
                          </w:txbxContent>
                        </v:textbox>
                      </v:shape>
                      <v:line id="_x0000_s1026" o:spid="_x0000_s1026" o:spt="20" style="position:absolute;left:4384;top:679005;flip:x y;height:16;width:6359;" filled="f" stroked="t" coordsize="21600,21600" o:gfxdata="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Lm2khu8AAAA&#10;2wAAAA8AAAAAAAAAAQAgAAAAIgAAAGRycy9kb3ducmV2LnhtbFBLAQIUABQAAAAIAIdO4kAzLwWe&#10;OwAAADkAAAAQAAAAAAAAAAEAIAAAAAsBAABkcnMvc2hhcGV4bWwueG1sUEsFBgAAAAAGAAYAWwEA&#10;ALUDAAAAAA==&#10;">
                        <v:fill on="f" focussize="0,0"/>
                        <v:stroke weight="1pt" color="#000000 [3213]" miterlimit="8" joinstyle="miter" dashstyle="dash"/>
                        <v:imagedata o:title=""/>
                        <o:lock v:ext="edit" aspectratio="f"/>
                      </v:line>
                      <v:line id="_x0000_s1026" o:spid="_x0000_s1026" o:spt="20" style="position:absolute;left:4395;top:678997;height:287;width:0;" filled="f" stroked="t" coordsize="21600,21600" o:gfxdata="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DInW7DvQAA&#10;ANsAAAAPAAAAAAAAAAEAIAAAACIAAABkcnMvZG93bnJldi54bWxQSwECFAAUAAAACACHTuJAMy8F&#10;njsAAAA5AAAAEAAAAAAAAAABACAAAAAMAQAAZHJzL3NoYXBleG1sLnhtbFBLBQYAAAAABgAGAFsB&#10;AAC2AwAAAAA=&#10;">
                        <v:fill on="f" focussize="0,0"/>
                        <v:stroke weight="1pt" color="#000000 [3213]" miterlimit="8" joinstyle="miter" dashstyle="dash" endarrow="block"/>
                        <v:imagedata o:title=""/>
                        <o:lock v:ext="edit" aspectratio="f"/>
                      </v:line>
                      <v:line id="_x0000_s1026" o:spid="_x0000_s1026" o:spt="20" style="position:absolute;left:6629;top:679012;height:287;width:0;" filled="f" stroked="t" coordsize="21600,21600" o:gfxdata="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BHdPa3vQAA&#10;ANsAAAAPAAAAAAAAAAEAIAAAACIAAABkcnMvZG93bnJldi54bWxQSwECFAAUAAAACACHTuJAMy8F&#10;njsAAAA5AAAAEAAAAAAAAAABACAAAAAMAQAAZHJzL3NoYXBleG1sLnhtbFBLBQYAAAAABgAGAFsB&#10;AAC2AwAAAAA=&#10;">
                        <v:fill on="f" focussize="0,0"/>
                        <v:stroke weight="1pt" color="#000000 [3213]" miterlimit="8" joinstyle="miter" dashstyle="dash" endarrow="block"/>
                        <v:imagedata o:title=""/>
                        <o:lock v:ext="edit" aspectratio="f"/>
                      </v:line>
                      <v:line id="_x0000_s1026" o:spid="_x0000_s1026" o:spt="20" style="position:absolute;left:8858;top:679012;height:287;width:0;" filled="f" stroked="t" coordsize="21600,21600" o:gfxdata="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KDhTLL4A&#10;AADbAAAADwAAAAAAAAABACAAAAAiAAAAZHJzL2Rvd25yZXYueG1sUEsBAhQAFAAAAAgAh07iQDMv&#10;BZ47AAAAOQAAABAAAAAAAAAAAQAgAAAADQEAAGRycy9zaGFwZXhtbC54bWxQSwUGAAAAAAYABgBb&#10;AQAAtwMAAAAA&#10;">
                        <v:fill on="f" focussize="0,0"/>
                        <v:stroke weight="1pt" color="#000000 [3213]" miterlimit="8" joinstyle="miter" dashstyle="dash" endarrow="block"/>
                        <v:imagedata o:title=""/>
                        <o:lock v:ext="edit" aspectratio="f"/>
                      </v:line>
                      <v:line id="_x0000_s1026" o:spid="_x0000_s1026" o:spt="20" style="position:absolute;left:6585;top:679761;flip:x;height:326;width:3;" filled="f" stroked="t" coordsize="21600,21600" o:gfxdata="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BV79O+8AAAA&#10;2wAAAA8AAAAAAAAAAQAgAAAAIgAAAGRycy9kb3ducmV2LnhtbFBLAQIUABQAAAAIAIdO4kAzLwWe&#10;OwAAADkAAAAQAAAAAAAAAAEAIAAAAAsBAABkcnMvc2hhcGV4bWwueG1sUEsFBgAAAAAGAAYAWwEA&#10;ALUDAAAAAA==&#10;">
                        <v:fill on="f" focussize="0,0"/>
                        <v:stroke weight="1pt" color="#000000 [3213]" miterlimit="8" joinstyle="miter"/>
                        <v:imagedata o:title=""/>
                        <o:lock v:ext="edit" aspectratio="f"/>
                      </v:line>
                      <v:line id="_x0000_s1026" o:spid="_x0000_s1026" o:spt="20" style="position:absolute;left:4800;top:680073;flip:x y;height:3;width:3922;" filled="f" stroked="t" coordsize="21600,21600" o:gfxdata="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EsGh8b4A&#10;AADbAAAADwAAAAAAAAABACAAAAAiAAAAZHJzL2Rvd25yZXYueG1sUEsBAhQAFAAAAAgAh07iQDMv&#10;BZ47AAAAOQAAABAAAAAAAAAAAQAgAAAADQEAAGRycy9zaGFwZXhtbC54bWxQSwUGAAAAAAYABgBb&#10;AQAAtwMAAAAA&#10;">
                        <v:fill on="f" focussize="0,0"/>
                        <v:stroke weight="1pt" color="#000000 [3213]" miterlimit="8" joinstyle="miter"/>
                        <v:imagedata o:title=""/>
                        <o:lock v:ext="edit" aspectratio="f"/>
                      </v:line>
                      <v:shape id="_x0000_s1026" o:spid="_x0000_s1026" o:spt="202" type="#_x0000_t202" style="position:absolute;left:5057;top:679998;height:417;width:1410;" filled="f" stroked="f" coordsize="21600,21600" o:gfxdata="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fucZ5rsAAADb&#10;AAAADwAAAAAAAAABACAAAAAiAAAAZHJzL2Rvd25yZXYueG1sUEsBAhQAFAAAAAgAh07iQDMvBZ47&#10;AAAAOQAAABAAAAAAAAAAAQAgAAAACgEAAGRycy9zaGFwZXhtbC54bWxQSwUGAAAAAAYABgBbAQAA&#10;tAMAAAAA&#10;">
                        <v:fill on="f" focussize="0,0"/>
                        <v:stroke on="f" weight="0.5pt"/>
                        <v:imagedata o:title=""/>
                        <o:lock v:ext="edit" aspectratio="f"/>
                        <v:textbox>
                          <w:txbxContent>
                            <w:p w14:paraId="6977B142">
                              <w:pPr>
                                <w:jc w:val="center"/>
                                <w:rPr>
                                  <w:rFonts w:hint="default" w:eastAsia="宋体"/>
                                  <w:sz w:val="18"/>
                                  <w:szCs w:val="18"/>
                                  <w:lang w:val="en-US" w:eastAsia="zh-CN"/>
                                </w:rPr>
                              </w:pPr>
                              <w:r>
                                <w:rPr>
                                  <w:rFonts w:hint="eastAsia"/>
                                  <w:sz w:val="18"/>
                                  <w:szCs w:val="18"/>
                                  <w:lang w:val="en-US" w:eastAsia="zh-CN"/>
                                </w:rPr>
                                <w:t>沉淀排泥废水</w:t>
                              </w:r>
                            </w:p>
                          </w:txbxContent>
                        </v:textbox>
                      </v:shape>
                      <v:shape id="_x0000_s1026" o:spid="_x0000_s1026" o:spt="202" type="#_x0000_t202" style="position:absolute;left:9175;top:679821;height:417;width:1410;" filled="f" stroked="f" coordsize="21600,21600" o:gfxdata="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Eau8fb4A&#10;AADbAAAADwAAAAAAAAABACAAAAAiAAAAZHJzL2Rvd25yZXYueG1sUEsBAhQAFAAAAAgAh07iQDMv&#10;BZ47AAAAOQAAABAAAAAAAAAAAQAgAAAADQEAAGRycy9zaGFwZXhtbC54bWxQSwUGAAAAAAYABgBb&#10;AQAAtwMAAAAA&#10;">
                        <v:fill on="f" focussize="0,0"/>
                        <v:stroke on="f" weight="0.5pt"/>
                        <v:imagedata o:title=""/>
                        <o:lock v:ext="edit" aspectratio="f"/>
                        <v:textbox>
                          <w:txbxContent>
                            <w:p w14:paraId="316D22C0">
                              <w:pPr>
                                <w:jc w:val="center"/>
                                <w:rPr>
                                  <w:rFonts w:hint="default" w:eastAsia="宋体"/>
                                  <w:sz w:val="18"/>
                                  <w:szCs w:val="18"/>
                                  <w:lang w:val="en-US" w:eastAsia="zh-CN"/>
                                </w:rPr>
                              </w:pPr>
                              <w:r>
                                <w:rPr>
                                  <w:rFonts w:hint="eastAsia"/>
                                  <w:sz w:val="18"/>
                                  <w:szCs w:val="18"/>
                                  <w:lang w:val="en-US" w:eastAsia="zh-CN"/>
                                </w:rPr>
                                <w:t>滤池冲洗废水</w:t>
                              </w:r>
                            </w:p>
                          </w:txbxContent>
                        </v:textbox>
                      </v:shape>
                      <v:shape id="_x0000_s1026" o:spid="_x0000_s1026" o:spt="202" type="#_x0000_t202" style="position:absolute;left:6685;top:680241;height:417;width:1410;" filled="f" stroked="f" coordsize="21600,21600" o:gfxdata="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2JdmnbsAAADb&#10;AAAADwAAAAAAAAABACAAAAAiAAAAZHJzL2Rvd25yZXYueG1sUEsBAhQAFAAAAAgAh07iQDMvBZ47&#10;AAAAOQAAABAAAAAAAAAAAQAgAAAACgEAAGRycy9zaGFwZXhtbC54bWxQSwUGAAAAAAYABgBbAQAA&#10;tAMAAAAA&#10;">
                        <v:fill on="f" focussize="0,0"/>
                        <v:stroke on="f" weight="0.5pt"/>
                        <v:imagedata o:title=""/>
                        <o:lock v:ext="edit" aspectratio="f"/>
                        <v:textbox>
                          <w:txbxContent>
                            <w:p w14:paraId="0BBB8DDB">
                              <w:pPr>
                                <w:jc w:val="center"/>
                                <w:rPr>
                                  <w:rFonts w:hint="default" w:eastAsia="宋体"/>
                                  <w:sz w:val="18"/>
                                  <w:szCs w:val="18"/>
                                  <w:lang w:val="en-US" w:eastAsia="zh-CN"/>
                                </w:rPr>
                              </w:pPr>
                              <w:r>
                                <w:rPr>
                                  <w:rFonts w:hint="eastAsia"/>
                                  <w:sz w:val="18"/>
                                  <w:szCs w:val="18"/>
                                  <w:lang w:val="en-US" w:eastAsia="zh-CN"/>
                                </w:rPr>
                                <w:t>底部泥渣废水</w:t>
                              </w:r>
                            </w:p>
                          </w:txbxContent>
                        </v:textbox>
                      </v:shape>
                      <v:shape id="_x0000_s1026" o:spid="_x0000_s1026" o:spt="202" type="#_x0000_t202" style="position:absolute;left:4987;top:681237;height:417;width:1062;" filled="f" stroked="f" coordsize="21600,21600" o:gfxdata="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t9vDBr4A&#10;AADbAAAADwAAAAAAAAABACAAAAAiAAAAZHJzL2Rvd25yZXYueG1sUEsBAhQAFAAAAAgAh07iQDMv&#10;BZ47AAAAOQAAABAAAAAAAAAAAQAgAAAADQEAAGRycy9zaGFwZXhtbC54bWxQSwUGAAAAAAYABgBb&#10;AQAAtwMAAAAA&#10;">
                        <v:fill on="f" focussize="0,0"/>
                        <v:stroke on="f" weight="0.5pt"/>
                        <v:imagedata o:title=""/>
                        <o:lock v:ext="edit" aspectratio="f"/>
                        <v:textbox>
                          <w:txbxContent>
                            <w:p w14:paraId="72AC036F">
                              <w:pPr>
                                <w:jc w:val="center"/>
                                <w:rPr>
                                  <w:rFonts w:hint="default" w:eastAsia="宋体"/>
                                  <w:sz w:val="18"/>
                                  <w:szCs w:val="18"/>
                                  <w:lang w:val="en-US" w:eastAsia="zh-CN"/>
                                </w:rPr>
                              </w:pPr>
                              <w:r>
                                <w:rPr>
                                  <w:rFonts w:hint="eastAsia"/>
                                  <w:sz w:val="18"/>
                                  <w:szCs w:val="18"/>
                                  <w:lang w:val="en-US" w:eastAsia="zh-CN"/>
                                </w:rPr>
                                <w:t>生产废水</w:t>
                              </w:r>
                            </w:p>
                          </w:txbxContent>
                        </v:textbox>
                      </v:shape>
                      <v:shape id="_x0000_s1026" o:spid="_x0000_s1026" o:spt="202" type="#_x0000_t202" style="position:absolute;left:10002;top:678918;height:728;width:876;" filled="f" stroked="f" coordsize="21600,21600" o:gfxdata="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Rwldcb4A&#10;AADbAAAADwAAAAAAAAABACAAAAAiAAAAZHJzL2Rvd25yZXYueG1sUEsBAhQAFAAAAAgAh07iQDMv&#10;BZ47AAAAOQAAABAAAAAAAAAAAQAgAAAADQEAAGRycy9zaGFwZXhtbC54bWxQSwUGAAAAAAYABgBb&#10;AQAAtwMAAAAA&#10;">
                        <v:fill on="f" focussize="0,0"/>
                        <v:stroke on="f" weight="0.5pt"/>
                        <v:imagedata o:title=""/>
                        <o:lock v:ext="edit" aspectratio="f"/>
                        <v:textbox>
                          <w:txbxContent>
                            <w:p w14:paraId="0390D4DC">
                              <w:pPr>
                                <w:jc w:val="right"/>
                                <w:rPr>
                                  <w:rFonts w:hint="eastAsia"/>
                                  <w:sz w:val="18"/>
                                  <w:szCs w:val="18"/>
                                  <w:lang w:val="en-US" w:eastAsia="zh-CN"/>
                                </w:rPr>
                              </w:pPr>
                              <w:r>
                                <w:rPr>
                                  <w:rFonts w:hint="eastAsia"/>
                                  <w:sz w:val="18"/>
                                  <w:szCs w:val="18"/>
                                  <w:lang w:val="en-US" w:eastAsia="zh-CN"/>
                                </w:rPr>
                                <w:t>经分配</w:t>
                              </w:r>
                            </w:p>
                            <w:p w14:paraId="126FA1A9">
                              <w:pPr>
                                <w:jc w:val="right"/>
                                <w:rPr>
                                  <w:rFonts w:hint="default" w:ascii="Times New Roman" w:hAnsi="Times New Roman" w:cs="Times New Roman"/>
                                  <w:sz w:val="18"/>
                                  <w:szCs w:val="18"/>
                                  <w:lang w:val="en-US" w:eastAsia="zh-CN"/>
                                </w:rPr>
                              </w:pPr>
                              <w:r>
                                <w:rPr>
                                  <w:rFonts w:hint="eastAsia"/>
                                  <w:sz w:val="18"/>
                                  <w:szCs w:val="18"/>
                                  <w:lang w:val="en-US" w:eastAsia="zh-CN"/>
                                </w:rPr>
                                <w:t>井</w:t>
                              </w:r>
                              <w:r>
                                <w:rPr>
                                  <w:rFonts w:hint="eastAsia" w:ascii="Times New Roman" w:hAnsi="Times New Roman" w:cs="Times New Roman"/>
                                  <w:sz w:val="18"/>
                                  <w:szCs w:val="18"/>
                                  <w:lang w:val="en-US" w:eastAsia="zh-CN"/>
                                </w:rPr>
                                <w:t>回用</w:t>
                              </w:r>
                            </w:p>
                          </w:txbxContent>
                        </v:textbox>
                      </v:shape>
                      <v:line id="_x0000_s1026" o:spid="_x0000_s1026" o:spt="20" style="position:absolute;left:9637;top:681851;height:306;width:7;" filled="f" stroked="t" coordsize="21600,21600" o:gfxdata="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KsAWob4A&#10;AADbAAAADwAAAAAAAAABACAAAAAiAAAAZHJzL2Rvd25yZXYueG1sUEsBAhQAFAAAAAgAh07iQDMv&#10;BZ47AAAAOQAAABAAAAAAAAAAAQAgAAAADQEAAGRycy9zaGFwZXhtbC54bWxQSwUGAAAAAAYABgBb&#10;AQAAtwMAAAAA&#10;">
                        <v:fill on="f" focussize="0,0"/>
                        <v:stroke weight="1pt" color="#000000 [3213]" miterlimit="8" joinstyle="miter" endarrow="block"/>
                        <v:imagedata o:title=""/>
                        <o:lock v:ext="edit" aspectratio="f"/>
                      </v:line>
                      <v:shape id="_x0000_s1026" o:spid="_x0000_s1026" o:spt="202" type="#_x0000_t202" style="position:absolute;left:8934;top:682052;height:417;width:1410;" filled="f" stroked="f" coordsize="21600,21600" o:gfxdata="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CnrGCevQAA&#10;ANsAAAAPAAAAAAAAAAEAIAAAACIAAABkcnMvZG93bnJldi54bWxQSwECFAAUAAAACACHTuJAMy8F&#10;njsAAAA5AAAAEAAAAAAAAAABACAAAAAMAQAAZHJzL3NoYXBleG1sLnhtbFBLBQYAAAAABgAGAFsB&#10;AAC2AwAAAAA=&#10;">
                        <v:fill on="f" focussize="0,0"/>
                        <v:stroke on="f" weight="0.5pt"/>
                        <v:imagedata o:title=""/>
                        <o:lock v:ext="edit" aspectratio="f"/>
                        <v:textbox>
                          <w:txbxContent>
                            <w:p w14:paraId="1FBC0A08">
                              <w:pPr>
                                <w:jc w:val="center"/>
                                <w:rPr>
                                  <w:rFonts w:hint="default" w:eastAsia="宋体"/>
                                  <w:sz w:val="18"/>
                                  <w:szCs w:val="18"/>
                                  <w:lang w:val="en-US" w:eastAsia="zh-CN"/>
                                </w:rPr>
                              </w:pPr>
                              <w:r>
                                <w:rPr>
                                  <w:rFonts w:hint="eastAsia"/>
                                  <w:sz w:val="18"/>
                                  <w:szCs w:val="18"/>
                                  <w:lang w:val="en-US" w:eastAsia="zh-CN"/>
                                </w:rPr>
                                <w:t>外排废水</w:t>
                              </w:r>
                            </w:p>
                          </w:txbxContent>
                        </v:textbox>
                      </v:shape>
                      <v:line id="_x0000_s1026" o:spid="_x0000_s1026" o:spt="20" style="position:absolute;left:10295;top:681589;height:6;width:390;" filled="f" stroked="t" coordsize="21600,21600" o:gfxdata="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BwPiBRvQAA&#10;ANsAAAAPAAAAAAAAAAEAIAAAACIAAABkcnMvZG93bnJldi54bWxQSwECFAAUAAAACACHTuJAMy8F&#10;njsAAAA5AAAAEAAAAAAAAAABACAAAAAMAQAAZHJzL3NoYXBleG1sLnhtbFBLBQYAAAAABgAGAFsB&#10;AAC2AwAAAAA=&#10;">
                        <v:fill on="f" focussize="0,0"/>
                        <v:stroke weight="1pt" color="#000000 [3213]" miterlimit="8" joinstyle="miter" dashstyle="dash" endarrow="block"/>
                        <v:imagedata o:title=""/>
                        <o:lock v:ext="edit" aspectratio="f"/>
                      </v:line>
                      <v:shape id="_x0000_s1026" o:spid="_x0000_s1026" o:spt="202" type="#_x0000_t202" style="position:absolute;left:10232;top:681193;height:417;width:1046;" filled="f" stroked="f" coordsize="21600,21600" o:gfxdata="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DgyW3K/&#10;AAAA2wAAAA8AAAAAAAAAAQAgAAAAIgAAAGRycy9kb3ducmV2LnhtbFBLAQIUABQAAAAIAIdO4kAz&#10;LwWeOwAAADkAAAAQAAAAAAAAAAEAIAAAAA4BAABkcnMvc2hhcGV4bWwueG1sUEsFBgAAAAAGAAYA&#10;WwEAALgDAAAAAA==&#10;">
                        <v:fill on="f" focussize="0,0"/>
                        <v:stroke on="f" weight="0.5pt"/>
                        <v:imagedata o:title=""/>
                        <o:lock v:ext="edit" aspectratio="f"/>
                        <v:textbox>
                          <w:txbxContent>
                            <w:p w14:paraId="26DAC040">
                              <w:pPr>
                                <w:jc w:val="center"/>
                                <w:rPr>
                                  <w:rFonts w:hint="default" w:eastAsia="宋体"/>
                                  <w:sz w:val="18"/>
                                  <w:szCs w:val="18"/>
                                  <w:lang w:val="en-US" w:eastAsia="zh-CN"/>
                                </w:rPr>
                              </w:pPr>
                              <w:r>
                                <w:rPr>
                                  <w:rFonts w:hint="eastAsia"/>
                                  <w:sz w:val="18"/>
                                  <w:szCs w:val="18"/>
                                  <w:lang w:val="en-US" w:eastAsia="zh-CN"/>
                                </w:rPr>
                                <w:t>泥饼外运</w:t>
                              </w:r>
                            </w:p>
                          </w:txbxContent>
                        </v:textbox>
                      </v:shape>
                    </v:group>
                  </w:pict>
                </mc:Fallback>
              </mc:AlternateContent>
            </w:r>
            <w:r>
              <w:rPr>
                <w:rFonts w:hint="eastAsia"/>
                <w:b w:val="0"/>
                <w:bCs w:val="0"/>
                <w:color w:val="auto"/>
                <w:sz w:val="24"/>
                <w:u w:val="none"/>
                <w:lang w:val="en-US" w:eastAsia="zh-CN"/>
              </w:rPr>
              <w:t>项目运营期产生的生产废水主要为絮凝沉淀产生的排泥渣水、滤池反冲洗水，排泥渣水全部进入排泥水池；滤池冲洗水全部进入回收水池（同时污泥处理车间污泥浓缩在贮泥池上清液进入回收水池），回收水池中上清液约占95%经回用水泵抽入生产线进水分配井回用于制水生产利用、下层底泥砂水约占5%进入排泥水池，进入排泥水池的生产区废水全部进污泥处理车间进行排泥后，最终离心脱水产生的废水达标外排。项目废水处理流程见下图：</w:t>
            </w:r>
          </w:p>
          <w:p w14:paraId="57C3F6E9">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b w:val="0"/>
                <w:bCs w:val="0"/>
                <w:color w:val="auto"/>
                <w:sz w:val="24"/>
                <w:u w:val="none"/>
                <w:lang w:val="en-US" w:eastAsia="zh-CN"/>
              </w:rPr>
            </w:pPr>
          </w:p>
          <w:p w14:paraId="330FA9E6">
            <w:pPr>
              <w:pStyle w:val="2"/>
              <w:rPr>
                <w:rFonts w:hint="eastAsia"/>
                <w:b w:val="0"/>
                <w:bCs w:val="0"/>
                <w:color w:val="auto"/>
                <w:sz w:val="24"/>
                <w:u w:val="none"/>
                <w:lang w:val="en-US" w:eastAsia="zh-CN"/>
              </w:rPr>
            </w:pPr>
          </w:p>
          <w:p w14:paraId="4345FCB7">
            <w:pPr>
              <w:rPr>
                <w:rFonts w:hint="eastAsia"/>
                <w:b w:val="0"/>
                <w:bCs w:val="0"/>
                <w:color w:val="auto"/>
                <w:sz w:val="24"/>
                <w:u w:val="none"/>
                <w:lang w:val="en-US" w:eastAsia="zh-CN"/>
              </w:rPr>
            </w:pPr>
          </w:p>
          <w:p w14:paraId="02B4300A">
            <w:pPr>
              <w:pStyle w:val="2"/>
              <w:rPr>
                <w:rFonts w:hint="eastAsia"/>
                <w:b w:val="0"/>
                <w:bCs w:val="0"/>
                <w:color w:val="auto"/>
                <w:sz w:val="24"/>
                <w:u w:val="none"/>
                <w:lang w:val="en-US" w:eastAsia="zh-CN"/>
              </w:rPr>
            </w:pPr>
          </w:p>
          <w:p w14:paraId="58794219">
            <w:pPr>
              <w:rPr>
                <w:rFonts w:hint="eastAsia"/>
                <w:b w:val="0"/>
                <w:bCs w:val="0"/>
                <w:color w:val="auto"/>
                <w:sz w:val="24"/>
                <w:u w:val="none"/>
                <w:lang w:val="en-US" w:eastAsia="zh-CN"/>
              </w:rPr>
            </w:pPr>
          </w:p>
          <w:p w14:paraId="66A99923">
            <w:pPr>
              <w:pStyle w:val="2"/>
              <w:rPr>
                <w:rFonts w:hint="eastAsia"/>
                <w:b w:val="0"/>
                <w:bCs w:val="0"/>
                <w:color w:val="auto"/>
                <w:sz w:val="24"/>
                <w:u w:val="none"/>
                <w:lang w:val="en-US" w:eastAsia="zh-CN"/>
              </w:rPr>
            </w:pPr>
          </w:p>
          <w:p w14:paraId="7D3CEF96">
            <w:pPr>
              <w:rPr>
                <w:rFonts w:hint="eastAsia"/>
                <w:lang w:val="en-US" w:eastAsia="zh-CN"/>
              </w:rPr>
            </w:pPr>
          </w:p>
          <w:p w14:paraId="5EBE266B">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b w:val="0"/>
                <w:bCs w:val="0"/>
                <w:color w:val="auto"/>
                <w:sz w:val="24"/>
                <w:u w:val="none"/>
                <w:lang w:val="en-US" w:eastAsia="zh-CN"/>
              </w:rPr>
            </w:pPr>
          </w:p>
          <w:p w14:paraId="41C36841">
            <w:pPr>
              <w:pStyle w:val="39"/>
              <w:keepNext w:val="0"/>
              <w:keepLines w:val="0"/>
              <w:pageBreakBefore w:val="0"/>
              <w:widowControl w:val="0"/>
              <w:kinsoku/>
              <w:wordWrap/>
              <w:overflowPunct/>
              <w:topLinePunct w:val="0"/>
              <w:autoSpaceDE/>
              <w:autoSpaceDN/>
              <w:bidi w:val="0"/>
              <w:adjustRightInd/>
              <w:snapToGrid/>
              <w:spacing w:line="360" w:lineRule="auto"/>
              <w:ind w:firstLine="0" w:firstLineChars="0"/>
              <w:jc w:val="center"/>
              <w:textAlignment w:val="auto"/>
              <w:rPr>
                <w:rFonts w:hint="eastAsia" w:ascii="Times New Roman" w:hAnsi="Times New Roman" w:cs="Times New Roman"/>
                <w:b/>
                <w:bCs w:val="0"/>
                <w:sz w:val="24"/>
                <w:szCs w:val="21"/>
                <w:lang w:val="en-US" w:eastAsia="zh-CN"/>
              </w:rPr>
            </w:pPr>
            <w:r>
              <w:rPr>
                <w:rFonts w:hint="eastAsia" w:ascii="Times New Roman" w:hAnsi="Times New Roman" w:cs="Times New Roman"/>
                <w:b/>
                <w:bCs w:val="0"/>
                <w:sz w:val="24"/>
                <w:szCs w:val="21"/>
                <w:lang w:val="en-US" w:eastAsia="zh-CN"/>
              </w:rPr>
              <w:t>图4-1  项目生产废水处理走向流程示意图</w:t>
            </w:r>
          </w:p>
          <w:p w14:paraId="293CD570">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b w:val="0"/>
                <w:bCs w:val="0"/>
                <w:color w:val="auto"/>
                <w:sz w:val="24"/>
                <w:u w:val="none"/>
                <w:lang w:val="en-US" w:eastAsia="zh-CN"/>
              </w:rPr>
            </w:pPr>
            <w:r>
              <w:rPr>
                <w:rFonts w:hint="eastAsia"/>
                <w:b w:val="0"/>
                <w:bCs w:val="0"/>
                <w:color w:val="auto"/>
                <w:sz w:val="24"/>
                <w:u w:val="none"/>
                <w:lang w:val="en-US" w:eastAsia="zh-CN"/>
              </w:rPr>
              <w:t>通过以上废水处理设施处理后的产区外排废水水质在废水排放口处可满足《污水综合排放标准》（GB8978-1996）中表4三级标准和岳阳马壕水质净化中心进水要求，通过片区内市政污水收集管网进入末端岳阳马壕水质净化中心污水处理厂进行深度处理可行。</w:t>
            </w:r>
          </w:p>
          <w:p w14:paraId="07C6D936">
            <w:pPr>
              <w:pStyle w:val="11"/>
              <w:keepNext w:val="0"/>
              <w:keepLines w:val="0"/>
              <w:pageBreakBefore w:val="0"/>
              <w:widowControl/>
              <w:numPr>
                <w:ilvl w:val="0"/>
                <w:numId w:val="0"/>
              </w:numPr>
              <w:kinsoku/>
              <w:wordWrap/>
              <w:overflowPunct/>
              <w:topLinePunct w:val="0"/>
              <w:autoSpaceDE/>
              <w:autoSpaceDN/>
              <w:bidi w:val="0"/>
              <w:adjustRightInd/>
              <w:snapToGrid/>
              <w:spacing w:before="0" w:after="0" w:line="360" w:lineRule="auto"/>
              <w:ind w:right="0" w:rightChars="0" w:firstLine="480" w:firstLineChars="200"/>
              <w:textAlignment w:val="auto"/>
              <w:rPr>
                <w:rFonts w:hint="eastAsia" w:ascii="Times New Roman" w:hAnsi="Times New Roman" w:cs="Times New Roman"/>
                <w:b w:val="0"/>
                <w:bCs w:val="0"/>
                <w:color w:val="auto"/>
                <w:sz w:val="24"/>
                <w:szCs w:val="24"/>
                <w:u w:val="none" w:color="auto"/>
                <w:lang w:val="en-US" w:eastAsia="zh-CN"/>
              </w:rPr>
            </w:pPr>
            <w:r>
              <w:rPr>
                <w:rFonts w:hint="eastAsia" w:ascii="Times New Roman" w:hAnsi="Times New Roman" w:cs="Times New Roman"/>
                <w:b w:val="0"/>
                <w:bCs w:val="0"/>
                <w:color w:val="auto"/>
                <w:sz w:val="24"/>
                <w:szCs w:val="24"/>
                <w:u w:val="none" w:color="auto"/>
                <w:lang w:val="en-US" w:eastAsia="zh-CN"/>
              </w:rPr>
              <w:t>②废水回用可行性分析</w:t>
            </w:r>
          </w:p>
          <w:p w14:paraId="3AB6D5BB">
            <w:pPr>
              <w:pStyle w:val="38"/>
              <w:ind w:firstLine="482"/>
              <w:rPr>
                <w:rFonts w:hint="default" w:eastAsia="宋体"/>
                <w:b w:val="0"/>
                <w:bCs w:val="0"/>
                <w:color w:val="auto"/>
                <w:u w:val="none"/>
                <w:lang w:val="en-US" w:eastAsia="zh-CN"/>
              </w:rPr>
            </w:pPr>
            <w:r>
              <w:rPr>
                <w:rFonts w:hint="eastAsia"/>
                <w:b w:val="0"/>
                <w:bCs w:val="0"/>
                <w:color w:val="auto"/>
                <w:u w:val="none"/>
              </w:rPr>
              <w:t>项目</w:t>
            </w:r>
            <w:r>
              <w:rPr>
                <w:rFonts w:hint="eastAsia"/>
                <w:b w:val="0"/>
                <w:bCs w:val="0"/>
                <w:color w:val="auto"/>
                <w:u w:val="none"/>
                <w:lang w:val="en-US" w:eastAsia="zh-CN"/>
              </w:rPr>
              <w:t>运营期排入回收水池内废水主要为滤池反冲洗水、污泥处理车间浓缩后贮泥池上清液废水，这两者废水均为净水生产过程中含有泥渣废水，水质成分与厂区进水水源水质成分类似，仅悬浮颗粒物杂质浓度较高，可返回厂区原水进水分配井中，进净水生产线再利用。回收水池池底少量含杂质较大的泥沙水定期由厂区排水管网进厂区排泥水池进行处理。</w:t>
            </w:r>
          </w:p>
          <w:p w14:paraId="75622214">
            <w:pPr>
              <w:pStyle w:val="19"/>
              <w:ind w:firstLine="482"/>
              <w:rPr>
                <w:rFonts w:hint="default" w:cs="Times New Roman"/>
                <w:b/>
                <w:bCs/>
                <w:color w:val="000000"/>
                <w:highlight w:val="none"/>
                <w:u w:val="none" w:color="auto"/>
                <w:lang w:val="en-US" w:eastAsia="zh-CN"/>
              </w:rPr>
            </w:pPr>
            <w:r>
              <w:rPr>
                <w:rFonts w:hint="eastAsia" w:cs="Times New Roman"/>
                <w:b/>
                <w:bCs/>
                <w:color w:val="000000"/>
                <w:highlight w:val="none"/>
                <w:u w:val="none" w:color="auto"/>
                <w:lang w:val="en-US" w:eastAsia="zh-CN"/>
              </w:rPr>
              <w:t>3、</w:t>
            </w:r>
            <w:r>
              <w:rPr>
                <w:rFonts w:hint="default" w:cs="Times New Roman"/>
                <w:b/>
                <w:bCs/>
                <w:color w:val="000000"/>
                <w:highlight w:val="none"/>
                <w:u w:val="none" w:color="auto"/>
                <w:lang w:val="en-US" w:eastAsia="zh-CN"/>
              </w:rPr>
              <w:t>废水依托</w:t>
            </w:r>
            <w:r>
              <w:rPr>
                <w:rFonts w:hint="eastAsia" w:cs="Times New Roman"/>
                <w:b/>
                <w:bCs/>
                <w:color w:val="000000"/>
                <w:highlight w:val="none"/>
                <w:u w:val="none" w:color="auto"/>
                <w:lang w:val="en-US" w:eastAsia="zh-CN"/>
              </w:rPr>
              <w:t>岳阳马壕水质净化中心</w:t>
            </w:r>
            <w:r>
              <w:rPr>
                <w:rFonts w:hint="default" w:cs="Times New Roman"/>
                <w:b/>
                <w:bCs/>
                <w:color w:val="000000"/>
                <w:highlight w:val="none"/>
                <w:u w:val="none" w:color="auto"/>
                <w:lang w:val="en-US" w:eastAsia="zh-CN"/>
              </w:rPr>
              <w:t>污水处理厂处理的可行性分析</w:t>
            </w:r>
          </w:p>
          <w:p w14:paraId="39F8A212">
            <w:pPr>
              <w:spacing w:line="360" w:lineRule="auto"/>
              <w:ind w:firstLine="480" w:firstLineChars="200"/>
              <w:rPr>
                <w:rFonts w:hint="eastAsia" w:cs="Times New Roman"/>
                <w:color w:val="auto"/>
                <w:sz w:val="24"/>
                <w:u w:val="none" w:color="auto"/>
                <w:lang w:val="en-US" w:eastAsia="zh-CN"/>
              </w:rPr>
            </w:pPr>
            <w:r>
              <w:rPr>
                <w:rFonts w:hint="eastAsia" w:cs="Times New Roman"/>
                <w:color w:val="auto"/>
                <w:sz w:val="24"/>
                <w:u w:val="none" w:color="auto"/>
                <w:lang w:val="en-US" w:eastAsia="zh-CN"/>
              </w:rPr>
              <w:t>本项目位于岳阳市岳阳楼区岳阳楼街道片区，东临原3517家属区、南临岳阳市第一中学、西临洞庭北路，按照岳阳市中心城区排水专项规划内容，项目所在污水片区属Ⅱ马壕污水处理厂服务范围。</w:t>
            </w:r>
          </w:p>
          <w:p w14:paraId="06950ABE">
            <w:pPr>
              <w:spacing w:line="360" w:lineRule="auto"/>
              <w:ind w:firstLine="480" w:firstLineChars="200"/>
              <w:rPr>
                <w:rFonts w:hint="default" w:ascii="Times New Roman" w:hAnsi="Times New Roman" w:eastAsia="宋体" w:cs="Times New Roman"/>
                <w:color w:val="auto"/>
                <w:sz w:val="24"/>
                <w:u w:val="none" w:color="auto"/>
              </w:rPr>
            </w:pPr>
            <w:r>
              <w:rPr>
                <w:rFonts w:hint="eastAsia" w:cs="Times New Roman"/>
                <w:color w:val="auto"/>
                <w:sz w:val="24"/>
                <w:u w:val="none" w:color="auto"/>
                <w:lang w:val="en-US" w:eastAsia="zh-CN"/>
              </w:rPr>
              <w:t>岳阳马壕污水水质净化中心位于岳阳楼区枫桥湖街道，东风湖以南、湖东路以西</w:t>
            </w:r>
            <w:r>
              <w:rPr>
                <w:rFonts w:hint="default" w:ascii="Times New Roman" w:hAnsi="Times New Roman" w:eastAsia="宋体" w:cs="Times New Roman"/>
                <w:color w:val="auto"/>
                <w:sz w:val="24"/>
                <w:u w:val="none" w:color="auto"/>
              </w:rPr>
              <w:t>，目前处理能力为</w:t>
            </w:r>
            <w:r>
              <w:rPr>
                <w:rFonts w:hint="eastAsia" w:cs="Times New Roman"/>
                <w:color w:val="auto"/>
                <w:sz w:val="24"/>
                <w:u w:val="none" w:color="auto"/>
                <w:lang w:val="en-US" w:eastAsia="zh-CN"/>
              </w:rPr>
              <w:t>10</w:t>
            </w:r>
            <w:r>
              <w:rPr>
                <w:rFonts w:hint="default" w:ascii="Times New Roman" w:hAnsi="Times New Roman" w:eastAsia="宋体" w:cs="Times New Roman"/>
                <w:color w:val="auto"/>
                <w:sz w:val="24"/>
                <w:u w:val="none" w:color="auto"/>
              </w:rPr>
              <w:t>万t/d，设计服务范围为巴陵西路、青年中路、建湘路、琵琶王路以北，沿湖大道以南，王家河西岸及洛王-冷水铺片区和东风湖、吉家湖周边的区域</w:t>
            </w:r>
            <w:r>
              <w:rPr>
                <w:rFonts w:hint="eastAsia" w:cs="Times New Roman"/>
                <w:color w:val="auto"/>
                <w:sz w:val="24"/>
                <w:u w:val="none" w:color="auto"/>
                <w:lang w:eastAsia="zh-CN"/>
              </w:rPr>
              <w:t>。</w:t>
            </w:r>
            <w:r>
              <w:rPr>
                <w:rFonts w:hint="default" w:ascii="Times New Roman" w:hAnsi="Times New Roman" w:eastAsia="宋体" w:cs="Times New Roman"/>
                <w:color w:val="auto"/>
                <w:sz w:val="24"/>
                <w:u w:val="none" w:color="auto"/>
              </w:rPr>
              <w:t>主要采用A/A/O反应池+二沉池+高效沉淀池+回转式过滤器工艺，出水水质执行《城镇污水处理厂污染物排放标准》（GB18918-2002）一级A标准，尾水经</w:t>
            </w:r>
            <w:r>
              <w:rPr>
                <w:rFonts w:hint="eastAsia" w:cs="Times New Roman"/>
                <w:color w:val="auto"/>
                <w:sz w:val="24"/>
                <w:u w:val="none" w:color="auto"/>
                <w:lang w:val="en-US" w:eastAsia="zh-CN"/>
              </w:rPr>
              <w:t>排污管道</w:t>
            </w:r>
            <w:r>
              <w:rPr>
                <w:rFonts w:hint="default" w:ascii="Times New Roman" w:hAnsi="Times New Roman" w:eastAsia="宋体" w:cs="Times New Roman"/>
                <w:color w:val="auto"/>
                <w:sz w:val="24"/>
                <w:u w:val="none" w:color="auto"/>
              </w:rPr>
              <w:t>港排入</w:t>
            </w:r>
            <w:r>
              <w:rPr>
                <w:rFonts w:hint="eastAsia" w:cs="Times New Roman"/>
                <w:color w:val="auto"/>
                <w:sz w:val="24"/>
                <w:u w:val="none" w:color="auto"/>
                <w:lang w:val="en-US" w:eastAsia="zh-CN"/>
              </w:rPr>
              <w:t>东风湖上湖，最终经电排闸排入洞庭湖入</w:t>
            </w:r>
            <w:r>
              <w:rPr>
                <w:rFonts w:hint="default" w:ascii="Times New Roman" w:hAnsi="Times New Roman" w:eastAsia="宋体" w:cs="Times New Roman"/>
                <w:color w:val="auto"/>
                <w:sz w:val="24"/>
                <w:u w:val="none" w:color="auto"/>
              </w:rPr>
              <w:t>长江</w:t>
            </w:r>
            <w:r>
              <w:rPr>
                <w:rFonts w:hint="eastAsia" w:cs="Times New Roman"/>
                <w:color w:val="auto"/>
                <w:sz w:val="24"/>
                <w:u w:val="none" w:color="auto"/>
                <w:lang w:val="en-US" w:eastAsia="zh-CN"/>
              </w:rPr>
              <w:t>河段</w:t>
            </w:r>
            <w:r>
              <w:rPr>
                <w:rFonts w:hint="default" w:ascii="Times New Roman" w:hAnsi="Times New Roman" w:eastAsia="宋体" w:cs="Times New Roman"/>
                <w:color w:val="auto"/>
                <w:sz w:val="24"/>
                <w:u w:val="none" w:color="auto"/>
              </w:rPr>
              <w:t>。</w:t>
            </w:r>
          </w:p>
          <w:p w14:paraId="0C6D94E1">
            <w:pPr>
              <w:spacing w:line="360" w:lineRule="auto"/>
              <w:ind w:firstLine="480" w:firstLineChars="200"/>
              <w:rPr>
                <w:rFonts w:hint="default" w:ascii="Times New Roman" w:hAnsi="Times New Roman" w:eastAsia="宋体" w:cs="Times New Roman"/>
                <w:color w:val="auto"/>
                <w:sz w:val="24"/>
                <w:u w:val="none" w:color="auto"/>
              </w:rPr>
            </w:pPr>
            <w:r>
              <w:rPr>
                <w:rFonts w:hint="default" w:ascii="Times New Roman" w:hAnsi="Times New Roman" w:eastAsia="宋体" w:cs="Times New Roman"/>
                <w:b w:val="0"/>
                <w:bCs w:val="0"/>
                <w:color w:val="auto"/>
                <w:sz w:val="24"/>
                <w:szCs w:val="24"/>
                <w:u w:val="none" w:color="auto"/>
              </w:rPr>
              <w:t>①进水水质要求：</w:t>
            </w:r>
            <w:r>
              <w:rPr>
                <w:rFonts w:hint="eastAsia" w:cs="Times New Roman"/>
                <w:color w:val="auto"/>
                <w:sz w:val="24"/>
                <w:szCs w:val="32"/>
                <w:highlight w:val="none"/>
                <w:u w:val="none"/>
                <w:lang w:val="en-US" w:eastAsia="zh-CN"/>
              </w:rPr>
              <w:t>岳阳马壕水质净化中心进水水质标准中主要污染物分别pH6～9、CODCr≤500mg/L、BOD</w:t>
            </w:r>
            <w:r>
              <w:rPr>
                <w:rFonts w:hint="eastAsia" w:cs="Times New Roman"/>
                <w:color w:val="auto"/>
                <w:sz w:val="24"/>
                <w:szCs w:val="32"/>
                <w:highlight w:val="none"/>
                <w:u w:val="none"/>
                <w:vertAlign w:val="subscript"/>
                <w:lang w:val="en-US" w:eastAsia="zh-CN"/>
              </w:rPr>
              <w:t>5</w:t>
            </w:r>
            <w:r>
              <w:rPr>
                <w:rFonts w:hint="eastAsia" w:cs="Times New Roman"/>
                <w:color w:val="auto"/>
                <w:sz w:val="24"/>
                <w:szCs w:val="32"/>
                <w:highlight w:val="none"/>
                <w:u w:val="none"/>
                <w:lang w:val="en-US" w:eastAsia="zh-CN"/>
              </w:rPr>
              <w:t>≤130mg/L、SS≤200mg/L、NH3-N≤25mg/L、TN≤65mg/L、TP≤3mg/L），</w:t>
            </w:r>
            <w:r>
              <w:rPr>
                <w:rFonts w:hint="default" w:ascii="Times New Roman" w:hAnsi="Times New Roman" w:eastAsia="宋体" w:cs="Times New Roman"/>
                <w:color w:val="auto"/>
                <w:sz w:val="24"/>
                <w:u w:val="none" w:color="auto"/>
              </w:rPr>
              <w:t>根据工程分析</w:t>
            </w:r>
            <w:r>
              <w:rPr>
                <w:rFonts w:hint="eastAsia" w:cs="Times New Roman"/>
                <w:color w:val="auto"/>
                <w:sz w:val="24"/>
                <w:u w:val="none" w:color="auto"/>
                <w:lang w:val="en-US" w:eastAsia="zh-CN"/>
              </w:rPr>
              <w:t>核算内容</w:t>
            </w:r>
            <w:r>
              <w:rPr>
                <w:rFonts w:hint="default" w:ascii="Times New Roman" w:hAnsi="Times New Roman" w:eastAsia="宋体" w:cs="Times New Roman"/>
                <w:color w:val="auto"/>
                <w:sz w:val="24"/>
                <w:u w:val="none" w:color="auto"/>
              </w:rPr>
              <w:t>可知，项目各类外排废水水质能满足污水处理厂的设计进水水质要求。</w:t>
            </w:r>
          </w:p>
          <w:p w14:paraId="6C6EFE09">
            <w:pPr>
              <w:spacing w:line="360" w:lineRule="auto"/>
              <w:ind w:firstLine="480" w:firstLineChars="200"/>
              <w:rPr>
                <w:rFonts w:hint="default" w:ascii="Times New Roman" w:hAnsi="Times New Roman" w:eastAsia="宋体" w:cs="Times New Roman"/>
                <w:color w:val="auto"/>
                <w:sz w:val="24"/>
                <w:u w:val="none" w:color="auto"/>
              </w:rPr>
            </w:pPr>
            <w:r>
              <w:rPr>
                <w:rFonts w:hint="default" w:ascii="Times New Roman" w:hAnsi="Times New Roman" w:eastAsia="宋体" w:cs="Times New Roman"/>
                <w:b w:val="0"/>
                <w:bCs w:val="0"/>
                <w:color w:val="auto"/>
                <w:sz w:val="24"/>
                <w:u w:val="none" w:color="auto"/>
              </w:rPr>
              <w:t>②配套管网建设情况：</w:t>
            </w:r>
            <w:r>
              <w:rPr>
                <w:rFonts w:hint="default" w:ascii="Times New Roman" w:hAnsi="Times New Roman" w:eastAsia="宋体" w:cs="Times New Roman"/>
                <w:color w:val="auto"/>
                <w:sz w:val="24"/>
                <w:u w:val="none" w:color="auto"/>
              </w:rPr>
              <w:t>项目位于</w:t>
            </w:r>
            <w:r>
              <w:rPr>
                <w:rFonts w:hint="eastAsia" w:cs="Times New Roman"/>
                <w:color w:val="auto"/>
                <w:sz w:val="24"/>
                <w:u w:val="none" w:color="auto"/>
                <w:lang w:val="en-US" w:eastAsia="zh-CN"/>
              </w:rPr>
              <w:t>岳阳楼街道片区，东临原3517家属区、南临岳阳市第一中学、西临洞庭北路内</w:t>
            </w:r>
            <w:r>
              <w:rPr>
                <w:rFonts w:hint="default" w:ascii="Times New Roman" w:hAnsi="Times New Roman" w:eastAsia="宋体" w:cs="Times New Roman"/>
                <w:color w:val="auto"/>
                <w:sz w:val="24"/>
                <w:u w:val="none" w:color="auto"/>
              </w:rPr>
              <w:t>，属于</w:t>
            </w:r>
            <w:r>
              <w:rPr>
                <w:rFonts w:hint="eastAsia" w:cs="Times New Roman"/>
                <w:color w:val="auto"/>
                <w:sz w:val="24"/>
                <w:u w:val="none" w:color="auto"/>
                <w:lang w:val="en-US" w:eastAsia="zh-CN"/>
              </w:rPr>
              <w:t>该</w:t>
            </w:r>
            <w:r>
              <w:rPr>
                <w:rFonts w:hint="default" w:ascii="Times New Roman" w:hAnsi="Times New Roman" w:eastAsia="宋体" w:cs="Times New Roman"/>
                <w:color w:val="auto"/>
                <w:sz w:val="24"/>
                <w:u w:val="none" w:color="auto"/>
              </w:rPr>
              <w:t>污水处理厂服务范围内，目前本项目</w:t>
            </w:r>
            <w:r>
              <w:rPr>
                <w:rFonts w:hint="eastAsia" w:cs="Times New Roman"/>
                <w:color w:val="auto"/>
                <w:sz w:val="24"/>
                <w:u w:val="none" w:color="auto"/>
                <w:lang w:val="en-US" w:eastAsia="zh-CN"/>
              </w:rPr>
              <w:t>处理后达标废水经自建污水管道（DN500）接入项目北侧汴河园路已建的市政污水收集管网，经一七路-建设北路-德胜北路污水管网，最终汇入马壕水质净化中心污水处理厂，区域内</w:t>
            </w:r>
            <w:r>
              <w:rPr>
                <w:rFonts w:hint="default" w:ascii="Times New Roman" w:hAnsi="Times New Roman" w:eastAsia="宋体" w:cs="Times New Roman"/>
                <w:color w:val="auto"/>
                <w:sz w:val="24"/>
                <w:u w:val="none" w:color="auto"/>
              </w:rPr>
              <w:t>污水管网已建成并投入运营，本项目废水可接入该污水处理厂。</w:t>
            </w:r>
          </w:p>
          <w:p w14:paraId="159E3C7A">
            <w:pPr>
              <w:spacing w:line="360" w:lineRule="auto"/>
              <w:ind w:firstLine="480" w:firstLineChars="200"/>
              <w:rPr>
                <w:rFonts w:hint="default" w:ascii="Times New Roman" w:hAnsi="Times New Roman" w:eastAsia="宋体" w:cs="Times New Roman"/>
                <w:color w:val="auto"/>
                <w:sz w:val="24"/>
                <w:u w:val="none" w:color="auto"/>
              </w:rPr>
            </w:pPr>
            <w:r>
              <w:rPr>
                <w:rFonts w:hint="default" w:ascii="Times New Roman" w:hAnsi="Times New Roman" w:eastAsia="宋体" w:cs="Times New Roman"/>
                <w:b w:val="0"/>
                <w:bCs w:val="0"/>
                <w:color w:val="auto"/>
                <w:sz w:val="24"/>
                <w:u w:val="none" w:color="auto"/>
              </w:rPr>
              <w:t>③剩余处理能力：</w:t>
            </w:r>
            <w:r>
              <w:rPr>
                <w:rFonts w:hint="default" w:ascii="Times New Roman" w:hAnsi="Times New Roman" w:eastAsia="宋体" w:cs="Times New Roman"/>
                <w:color w:val="auto"/>
                <w:sz w:val="24"/>
                <w:u w:val="none" w:color="auto"/>
              </w:rPr>
              <w:t>根据</w:t>
            </w:r>
            <w:r>
              <w:rPr>
                <w:rFonts w:hint="eastAsia" w:cs="Times New Roman"/>
                <w:color w:val="auto"/>
                <w:sz w:val="24"/>
                <w:u w:val="none" w:color="auto"/>
                <w:lang w:val="en-US" w:eastAsia="zh-CN"/>
              </w:rPr>
              <w:t>岳阳马壕污水水质净化中心的近期处理情况</w:t>
            </w:r>
            <w:r>
              <w:rPr>
                <w:rFonts w:hint="default" w:ascii="Times New Roman" w:hAnsi="Times New Roman" w:eastAsia="宋体" w:cs="Times New Roman"/>
                <w:color w:val="auto"/>
                <w:sz w:val="24"/>
                <w:u w:val="none" w:color="auto"/>
              </w:rPr>
              <w:t>显示，日均进水量约为</w:t>
            </w:r>
            <w:r>
              <w:rPr>
                <w:rFonts w:hint="eastAsia" w:cs="Times New Roman"/>
                <w:color w:val="auto"/>
                <w:sz w:val="24"/>
                <w:u w:val="none" w:color="auto"/>
                <w:lang w:val="en-US" w:eastAsia="zh-CN"/>
              </w:rPr>
              <w:t>8</w:t>
            </w:r>
            <w:r>
              <w:rPr>
                <w:rFonts w:hint="default" w:ascii="Times New Roman" w:hAnsi="Times New Roman" w:eastAsia="宋体" w:cs="Times New Roman"/>
                <w:color w:val="auto"/>
                <w:sz w:val="24"/>
                <w:u w:val="none" w:color="auto"/>
              </w:rPr>
              <w:t>.3万t/d，剩余</w:t>
            </w:r>
            <w:r>
              <w:rPr>
                <w:rFonts w:hint="eastAsia" w:cs="Times New Roman"/>
                <w:color w:val="auto"/>
                <w:sz w:val="24"/>
                <w:u w:val="none" w:color="auto"/>
                <w:lang w:val="en-US" w:eastAsia="zh-CN"/>
              </w:rPr>
              <w:t>1.7</w:t>
            </w:r>
            <w:r>
              <w:rPr>
                <w:rFonts w:hint="default" w:ascii="Times New Roman" w:hAnsi="Times New Roman" w:eastAsia="宋体" w:cs="Times New Roman"/>
                <w:color w:val="auto"/>
                <w:sz w:val="24"/>
                <w:u w:val="none" w:color="auto"/>
              </w:rPr>
              <w:t>万t/d，本项目日均排放量为</w:t>
            </w:r>
            <w:r>
              <w:rPr>
                <w:rFonts w:hint="eastAsia" w:cs="Times New Roman"/>
                <w:color w:val="auto"/>
                <w:sz w:val="24"/>
                <w:u w:val="none" w:color="auto"/>
                <w:lang w:val="en-US" w:eastAsia="zh-CN"/>
              </w:rPr>
              <w:t>456.752‬</w:t>
            </w:r>
            <w:r>
              <w:rPr>
                <w:rFonts w:hint="default" w:ascii="Times New Roman" w:hAnsi="Times New Roman" w:eastAsia="宋体" w:cs="Times New Roman"/>
                <w:color w:val="auto"/>
                <w:sz w:val="24"/>
                <w:u w:val="none" w:color="auto"/>
              </w:rPr>
              <w:t>t/d，</w:t>
            </w:r>
            <w:r>
              <w:rPr>
                <w:rFonts w:hint="eastAsia" w:cs="Times New Roman"/>
                <w:color w:val="auto"/>
                <w:sz w:val="24"/>
                <w:u w:val="none" w:color="auto"/>
                <w:lang w:val="en-US" w:eastAsia="zh-CN"/>
              </w:rPr>
              <w:t>且本项目已投入运行，在废水排放期间马壕水质净化中心污水处理厂正常运行，污水处理厂有能力处理本项目排放的废水</w:t>
            </w:r>
            <w:r>
              <w:rPr>
                <w:rFonts w:hint="default" w:ascii="Times New Roman" w:hAnsi="Times New Roman" w:eastAsia="宋体" w:cs="Times New Roman"/>
                <w:color w:val="auto"/>
                <w:sz w:val="24"/>
                <w:u w:val="none" w:color="auto"/>
              </w:rPr>
              <w:t>，因此不会超过污水处理厂纳污能力。</w:t>
            </w:r>
          </w:p>
          <w:p w14:paraId="7CDB172C">
            <w:pPr>
              <w:spacing w:line="360" w:lineRule="auto"/>
              <w:ind w:firstLine="480" w:firstLineChars="200"/>
              <w:rPr>
                <w:rFonts w:hint="default" w:ascii="Times New Roman" w:hAnsi="Times New Roman" w:eastAsia="宋体" w:cs="Times New Roman"/>
                <w:color w:val="auto"/>
                <w:sz w:val="24"/>
                <w:szCs w:val="24"/>
                <w:u w:val="none" w:color="auto"/>
              </w:rPr>
            </w:pPr>
            <w:r>
              <w:rPr>
                <w:rFonts w:hint="default" w:ascii="Times New Roman" w:hAnsi="Times New Roman" w:eastAsia="宋体" w:cs="Times New Roman"/>
                <w:b w:val="0"/>
                <w:bCs w:val="0"/>
                <w:color w:val="auto"/>
                <w:sz w:val="24"/>
                <w:szCs w:val="24"/>
                <w:u w:val="none" w:color="auto"/>
              </w:rPr>
              <w:t>④污水处理厂运行情况：</w:t>
            </w:r>
            <w:r>
              <w:rPr>
                <w:rFonts w:hint="default" w:ascii="Times New Roman" w:hAnsi="Times New Roman" w:eastAsia="宋体" w:cs="Times New Roman"/>
                <w:color w:val="auto"/>
                <w:sz w:val="24"/>
                <w:szCs w:val="24"/>
                <w:u w:val="none" w:color="auto"/>
              </w:rPr>
              <w:t>根据调查，本项目所依托的</w:t>
            </w:r>
            <w:r>
              <w:rPr>
                <w:rFonts w:hint="eastAsia" w:cs="Times New Roman"/>
                <w:color w:val="auto"/>
                <w:sz w:val="24"/>
                <w:szCs w:val="24"/>
                <w:u w:val="none" w:color="auto"/>
                <w:lang w:val="en-US" w:eastAsia="zh-CN"/>
              </w:rPr>
              <w:t>岳阳马壕</w:t>
            </w:r>
            <w:r>
              <w:rPr>
                <w:rFonts w:hint="default" w:ascii="Times New Roman" w:hAnsi="Times New Roman" w:eastAsia="宋体" w:cs="Times New Roman"/>
                <w:color w:val="auto"/>
                <w:sz w:val="24"/>
                <w:szCs w:val="24"/>
                <w:u w:val="none" w:color="auto"/>
              </w:rPr>
              <w:t>水质净化中心</w:t>
            </w:r>
            <w:r>
              <w:rPr>
                <w:rFonts w:hint="default" w:ascii="Times New Roman" w:hAnsi="Times New Roman" w:eastAsia="宋体" w:cs="Times New Roman"/>
                <w:color w:val="auto"/>
                <w:sz w:val="24"/>
                <w:szCs w:val="24"/>
                <w:u w:val="none" w:color="auto"/>
                <w:lang w:eastAsia="zh-CN"/>
              </w:rPr>
              <w:t>污水处理厂</w:t>
            </w:r>
            <w:r>
              <w:rPr>
                <w:rFonts w:hint="default" w:ascii="Times New Roman" w:hAnsi="Times New Roman" w:eastAsia="宋体" w:cs="Times New Roman"/>
                <w:color w:val="auto"/>
                <w:sz w:val="24"/>
                <w:szCs w:val="24"/>
                <w:u w:val="none" w:color="auto"/>
              </w:rPr>
              <w:t>已完成验收，</w:t>
            </w:r>
            <w:r>
              <w:rPr>
                <w:rFonts w:hint="eastAsia" w:cs="Times New Roman"/>
                <w:color w:val="auto"/>
                <w:sz w:val="24"/>
                <w:szCs w:val="24"/>
                <w:u w:val="none" w:color="auto"/>
                <w:lang w:val="en-US" w:eastAsia="zh-CN"/>
              </w:rPr>
              <w:t>目前收集东风湖片区、吉家湖片区范围内污水</w:t>
            </w:r>
            <w:r>
              <w:rPr>
                <w:rFonts w:hint="default" w:ascii="Times New Roman" w:hAnsi="Times New Roman" w:eastAsia="宋体" w:cs="Times New Roman"/>
                <w:color w:val="auto"/>
                <w:sz w:val="24"/>
                <w:szCs w:val="24"/>
                <w:u w:val="none" w:color="auto"/>
              </w:rPr>
              <w:t>并能够稳定达标排放和运行。</w:t>
            </w:r>
          </w:p>
          <w:p w14:paraId="48C37486">
            <w:pPr>
              <w:spacing w:line="360" w:lineRule="auto"/>
              <w:ind w:firstLine="480" w:firstLineChars="200"/>
              <w:rPr>
                <w:rFonts w:hint="default" w:ascii="Times New Roman" w:hAnsi="Times New Roman" w:eastAsia="宋体" w:cs="Times New Roman"/>
                <w:color w:val="auto"/>
                <w:sz w:val="24"/>
                <w:szCs w:val="24"/>
                <w:u w:val="none" w:color="auto"/>
              </w:rPr>
            </w:pPr>
            <w:r>
              <w:rPr>
                <w:rFonts w:hint="default" w:ascii="Times New Roman" w:hAnsi="Times New Roman" w:eastAsia="宋体" w:cs="Times New Roman"/>
                <w:color w:val="auto"/>
                <w:sz w:val="24"/>
                <w:u w:val="none" w:color="auto"/>
              </w:rPr>
              <w:t>通过以上分析可知，本项目废水依托</w:t>
            </w:r>
            <w:r>
              <w:rPr>
                <w:rFonts w:hint="eastAsia" w:cs="Times New Roman"/>
                <w:color w:val="auto"/>
                <w:sz w:val="24"/>
                <w:u w:val="none" w:color="auto"/>
                <w:lang w:val="en-US" w:eastAsia="zh-CN"/>
              </w:rPr>
              <w:t>岳阳马壕水质净化中心</w:t>
            </w:r>
            <w:r>
              <w:rPr>
                <w:rFonts w:hint="default" w:ascii="Times New Roman" w:hAnsi="Times New Roman" w:eastAsia="宋体" w:cs="Times New Roman"/>
                <w:color w:val="auto"/>
                <w:sz w:val="24"/>
                <w:u w:val="none" w:color="auto"/>
              </w:rPr>
              <w:t>处理是可行的。</w:t>
            </w:r>
          </w:p>
          <w:p w14:paraId="2224DD24">
            <w:pPr>
              <w:pStyle w:val="19"/>
              <w:ind w:firstLine="482"/>
              <w:rPr>
                <w:rFonts w:hint="eastAsia" w:ascii="Times New Roman" w:hAnsi="Times New Roman" w:eastAsia="宋体" w:cs="Times New Roman"/>
                <w:b/>
                <w:bCs/>
                <w:color w:val="000000"/>
                <w:highlight w:val="none"/>
                <w:u w:val="none" w:color="auto"/>
                <w:lang w:val="en-US" w:eastAsia="zh-CN"/>
              </w:rPr>
            </w:pPr>
            <w:r>
              <w:rPr>
                <w:rFonts w:hint="eastAsia" w:ascii="Times New Roman" w:hAnsi="Times New Roman" w:eastAsia="宋体" w:cs="Times New Roman"/>
                <w:b/>
                <w:bCs/>
                <w:color w:val="000000"/>
                <w:highlight w:val="none"/>
                <w:u w:val="none" w:color="auto"/>
                <w:lang w:val="en-US" w:eastAsia="zh-CN"/>
              </w:rPr>
              <w:t>4、废水监测计划</w:t>
            </w:r>
          </w:p>
          <w:p w14:paraId="58F0AC37">
            <w:pPr>
              <w:spacing w:line="360" w:lineRule="auto"/>
              <w:ind w:firstLine="480" w:firstLineChars="200"/>
              <w:rPr>
                <w:rFonts w:hint="eastAsia"/>
                <w:bCs/>
                <w:color w:val="auto"/>
                <w:kern w:val="0"/>
                <w:sz w:val="24"/>
                <w:szCs w:val="20"/>
                <w:u w:val="none" w:color="auto"/>
              </w:rPr>
            </w:pPr>
            <w:r>
              <w:rPr>
                <w:rFonts w:hint="eastAsia"/>
                <w:bCs/>
                <w:color w:val="auto"/>
                <w:kern w:val="0"/>
                <w:sz w:val="24"/>
                <w:szCs w:val="20"/>
                <w:u w:val="none" w:color="auto"/>
              </w:rPr>
              <w:t>根据《排污单位自行监测技术指南 总则》（HJ819-2017）的相关要求，结合本项目的特点，本项目运营期废水排放监测计划如下。</w:t>
            </w:r>
          </w:p>
          <w:p w14:paraId="34D3965E">
            <w:pPr>
              <w:pStyle w:val="39"/>
              <w:keepNext w:val="0"/>
              <w:keepLines w:val="0"/>
              <w:pageBreakBefore w:val="0"/>
              <w:widowControl w:val="0"/>
              <w:kinsoku/>
              <w:wordWrap/>
              <w:overflowPunct/>
              <w:topLinePunct w:val="0"/>
              <w:autoSpaceDE/>
              <w:autoSpaceDN/>
              <w:bidi w:val="0"/>
              <w:adjustRightInd/>
              <w:snapToGrid/>
              <w:spacing w:line="360" w:lineRule="auto"/>
              <w:ind w:firstLine="0" w:firstLineChars="0"/>
              <w:jc w:val="center"/>
              <w:textAlignment w:val="auto"/>
              <w:rPr>
                <w:rFonts w:hint="default" w:ascii="Times New Roman" w:hAnsi="Times New Roman" w:eastAsia="宋体" w:cs="Times New Roman"/>
                <w:b/>
                <w:bCs w:val="0"/>
                <w:sz w:val="24"/>
                <w:szCs w:val="21"/>
                <w:lang w:val="en-US" w:eastAsia="zh-CN"/>
              </w:rPr>
            </w:pPr>
            <w:r>
              <w:rPr>
                <w:rFonts w:hint="eastAsia" w:ascii="Times New Roman" w:hAnsi="Times New Roman" w:cs="Times New Roman"/>
                <w:b/>
                <w:bCs w:val="0"/>
                <w:sz w:val="24"/>
                <w:szCs w:val="21"/>
                <w:lang w:val="en-US" w:eastAsia="zh-CN"/>
              </w:rPr>
              <w:t>表4-5  项目</w:t>
            </w:r>
            <w:r>
              <w:rPr>
                <w:rFonts w:hint="eastAsia" w:ascii="Times New Roman" w:hAnsi="Times New Roman" w:eastAsia="宋体" w:cs="Times New Roman"/>
                <w:b/>
                <w:bCs w:val="0"/>
                <w:sz w:val="24"/>
                <w:szCs w:val="21"/>
                <w:lang w:val="en-US" w:eastAsia="zh-CN"/>
              </w:rPr>
              <w:t>废水监测计划表</w:t>
            </w:r>
          </w:p>
          <w:tbl>
            <w:tblPr>
              <w:tblStyle w:val="24"/>
              <w:tblW w:w="4998"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05"/>
              <w:gridCol w:w="987"/>
              <w:gridCol w:w="2713"/>
              <w:gridCol w:w="998"/>
              <w:gridCol w:w="2167"/>
            </w:tblGrid>
            <w:tr w14:paraId="257A64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93" w:type="pct"/>
                  <w:tcBorders>
                    <w:tl2br w:val="nil"/>
                    <w:tr2bl w:val="nil"/>
                  </w:tcBorders>
                  <w:vAlign w:val="center"/>
                </w:tcPr>
                <w:p w14:paraId="3319F4FC">
                  <w:pPr>
                    <w:keepNext w:val="0"/>
                    <w:keepLines w:val="0"/>
                    <w:pageBreakBefore w:val="0"/>
                    <w:widowControl w:val="0"/>
                    <w:kinsoku w:val="0"/>
                    <w:wordWrap/>
                    <w:overflowPunct w:val="0"/>
                    <w:topLinePunct w:val="0"/>
                    <w:autoSpaceDE w:val="0"/>
                    <w:autoSpaceDN w:val="0"/>
                    <w:bidi w:val="0"/>
                    <w:adjustRightInd/>
                    <w:snapToGrid/>
                    <w:spacing w:line="240" w:lineRule="auto"/>
                    <w:jc w:val="center"/>
                    <w:textAlignment w:val="auto"/>
                    <w:rPr>
                      <w:rFonts w:hint="default" w:ascii="Times New Roman" w:hAnsi="Times New Roman" w:cs="Times New Roman"/>
                      <w:b w:val="0"/>
                      <w:bCs/>
                      <w:color w:val="auto"/>
                      <w:spacing w:val="0"/>
                      <w:kern w:val="0"/>
                      <w:sz w:val="21"/>
                      <w:szCs w:val="21"/>
                      <w:u w:val="none" w:color="auto"/>
                      <w:vertAlign w:val="baseline"/>
                      <w:lang w:val="en-US" w:eastAsia="zh-CN"/>
                    </w:rPr>
                  </w:pPr>
                  <w:r>
                    <w:rPr>
                      <w:rFonts w:hint="default" w:ascii="Times New Roman" w:hAnsi="Times New Roman" w:eastAsia="宋体" w:cs="Times New Roman"/>
                      <w:b w:val="0"/>
                      <w:bCs/>
                      <w:color w:val="auto"/>
                      <w:sz w:val="21"/>
                      <w:szCs w:val="21"/>
                      <w:highlight w:val="none"/>
                      <w:u w:val="none" w:color="auto"/>
                    </w:rPr>
                    <w:t>排放口编号</w:t>
                  </w:r>
                </w:p>
              </w:tc>
              <w:tc>
                <w:tcPr>
                  <w:tcW w:w="619" w:type="pct"/>
                  <w:tcBorders>
                    <w:tl2br w:val="nil"/>
                    <w:tr2bl w:val="nil"/>
                  </w:tcBorders>
                  <w:vAlign w:val="center"/>
                </w:tcPr>
                <w:p w14:paraId="7D200EC4">
                  <w:pPr>
                    <w:keepNext w:val="0"/>
                    <w:keepLines w:val="0"/>
                    <w:pageBreakBefore w:val="0"/>
                    <w:widowControl w:val="0"/>
                    <w:kinsoku w:val="0"/>
                    <w:wordWrap/>
                    <w:overflowPunct w:val="0"/>
                    <w:topLinePunct w:val="0"/>
                    <w:autoSpaceDE w:val="0"/>
                    <w:autoSpaceDN w:val="0"/>
                    <w:bidi w:val="0"/>
                    <w:adjustRightInd/>
                    <w:snapToGrid/>
                    <w:spacing w:line="240" w:lineRule="auto"/>
                    <w:jc w:val="center"/>
                    <w:textAlignment w:val="auto"/>
                    <w:rPr>
                      <w:rFonts w:hint="default" w:ascii="Times New Roman" w:hAnsi="Times New Roman" w:eastAsia="宋体" w:cs="Times New Roman"/>
                      <w:b w:val="0"/>
                      <w:bCs/>
                      <w:color w:val="auto"/>
                      <w:sz w:val="21"/>
                      <w:szCs w:val="21"/>
                      <w:highlight w:val="none"/>
                      <w:u w:val="none" w:color="auto"/>
                      <w:lang w:val="en-US" w:eastAsia="zh-CN"/>
                    </w:rPr>
                  </w:pPr>
                  <w:r>
                    <w:rPr>
                      <w:rFonts w:hint="eastAsia" w:cs="Times New Roman"/>
                      <w:b w:val="0"/>
                      <w:bCs/>
                      <w:color w:val="auto"/>
                      <w:sz w:val="21"/>
                      <w:szCs w:val="21"/>
                      <w:highlight w:val="none"/>
                      <w:u w:val="none" w:color="auto"/>
                      <w:lang w:val="en-US" w:eastAsia="zh-CN"/>
                    </w:rPr>
                    <w:t>排放口类型</w:t>
                  </w:r>
                </w:p>
              </w:tc>
              <w:tc>
                <w:tcPr>
                  <w:tcW w:w="1701" w:type="pct"/>
                  <w:tcBorders>
                    <w:tl2br w:val="nil"/>
                    <w:tr2bl w:val="nil"/>
                  </w:tcBorders>
                  <w:vAlign w:val="center"/>
                </w:tcPr>
                <w:p w14:paraId="4A780F95">
                  <w:pPr>
                    <w:keepNext w:val="0"/>
                    <w:keepLines w:val="0"/>
                    <w:pageBreakBefore w:val="0"/>
                    <w:widowControl w:val="0"/>
                    <w:kinsoku w:val="0"/>
                    <w:wordWrap/>
                    <w:overflowPunct w:val="0"/>
                    <w:topLinePunct w:val="0"/>
                    <w:autoSpaceDE w:val="0"/>
                    <w:autoSpaceDN w:val="0"/>
                    <w:bidi w:val="0"/>
                    <w:adjustRightInd/>
                    <w:snapToGrid/>
                    <w:spacing w:line="240" w:lineRule="auto"/>
                    <w:jc w:val="center"/>
                    <w:textAlignment w:val="auto"/>
                    <w:rPr>
                      <w:rFonts w:hint="default" w:ascii="Times New Roman" w:hAnsi="Times New Roman" w:eastAsia="宋体" w:cs="Times New Roman"/>
                      <w:b w:val="0"/>
                      <w:bCs/>
                      <w:color w:val="auto"/>
                      <w:spacing w:val="0"/>
                      <w:kern w:val="0"/>
                      <w:sz w:val="21"/>
                      <w:szCs w:val="21"/>
                      <w:u w:val="none" w:color="auto"/>
                      <w:vertAlign w:val="baseline"/>
                      <w:lang w:val="en-US" w:eastAsia="zh-CN"/>
                    </w:rPr>
                  </w:pPr>
                  <w:r>
                    <w:rPr>
                      <w:rFonts w:hint="default" w:ascii="Times New Roman" w:hAnsi="Times New Roman" w:eastAsia="宋体" w:cs="Times New Roman"/>
                      <w:b w:val="0"/>
                      <w:bCs/>
                      <w:color w:val="auto"/>
                      <w:sz w:val="21"/>
                      <w:szCs w:val="21"/>
                      <w:highlight w:val="none"/>
                      <w:u w:val="none" w:color="auto"/>
                      <w:lang w:val="en-US" w:eastAsia="zh-CN"/>
                    </w:rPr>
                    <w:t>监测因子</w:t>
                  </w:r>
                </w:p>
              </w:tc>
              <w:tc>
                <w:tcPr>
                  <w:tcW w:w="626" w:type="pct"/>
                  <w:tcBorders>
                    <w:tl2br w:val="nil"/>
                    <w:tr2bl w:val="nil"/>
                  </w:tcBorders>
                  <w:vAlign w:val="center"/>
                </w:tcPr>
                <w:p w14:paraId="3FA43874">
                  <w:pPr>
                    <w:keepNext w:val="0"/>
                    <w:keepLines w:val="0"/>
                    <w:pageBreakBefore w:val="0"/>
                    <w:widowControl w:val="0"/>
                    <w:wordWrap/>
                    <w:topLinePunct w:val="0"/>
                    <w:bidi w:val="0"/>
                    <w:adjustRightInd/>
                    <w:snapToGrid/>
                    <w:spacing w:line="240" w:lineRule="auto"/>
                    <w:jc w:val="center"/>
                    <w:textAlignment w:val="auto"/>
                    <w:rPr>
                      <w:rFonts w:hint="default" w:ascii="Times New Roman" w:hAnsi="Times New Roman" w:cs="Times New Roman"/>
                      <w:b w:val="0"/>
                      <w:bCs/>
                      <w:color w:val="auto"/>
                      <w:spacing w:val="0"/>
                      <w:kern w:val="0"/>
                      <w:sz w:val="21"/>
                      <w:szCs w:val="21"/>
                      <w:u w:val="none" w:color="auto"/>
                      <w:vertAlign w:val="baseline"/>
                      <w:lang w:val="en-US" w:eastAsia="zh-CN"/>
                    </w:rPr>
                  </w:pPr>
                  <w:r>
                    <w:rPr>
                      <w:rFonts w:hint="default" w:ascii="Times New Roman" w:hAnsi="Times New Roman" w:cs="Times New Roman"/>
                      <w:b w:val="0"/>
                      <w:bCs/>
                      <w:color w:val="auto"/>
                      <w:spacing w:val="0"/>
                      <w:kern w:val="0"/>
                      <w:sz w:val="21"/>
                      <w:szCs w:val="21"/>
                      <w:u w:val="none" w:color="auto"/>
                      <w:vertAlign w:val="baseline"/>
                      <w:lang w:val="en-US" w:eastAsia="zh-CN"/>
                    </w:rPr>
                    <w:t>监测频次</w:t>
                  </w:r>
                </w:p>
              </w:tc>
              <w:tc>
                <w:tcPr>
                  <w:tcW w:w="1358" w:type="pct"/>
                  <w:tcBorders>
                    <w:tl2br w:val="nil"/>
                    <w:tr2bl w:val="nil"/>
                  </w:tcBorders>
                  <w:vAlign w:val="center"/>
                </w:tcPr>
                <w:p w14:paraId="1F998A74">
                  <w:pPr>
                    <w:keepNext w:val="0"/>
                    <w:keepLines w:val="0"/>
                    <w:pageBreakBefore w:val="0"/>
                    <w:widowControl w:val="0"/>
                    <w:wordWrap/>
                    <w:topLinePunct w:val="0"/>
                    <w:bidi w:val="0"/>
                    <w:adjustRightInd/>
                    <w:snapToGrid/>
                    <w:spacing w:line="240" w:lineRule="auto"/>
                    <w:jc w:val="center"/>
                    <w:textAlignment w:val="auto"/>
                    <w:rPr>
                      <w:rFonts w:hint="default" w:ascii="Times New Roman" w:hAnsi="Times New Roman" w:cs="Times New Roman"/>
                      <w:b w:val="0"/>
                      <w:bCs/>
                      <w:color w:val="auto"/>
                      <w:spacing w:val="0"/>
                      <w:kern w:val="0"/>
                      <w:sz w:val="21"/>
                      <w:szCs w:val="21"/>
                      <w:u w:val="none" w:color="auto"/>
                      <w:vertAlign w:val="baseline"/>
                      <w:lang w:val="en-US" w:eastAsia="zh-CN"/>
                    </w:rPr>
                  </w:pPr>
                  <w:r>
                    <w:rPr>
                      <w:rFonts w:hint="default" w:ascii="Times New Roman" w:hAnsi="Times New Roman" w:cs="Times New Roman"/>
                      <w:b w:val="0"/>
                      <w:bCs/>
                      <w:color w:val="auto"/>
                      <w:spacing w:val="0"/>
                      <w:kern w:val="0"/>
                      <w:sz w:val="21"/>
                      <w:szCs w:val="21"/>
                      <w:u w:val="none" w:color="auto"/>
                      <w:vertAlign w:val="baseline"/>
                      <w:lang w:val="en-US" w:eastAsia="zh-CN"/>
                    </w:rPr>
                    <w:t>备注</w:t>
                  </w:r>
                </w:p>
              </w:tc>
            </w:tr>
            <w:tr w14:paraId="27682D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693" w:type="pct"/>
                  <w:tcBorders>
                    <w:tl2br w:val="nil"/>
                    <w:tr2bl w:val="nil"/>
                  </w:tcBorders>
                  <w:vAlign w:val="center"/>
                </w:tcPr>
                <w:p w14:paraId="2AC39A91">
                  <w:pPr>
                    <w:keepNext w:val="0"/>
                    <w:keepLines w:val="0"/>
                    <w:pageBreakBefore w:val="0"/>
                    <w:widowControl w:val="0"/>
                    <w:wordWrap/>
                    <w:topLinePunct w:val="0"/>
                    <w:bidi w:val="0"/>
                    <w:adjustRightInd/>
                    <w:snapToGrid/>
                    <w:spacing w:line="240" w:lineRule="auto"/>
                    <w:jc w:val="center"/>
                    <w:textAlignment w:val="auto"/>
                    <w:rPr>
                      <w:rFonts w:hint="default" w:ascii="Times New Roman" w:hAnsi="Times New Roman" w:cs="Times New Roman"/>
                      <w:color w:val="auto"/>
                      <w:spacing w:val="0"/>
                      <w:kern w:val="0"/>
                      <w:sz w:val="21"/>
                      <w:szCs w:val="21"/>
                      <w:u w:val="none" w:color="auto"/>
                      <w:vertAlign w:val="baseline"/>
                      <w:lang w:val="en-US" w:eastAsia="zh-CN"/>
                    </w:rPr>
                  </w:pPr>
                  <w:r>
                    <w:rPr>
                      <w:rFonts w:hint="default" w:ascii="Times New Roman" w:hAnsi="Times New Roman" w:cs="Times New Roman"/>
                      <w:color w:val="auto"/>
                      <w:spacing w:val="0"/>
                      <w:kern w:val="0"/>
                      <w:sz w:val="21"/>
                      <w:szCs w:val="21"/>
                      <w:u w:val="none" w:color="auto"/>
                      <w:vertAlign w:val="baseline"/>
                      <w:lang w:val="en-US" w:eastAsia="zh-CN"/>
                    </w:rPr>
                    <w:t>DW001</w:t>
                  </w:r>
                </w:p>
              </w:tc>
              <w:tc>
                <w:tcPr>
                  <w:tcW w:w="619" w:type="pct"/>
                  <w:tcBorders>
                    <w:tl2br w:val="nil"/>
                    <w:tr2bl w:val="nil"/>
                  </w:tcBorders>
                  <w:vAlign w:val="center"/>
                </w:tcPr>
                <w:p w14:paraId="2BE61433">
                  <w:pPr>
                    <w:keepNext w:val="0"/>
                    <w:keepLines w:val="0"/>
                    <w:pageBreakBefore w:val="0"/>
                    <w:widowControl w:val="0"/>
                    <w:wordWrap/>
                    <w:topLinePunct w:val="0"/>
                    <w:bidi w:val="0"/>
                    <w:adjustRightInd/>
                    <w:snapToGrid/>
                    <w:spacing w:line="240" w:lineRule="auto"/>
                    <w:jc w:val="center"/>
                    <w:textAlignment w:val="auto"/>
                    <w:rPr>
                      <w:rFonts w:hint="default" w:ascii="Times New Roman" w:hAnsi="Times New Roman" w:cs="Times New Roman"/>
                      <w:color w:val="auto"/>
                      <w:spacing w:val="0"/>
                      <w:kern w:val="0"/>
                      <w:sz w:val="21"/>
                      <w:szCs w:val="21"/>
                      <w:u w:val="none" w:color="auto"/>
                      <w:vertAlign w:val="baseline"/>
                      <w:lang w:val="en-US" w:eastAsia="zh-CN"/>
                    </w:rPr>
                  </w:pPr>
                  <w:r>
                    <w:rPr>
                      <w:rFonts w:hint="eastAsia" w:cs="Times New Roman"/>
                      <w:color w:val="auto"/>
                      <w:spacing w:val="0"/>
                      <w:kern w:val="0"/>
                      <w:sz w:val="21"/>
                      <w:szCs w:val="21"/>
                      <w:u w:val="none" w:color="auto"/>
                      <w:vertAlign w:val="baseline"/>
                      <w:lang w:val="en-US" w:eastAsia="zh-CN"/>
                    </w:rPr>
                    <w:t>一般排放口</w:t>
                  </w:r>
                </w:p>
              </w:tc>
              <w:tc>
                <w:tcPr>
                  <w:tcW w:w="1701" w:type="pct"/>
                  <w:tcBorders>
                    <w:tl2br w:val="nil"/>
                    <w:tr2bl w:val="nil"/>
                  </w:tcBorders>
                  <w:vAlign w:val="center"/>
                </w:tcPr>
                <w:p w14:paraId="2A2C2A45">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color w:val="auto"/>
                      <w:spacing w:val="0"/>
                      <w:kern w:val="0"/>
                      <w:sz w:val="21"/>
                      <w:szCs w:val="21"/>
                      <w:u w:val="none" w:color="auto"/>
                      <w:vertAlign w:val="baseline"/>
                      <w:lang w:val="en-US" w:eastAsia="zh-CN"/>
                    </w:rPr>
                  </w:pPr>
                  <w:r>
                    <w:rPr>
                      <w:rFonts w:hint="default" w:ascii="Times New Roman" w:hAnsi="Times New Roman" w:cs="Times New Roman"/>
                      <w:color w:val="auto"/>
                      <w:spacing w:val="0"/>
                      <w:kern w:val="0"/>
                      <w:sz w:val="21"/>
                      <w:szCs w:val="21"/>
                      <w:u w:val="none" w:color="auto"/>
                      <w:vertAlign w:val="baseline"/>
                      <w:lang w:val="en-US" w:eastAsia="zh-CN"/>
                    </w:rPr>
                    <w:t>pH值、化学需氧量、氨氮、悬浮物、总磷、总氮</w:t>
                  </w:r>
                  <w:r>
                    <w:rPr>
                      <w:rFonts w:hint="eastAsia" w:cs="Times New Roman"/>
                      <w:color w:val="auto"/>
                      <w:spacing w:val="0"/>
                      <w:kern w:val="0"/>
                      <w:sz w:val="21"/>
                      <w:szCs w:val="21"/>
                      <w:u w:val="none" w:color="auto"/>
                      <w:vertAlign w:val="baseline"/>
                      <w:lang w:val="en-US" w:eastAsia="zh-CN"/>
                    </w:rPr>
                    <w:t>等</w:t>
                  </w:r>
                </w:p>
              </w:tc>
              <w:tc>
                <w:tcPr>
                  <w:tcW w:w="626" w:type="pct"/>
                  <w:tcBorders>
                    <w:tl2br w:val="nil"/>
                    <w:tr2bl w:val="nil"/>
                  </w:tcBorders>
                  <w:vAlign w:val="center"/>
                </w:tcPr>
                <w:p w14:paraId="73C7687E">
                  <w:pPr>
                    <w:keepNext w:val="0"/>
                    <w:keepLines w:val="0"/>
                    <w:pageBreakBefore w:val="0"/>
                    <w:widowControl w:val="0"/>
                    <w:wordWrap/>
                    <w:topLinePunct w:val="0"/>
                    <w:bidi w:val="0"/>
                    <w:adjustRightInd/>
                    <w:snapToGrid/>
                    <w:spacing w:line="240" w:lineRule="auto"/>
                    <w:jc w:val="center"/>
                    <w:textAlignment w:val="auto"/>
                    <w:rPr>
                      <w:rFonts w:hint="default" w:ascii="Times New Roman" w:hAnsi="Times New Roman" w:cs="Times New Roman"/>
                      <w:color w:val="auto"/>
                      <w:spacing w:val="0"/>
                      <w:kern w:val="0"/>
                      <w:sz w:val="21"/>
                      <w:szCs w:val="21"/>
                      <w:u w:val="none" w:color="auto"/>
                      <w:vertAlign w:val="baseline"/>
                      <w:lang w:val="en-US" w:eastAsia="zh-CN"/>
                    </w:rPr>
                  </w:pPr>
                  <w:r>
                    <w:rPr>
                      <w:rFonts w:hint="default" w:ascii="Times New Roman" w:hAnsi="Times New Roman" w:cs="Times New Roman"/>
                      <w:color w:val="auto"/>
                      <w:spacing w:val="0"/>
                      <w:kern w:val="0"/>
                      <w:sz w:val="21"/>
                      <w:szCs w:val="21"/>
                      <w:u w:val="none" w:color="auto"/>
                      <w:vertAlign w:val="baseline"/>
                      <w:lang w:val="en-US" w:eastAsia="zh-CN"/>
                    </w:rPr>
                    <w:t>1次/年</w:t>
                  </w:r>
                </w:p>
              </w:tc>
              <w:tc>
                <w:tcPr>
                  <w:tcW w:w="1358" w:type="pct"/>
                  <w:tcBorders>
                    <w:tl2br w:val="nil"/>
                    <w:tr2bl w:val="nil"/>
                  </w:tcBorders>
                  <w:vAlign w:val="center"/>
                </w:tcPr>
                <w:p w14:paraId="7ECEB18F">
                  <w:pPr>
                    <w:keepNext w:val="0"/>
                    <w:keepLines w:val="0"/>
                    <w:pageBreakBefore w:val="0"/>
                    <w:widowControl w:val="0"/>
                    <w:wordWrap/>
                    <w:topLinePunct w:val="0"/>
                    <w:bidi w:val="0"/>
                    <w:adjustRightInd/>
                    <w:snapToGrid/>
                    <w:spacing w:line="240" w:lineRule="auto"/>
                    <w:jc w:val="center"/>
                    <w:textAlignment w:val="auto"/>
                    <w:rPr>
                      <w:rFonts w:hint="default" w:ascii="Times New Roman" w:hAnsi="Times New Roman" w:cs="Times New Roman"/>
                      <w:color w:val="auto"/>
                      <w:spacing w:val="0"/>
                      <w:kern w:val="0"/>
                      <w:sz w:val="21"/>
                      <w:szCs w:val="21"/>
                      <w:u w:val="none" w:color="auto"/>
                      <w:vertAlign w:val="baseline"/>
                      <w:lang w:val="en-US" w:eastAsia="zh-CN"/>
                    </w:rPr>
                  </w:pPr>
                  <w:r>
                    <w:rPr>
                      <w:rFonts w:hint="eastAsia" w:cs="Times New Roman"/>
                      <w:color w:val="auto"/>
                      <w:spacing w:val="0"/>
                      <w:kern w:val="0"/>
                      <w:sz w:val="21"/>
                      <w:szCs w:val="21"/>
                      <w:u w:val="none" w:color="auto"/>
                      <w:vertAlign w:val="baseline"/>
                      <w:lang w:val="en-US" w:eastAsia="zh-CN"/>
                    </w:rPr>
                    <w:t>达到GB8978-1996中表4三级及马壕水质净化中心进水要求</w:t>
                  </w:r>
                </w:p>
              </w:tc>
            </w:tr>
          </w:tbl>
          <w:p w14:paraId="304D4779">
            <w:pPr>
              <w:pStyle w:val="39"/>
              <w:keepNext w:val="0"/>
              <w:keepLines w:val="0"/>
              <w:pageBreakBefore w:val="0"/>
              <w:widowControl w:val="0"/>
              <w:kinsoku/>
              <w:wordWrap/>
              <w:overflowPunct/>
              <w:topLinePunct w:val="0"/>
              <w:autoSpaceDE/>
              <w:autoSpaceDN/>
              <w:bidi w:val="0"/>
              <w:adjustRightInd/>
              <w:snapToGrid/>
              <w:spacing w:before="157" w:beforeLines="50" w:after="157" w:afterLines="50"/>
              <w:ind w:left="0" w:leftChars="0" w:firstLine="0" w:firstLineChars="0"/>
              <w:textAlignment w:val="auto"/>
              <w:rPr>
                <w:rFonts w:hint="eastAsia" w:ascii="宋体" w:hAnsi="宋体" w:eastAsia="宋体" w:cs="宋体"/>
                <w:b/>
                <w:bCs w:val="0"/>
                <w:sz w:val="24"/>
                <w:szCs w:val="24"/>
                <w:lang w:val="en-US" w:eastAsia="zh-CN"/>
              </w:rPr>
            </w:pPr>
            <w:r>
              <w:rPr>
                <w:rFonts w:hint="eastAsia" w:ascii="宋体" w:hAnsi="宋体" w:eastAsia="宋体" w:cs="宋体"/>
                <w:b/>
                <w:bCs w:val="0"/>
                <w:sz w:val="24"/>
                <w:szCs w:val="24"/>
                <w:lang w:val="en-US" w:eastAsia="zh-CN"/>
              </w:rPr>
              <w:t>三、营运期噪声环境影响分析</w:t>
            </w:r>
          </w:p>
          <w:p w14:paraId="458A34D0">
            <w:pPr>
              <w:pStyle w:val="19"/>
              <w:ind w:firstLine="482"/>
              <w:rPr>
                <w:rFonts w:hint="eastAsia" w:ascii="Times New Roman" w:hAnsi="Times New Roman" w:eastAsia="宋体" w:cs="Times New Roman"/>
                <w:b/>
                <w:bCs/>
                <w:color w:val="000000"/>
                <w:highlight w:val="none"/>
                <w:u w:val="none" w:color="auto"/>
                <w:lang w:val="en-US" w:eastAsia="zh-CN"/>
              </w:rPr>
            </w:pPr>
            <w:r>
              <w:rPr>
                <w:rFonts w:hint="eastAsia" w:ascii="Times New Roman" w:hAnsi="Times New Roman" w:eastAsia="宋体" w:cs="Times New Roman"/>
                <w:b/>
                <w:bCs/>
                <w:color w:val="000000"/>
                <w:highlight w:val="none"/>
                <w:u w:val="none" w:color="auto"/>
                <w:lang w:val="en-US" w:eastAsia="zh-CN"/>
              </w:rPr>
              <w:t>1、噪声源强分析</w:t>
            </w:r>
          </w:p>
          <w:p w14:paraId="7C01C52F">
            <w:pPr>
              <w:pStyle w:val="39"/>
              <w:keepNext w:val="0"/>
              <w:keepLines w:val="0"/>
              <w:pageBreakBefore w:val="0"/>
              <w:widowControl w:val="0"/>
              <w:kinsoku/>
              <w:wordWrap/>
              <w:overflowPunct/>
              <w:topLinePunct w:val="0"/>
              <w:autoSpaceDE/>
              <w:autoSpaceDN/>
              <w:bidi w:val="0"/>
              <w:adjustRightInd/>
              <w:snapToGrid/>
              <w:ind w:firstLine="480"/>
              <w:textAlignment w:val="auto"/>
              <w:rPr>
                <w:rFonts w:hint="eastAsia" w:ascii="Times New Roman" w:hAnsi="Times New Roman" w:eastAsia="宋体" w:cs="Times New Roman"/>
                <w:color w:val="auto"/>
                <w:sz w:val="24"/>
                <w:szCs w:val="24"/>
                <w:u w:val="none"/>
                <w:lang w:val="en-US" w:eastAsia="zh-CN"/>
              </w:rPr>
            </w:pPr>
            <w:r>
              <w:rPr>
                <w:rFonts w:hint="eastAsia" w:ascii="Times New Roman" w:hAnsi="Times New Roman" w:eastAsia="宋体" w:cs="Times New Roman"/>
                <w:color w:val="auto"/>
                <w:sz w:val="24"/>
                <w:szCs w:val="24"/>
                <w:u w:val="none"/>
                <w:lang w:val="en-US" w:eastAsia="zh-CN"/>
              </w:rPr>
              <w:t>根据现场调查及业主提供资料可知，项目主要噪声源为水泵、空压机、污泥处理车间内的浓缩机、离心脱水机等设备运行过程中产生的噪声，噪声源强见如下内容。</w:t>
            </w:r>
          </w:p>
          <w:p w14:paraId="3F2288D7">
            <w:pPr>
              <w:pStyle w:val="39"/>
              <w:keepNext w:val="0"/>
              <w:keepLines w:val="0"/>
              <w:pageBreakBefore w:val="0"/>
              <w:widowControl w:val="0"/>
              <w:kinsoku/>
              <w:wordWrap/>
              <w:overflowPunct/>
              <w:topLinePunct w:val="0"/>
              <w:autoSpaceDE/>
              <w:autoSpaceDN/>
              <w:bidi w:val="0"/>
              <w:adjustRightInd/>
              <w:snapToGrid/>
              <w:ind w:firstLine="480"/>
              <w:textAlignment w:val="auto"/>
              <w:rPr>
                <w:rFonts w:hint="eastAsia" w:ascii="Times New Roman" w:hAnsi="Times New Roman" w:eastAsia="宋体" w:cs="Times New Roman"/>
                <w:color w:val="auto"/>
                <w:sz w:val="24"/>
                <w:szCs w:val="24"/>
                <w:u w:val="none"/>
                <w:lang w:val="en-US" w:eastAsia="zh-CN"/>
              </w:rPr>
            </w:pPr>
            <w:r>
              <w:rPr>
                <w:rFonts w:hint="eastAsia" w:ascii="Times New Roman" w:hAnsi="Times New Roman" w:eastAsia="宋体" w:cs="Times New Roman"/>
                <w:color w:val="auto"/>
                <w:sz w:val="24"/>
                <w:szCs w:val="24"/>
                <w:u w:val="none"/>
                <w:lang w:val="en-US" w:eastAsia="zh-CN"/>
              </w:rPr>
              <w:t>根据《环境影响评价技术导则声环境》（HJ2.4-2021）中有关要求，结合厂区现状实际调查情况，厂区内室内声源情况如下：</w:t>
            </w:r>
          </w:p>
          <w:p w14:paraId="2F041837">
            <w:pPr>
              <w:pStyle w:val="39"/>
              <w:keepNext w:val="0"/>
              <w:keepLines w:val="0"/>
              <w:pageBreakBefore w:val="0"/>
              <w:widowControl w:val="0"/>
              <w:kinsoku/>
              <w:wordWrap/>
              <w:overflowPunct/>
              <w:topLinePunct w:val="0"/>
              <w:autoSpaceDE/>
              <w:autoSpaceDN/>
              <w:bidi w:val="0"/>
              <w:adjustRightInd/>
              <w:snapToGrid/>
              <w:spacing w:line="360" w:lineRule="auto"/>
              <w:ind w:firstLine="0" w:firstLineChars="0"/>
              <w:jc w:val="center"/>
              <w:textAlignment w:val="auto"/>
              <w:rPr>
                <w:rFonts w:hint="eastAsia" w:ascii="Times New Roman" w:hAnsi="Times New Roman" w:eastAsia="宋体" w:cs="Times New Roman"/>
                <w:b/>
                <w:bCs w:val="0"/>
                <w:sz w:val="24"/>
                <w:szCs w:val="21"/>
                <w:lang w:val="en-US" w:eastAsia="zh-CN"/>
              </w:rPr>
            </w:pPr>
            <w:r>
              <w:rPr>
                <w:rFonts w:hint="eastAsia" w:ascii="Times New Roman" w:hAnsi="Times New Roman" w:cs="Times New Roman"/>
                <w:b/>
                <w:bCs w:val="0"/>
                <w:sz w:val="24"/>
                <w:szCs w:val="21"/>
                <w:lang w:val="en-US" w:eastAsia="zh-CN"/>
              </w:rPr>
              <w:t>表4-6  项目</w:t>
            </w:r>
            <w:r>
              <w:rPr>
                <w:rFonts w:hint="eastAsia" w:ascii="Times New Roman" w:hAnsi="Times New Roman" w:eastAsia="宋体" w:cs="Times New Roman"/>
                <w:b/>
                <w:bCs w:val="0"/>
                <w:sz w:val="24"/>
                <w:szCs w:val="21"/>
                <w:lang w:val="en-US" w:eastAsia="zh-CN"/>
              </w:rPr>
              <w:t>设备噪声源强一览表</w:t>
            </w:r>
            <w:r>
              <w:rPr>
                <w:rFonts w:hint="eastAsia" w:ascii="Times New Roman" w:hAnsi="Times New Roman" w:eastAsia="宋体" w:cs="Times New Roman"/>
                <w:b w:val="0"/>
                <w:bCs/>
                <w:sz w:val="24"/>
                <w:szCs w:val="21"/>
                <w:lang w:val="en-US" w:eastAsia="zh-CN"/>
              </w:rPr>
              <w:t>（室外声源）</w:t>
            </w:r>
          </w:p>
          <w:tbl>
            <w:tblPr>
              <w:tblStyle w:val="23"/>
              <w:tblW w:w="7980"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1496"/>
              <w:gridCol w:w="982"/>
              <w:gridCol w:w="1408"/>
              <w:gridCol w:w="1376"/>
              <w:gridCol w:w="1566"/>
              <w:gridCol w:w="1152"/>
            </w:tblGrid>
            <w:tr w14:paraId="0F8B418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5" w:hRule="atLeast"/>
              </w:trPr>
              <w:tc>
                <w:tcPr>
                  <w:tcW w:w="937" w:type="pct"/>
                  <w:vMerge w:val="restart"/>
                  <w:tcBorders>
                    <w:top w:val="single" w:color="000000" w:sz="8" w:space="0"/>
                    <w:left w:val="single" w:color="000000" w:sz="8" w:space="0"/>
                    <w:bottom w:val="single" w:color="000000" w:sz="8" w:space="0"/>
                    <w:right w:val="single" w:color="000000" w:sz="8" w:space="0"/>
                  </w:tcBorders>
                  <w:shd w:val="clear" w:color="auto" w:fill="D3D3D3"/>
                  <w:noWrap/>
                  <w:vAlign w:val="center"/>
                </w:tcPr>
                <w:p w14:paraId="18094086">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18"/>
                      <w:szCs w:val="18"/>
                      <w:u w:val="none"/>
                      <w:lang w:val="en-US" w:eastAsia="zh-CN" w:bidi="ar"/>
                    </w:rPr>
                  </w:pPr>
                  <w:r>
                    <w:rPr>
                      <w:rFonts w:hint="eastAsia" w:ascii="Times New Roman" w:hAnsi="Times New Roman" w:eastAsia="宋体" w:cs="Times New Roman"/>
                      <w:i w:val="0"/>
                      <w:iCs w:val="0"/>
                      <w:color w:val="000000"/>
                      <w:kern w:val="0"/>
                      <w:sz w:val="18"/>
                      <w:szCs w:val="18"/>
                      <w:u w:val="none"/>
                      <w:lang w:val="en-US" w:eastAsia="zh-CN" w:bidi="ar"/>
                    </w:rPr>
                    <w:t>名称</w:t>
                  </w:r>
                </w:p>
              </w:tc>
              <w:tc>
                <w:tcPr>
                  <w:tcW w:w="615" w:type="pct"/>
                  <w:vMerge w:val="restart"/>
                  <w:tcBorders>
                    <w:top w:val="single" w:color="000000" w:sz="8" w:space="0"/>
                    <w:left w:val="single" w:color="000000" w:sz="8" w:space="0"/>
                    <w:bottom w:val="single" w:color="000000" w:sz="8" w:space="0"/>
                    <w:right w:val="single" w:color="000000" w:sz="8" w:space="0"/>
                  </w:tcBorders>
                  <w:shd w:val="clear" w:color="auto" w:fill="D3D3D3"/>
                  <w:noWrap/>
                  <w:vAlign w:val="center"/>
                </w:tcPr>
                <w:p w14:paraId="068D624C">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18"/>
                      <w:szCs w:val="18"/>
                      <w:u w:val="none"/>
                      <w:lang w:val="en-US" w:eastAsia="zh-CN" w:bidi="ar"/>
                    </w:rPr>
                  </w:pPr>
                  <w:r>
                    <w:rPr>
                      <w:rFonts w:hint="default" w:ascii="Times New Roman" w:hAnsi="Times New Roman" w:eastAsia="宋体" w:cs="Times New Roman"/>
                      <w:i w:val="0"/>
                      <w:iCs w:val="0"/>
                      <w:color w:val="000000"/>
                      <w:kern w:val="0"/>
                      <w:sz w:val="18"/>
                      <w:szCs w:val="18"/>
                      <w:u w:val="none"/>
                      <w:lang w:val="en-US" w:eastAsia="zh-CN" w:bidi="ar"/>
                    </w:rPr>
                    <w:t>设备数量</w:t>
                  </w:r>
                </w:p>
              </w:tc>
              <w:tc>
                <w:tcPr>
                  <w:tcW w:w="1744" w:type="pct"/>
                  <w:gridSpan w:val="2"/>
                  <w:tcBorders>
                    <w:top w:val="single" w:color="000000" w:sz="8" w:space="0"/>
                    <w:left w:val="single" w:color="000000" w:sz="8" w:space="0"/>
                    <w:bottom w:val="single" w:color="000000" w:sz="8" w:space="0"/>
                    <w:right w:val="single" w:color="000000" w:sz="8" w:space="0"/>
                  </w:tcBorders>
                  <w:shd w:val="clear" w:color="auto" w:fill="D3D3D3"/>
                  <w:noWrap/>
                  <w:vAlign w:val="center"/>
                </w:tcPr>
                <w:p w14:paraId="331467A7">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18"/>
                      <w:szCs w:val="18"/>
                      <w:u w:val="none"/>
                      <w:lang w:val="en-US" w:eastAsia="zh-CN" w:bidi="ar"/>
                    </w:rPr>
                  </w:pPr>
                  <w:r>
                    <w:rPr>
                      <w:rFonts w:hint="default" w:ascii="Times New Roman" w:hAnsi="Times New Roman" w:eastAsia="宋体" w:cs="Times New Roman"/>
                      <w:i w:val="0"/>
                      <w:iCs w:val="0"/>
                      <w:color w:val="000000"/>
                      <w:kern w:val="0"/>
                      <w:sz w:val="18"/>
                      <w:szCs w:val="18"/>
                      <w:u w:val="none"/>
                      <w:lang w:val="en-US" w:eastAsia="zh-CN" w:bidi="ar"/>
                    </w:rPr>
                    <w:t>声源源强</w:t>
                  </w:r>
                </w:p>
              </w:tc>
              <w:tc>
                <w:tcPr>
                  <w:tcW w:w="981" w:type="pct"/>
                  <w:vMerge w:val="restart"/>
                  <w:tcBorders>
                    <w:top w:val="single" w:color="000000" w:sz="8" w:space="0"/>
                    <w:left w:val="single" w:color="000000" w:sz="8" w:space="0"/>
                    <w:bottom w:val="single" w:color="000000" w:sz="8" w:space="0"/>
                    <w:right w:val="single" w:color="000000" w:sz="8" w:space="0"/>
                  </w:tcBorders>
                  <w:shd w:val="clear" w:color="auto" w:fill="D3D3D3"/>
                  <w:noWrap/>
                  <w:vAlign w:val="center"/>
                </w:tcPr>
                <w:p w14:paraId="0820D5BE">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18"/>
                      <w:szCs w:val="18"/>
                      <w:u w:val="none"/>
                      <w:lang w:val="en-US" w:eastAsia="zh-CN" w:bidi="ar"/>
                    </w:rPr>
                  </w:pPr>
                  <w:r>
                    <w:rPr>
                      <w:rFonts w:hint="default" w:ascii="Times New Roman" w:hAnsi="Times New Roman" w:eastAsia="宋体" w:cs="Times New Roman"/>
                      <w:i w:val="0"/>
                      <w:iCs w:val="0"/>
                      <w:color w:val="000000"/>
                      <w:kern w:val="0"/>
                      <w:sz w:val="18"/>
                      <w:szCs w:val="18"/>
                      <w:u w:val="none"/>
                      <w:lang w:val="en-US" w:eastAsia="zh-CN" w:bidi="ar"/>
                    </w:rPr>
                    <w:t>声源控制措施</w:t>
                  </w:r>
                </w:p>
              </w:tc>
              <w:tc>
                <w:tcPr>
                  <w:tcW w:w="721" w:type="pct"/>
                  <w:vMerge w:val="restart"/>
                  <w:tcBorders>
                    <w:top w:val="single" w:color="000000" w:sz="8" w:space="0"/>
                    <w:left w:val="single" w:color="000000" w:sz="8" w:space="0"/>
                    <w:bottom w:val="single" w:color="000000" w:sz="8" w:space="0"/>
                    <w:right w:val="single" w:color="000000" w:sz="8" w:space="0"/>
                  </w:tcBorders>
                  <w:shd w:val="clear" w:color="auto" w:fill="D3D3D3"/>
                  <w:noWrap/>
                  <w:vAlign w:val="center"/>
                </w:tcPr>
                <w:p w14:paraId="058DC4BA">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18"/>
                      <w:szCs w:val="18"/>
                      <w:u w:val="none"/>
                      <w:lang w:val="en-US" w:eastAsia="zh-CN" w:bidi="ar"/>
                    </w:rPr>
                  </w:pPr>
                  <w:r>
                    <w:rPr>
                      <w:rFonts w:hint="default" w:ascii="Times New Roman" w:hAnsi="Times New Roman" w:eastAsia="宋体" w:cs="Times New Roman"/>
                      <w:i w:val="0"/>
                      <w:iCs w:val="0"/>
                      <w:color w:val="000000"/>
                      <w:kern w:val="0"/>
                      <w:sz w:val="18"/>
                      <w:szCs w:val="18"/>
                      <w:u w:val="none"/>
                      <w:lang w:val="en-US" w:eastAsia="zh-CN" w:bidi="ar"/>
                    </w:rPr>
                    <w:t>运行时段</w:t>
                  </w:r>
                </w:p>
              </w:tc>
            </w:tr>
            <w:tr w14:paraId="261107D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5" w:hRule="atLeast"/>
              </w:trPr>
              <w:tc>
                <w:tcPr>
                  <w:tcW w:w="937" w:type="pct"/>
                  <w:vMerge w:val="continue"/>
                  <w:tcBorders>
                    <w:top w:val="single" w:color="000000" w:sz="8" w:space="0"/>
                    <w:left w:val="single" w:color="000000" w:sz="8" w:space="0"/>
                    <w:bottom w:val="single" w:color="000000" w:sz="8" w:space="0"/>
                    <w:right w:val="single" w:color="000000" w:sz="8" w:space="0"/>
                  </w:tcBorders>
                  <w:shd w:val="clear" w:color="auto" w:fill="D3D3D3"/>
                  <w:noWrap/>
                  <w:vAlign w:val="center"/>
                </w:tcPr>
                <w:p w14:paraId="4FBFD5B0">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18"/>
                      <w:szCs w:val="18"/>
                      <w:u w:val="none"/>
                      <w:lang w:val="en-US" w:eastAsia="zh-CN" w:bidi="ar"/>
                    </w:rPr>
                  </w:pPr>
                </w:p>
              </w:tc>
              <w:tc>
                <w:tcPr>
                  <w:tcW w:w="615" w:type="pct"/>
                  <w:vMerge w:val="continue"/>
                  <w:tcBorders>
                    <w:top w:val="single" w:color="000000" w:sz="8" w:space="0"/>
                    <w:left w:val="single" w:color="000000" w:sz="8" w:space="0"/>
                    <w:bottom w:val="single" w:color="000000" w:sz="8" w:space="0"/>
                    <w:right w:val="single" w:color="000000" w:sz="8" w:space="0"/>
                  </w:tcBorders>
                  <w:shd w:val="clear" w:color="auto" w:fill="D3D3D3"/>
                  <w:noWrap/>
                  <w:vAlign w:val="center"/>
                </w:tcPr>
                <w:p w14:paraId="1FB04B98">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18"/>
                      <w:szCs w:val="18"/>
                      <w:u w:val="none"/>
                      <w:lang w:val="en-US" w:eastAsia="zh-CN" w:bidi="ar"/>
                    </w:rPr>
                  </w:pPr>
                </w:p>
              </w:tc>
              <w:tc>
                <w:tcPr>
                  <w:tcW w:w="882" w:type="pct"/>
                  <w:tcBorders>
                    <w:top w:val="single" w:color="000000" w:sz="8" w:space="0"/>
                    <w:left w:val="single" w:color="000000" w:sz="8" w:space="0"/>
                    <w:bottom w:val="single" w:color="000000" w:sz="8" w:space="0"/>
                    <w:right w:val="single" w:color="000000" w:sz="8" w:space="0"/>
                  </w:tcBorders>
                  <w:shd w:val="clear" w:color="auto" w:fill="auto"/>
                  <w:noWrap/>
                  <w:vAlign w:val="center"/>
                </w:tcPr>
                <w:p w14:paraId="7A288A98">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18"/>
                      <w:szCs w:val="18"/>
                      <w:u w:val="none"/>
                      <w:lang w:val="en-US" w:eastAsia="zh-CN" w:bidi="ar"/>
                    </w:rPr>
                  </w:pPr>
                  <w:r>
                    <w:rPr>
                      <w:rFonts w:hint="default" w:ascii="Times New Roman" w:hAnsi="Times New Roman" w:eastAsia="宋体" w:cs="Times New Roman"/>
                      <w:i w:val="0"/>
                      <w:iCs w:val="0"/>
                      <w:color w:val="000000"/>
                      <w:kern w:val="0"/>
                      <w:sz w:val="18"/>
                      <w:szCs w:val="18"/>
                      <w:u w:val="none"/>
                      <w:lang w:val="en-US" w:eastAsia="zh-CN" w:bidi="ar"/>
                    </w:rPr>
                    <w:t>声压级/dB(A)</w:t>
                  </w:r>
                </w:p>
              </w:tc>
              <w:tc>
                <w:tcPr>
                  <w:tcW w:w="861" w:type="pct"/>
                  <w:tcBorders>
                    <w:top w:val="single" w:color="000000" w:sz="8" w:space="0"/>
                    <w:left w:val="single" w:color="000000" w:sz="8" w:space="0"/>
                    <w:bottom w:val="single" w:color="000000" w:sz="8" w:space="0"/>
                    <w:right w:val="single" w:color="000000" w:sz="8" w:space="0"/>
                  </w:tcBorders>
                  <w:shd w:val="clear" w:color="auto" w:fill="auto"/>
                  <w:noWrap/>
                  <w:vAlign w:val="center"/>
                </w:tcPr>
                <w:p w14:paraId="50559BD9">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18"/>
                      <w:szCs w:val="18"/>
                      <w:u w:val="none"/>
                      <w:lang w:val="en-US" w:eastAsia="zh-CN" w:bidi="ar"/>
                    </w:rPr>
                  </w:pPr>
                  <w:r>
                    <w:rPr>
                      <w:rFonts w:hint="default" w:ascii="Times New Roman" w:hAnsi="Times New Roman" w:eastAsia="宋体" w:cs="Times New Roman"/>
                      <w:i w:val="0"/>
                      <w:iCs w:val="0"/>
                      <w:color w:val="000000"/>
                      <w:kern w:val="0"/>
                      <w:sz w:val="18"/>
                      <w:szCs w:val="18"/>
                      <w:u w:val="none"/>
                      <w:lang w:val="en-US" w:eastAsia="zh-CN" w:bidi="ar"/>
                    </w:rPr>
                    <w:t>距声源距离/m</w:t>
                  </w:r>
                </w:p>
              </w:tc>
              <w:tc>
                <w:tcPr>
                  <w:tcW w:w="981" w:type="pct"/>
                  <w:vMerge w:val="continue"/>
                  <w:tcBorders>
                    <w:top w:val="single" w:color="000000" w:sz="8" w:space="0"/>
                    <w:left w:val="single" w:color="000000" w:sz="8" w:space="0"/>
                    <w:bottom w:val="single" w:color="000000" w:sz="8" w:space="0"/>
                    <w:right w:val="single" w:color="000000" w:sz="8" w:space="0"/>
                  </w:tcBorders>
                  <w:shd w:val="clear" w:color="auto" w:fill="D3D3D3"/>
                  <w:noWrap/>
                  <w:vAlign w:val="center"/>
                </w:tcPr>
                <w:p w14:paraId="3BCD208F">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18"/>
                      <w:szCs w:val="18"/>
                      <w:u w:val="none"/>
                      <w:lang w:val="en-US" w:eastAsia="zh-CN" w:bidi="ar"/>
                    </w:rPr>
                  </w:pPr>
                </w:p>
              </w:tc>
              <w:tc>
                <w:tcPr>
                  <w:tcW w:w="721" w:type="pct"/>
                  <w:vMerge w:val="continue"/>
                  <w:tcBorders>
                    <w:top w:val="single" w:color="000000" w:sz="8" w:space="0"/>
                    <w:left w:val="single" w:color="000000" w:sz="8" w:space="0"/>
                    <w:bottom w:val="single" w:color="000000" w:sz="8" w:space="0"/>
                    <w:right w:val="single" w:color="000000" w:sz="8" w:space="0"/>
                  </w:tcBorders>
                  <w:shd w:val="clear" w:color="auto" w:fill="D3D3D3"/>
                  <w:noWrap/>
                  <w:vAlign w:val="center"/>
                </w:tcPr>
                <w:p w14:paraId="0FA7EF2D">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18"/>
                      <w:szCs w:val="18"/>
                      <w:u w:val="none"/>
                      <w:lang w:val="en-US" w:eastAsia="zh-CN" w:bidi="ar"/>
                    </w:rPr>
                  </w:pPr>
                </w:p>
              </w:tc>
            </w:tr>
            <w:tr w14:paraId="303B827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4" w:hRule="atLeast"/>
              </w:trPr>
              <w:tc>
                <w:tcPr>
                  <w:tcW w:w="937" w:type="pct"/>
                  <w:tcBorders>
                    <w:top w:val="single" w:color="000000" w:sz="8" w:space="0"/>
                    <w:left w:val="single" w:color="000000" w:sz="8" w:space="0"/>
                    <w:bottom w:val="single" w:color="000000" w:sz="8" w:space="0"/>
                    <w:right w:val="single" w:color="000000" w:sz="8" w:space="0"/>
                  </w:tcBorders>
                  <w:shd w:val="clear" w:color="auto" w:fill="auto"/>
                  <w:noWrap/>
                  <w:vAlign w:val="center"/>
                </w:tcPr>
                <w:p w14:paraId="38537E83">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18"/>
                      <w:szCs w:val="18"/>
                      <w:u w:val="none"/>
                      <w:lang w:val="en-US" w:eastAsia="zh-CN" w:bidi="ar"/>
                    </w:rPr>
                  </w:pPr>
                  <w:r>
                    <w:rPr>
                      <w:rFonts w:hint="eastAsia" w:ascii="Times New Roman" w:hAnsi="Times New Roman" w:eastAsia="宋体" w:cs="Times New Roman"/>
                      <w:i w:val="0"/>
                      <w:iCs w:val="0"/>
                      <w:color w:val="000000"/>
                      <w:kern w:val="0"/>
                      <w:sz w:val="18"/>
                      <w:szCs w:val="18"/>
                      <w:u w:val="none"/>
                      <w:lang w:val="en-US" w:eastAsia="zh-CN" w:bidi="ar"/>
                    </w:rPr>
                    <w:t>流量井水泵</w:t>
                  </w:r>
                </w:p>
              </w:tc>
              <w:tc>
                <w:tcPr>
                  <w:tcW w:w="615" w:type="pct"/>
                  <w:tcBorders>
                    <w:top w:val="single" w:color="000000" w:sz="8" w:space="0"/>
                    <w:left w:val="single" w:color="000000" w:sz="8" w:space="0"/>
                    <w:bottom w:val="single" w:color="000000" w:sz="8" w:space="0"/>
                    <w:right w:val="single" w:color="000000" w:sz="8" w:space="0"/>
                  </w:tcBorders>
                  <w:shd w:val="clear" w:color="auto" w:fill="auto"/>
                  <w:noWrap/>
                  <w:vAlign w:val="center"/>
                </w:tcPr>
                <w:p w14:paraId="3E2B2C01">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18"/>
                      <w:szCs w:val="18"/>
                      <w:u w:val="none"/>
                      <w:lang w:val="en-US" w:eastAsia="zh-CN" w:bidi="ar"/>
                    </w:rPr>
                  </w:pPr>
                  <w:r>
                    <w:rPr>
                      <w:rFonts w:hint="eastAsia" w:cs="Times New Roman"/>
                      <w:i w:val="0"/>
                      <w:iCs w:val="0"/>
                      <w:color w:val="000000"/>
                      <w:kern w:val="0"/>
                      <w:sz w:val="18"/>
                      <w:szCs w:val="18"/>
                      <w:u w:val="none"/>
                      <w:lang w:val="en-US" w:eastAsia="zh-CN" w:bidi="ar"/>
                    </w:rPr>
                    <w:t>4</w:t>
                  </w:r>
                </w:p>
              </w:tc>
              <w:tc>
                <w:tcPr>
                  <w:tcW w:w="882" w:type="pct"/>
                  <w:tcBorders>
                    <w:top w:val="single" w:color="000000" w:sz="8" w:space="0"/>
                    <w:left w:val="single" w:color="000000" w:sz="8" w:space="0"/>
                    <w:bottom w:val="single" w:color="000000" w:sz="8" w:space="0"/>
                    <w:right w:val="single" w:color="000000" w:sz="8" w:space="0"/>
                  </w:tcBorders>
                  <w:shd w:val="clear" w:color="auto" w:fill="auto"/>
                  <w:noWrap/>
                  <w:vAlign w:val="center"/>
                </w:tcPr>
                <w:p w14:paraId="4D21D37C">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18"/>
                      <w:szCs w:val="18"/>
                      <w:u w:val="none"/>
                      <w:lang w:val="en-US" w:eastAsia="zh-CN" w:bidi="ar"/>
                    </w:rPr>
                  </w:pPr>
                  <w:r>
                    <w:rPr>
                      <w:rFonts w:hint="eastAsia" w:cs="Times New Roman"/>
                      <w:i w:val="0"/>
                      <w:iCs w:val="0"/>
                      <w:color w:val="000000"/>
                      <w:kern w:val="0"/>
                      <w:sz w:val="18"/>
                      <w:szCs w:val="18"/>
                      <w:u w:val="none"/>
                      <w:lang w:val="en-US" w:eastAsia="zh-CN" w:bidi="ar"/>
                    </w:rPr>
                    <w:t>75</w:t>
                  </w:r>
                </w:p>
              </w:tc>
              <w:tc>
                <w:tcPr>
                  <w:tcW w:w="861" w:type="pct"/>
                  <w:tcBorders>
                    <w:top w:val="single" w:color="000000" w:sz="8" w:space="0"/>
                    <w:left w:val="single" w:color="000000" w:sz="8" w:space="0"/>
                    <w:bottom w:val="single" w:color="000000" w:sz="8" w:space="0"/>
                    <w:right w:val="single" w:color="000000" w:sz="8" w:space="0"/>
                  </w:tcBorders>
                  <w:shd w:val="clear" w:color="auto" w:fill="auto"/>
                  <w:noWrap/>
                  <w:vAlign w:val="center"/>
                </w:tcPr>
                <w:p w14:paraId="186F5CD9">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18"/>
                      <w:szCs w:val="18"/>
                      <w:u w:val="none"/>
                      <w:lang w:val="en-US" w:eastAsia="zh-CN" w:bidi="ar"/>
                    </w:rPr>
                  </w:pPr>
                  <w:r>
                    <w:rPr>
                      <w:rFonts w:hint="default" w:ascii="Times New Roman" w:hAnsi="Times New Roman" w:eastAsia="宋体" w:cs="Times New Roman"/>
                      <w:i w:val="0"/>
                      <w:iCs w:val="0"/>
                      <w:color w:val="000000"/>
                      <w:kern w:val="0"/>
                      <w:sz w:val="18"/>
                      <w:szCs w:val="18"/>
                      <w:u w:val="none"/>
                      <w:lang w:val="en-US" w:eastAsia="zh-CN" w:bidi="ar"/>
                    </w:rPr>
                    <w:t>1</w:t>
                  </w:r>
                </w:p>
              </w:tc>
              <w:tc>
                <w:tcPr>
                  <w:tcW w:w="981" w:type="pct"/>
                  <w:tcBorders>
                    <w:top w:val="single" w:color="000000" w:sz="8" w:space="0"/>
                    <w:left w:val="single" w:color="000000" w:sz="8" w:space="0"/>
                    <w:bottom w:val="single" w:color="000000" w:sz="8" w:space="0"/>
                    <w:right w:val="single" w:color="000000" w:sz="8" w:space="0"/>
                  </w:tcBorders>
                  <w:shd w:val="clear" w:color="auto" w:fill="auto"/>
                  <w:noWrap/>
                  <w:vAlign w:val="center"/>
                </w:tcPr>
                <w:p w14:paraId="79C56744">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18"/>
                      <w:szCs w:val="18"/>
                      <w:u w:val="none"/>
                      <w:lang w:val="en-US" w:eastAsia="zh-CN" w:bidi="ar"/>
                    </w:rPr>
                  </w:pPr>
                  <w:r>
                    <w:rPr>
                      <w:rFonts w:hint="default" w:ascii="Times New Roman" w:hAnsi="Times New Roman" w:eastAsia="宋体" w:cs="Times New Roman"/>
                      <w:i w:val="0"/>
                      <w:iCs w:val="0"/>
                      <w:color w:val="000000"/>
                      <w:kern w:val="0"/>
                      <w:sz w:val="18"/>
                      <w:szCs w:val="18"/>
                      <w:u w:val="none"/>
                      <w:lang w:val="en-US" w:eastAsia="zh-CN" w:bidi="ar"/>
                    </w:rPr>
                    <w:t>衰减、减震措施</w:t>
                  </w:r>
                </w:p>
              </w:tc>
              <w:tc>
                <w:tcPr>
                  <w:tcW w:w="721" w:type="pct"/>
                  <w:tcBorders>
                    <w:top w:val="single" w:color="000000" w:sz="8" w:space="0"/>
                    <w:left w:val="single" w:color="000000" w:sz="8" w:space="0"/>
                    <w:bottom w:val="single" w:color="000000" w:sz="8" w:space="0"/>
                    <w:right w:val="single" w:color="000000" w:sz="8" w:space="0"/>
                  </w:tcBorders>
                  <w:shd w:val="clear" w:color="auto" w:fill="auto"/>
                  <w:noWrap/>
                  <w:vAlign w:val="center"/>
                </w:tcPr>
                <w:p w14:paraId="4F12564E">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18"/>
                      <w:szCs w:val="18"/>
                      <w:u w:val="none"/>
                      <w:lang w:val="en-US" w:eastAsia="zh-CN" w:bidi="ar"/>
                    </w:rPr>
                  </w:pPr>
                  <w:r>
                    <w:rPr>
                      <w:rFonts w:hint="default" w:ascii="Times New Roman" w:hAnsi="Times New Roman" w:eastAsia="宋体" w:cs="Times New Roman"/>
                      <w:i w:val="0"/>
                      <w:iCs w:val="0"/>
                      <w:color w:val="000000"/>
                      <w:kern w:val="0"/>
                      <w:sz w:val="18"/>
                      <w:szCs w:val="18"/>
                      <w:u w:val="none"/>
                      <w:lang w:val="en-US" w:eastAsia="zh-CN" w:bidi="ar"/>
                    </w:rPr>
                    <w:t>昼间+夜间</w:t>
                  </w:r>
                </w:p>
              </w:tc>
            </w:tr>
            <w:tr w14:paraId="2A3D926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5" w:hRule="atLeast"/>
              </w:trPr>
              <w:tc>
                <w:tcPr>
                  <w:tcW w:w="937" w:type="pct"/>
                  <w:tcBorders>
                    <w:top w:val="single" w:color="000000" w:sz="8" w:space="0"/>
                    <w:left w:val="single" w:color="000000" w:sz="8" w:space="0"/>
                    <w:bottom w:val="single" w:color="000000" w:sz="8" w:space="0"/>
                    <w:right w:val="single" w:color="000000" w:sz="8" w:space="0"/>
                  </w:tcBorders>
                  <w:shd w:val="clear" w:color="auto" w:fill="auto"/>
                  <w:noWrap/>
                  <w:vAlign w:val="center"/>
                </w:tcPr>
                <w:p w14:paraId="29292A61">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18"/>
                      <w:szCs w:val="18"/>
                      <w:u w:val="none"/>
                      <w:lang w:val="en-US" w:eastAsia="zh-CN" w:bidi="ar"/>
                    </w:rPr>
                  </w:pPr>
                  <w:r>
                    <w:rPr>
                      <w:rFonts w:hint="eastAsia" w:ascii="Times New Roman" w:hAnsi="Times New Roman" w:eastAsia="宋体" w:cs="Times New Roman"/>
                      <w:i w:val="0"/>
                      <w:iCs w:val="0"/>
                      <w:color w:val="000000"/>
                      <w:kern w:val="0"/>
                      <w:sz w:val="18"/>
                      <w:szCs w:val="18"/>
                      <w:u w:val="none"/>
                      <w:lang w:val="en-US" w:eastAsia="zh-CN" w:bidi="ar"/>
                    </w:rPr>
                    <w:t>反应池水泵</w:t>
                  </w:r>
                </w:p>
              </w:tc>
              <w:tc>
                <w:tcPr>
                  <w:tcW w:w="615" w:type="pct"/>
                  <w:tcBorders>
                    <w:top w:val="single" w:color="000000" w:sz="8" w:space="0"/>
                    <w:left w:val="single" w:color="000000" w:sz="8" w:space="0"/>
                    <w:bottom w:val="single" w:color="000000" w:sz="8" w:space="0"/>
                    <w:right w:val="single" w:color="000000" w:sz="8" w:space="0"/>
                  </w:tcBorders>
                  <w:shd w:val="clear" w:color="auto" w:fill="auto"/>
                  <w:noWrap/>
                  <w:vAlign w:val="center"/>
                </w:tcPr>
                <w:p w14:paraId="5BCB9CBA">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18"/>
                      <w:szCs w:val="18"/>
                      <w:u w:val="none"/>
                      <w:lang w:val="en-US" w:eastAsia="zh-CN" w:bidi="ar"/>
                    </w:rPr>
                  </w:pPr>
                  <w:r>
                    <w:rPr>
                      <w:rFonts w:hint="eastAsia" w:cs="Times New Roman"/>
                      <w:i w:val="0"/>
                      <w:iCs w:val="0"/>
                      <w:color w:val="000000"/>
                      <w:kern w:val="0"/>
                      <w:sz w:val="18"/>
                      <w:szCs w:val="18"/>
                      <w:u w:val="none"/>
                      <w:lang w:val="en-US" w:eastAsia="zh-CN" w:bidi="ar"/>
                    </w:rPr>
                    <w:t>4</w:t>
                  </w:r>
                </w:p>
              </w:tc>
              <w:tc>
                <w:tcPr>
                  <w:tcW w:w="882" w:type="pct"/>
                  <w:tcBorders>
                    <w:top w:val="single" w:color="000000" w:sz="8" w:space="0"/>
                    <w:left w:val="single" w:color="000000" w:sz="8" w:space="0"/>
                    <w:bottom w:val="single" w:color="000000" w:sz="8" w:space="0"/>
                    <w:right w:val="single" w:color="000000" w:sz="8" w:space="0"/>
                  </w:tcBorders>
                  <w:shd w:val="clear" w:color="auto" w:fill="auto"/>
                  <w:noWrap/>
                  <w:vAlign w:val="center"/>
                </w:tcPr>
                <w:p w14:paraId="19E65B19">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18"/>
                      <w:szCs w:val="18"/>
                      <w:u w:val="none"/>
                      <w:lang w:val="en-US" w:eastAsia="zh-CN" w:bidi="ar"/>
                    </w:rPr>
                  </w:pPr>
                  <w:r>
                    <w:rPr>
                      <w:rFonts w:hint="eastAsia" w:cs="Times New Roman"/>
                      <w:i w:val="0"/>
                      <w:iCs w:val="0"/>
                      <w:color w:val="000000"/>
                      <w:kern w:val="0"/>
                      <w:sz w:val="18"/>
                      <w:szCs w:val="18"/>
                      <w:u w:val="none"/>
                      <w:lang w:val="en-US" w:eastAsia="zh-CN" w:bidi="ar"/>
                    </w:rPr>
                    <w:t>75</w:t>
                  </w:r>
                </w:p>
              </w:tc>
              <w:tc>
                <w:tcPr>
                  <w:tcW w:w="861" w:type="pct"/>
                  <w:tcBorders>
                    <w:top w:val="single" w:color="000000" w:sz="8" w:space="0"/>
                    <w:left w:val="single" w:color="000000" w:sz="8" w:space="0"/>
                    <w:bottom w:val="single" w:color="000000" w:sz="8" w:space="0"/>
                    <w:right w:val="single" w:color="000000" w:sz="8" w:space="0"/>
                  </w:tcBorders>
                  <w:shd w:val="clear" w:color="auto" w:fill="auto"/>
                  <w:noWrap/>
                  <w:vAlign w:val="center"/>
                </w:tcPr>
                <w:p w14:paraId="27A4E59F">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18"/>
                      <w:szCs w:val="18"/>
                      <w:u w:val="none"/>
                      <w:lang w:val="en-US" w:eastAsia="zh-CN" w:bidi="ar"/>
                    </w:rPr>
                  </w:pPr>
                  <w:r>
                    <w:rPr>
                      <w:rFonts w:hint="eastAsia" w:cs="Times New Roman"/>
                      <w:i w:val="0"/>
                      <w:iCs w:val="0"/>
                      <w:color w:val="000000"/>
                      <w:kern w:val="0"/>
                      <w:sz w:val="18"/>
                      <w:szCs w:val="18"/>
                      <w:u w:val="none"/>
                      <w:lang w:val="en-US" w:eastAsia="zh-CN" w:bidi="ar"/>
                    </w:rPr>
                    <w:t>1</w:t>
                  </w:r>
                </w:p>
              </w:tc>
              <w:tc>
                <w:tcPr>
                  <w:tcW w:w="981" w:type="pct"/>
                  <w:tcBorders>
                    <w:top w:val="single" w:color="000000" w:sz="8" w:space="0"/>
                    <w:left w:val="single" w:color="000000" w:sz="8" w:space="0"/>
                    <w:bottom w:val="single" w:color="000000" w:sz="8" w:space="0"/>
                    <w:right w:val="single" w:color="000000" w:sz="8" w:space="0"/>
                  </w:tcBorders>
                  <w:shd w:val="clear" w:color="auto" w:fill="auto"/>
                  <w:noWrap/>
                  <w:vAlign w:val="center"/>
                </w:tcPr>
                <w:p w14:paraId="30C29D13">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18"/>
                      <w:szCs w:val="18"/>
                      <w:u w:val="none"/>
                      <w:lang w:val="en-US" w:eastAsia="zh-CN" w:bidi="ar"/>
                    </w:rPr>
                  </w:pPr>
                  <w:r>
                    <w:rPr>
                      <w:rFonts w:hint="default" w:ascii="Times New Roman" w:hAnsi="Times New Roman" w:eastAsia="宋体" w:cs="Times New Roman"/>
                      <w:i w:val="0"/>
                      <w:iCs w:val="0"/>
                      <w:color w:val="000000"/>
                      <w:kern w:val="0"/>
                      <w:sz w:val="18"/>
                      <w:szCs w:val="18"/>
                      <w:u w:val="none"/>
                      <w:lang w:val="en-US" w:eastAsia="zh-CN" w:bidi="ar"/>
                    </w:rPr>
                    <w:t>衰减、减震措施</w:t>
                  </w:r>
                </w:p>
              </w:tc>
              <w:tc>
                <w:tcPr>
                  <w:tcW w:w="721" w:type="pct"/>
                  <w:tcBorders>
                    <w:top w:val="single" w:color="000000" w:sz="8" w:space="0"/>
                    <w:left w:val="single" w:color="000000" w:sz="8" w:space="0"/>
                    <w:bottom w:val="single" w:color="000000" w:sz="8" w:space="0"/>
                    <w:right w:val="single" w:color="000000" w:sz="8" w:space="0"/>
                  </w:tcBorders>
                  <w:shd w:val="clear" w:color="auto" w:fill="auto"/>
                  <w:noWrap/>
                  <w:vAlign w:val="center"/>
                </w:tcPr>
                <w:p w14:paraId="74730760">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18"/>
                      <w:szCs w:val="18"/>
                      <w:u w:val="none"/>
                      <w:lang w:val="en-US" w:eastAsia="zh-CN" w:bidi="ar"/>
                    </w:rPr>
                  </w:pPr>
                  <w:r>
                    <w:rPr>
                      <w:rFonts w:hint="default" w:ascii="Times New Roman" w:hAnsi="Times New Roman" w:eastAsia="宋体" w:cs="Times New Roman"/>
                      <w:i w:val="0"/>
                      <w:iCs w:val="0"/>
                      <w:color w:val="000000"/>
                      <w:kern w:val="0"/>
                      <w:sz w:val="18"/>
                      <w:szCs w:val="18"/>
                      <w:u w:val="none"/>
                      <w:lang w:val="en-US" w:eastAsia="zh-CN" w:bidi="ar"/>
                    </w:rPr>
                    <w:t>昼间+夜间</w:t>
                  </w:r>
                </w:p>
              </w:tc>
            </w:tr>
            <w:tr w14:paraId="63AB072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5" w:hRule="atLeast"/>
              </w:trPr>
              <w:tc>
                <w:tcPr>
                  <w:tcW w:w="937" w:type="pct"/>
                  <w:tcBorders>
                    <w:top w:val="single" w:color="000000" w:sz="8" w:space="0"/>
                    <w:left w:val="single" w:color="000000" w:sz="8" w:space="0"/>
                    <w:bottom w:val="single" w:color="000000" w:sz="8" w:space="0"/>
                    <w:right w:val="single" w:color="000000" w:sz="8" w:space="0"/>
                  </w:tcBorders>
                  <w:shd w:val="clear" w:color="auto" w:fill="auto"/>
                  <w:noWrap/>
                  <w:vAlign w:val="center"/>
                </w:tcPr>
                <w:p w14:paraId="11430537">
                  <w:pPr>
                    <w:keepNext w:val="0"/>
                    <w:keepLines w:val="0"/>
                    <w:widowControl/>
                    <w:suppressLineNumbers w:val="0"/>
                    <w:jc w:val="center"/>
                    <w:textAlignment w:val="center"/>
                    <w:rPr>
                      <w:rFonts w:hint="eastAsia" w:ascii="Times New Roman" w:hAnsi="Times New Roman" w:eastAsia="宋体" w:cs="Times New Roman"/>
                      <w:i w:val="0"/>
                      <w:iCs w:val="0"/>
                      <w:color w:val="000000"/>
                      <w:kern w:val="0"/>
                      <w:sz w:val="18"/>
                      <w:szCs w:val="18"/>
                      <w:u w:val="none"/>
                      <w:lang w:val="en-US" w:eastAsia="zh-CN" w:bidi="ar"/>
                    </w:rPr>
                  </w:pPr>
                  <w:r>
                    <w:rPr>
                      <w:rFonts w:hint="eastAsia" w:ascii="Times New Roman" w:hAnsi="Times New Roman" w:eastAsia="宋体" w:cs="Times New Roman"/>
                      <w:i w:val="0"/>
                      <w:iCs w:val="0"/>
                      <w:color w:val="000000"/>
                      <w:kern w:val="0"/>
                      <w:sz w:val="18"/>
                      <w:szCs w:val="18"/>
                      <w:u w:val="none"/>
                      <w:lang w:val="en-US" w:eastAsia="zh-CN" w:bidi="ar"/>
                    </w:rPr>
                    <w:t>滤池水泵</w:t>
                  </w:r>
                </w:p>
              </w:tc>
              <w:tc>
                <w:tcPr>
                  <w:tcW w:w="615" w:type="pct"/>
                  <w:tcBorders>
                    <w:top w:val="single" w:color="000000" w:sz="8" w:space="0"/>
                    <w:left w:val="single" w:color="000000" w:sz="8" w:space="0"/>
                    <w:bottom w:val="single" w:color="000000" w:sz="8" w:space="0"/>
                    <w:right w:val="single" w:color="000000" w:sz="8" w:space="0"/>
                  </w:tcBorders>
                  <w:shd w:val="clear" w:color="auto" w:fill="auto"/>
                  <w:noWrap/>
                  <w:vAlign w:val="center"/>
                </w:tcPr>
                <w:p w14:paraId="5CC46B37">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18"/>
                      <w:szCs w:val="18"/>
                      <w:u w:val="none"/>
                      <w:lang w:val="en-US" w:eastAsia="zh-CN" w:bidi="ar"/>
                    </w:rPr>
                  </w:pPr>
                  <w:r>
                    <w:rPr>
                      <w:rFonts w:hint="eastAsia" w:cs="Times New Roman"/>
                      <w:i w:val="0"/>
                      <w:iCs w:val="0"/>
                      <w:color w:val="000000"/>
                      <w:kern w:val="0"/>
                      <w:sz w:val="18"/>
                      <w:szCs w:val="18"/>
                      <w:u w:val="none"/>
                      <w:lang w:val="en-US" w:eastAsia="zh-CN" w:bidi="ar"/>
                    </w:rPr>
                    <w:t>4</w:t>
                  </w:r>
                </w:p>
              </w:tc>
              <w:tc>
                <w:tcPr>
                  <w:tcW w:w="882" w:type="pct"/>
                  <w:tcBorders>
                    <w:top w:val="single" w:color="000000" w:sz="8" w:space="0"/>
                    <w:left w:val="single" w:color="000000" w:sz="8" w:space="0"/>
                    <w:bottom w:val="single" w:color="000000" w:sz="8" w:space="0"/>
                    <w:right w:val="single" w:color="000000" w:sz="8" w:space="0"/>
                  </w:tcBorders>
                  <w:shd w:val="clear" w:color="auto" w:fill="auto"/>
                  <w:noWrap/>
                  <w:vAlign w:val="center"/>
                </w:tcPr>
                <w:p w14:paraId="2A14FF7E">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18"/>
                      <w:szCs w:val="18"/>
                      <w:u w:val="none"/>
                      <w:lang w:val="en-US" w:eastAsia="zh-CN" w:bidi="ar"/>
                    </w:rPr>
                  </w:pPr>
                  <w:r>
                    <w:rPr>
                      <w:rFonts w:hint="eastAsia" w:cs="Times New Roman"/>
                      <w:i w:val="0"/>
                      <w:iCs w:val="0"/>
                      <w:color w:val="000000"/>
                      <w:kern w:val="0"/>
                      <w:sz w:val="18"/>
                      <w:szCs w:val="18"/>
                      <w:u w:val="none"/>
                      <w:lang w:val="en-US" w:eastAsia="zh-CN" w:bidi="ar"/>
                    </w:rPr>
                    <w:t>70</w:t>
                  </w:r>
                </w:p>
              </w:tc>
              <w:tc>
                <w:tcPr>
                  <w:tcW w:w="861" w:type="pct"/>
                  <w:tcBorders>
                    <w:top w:val="single" w:color="000000" w:sz="8" w:space="0"/>
                    <w:left w:val="single" w:color="000000" w:sz="8" w:space="0"/>
                    <w:bottom w:val="single" w:color="000000" w:sz="8" w:space="0"/>
                    <w:right w:val="single" w:color="000000" w:sz="8" w:space="0"/>
                  </w:tcBorders>
                  <w:shd w:val="clear" w:color="auto" w:fill="auto"/>
                  <w:noWrap/>
                  <w:vAlign w:val="center"/>
                </w:tcPr>
                <w:p w14:paraId="381A39C4">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18"/>
                      <w:szCs w:val="18"/>
                      <w:u w:val="none"/>
                      <w:lang w:val="en-US" w:eastAsia="zh-CN" w:bidi="ar"/>
                    </w:rPr>
                  </w:pPr>
                  <w:r>
                    <w:rPr>
                      <w:rFonts w:hint="eastAsia" w:cs="Times New Roman"/>
                      <w:i w:val="0"/>
                      <w:iCs w:val="0"/>
                      <w:color w:val="000000"/>
                      <w:kern w:val="0"/>
                      <w:sz w:val="18"/>
                      <w:szCs w:val="18"/>
                      <w:u w:val="none"/>
                      <w:lang w:val="en-US" w:eastAsia="zh-CN" w:bidi="ar"/>
                    </w:rPr>
                    <w:t>1</w:t>
                  </w:r>
                </w:p>
              </w:tc>
              <w:tc>
                <w:tcPr>
                  <w:tcW w:w="981" w:type="pct"/>
                  <w:tcBorders>
                    <w:top w:val="single" w:color="000000" w:sz="8" w:space="0"/>
                    <w:left w:val="single" w:color="000000" w:sz="8" w:space="0"/>
                    <w:bottom w:val="single" w:color="000000" w:sz="8" w:space="0"/>
                    <w:right w:val="single" w:color="000000" w:sz="8" w:space="0"/>
                  </w:tcBorders>
                  <w:shd w:val="clear" w:color="auto" w:fill="auto"/>
                  <w:noWrap/>
                  <w:vAlign w:val="center"/>
                </w:tcPr>
                <w:p w14:paraId="3A6627A4">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18"/>
                      <w:szCs w:val="18"/>
                      <w:u w:val="none"/>
                      <w:lang w:val="en-US" w:eastAsia="zh-CN" w:bidi="ar"/>
                    </w:rPr>
                  </w:pPr>
                  <w:r>
                    <w:rPr>
                      <w:rFonts w:hint="default" w:ascii="Times New Roman" w:hAnsi="Times New Roman" w:eastAsia="宋体" w:cs="Times New Roman"/>
                      <w:i w:val="0"/>
                      <w:iCs w:val="0"/>
                      <w:color w:val="000000"/>
                      <w:kern w:val="0"/>
                      <w:sz w:val="18"/>
                      <w:szCs w:val="18"/>
                      <w:u w:val="none"/>
                      <w:lang w:val="en-US" w:eastAsia="zh-CN" w:bidi="ar"/>
                    </w:rPr>
                    <w:t>衰减、减震措施</w:t>
                  </w:r>
                </w:p>
              </w:tc>
              <w:tc>
                <w:tcPr>
                  <w:tcW w:w="721" w:type="pct"/>
                  <w:tcBorders>
                    <w:top w:val="single" w:color="000000" w:sz="8" w:space="0"/>
                    <w:left w:val="single" w:color="000000" w:sz="8" w:space="0"/>
                    <w:bottom w:val="single" w:color="000000" w:sz="8" w:space="0"/>
                    <w:right w:val="single" w:color="000000" w:sz="8" w:space="0"/>
                  </w:tcBorders>
                  <w:shd w:val="clear" w:color="auto" w:fill="auto"/>
                  <w:noWrap/>
                  <w:vAlign w:val="center"/>
                </w:tcPr>
                <w:p w14:paraId="55E3C831">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18"/>
                      <w:szCs w:val="18"/>
                      <w:u w:val="none"/>
                      <w:lang w:val="en-US" w:eastAsia="zh-CN" w:bidi="ar"/>
                    </w:rPr>
                  </w:pPr>
                  <w:r>
                    <w:rPr>
                      <w:rFonts w:hint="default" w:ascii="Times New Roman" w:hAnsi="Times New Roman" w:eastAsia="宋体" w:cs="Times New Roman"/>
                      <w:i w:val="0"/>
                      <w:iCs w:val="0"/>
                      <w:color w:val="000000"/>
                      <w:kern w:val="0"/>
                      <w:sz w:val="18"/>
                      <w:szCs w:val="18"/>
                      <w:u w:val="none"/>
                      <w:lang w:val="en-US" w:eastAsia="zh-CN" w:bidi="ar"/>
                    </w:rPr>
                    <w:t>昼间+夜间</w:t>
                  </w:r>
                </w:p>
              </w:tc>
            </w:tr>
            <w:tr w14:paraId="07C65F9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5" w:hRule="atLeast"/>
              </w:trPr>
              <w:tc>
                <w:tcPr>
                  <w:tcW w:w="937" w:type="pct"/>
                  <w:tcBorders>
                    <w:top w:val="single" w:color="000000" w:sz="8" w:space="0"/>
                    <w:left w:val="single" w:color="000000" w:sz="8" w:space="0"/>
                    <w:bottom w:val="single" w:color="000000" w:sz="8" w:space="0"/>
                    <w:right w:val="single" w:color="000000" w:sz="8" w:space="0"/>
                  </w:tcBorders>
                  <w:shd w:val="clear" w:color="auto" w:fill="auto"/>
                  <w:noWrap/>
                  <w:vAlign w:val="center"/>
                </w:tcPr>
                <w:p w14:paraId="5B245D05">
                  <w:pPr>
                    <w:keepNext w:val="0"/>
                    <w:keepLines w:val="0"/>
                    <w:widowControl/>
                    <w:suppressLineNumbers w:val="0"/>
                    <w:jc w:val="center"/>
                    <w:textAlignment w:val="center"/>
                    <w:rPr>
                      <w:rFonts w:hint="eastAsia" w:ascii="Times New Roman" w:hAnsi="Times New Roman" w:eastAsia="宋体" w:cs="Times New Roman"/>
                      <w:i w:val="0"/>
                      <w:iCs w:val="0"/>
                      <w:color w:val="000000"/>
                      <w:kern w:val="0"/>
                      <w:sz w:val="18"/>
                      <w:szCs w:val="18"/>
                      <w:u w:val="none"/>
                      <w:lang w:val="en-US" w:eastAsia="zh-CN" w:bidi="ar"/>
                    </w:rPr>
                  </w:pPr>
                  <w:r>
                    <w:rPr>
                      <w:rFonts w:hint="eastAsia" w:ascii="Times New Roman" w:hAnsi="Times New Roman" w:eastAsia="宋体" w:cs="Times New Roman"/>
                      <w:i w:val="0"/>
                      <w:iCs w:val="0"/>
                      <w:color w:val="000000"/>
                      <w:kern w:val="0"/>
                      <w:sz w:val="18"/>
                      <w:szCs w:val="18"/>
                      <w:u w:val="none"/>
                      <w:lang w:val="en-US" w:eastAsia="zh-CN" w:bidi="ar"/>
                    </w:rPr>
                    <w:t>回收水池潜水泵</w:t>
                  </w:r>
                </w:p>
              </w:tc>
              <w:tc>
                <w:tcPr>
                  <w:tcW w:w="615" w:type="pct"/>
                  <w:tcBorders>
                    <w:top w:val="single" w:color="000000" w:sz="8" w:space="0"/>
                    <w:left w:val="single" w:color="000000" w:sz="8" w:space="0"/>
                    <w:bottom w:val="single" w:color="000000" w:sz="8" w:space="0"/>
                    <w:right w:val="single" w:color="000000" w:sz="8" w:space="0"/>
                  </w:tcBorders>
                  <w:shd w:val="clear" w:color="auto" w:fill="auto"/>
                  <w:noWrap/>
                  <w:vAlign w:val="center"/>
                </w:tcPr>
                <w:p w14:paraId="1E60274E">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18"/>
                      <w:szCs w:val="18"/>
                      <w:u w:val="none"/>
                      <w:lang w:val="en-US" w:eastAsia="zh-CN" w:bidi="ar"/>
                    </w:rPr>
                  </w:pPr>
                  <w:r>
                    <w:rPr>
                      <w:rFonts w:hint="eastAsia" w:cs="Times New Roman"/>
                      <w:i w:val="0"/>
                      <w:iCs w:val="0"/>
                      <w:color w:val="000000"/>
                      <w:kern w:val="0"/>
                      <w:sz w:val="18"/>
                      <w:szCs w:val="18"/>
                      <w:u w:val="none"/>
                      <w:lang w:val="en-US" w:eastAsia="zh-CN" w:bidi="ar"/>
                    </w:rPr>
                    <w:t>2</w:t>
                  </w:r>
                </w:p>
              </w:tc>
              <w:tc>
                <w:tcPr>
                  <w:tcW w:w="882" w:type="pct"/>
                  <w:tcBorders>
                    <w:top w:val="single" w:color="000000" w:sz="8" w:space="0"/>
                    <w:left w:val="single" w:color="000000" w:sz="8" w:space="0"/>
                    <w:bottom w:val="single" w:color="000000" w:sz="8" w:space="0"/>
                    <w:right w:val="single" w:color="000000" w:sz="8" w:space="0"/>
                  </w:tcBorders>
                  <w:shd w:val="clear" w:color="auto" w:fill="auto"/>
                  <w:noWrap/>
                  <w:vAlign w:val="center"/>
                </w:tcPr>
                <w:p w14:paraId="44A97672">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18"/>
                      <w:szCs w:val="18"/>
                      <w:u w:val="none"/>
                      <w:lang w:val="en-US" w:eastAsia="zh-CN" w:bidi="ar"/>
                    </w:rPr>
                  </w:pPr>
                  <w:r>
                    <w:rPr>
                      <w:rFonts w:hint="eastAsia" w:cs="Times New Roman"/>
                      <w:i w:val="0"/>
                      <w:iCs w:val="0"/>
                      <w:color w:val="000000"/>
                      <w:kern w:val="0"/>
                      <w:sz w:val="18"/>
                      <w:szCs w:val="18"/>
                      <w:u w:val="none"/>
                      <w:lang w:val="en-US" w:eastAsia="zh-CN" w:bidi="ar"/>
                    </w:rPr>
                    <w:t>75</w:t>
                  </w:r>
                </w:p>
              </w:tc>
              <w:tc>
                <w:tcPr>
                  <w:tcW w:w="861" w:type="pct"/>
                  <w:tcBorders>
                    <w:top w:val="single" w:color="000000" w:sz="8" w:space="0"/>
                    <w:left w:val="single" w:color="000000" w:sz="8" w:space="0"/>
                    <w:bottom w:val="single" w:color="000000" w:sz="8" w:space="0"/>
                    <w:right w:val="single" w:color="000000" w:sz="8" w:space="0"/>
                  </w:tcBorders>
                  <w:shd w:val="clear" w:color="auto" w:fill="auto"/>
                  <w:noWrap/>
                  <w:vAlign w:val="center"/>
                </w:tcPr>
                <w:p w14:paraId="0980B0FF">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18"/>
                      <w:szCs w:val="18"/>
                      <w:u w:val="none"/>
                      <w:lang w:val="en-US" w:eastAsia="zh-CN" w:bidi="ar"/>
                    </w:rPr>
                  </w:pPr>
                  <w:r>
                    <w:rPr>
                      <w:rFonts w:hint="eastAsia" w:cs="Times New Roman"/>
                      <w:i w:val="0"/>
                      <w:iCs w:val="0"/>
                      <w:color w:val="000000"/>
                      <w:kern w:val="0"/>
                      <w:sz w:val="18"/>
                      <w:szCs w:val="18"/>
                      <w:u w:val="none"/>
                      <w:lang w:val="en-US" w:eastAsia="zh-CN" w:bidi="ar"/>
                    </w:rPr>
                    <w:t>2</w:t>
                  </w:r>
                </w:p>
              </w:tc>
              <w:tc>
                <w:tcPr>
                  <w:tcW w:w="981" w:type="pct"/>
                  <w:tcBorders>
                    <w:top w:val="single" w:color="000000" w:sz="8" w:space="0"/>
                    <w:left w:val="single" w:color="000000" w:sz="8" w:space="0"/>
                    <w:bottom w:val="single" w:color="000000" w:sz="8" w:space="0"/>
                    <w:right w:val="single" w:color="000000" w:sz="8" w:space="0"/>
                  </w:tcBorders>
                  <w:shd w:val="clear" w:color="auto" w:fill="auto"/>
                  <w:noWrap/>
                  <w:vAlign w:val="center"/>
                </w:tcPr>
                <w:p w14:paraId="04477C0C">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18"/>
                      <w:szCs w:val="18"/>
                      <w:u w:val="none"/>
                      <w:lang w:val="en-US" w:eastAsia="zh-CN" w:bidi="ar"/>
                    </w:rPr>
                  </w:pPr>
                  <w:r>
                    <w:rPr>
                      <w:rFonts w:hint="default" w:ascii="Times New Roman" w:hAnsi="Times New Roman" w:eastAsia="宋体" w:cs="Times New Roman"/>
                      <w:i w:val="0"/>
                      <w:iCs w:val="0"/>
                      <w:color w:val="000000"/>
                      <w:kern w:val="0"/>
                      <w:sz w:val="18"/>
                      <w:szCs w:val="18"/>
                      <w:u w:val="none"/>
                      <w:lang w:val="en-US" w:eastAsia="zh-CN" w:bidi="ar"/>
                    </w:rPr>
                    <w:t>衰减、减震措施</w:t>
                  </w:r>
                </w:p>
              </w:tc>
              <w:tc>
                <w:tcPr>
                  <w:tcW w:w="721" w:type="pct"/>
                  <w:tcBorders>
                    <w:top w:val="single" w:color="000000" w:sz="8" w:space="0"/>
                    <w:left w:val="single" w:color="000000" w:sz="8" w:space="0"/>
                    <w:bottom w:val="single" w:color="000000" w:sz="8" w:space="0"/>
                    <w:right w:val="single" w:color="000000" w:sz="8" w:space="0"/>
                  </w:tcBorders>
                  <w:shd w:val="clear" w:color="auto" w:fill="auto"/>
                  <w:noWrap/>
                  <w:vAlign w:val="center"/>
                </w:tcPr>
                <w:p w14:paraId="0657C8B7">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18"/>
                      <w:szCs w:val="18"/>
                      <w:u w:val="none"/>
                      <w:lang w:val="en-US" w:eastAsia="zh-CN" w:bidi="ar"/>
                    </w:rPr>
                  </w:pPr>
                  <w:r>
                    <w:rPr>
                      <w:rFonts w:hint="default" w:ascii="Times New Roman" w:hAnsi="Times New Roman" w:eastAsia="宋体" w:cs="Times New Roman"/>
                      <w:i w:val="0"/>
                      <w:iCs w:val="0"/>
                      <w:color w:val="000000"/>
                      <w:kern w:val="0"/>
                      <w:sz w:val="18"/>
                      <w:szCs w:val="18"/>
                      <w:u w:val="none"/>
                      <w:lang w:val="en-US" w:eastAsia="zh-CN" w:bidi="ar"/>
                    </w:rPr>
                    <w:t>昼间+夜间</w:t>
                  </w:r>
                </w:p>
              </w:tc>
            </w:tr>
            <w:tr w14:paraId="22FF3DA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5" w:hRule="atLeast"/>
              </w:trPr>
              <w:tc>
                <w:tcPr>
                  <w:tcW w:w="937" w:type="pct"/>
                  <w:tcBorders>
                    <w:top w:val="single" w:color="000000" w:sz="8" w:space="0"/>
                    <w:left w:val="single" w:color="000000" w:sz="8" w:space="0"/>
                    <w:bottom w:val="single" w:color="000000" w:sz="8" w:space="0"/>
                    <w:right w:val="single" w:color="000000" w:sz="8" w:space="0"/>
                  </w:tcBorders>
                  <w:shd w:val="clear" w:color="auto" w:fill="auto"/>
                  <w:noWrap/>
                  <w:vAlign w:val="center"/>
                </w:tcPr>
                <w:p w14:paraId="7BEB1DB3">
                  <w:pPr>
                    <w:keepNext w:val="0"/>
                    <w:keepLines w:val="0"/>
                    <w:widowControl/>
                    <w:suppressLineNumbers w:val="0"/>
                    <w:jc w:val="center"/>
                    <w:textAlignment w:val="center"/>
                    <w:rPr>
                      <w:rFonts w:hint="eastAsia" w:ascii="Times New Roman" w:hAnsi="Times New Roman" w:eastAsia="宋体" w:cs="Times New Roman"/>
                      <w:i w:val="0"/>
                      <w:iCs w:val="0"/>
                      <w:color w:val="000000"/>
                      <w:kern w:val="0"/>
                      <w:sz w:val="18"/>
                      <w:szCs w:val="18"/>
                      <w:u w:val="none"/>
                      <w:lang w:val="en-US" w:eastAsia="zh-CN" w:bidi="ar"/>
                    </w:rPr>
                  </w:pPr>
                  <w:r>
                    <w:rPr>
                      <w:rFonts w:hint="eastAsia" w:ascii="Times New Roman" w:hAnsi="Times New Roman" w:eastAsia="宋体" w:cs="Times New Roman"/>
                      <w:i w:val="0"/>
                      <w:iCs w:val="0"/>
                      <w:color w:val="000000"/>
                      <w:kern w:val="0"/>
                      <w:sz w:val="18"/>
                      <w:szCs w:val="18"/>
                      <w:u w:val="none"/>
                      <w:lang w:val="en-US" w:eastAsia="zh-CN" w:bidi="ar"/>
                    </w:rPr>
                    <w:t>排泥水池水泵</w:t>
                  </w:r>
                </w:p>
              </w:tc>
              <w:tc>
                <w:tcPr>
                  <w:tcW w:w="615" w:type="pct"/>
                  <w:tcBorders>
                    <w:top w:val="single" w:color="000000" w:sz="8" w:space="0"/>
                    <w:left w:val="single" w:color="000000" w:sz="8" w:space="0"/>
                    <w:bottom w:val="single" w:color="000000" w:sz="8" w:space="0"/>
                    <w:right w:val="single" w:color="000000" w:sz="8" w:space="0"/>
                  </w:tcBorders>
                  <w:shd w:val="clear" w:color="auto" w:fill="auto"/>
                  <w:noWrap/>
                  <w:vAlign w:val="center"/>
                </w:tcPr>
                <w:p w14:paraId="29B4C6F9">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18"/>
                      <w:szCs w:val="18"/>
                      <w:u w:val="none"/>
                      <w:lang w:val="en-US" w:eastAsia="zh-CN" w:bidi="ar"/>
                    </w:rPr>
                  </w:pPr>
                  <w:r>
                    <w:rPr>
                      <w:rFonts w:hint="eastAsia" w:cs="Times New Roman"/>
                      <w:i w:val="0"/>
                      <w:iCs w:val="0"/>
                      <w:color w:val="000000"/>
                      <w:kern w:val="0"/>
                      <w:sz w:val="18"/>
                      <w:szCs w:val="18"/>
                      <w:u w:val="none"/>
                      <w:lang w:val="en-US" w:eastAsia="zh-CN" w:bidi="ar"/>
                    </w:rPr>
                    <w:t>2</w:t>
                  </w:r>
                </w:p>
              </w:tc>
              <w:tc>
                <w:tcPr>
                  <w:tcW w:w="882" w:type="pct"/>
                  <w:tcBorders>
                    <w:top w:val="single" w:color="000000" w:sz="8" w:space="0"/>
                    <w:left w:val="single" w:color="000000" w:sz="8" w:space="0"/>
                    <w:bottom w:val="single" w:color="000000" w:sz="8" w:space="0"/>
                    <w:right w:val="single" w:color="000000" w:sz="8" w:space="0"/>
                  </w:tcBorders>
                  <w:shd w:val="clear" w:color="auto" w:fill="auto"/>
                  <w:noWrap/>
                  <w:vAlign w:val="center"/>
                </w:tcPr>
                <w:p w14:paraId="0CB1338E">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18"/>
                      <w:szCs w:val="18"/>
                      <w:u w:val="none"/>
                      <w:lang w:val="en-US" w:eastAsia="zh-CN" w:bidi="ar"/>
                    </w:rPr>
                  </w:pPr>
                  <w:r>
                    <w:rPr>
                      <w:rFonts w:hint="eastAsia" w:cs="Times New Roman"/>
                      <w:i w:val="0"/>
                      <w:iCs w:val="0"/>
                      <w:color w:val="000000"/>
                      <w:kern w:val="0"/>
                      <w:sz w:val="18"/>
                      <w:szCs w:val="18"/>
                      <w:u w:val="none"/>
                      <w:lang w:val="en-US" w:eastAsia="zh-CN" w:bidi="ar"/>
                    </w:rPr>
                    <w:t>85</w:t>
                  </w:r>
                </w:p>
              </w:tc>
              <w:tc>
                <w:tcPr>
                  <w:tcW w:w="861" w:type="pct"/>
                  <w:tcBorders>
                    <w:top w:val="single" w:color="000000" w:sz="8" w:space="0"/>
                    <w:left w:val="single" w:color="000000" w:sz="8" w:space="0"/>
                    <w:bottom w:val="single" w:color="000000" w:sz="8" w:space="0"/>
                    <w:right w:val="single" w:color="000000" w:sz="8" w:space="0"/>
                  </w:tcBorders>
                  <w:shd w:val="clear" w:color="auto" w:fill="auto"/>
                  <w:noWrap/>
                  <w:vAlign w:val="center"/>
                </w:tcPr>
                <w:p w14:paraId="4F8B31CD">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18"/>
                      <w:szCs w:val="18"/>
                      <w:u w:val="none"/>
                      <w:lang w:val="en-US" w:eastAsia="zh-CN" w:bidi="ar"/>
                    </w:rPr>
                  </w:pPr>
                  <w:r>
                    <w:rPr>
                      <w:rFonts w:hint="eastAsia" w:cs="Times New Roman"/>
                      <w:i w:val="0"/>
                      <w:iCs w:val="0"/>
                      <w:color w:val="000000"/>
                      <w:kern w:val="0"/>
                      <w:sz w:val="18"/>
                      <w:szCs w:val="18"/>
                      <w:u w:val="none"/>
                      <w:lang w:val="en-US" w:eastAsia="zh-CN" w:bidi="ar"/>
                    </w:rPr>
                    <w:t>2</w:t>
                  </w:r>
                </w:p>
              </w:tc>
              <w:tc>
                <w:tcPr>
                  <w:tcW w:w="981" w:type="pct"/>
                  <w:tcBorders>
                    <w:top w:val="single" w:color="000000" w:sz="8" w:space="0"/>
                    <w:left w:val="single" w:color="000000" w:sz="8" w:space="0"/>
                    <w:bottom w:val="single" w:color="000000" w:sz="8" w:space="0"/>
                    <w:right w:val="single" w:color="000000" w:sz="8" w:space="0"/>
                  </w:tcBorders>
                  <w:shd w:val="clear" w:color="auto" w:fill="auto"/>
                  <w:noWrap/>
                  <w:vAlign w:val="center"/>
                </w:tcPr>
                <w:p w14:paraId="654F50A4">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18"/>
                      <w:szCs w:val="18"/>
                      <w:u w:val="none"/>
                      <w:lang w:val="en-US" w:eastAsia="zh-CN" w:bidi="ar"/>
                    </w:rPr>
                  </w:pPr>
                  <w:r>
                    <w:rPr>
                      <w:rFonts w:hint="default" w:ascii="Times New Roman" w:hAnsi="Times New Roman" w:eastAsia="宋体" w:cs="Times New Roman"/>
                      <w:i w:val="0"/>
                      <w:iCs w:val="0"/>
                      <w:color w:val="000000"/>
                      <w:kern w:val="0"/>
                      <w:sz w:val="18"/>
                      <w:szCs w:val="18"/>
                      <w:u w:val="none"/>
                      <w:lang w:val="en-US" w:eastAsia="zh-CN" w:bidi="ar"/>
                    </w:rPr>
                    <w:t>衰减、减震措施</w:t>
                  </w:r>
                </w:p>
              </w:tc>
              <w:tc>
                <w:tcPr>
                  <w:tcW w:w="721" w:type="pct"/>
                  <w:tcBorders>
                    <w:top w:val="single" w:color="000000" w:sz="8" w:space="0"/>
                    <w:left w:val="single" w:color="000000" w:sz="8" w:space="0"/>
                    <w:bottom w:val="single" w:color="000000" w:sz="8" w:space="0"/>
                    <w:right w:val="single" w:color="000000" w:sz="8" w:space="0"/>
                  </w:tcBorders>
                  <w:shd w:val="clear" w:color="auto" w:fill="auto"/>
                  <w:noWrap/>
                  <w:vAlign w:val="center"/>
                </w:tcPr>
                <w:p w14:paraId="0CB51166">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18"/>
                      <w:szCs w:val="18"/>
                      <w:u w:val="none"/>
                      <w:lang w:val="en-US" w:eastAsia="zh-CN" w:bidi="ar"/>
                    </w:rPr>
                  </w:pPr>
                  <w:r>
                    <w:rPr>
                      <w:rFonts w:hint="default" w:ascii="Times New Roman" w:hAnsi="Times New Roman" w:eastAsia="宋体" w:cs="Times New Roman"/>
                      <w:i w:val="0"/>
                      <w:iCs w:val="0"/>
                      <w:color w:val="000000"/>
                      <w:kern w:val="0"/>
                      <w:sz w:val="18"/>
                      <w:szCs w:val="18"/>
                      <w:u w:val="none"/>
                      <w:lang w:val="en-US" w:eastAsia="zh-CN" w:bidi="ar"/>
                    </w:rPr>
                    <w:t>昼间+夜间</w:t>
                  </w:r>
                </w:p>
              </w:tc>
            </w:tr>
            <w:tr w14:paraId="15ACD32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5" w:hRule="atLeast"/>
              </w:trPr>
              <w:tc>
                <w:tcPr>
                  <w:tcW w:w="937" w:type="pct"/>
                  <w:tcBorders>
                    <w:top w:val="single" w:color="000000" w:sz="8" w:space="0"/>
                    <w:left w:val="single" w:color="000000" w:sz="8" w:space="0"/>
                    <w:bottom w:val="single" w:color="000000" w:sz="8" w:space="0"/>
                    <w:right w:val="single" w:color="000000" w:sz="8" w:space="0"/>
                  </w:tcBorders>
                  <w:shd w:val="clear" w:color="auto" w:fill="auto"/>
                  <w:noWrap/>
                  <w:vAlign w:val="center"/>
                </w:tcPr>
                <w:p w14:paraId="18F4C03E">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18"/>
                      <w:szCs w:val="18"/>
                      <w:u w:val="none"/>
                      <w:lang w:val="en-US" w:eastAsia="zh-CN" w:bidi="ar"/>
                    </w:rPr>
                  </w:pPr>
                  <w:r>
                    <w:rPr>
                      <w:rFonts w:hint="eastAsia" w:ascii="Times New Roman" w:hAnsi="Times New Roman" w:eastAsia="宋体" w:cs="Times New Roman"/>
                      <w:i w:val="0"/>
                      <w:iCs w:val="0"/>
                      <w:color w:val="000000"/>
                      <w:kern w:val="0"/>
                      <w:sz w:val="18"/>
                      <w:szCs w:val="18"/>
                      <w:u w:val="none"/>
                      <w:lang w:val="en-US" w:eastAsia="zh-CN" w:bidi="ar"/>
                    </w:rPr>
                    <w:t>空压机</w:t>
                  </w:r>
                </w:p>
              </w:tc>
              <w:tc>
                <w:tcPr>
                  <w:tcW w:w="615" w:type="pct"/>
                  <w:tcBorders>
                    <w:top w:val="single" w:color="000000" w:sz="8" w:space="0"/>
                    <w:left w:val="single" w:color="000000" w:sz="8" w:space="0"/>
                    <w:bottom w:val="single" w:color="000000" w:sz="8" w:space="0"/>
                    <w:right w:val="single" w:color="000000" w:sz="8" w:space="0"/>
                  </w:tcBorders>
                  <w:shd w:val="clear" w:color="auto" w:fill="auto"/>
                  <w:noWrap/>
                  <w:vAlign w:val="center"/>
                </w:tcPr>
                <w:p w14:paraId="5C8AD809">
                  <w:pPr>
                    <w:keepNext w:val="0"/>
                    <w:keepLines w:val="0"/>
                    <w:widowControl/>
                    <w:suppressLineNumbers w:val="0"/>
                    <w:jc w:val="center"/>
                    <w:textAlignment w:val="center"/>
                    <w:rPr>
                      <w:rFonts w:hint="default" w:cs="Times New Roman"/>
                      <w:i w:val="0"/>
                      <w:iCs w:val="0"/>
                      <w:color w:val="000000"/>
                      <w:kern w:val="0"/>
                      <w:sz w:val="18"/>
                      <w:szCs w:val="18"/>
                      <w:u w:val="none"/>
                      <w:lang w:val="en-US" w:eastAsia="zh-CN" w:bidi="ar"/>
                    </w:rPr>
                  </w:pPr>
                  <w:r>
                    <w:rPr>
                      <w:rFonts w:hint="eastAsia" w:cs="Times New Roman"/>
                      <w:i w:val="0"/>
                      <w:iCs w:val="0"/>
                      <w:color w:val="000000"/>
                      <w:kern w:val="0"/>
                      <w:sz w:val="18"/>
                      <w:szCs w:val="18"/>
                      <w:u w:val="none"/>
                      <w:lang w:val="en-US" w:eastAsia="zh-CN" w:bidi="ar"/>
                    </w:rPr>
                    <w:t>2</w:t>
                  </w:r>
                </w:p>
              </w:tc>
              <w:tc>
                <w:tcPr>
                  <w:tcW w:w="882" w:type="pct"/>
                  <w:tcBorders>
                    <w:top w:val="single" w:color="000000" w:sz="8" w:space="0"/>
                    <w:left w:val="single" w:color="000000" w:sz="8" w:space="0"/>
                    <w:bottom w:val="single" w:color="000000" w:sz="8" w:space="0"/>
                    <w:right w:val="single" w:color="000000" w:sz="8" w:space="0"/>
                  </w:tcBorders>
                  <w:shd w:val="clear" w:color="auto" w:fill="auto"/>
                  <w:noWrap/>
                  <w:vAlign w:val="center"/>
                </w:tcPr>
                <w:p w14:paraId="38D1BDED">
                  <w:pPr>
                    <w:keepNext w:val="0"/>
                    <w:keepLines w:val="0"/>
                    <w:widowControl/>
                    <w:suppressLineNumbers w:val="0"/>
                    <w:jc w:val="center"/>
                    <w:textAlignment w:val="center"/>
                    <w:rPr>
                      <w:rFonts w:hint="default" w:cs="Times New Roman"/>
                      <w:i w:val="0"/>
                      <w:iCs w:val="0"/>
                      <w:color w:val="000000"/>
                      <w:kern w:val="0"/>
                      <w:sz w:val="18"/>
                      <w:szCs w:val="18"/>
                      <w:u w:val="none"/>
                      <w:lang w:val="en-US" w:eastAsia="zh-CN" w:bidi="ar"/>
                    </w:rPr>
                  </w:pPr>
                  <w:r>
                    <w:rPr>
                      <w:rFonts w:hint="eastAsia" w:cs="Times New Roman"/>
                      <w:i w:val="0"/>
                      <w:iCs w:val="0"/>
                      <w:color w:val="000000"/>
                      <w:kern w:val="0"/>
                      <w:sz w:val="18"/>
                      <w:szCs w:val="18"/>
                      <w:u w:val="none"/>
                      <w:lang w:val="en-US" w:eastAsia="zh-CN" w:bidi="ar"/>
                    </w:rPr>
                    <w:t>90</w:t>
                  </w:r>
                </w:p>
              </w:tc>
              <w:tc>
                <w:tcPr>
                  <w:tcW w:w="861" w:type="pct"/>
                  <w:tcBorders>
                    <w:top w:val="single" w:color="000000" w:sz="8" w:space="0"/>
                    <w:left w:val="single" w:color="000000" w:sz="8" w:space="0"/>
                    <w:bottom w:val="single" w:color="000000" w:sz="8" w:space="0"/>
                    <w:right w:val="single" w:color="000000" w:sz="8" w:space="0"/>
                  </w:tcBorders>
                  <w:shd w:val="clear" w:color="auto" w:fill="auto"/>
                  <w:noWrap/>
                  <w:vAlign w:val="center"/>
                </w:tcPr>
                <w:p w14:paraId="6C8C0D6C">
                  <w:pPr>
                    <w:keepNext w:val="0"/>
                    <w:keepLines w:val="0"/>
                    <w:widowControl/>
                    <w:suppressLineNumbers w:val="0"/>
                    <w:jc w:val="center"/>
                    <w:textAlignment w:val="center"/>
                    <w:rPr>
                      <w:rFonts w:hint="default" w:cs="Times New Roman"/>
                      <w:i w:val="0"/>
                      <w:iCs w:val="0"/>
                      <w:color w:val="000000"/>
                      <w:kern w:val="0"/>
                      <w:sz w:val="18"/>
                      <w:szCs w:val="18"/>
                      <w:u w:val="none"/>
                      <w:lang w:val="en-US" w:eastAsia="zh-CN" w:bidi="ar"/>
                    </w:rPr>
                  </w:pPr>
                  <w:r>
                    <w:rPr>
                      <w:rFonts w:hint="eastAsia" w:cs="Times New Roman"/>
                      <w:i w:val="0"/>
                      <w:iCs w:val="0"/>
                      <w:color w:val="000000"/>
                      <w:kern w:val="0"/>
                      <w:sz w:val="18"/>
                      <w:szCs w:val="18"/>
                      <w:u w:val="none"/>
                      <w:lang w:val="en-US" w:eastAsia="zh-CN" w:bidi="ar"/>
                    </w:rPr>
                    <w:t>1</w:t>
                  </w:r>
                </w:p>
              </w:tc>
              <w:tc>
                <w:tcPr>
                  <w:tcW w:w="981" w:type="pct"/>
                  <w:tcBorders>
                    <w:top w:val="single" w:color="000000" w:sz="8" w:space="0"/>
                    <w:left w:val="single" w:color="000000" w:sz="8" w:space="0"/>
                    <w:bottom w:val="single" w:color="000000" w:sz="8" w:space="0"/>
                    <w:right w:val="single" w:color="000000" w:sz="8" w:space="0"/>
                  </w:tcBorders>
                  <w:shd w:val="clear" w:color="auto" w:fill="auto"/>
                  <w:noWrap/>
                  <w:vAlign w:val="center"/>
                </w:tcPr>
                <w:p w14:paraId="01554443">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18"/>
                      <w:szCs w:val="18"/>
                      <w:u w:val="none"/>
                      <w:lang w:val="en-US" w:eastAsia="zh-CN" w:bidi="ar"/>
                    </w:rPr>
                  </w:pPr>
                  <w:r>
                    <w:rPr>
                      <w:rFonts w:hint="default" w:ascii="Times New Roman" w:hAnsi="Times New Roman" w:eastAsia="宋体" w:cs="Times New Roman"/>
                      <w:i w:val="0"/>
                      <w:iCs w:val="0"/>
                      <w:color w:val="000000"/>
                      <w:kern w:val="0"/>
                      <w:sz w:val="18"/>
                      <w:szCs w:val="18"/>
                      <w:u w:val="none"/>
                      <w:lang w:val="en-US" w:eastAsia="zh-CN" w:bidi="ar"/>
                    </w:rPr>
                    <w:t>衰减、减震措施</w:t>
                  </w:r>
                </w:p>
              </w:tc>
              <w:tc>
                <w:tcPr>
                  <w:tcW w:w="721" w:type="pct"/>
                  <w:tcBorders>
                    <w:top w:val="single" w:color="000000" w:sz="8" w:space="0"/>
                    <w:left w:val="single" w:color="000000" w:sz="8" w:space="0"/>
                    <w:bottom w:val="single" w:color="000000" w:sz="8" w:space="0"/>
                    <w:right w:val="single" w:color="000000" w:sz="8" w:space="0"/>
                  </w:tcBorders>
                  <w:shd w:val="clear" w:color="auto" w:fill="auto"/>
                  <w:noWrap/>
                  <w:vAlign w:val="center"/>
                </w:tcPr>
                <w:p w14:paraId="0EAB7D2F">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18"/>
                      <w:szCs w:val="18"/>
                      <w:u w:val="none"/>
                      <w:lang w:val="en-US" w:eastAsia="zh-CN" w:bidi="ar"/>
                    </w:rPr>
                  </w:pPr>
                  <w:r>
                    <w:rPr>
                      <w:rFonts w:hint="default" w:ascii="Times New Roman" w:hAnsi="Times New Roman" w:eastAsia="宋体" w:cs="Times New Roman"/>
                      <w:i w:val="0"/>
                      <w:iCs w:val="0"/>
                      <w:color w:val="000000"/>
                      <w:kern w:val="0"/>
                      <w:sz w:val="18"/>
                      <w:szCs w:val="18"/>
                      <w:u w:val="none"/>
                      <w:lang w:val="en-US" w:eastAsia="zh-CN" w:bidi="ar"/>
                    </w:rPr>
                    <w:t>昼间+夜间</w:t>
                  </w:r>
                </w:p>
              </w:tc>
            </w:tr>
          </w:tbl>
          <w:p w14:paraId="00CC2E5F">
            <w:pPr>
              <w:pStyle w:val="39"/>
              <w:keepNext w:val="0"/>
              <w:keepLines w:val="0"/>
              <w:pageBreakBefore w:val="0"/>
              <w:widowControl w:val="0"/>
              <w:kinsoku/>
              <w:wordWrap/>
              <w:overflowPunct/>
              <w:topLinePunct w:val="0"/>
              <w:autoSpaceDE/>
              <w:autoSpaceDN/>
              <w:bidi w:val="0"/>
              <w:adjustRightInd/>
              <w:snapToGrid/>
              <w:spacing w:line="360" w:lineRule="auto"/>
              <w:ind w:firstLine="0" w:firstLineChars="0"/>
              <w:jc w:val="center"/>
              <w:textAlignment w:val="auto"/>
              <w:rPr>
                <w:rFonts w:hint="eastAsia" w:ascii="Times New Roman" w:hAnsi="Times New Roman" w:eastAsia="宋体" w:cs="Times New Roman"/>
                <w:b/>
                <w:bCs w:val="0"/>
                <w:sz w:val="24"/>
                <w:szCs w:val="21"/>
                <w:lang w:val="en-US" w:eastAsia="zh-CN"/>
              </w:rPr>
            </w:pPr>
            <w:r>
              <w:rPr>
                <w:rFonts w:hint="eastAsia" w:ascii="Times New Roman" w:hAnsi="Times New Roman" w:cs="Times New Roman"/>
                <w:b/>
                <w:bCs w:val="0"/>
                <w:sz w:val="24"/>
                <w:szCs w:val="21"/>
                <w:lang w:val="en-US" w:eastAsia="zh-CN"/>
              </w:rPr>
              <w:t>续表4-6  项目</w:t>
            </w:r>
            <w:r>
              <w:rPr>
                <w:rFonts w:hint="eastAsia" w:ascii="Times New Roman" w:hAnsi="Times New Roman" w:eastAsia="宋体" w:cs="Times New Roman"/>
                <w:b/>
                <w:bCs w:val="0"/>
                <w:sz w:val="24"/>
                <w:szCs w:val="21"/>
                <w:lang w:val="en-US" w:eastAsia="zh-CN"/>
              </w:rPr>
              <w:t>设备噪声源强一览表</w:t>
            </w:r>
            <w:r>
              <w:rPr>
                <w:rFonts w:hint="eastAsia" w:ascii="Times New Roman" w:hAnsi="Times New Roman" w:eastAsia="宋体" w:cs="Times New Roman"/>
                <w:b w:val="0"/>
                <w:bCs/>
                <w:sz w:val="24"/>
                <w:szCs w:val="21"/>
                <w:lang w:val="en-US" w:eastAsia="zh-CN"/>
              </w:rPr>
              <w:t>（室内声源）</w:t>
            </w:r>
          </w:p>
          <w:tbl>
            <w:tblPr>
              <w:tblStyle w:val="23"/>
              <w:tblW w:w="7875"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1003"/>
              <w:gridCol w:w="824"/>
              <w:gridCol w:w="1120"/>
              <w:gridCol w:w="1182"/>
              <w:gridCol w:w="768"/>
              <w:gridCol w:w="838"/>
              <w:gridCol w:w="913"/>
              <w:gridCol w:w="1227"/>
            </w:tblGrid>
            <w:tr w14:paraId="46B2345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0" w:hRule="atLeast"/>
                <w:jc w:val="center"/>
              </w:trPr>
              <w:tc>
                <w:tcPr>
                  <w:tcW w:w="1003" w:type="dxa"/>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AB1F69D">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cs="Times New Roman" w:eastAsiaTheme="minorEastAsia"/>
                      <w:b w:val="0"/>
                      <w:bCs w:val="0"/>
                      <w:i w:val="0"/>
                      <w:iCs w:val="0"/>
                      <w:color w:val="000000"/>
                      <w:sz w:val="18"/>
                      <w:szCs w:val="18"/>
                      <w:u w:val="none"/>
                    </w:rPr>
                  </w:pPr>
                  <w:r>
                    <w:rPr>
                      <w:rFonts w:hint="default" w:ascii="Times New Roman" w:hAnsi="Times New Roman" w:cs="Times New Roman" w:eastAsiaTheme="minorEastAsia"/>
                      <w:b w:val="0"/>
                      <w:bCs w:val="0"/>
                      <w:i w:val="0"/>
                      <w:iCs w:val="0"/>
                      <w:color w:val="000000"/>
                      <w:kern w:val="0"/>
                      <w:sz w:val="18"/>
                      <w:szCs w:val="18"/>
                      <w:u w:val="none"/>
                      <w:lang w:val="en-US" w:eastAsia="zh-CN" w:bidi="ar"/>
                    </w:rPr>
                    <w:t>设备名称</w:t>
                  </w:r>
                </w:p>
              </w:tc>
              <w:tc>
                <w:tcPr>
                  <w:tcW w:w="824" w:type="dxa"/>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D5A54C9">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cs="Times New Roman" w:eastAsiaTheme="minorEastAsia"/>
                      <w:b w:val="0"/>
                      <w:bCs w:val="0"/>
                      <w:i w:val="0"/>
                      <w:iCs w:val="0"/>
                      <w:color w:val="000000"/>
                      <w:sz w:val="18"/>
                      <w:szCs w:val="18"/>
                      <w:u w:val="none"/>
                    </w:rPr>
                  </w:pPr>
                  <w:r>
                    <w:rPr>
                      <w:rFonts w:hint="default" w:ascii="Times New Roman" w:hAnsi="Times New Roman" w:cs="Times New Roman" w:eastAsiaTheme="minorEastAsia"/>
                      <w:b w:val="0"/>
                      <w:bCs w:val="0"/>
                      <w:i w:val="0"/>
                      <w:iCs w:val="0"/>
                      <w:color w:val="000000"/>
                      <w:kern w:val="0"/>
                      <w:sz w:val="18"/>
                      <w:szCs w:val="18"/>
                      <w:u w:val="none"/>
                      <w:lang w:val="en-US" w:eastAsia="zh-CN" w:bidi="ar"/>
                    </w:rPr>
                    <w:t>设备数量（台）</w:t>
                  </w:r>
                </w:p>
              </w:tc>
              <w:tc>
                <w:tcPr>
                  <w:tcW w:w="1120" w:type="dxa"/>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5BE6D1B">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cs="Times New Roman" w:eastAsiaTheme="minorEastAsia"/>
                      <w:b w:val="0"/>
                      <w:bCs w:val="0"/>
                      <w:i w:val="0"/>
                      <w:iCs w:val="0"/>
                      <w:color w:val="000000"/>
                      <w:sz w:val="18"/>
                      <w:szCs w:val="18"/>
                      <w:u w:val="none"/>
                    </w:rPr>
                  </w:pPr>
                  <w:r>
                    <w:rPr>
                      <w:rFonts w:hint="default" w:ascii="Times New Roman" w:hAnsi="Times New Roman" w:cs="Times New Roman" w:eastAsiaTheme="minorEastAsia"/>
                      <w:b w:val="0"/>
                      <w:bCs w:val="0"/>
                      <w:i w:val="0"/>
                      <w:iCs w:val="0"/>
                      <w:color w:val="000000"/>
                      <w:kern w:val="0"/>
                      <w:sz w:val="18"/>
                      <w:szCs w:val="18"/>
                      <w:u w:val="none"/>
                      <w:lang w:val="en-US" w:eastAsia="zh-CN" w:bidi="ar"/>
                    </w:rPr>
                    <w:t>噪声源强dB(A)</w:t>
                  </w:r>
                </w:p>
              </w:tc>
              <w:tc>
                <w:tcPr>
                  <w:tcW w:w="1182" w:type="dxa"/>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B43E7CE">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cs="Times New Roman" w:eastAsiaTheme="minorEastAsia"/>
                      <w:b w:val="0"/>
                      <w:bCs w:val="0"/>
                      <w:i w:val="0"/>
                      <w:iCs w:val="0"/>
                      <w:color w:val="000000"/>
                      <w:sz w:val="18"/>
                      <w:szCs w:val="18"/>
                      <w:u w:val="none"/>
                    </w:rPr>
                  </w:pPr>
                  <w:r>
                    <w:rPr>
                      <w:rFonts w:hint="default" w:ascii="Times New Roman" w:hAnsi="Times New Roman" w:cs="Times New Roman" w:eastAsiaTheme="minorEastAsia"/>
                      <w:b w:val="0"/>
                      <w:bCs w:val="0"/>
                      <w:i w:val="0"/>
                      <w:iCs w:val="0"/>
                      <w:color w:val="000000"/>
                      <w:kern w:val="0"/>
                      <w:sz w:val="18"/>
                      <w:szCs w:val="18"/>
                      <w:u w:val="none"/>
                      <w:lang w:val="en-US" w:eastAsia="zh-CN" w:bidi="ar"/>
                    </w:rPr>
                    <w:t>声源控制措施</w:t>
                  </w:r>
                </w:p>
              </w:tc>
              <w:tc>
                <w:tcPr>
                  <w:tcW w:w="768" w:type="dxa"/>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A8FBA60">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cs="Times New Roman" w:eastAsiaTheme="minorEastAsia"/>
                      <w:b w:val="0"/>
                      <w:bCs w:val="0"/>
                      <w:i w:val="0"/>
                      <w:iCs w:val="0"/>
                      <w:color w:val="000000"/>
                      <w:sz w:val="18"/>
                      <w:szCs w:val="18"/>
                      <w:u w:val="none"/>
                    </w:rPr>
                  </w:pPr>
                  <w:r>
                    <w:rPr>
                      <w:rFonts w:hint="default" w:ascii="Times New Roman" w:hAnsi="Times New Roman" w:cs="Times New Roman" w:eastAsiaTheme="minorEastAsia"/>
                      <w:b w:val="0"/>
                      <w:bCs w:val="0"/>
                      <w:i w:val="0"/>
                      <w:iCs w:val="0"/>
                      <w:color w:val="000000"/>
                      <w:kern w:val="0"/>
                      <w:sz w:val="18"/>
                      <w:szCs w:val="18"/>
                      <w:u w:val="none"/>
                      <w:lang w:val="en-US" w:eastAsia="zh-CN" w:bidi="ar"/>
                    </w:rPr>
                    <w:t>室内边界距离（m）</w:t>
                  </w:r>
                </w:p>
              </w:tc>
              <w:tc>
                <w:tcPr>
                  <w:tcW w:w="1751"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353E7FB9">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cs="Times New Roman" w:eastAsiaTheme="minorEastAsia"/>
                      <w:b w:val="0"/>
                      <w:bCs w:val="0"/>
                      <w:i w:val="0"/>
                      <w:iCs w:val="0"/>
                      <w:color w:val="000000"/>
                      <w:sz w:val="18"/>
                      <w:szCs w:val="18"/>
                      <w:u w:val="none"/>
                    </w:rPr>
                  </w:pPr>
                  <w:r>
                    <w:rPr>
                      <w:rFonts w:hint="default" w:ascii="Times New Roman" w:hAnsi="Times New Roman" w:cs="Times New Roman" w:eastAsiaTheme="minorEastAsia"/>
                      <w:b w:val="0"/>
                      <w:bCs w:val="0"/>
                      <w:i w:val="0"/>
                      <w:iCs w:val="0"/>
                      <w:color w:val="000000"/>
                      <w:kern w:val="0"/>
                      <w:sz w:val="18"/>
                      <w:szCs w:val="18"/>
                      <w:u w:val="none"/>
                      <w:lang w:val="en-US" w:eastAsia="zh-CN" w:bidi="ar"/>
                    </w:rPr>
                    <w:t>建筑物外噪声</w:t>
                  </w:r>
                </w:p>
              </w:tc>
              <w:tc>
                <w:tcPr>
                  <w:tcW w:w="1227" w:type="dxa"/>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38B5153">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cs="Times New Roman" w:eastAsiaTheme="minorEastAsia"/>
                      <w:b w:val="0"/>
                      <w:bCs w:val="0"/>
                      <w:i w:val="0"/>
                      <w:iCs w:val="0"/>
                      <w:color w:val="000000"/>
                      <w:sz w:val="18"/>
                      <w:szCs w:val="18"/>
                      <w:u w:val="none"/>
                    </w:rPr>
                  </w:pPr>
                  <w:r>
                    <w:rPr>
                      <w:rFonts w:hint="default" w:ascii="Times New Roman" w:hAnsi="Times New Roman" w:cs="Times New Roman" w:eastAsiaTheme="minorEastAsia"/>
                      <w:b w:val="0"/>
                      <w:bCs w:val="0"/>
                      <w:i w:val="0"/>
                      <w:iCs w:val="0"/>
                      <w:color w:val="000000"/>
                      <w:kern w:val="0"/>
                      <w:sz w:val="18"/>
                      <w:szCs w:val="18"/>
                      <w:u w:val="none"/>
                      <w:lang w:val="en-US" w:eastAsia="zh-CN" w:bidi="ar"/>
                    </w:rPr>
                    <w:t>备注</w:t>
                  </w:r>
                </w:p>
              </w:tc>
            </w:tr>
            <w:tr w14:paraId="2BC95B8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jc w:val="center"/>
              </w:trPr>
              <w:tc>
                <w:tcPr>
                  <w:tcW w:w="1003"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6E61FE5F">
                  <w:pPr>
                    <w:keepNext w:val="0"/>
                    <w:keepLines w:val="0"/>
                    <w:pageBreakBefore w:val="0"/>
                    <w:widowControl/>
                    <w:kinsoku/>
                    <w:wordWrap/>
                    <w:overflowPunct/>
                    <w:topLinePunct w:val="0"/>
                    <w:autoSpaceDE/>
                    <w:autoSpaceDN/>
                    <w:bidi w:val="0"/>
                    <w:adjustRightInd/>
                    <w:snapToGrid/>
                    <w:spacing w:line="240" w:lineRule="auto"/>
                    <w:ind w:firstLine="0" w:firstLineChars="0"/>
                    <w:jc w:val="center"/>
                    <w:rPr>
                      <w:rFonts w:hint="default" w:ascii="Times New Roman" w:hAnsi="Times New Roman" w:cs="Times New Roman" w:eastAsiaTheme="minorEastAsia"/>
                      <w:b w:val="0"/>
                      <w:bCs w:val="0"/>
                      <w:i w:val="0"/>
                      <w:iCs w:val="0"/>
                      <w:color w:val="000000"/>
                      <w:sz w:val="18"/>
                      <w:szCs w:val="18"/>
                      <w:u w:val="none"/>
                    </w:rPr>
                  </w:pPr>
                </w:p>
              </w:tc>
              <w:tc>
                <w:tcPr>
                  <w:tcW w:w="824"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3E4FB09D">
                  <w:pPr>
                    <w:keepNext w:val="0"/>
                    <w:keepLines w:val="0"/>
                    <w:pageBreakBefore w:val="0"/>
                    <w:widowControl/>
                    <w:kinsoku/>
                    <w:wordWrap/>
                    <w:overflowPunct/>
                    <w:topLinePunct w:val="0"/>
                    <w:autoSpaceDE/>
                    <w:autoSpaceDN/>
                    <w:bidi w:val="0"/>
                    <w:adjustRightInd/>
                    <w:snapToGrid/>
                    <w:spacing w:line="240" w:lineRule="auto"/>
                    <w:ind w:firstLine="0" w:firstLineChars="0"/>
                    <w:jc w:val="center"/>
                    <w:rPr>
                      <w:rFonts w:hint="default" w:ascii="Times New Roman" w:hAnsi="Times New Roman" w:cs="Times New Roman" w:eastAsiaTheme="minorEastAsia"/>
                      <w:b w:val="0"/>
                      <w:bCs w:val="0"/>
                      <w:i w:val="0"/>
                      <w:iCs w:val="0"/>
                      <w:color w:val="000000"/>
                      <w:sz w:val="18"/>
                      <w:szCs w:val="18"/>
                      <w:u w:val="none"/>
                    </w:rPr>
                  </w:pPr>
                </w:p>
              </w:tc>
              <w:tc>
                <w:tcPr>
                  <w:tcW w:w="1120"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47F8EA55">
                  <w:pPr>
                    <w:keepNext w:val="0"/>
                    <w:keepLines w:val="0"/>
                    <w:pageBreakBefore w:val="0"/>
                    <w:widowControl/>
                    <w:kinsoku/>
                    <w:wordWrap/>
                    <w:overflowPunct/>
                    <w:topLinePunct w:val="0"/>
                    <w:autoSpaceDE/>
                    <w:autoSpaceDN/>
                    <w:bidi w:val="0"/>
                    <w:adjustRightInd/>
                    <w:snapToGrid/>
                    <w:spacing w:line="240" w:lineRule="auto"/>
                    <w:ind w:firstLine="0" w:firstLineChars="0"/>
                    <w:jc w:val="center"/>
                    <w:rPr>
                      <w:rFonts w:hint="default" w:ascii="Times New Roman" w:hAnsi="Times New Roman" w:cs="Times New Roman" w:eastAsiaTheme="minorEastAsia"/>
                      <w:b w:val="0"/>
                      <w:bCs w:val="0"/>
                      <w:i w:val="0"/>
                      <w:iCs w:val="0"/>
                      <w:color w:val="000000"/>
                      <w:sz w:val="18"/>
                      <w:szCs w:val="18"/>
                      <w:u w:val="none"/>
                    </w:rPr>
                  </w:pPr>
                </w:p>
              </w:tc>
              <w:tc>
                <w:tcPr>
                  <w:tcW w:w="1182"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65317D16">
                  <w:pPr>
                    <w:keepNext w:val="0"/>
                    <w:keepLines w:val="0"/>
                    <w:pageBreakBefore w:val="0"/>
                    <w:widowControl/>
                    <w:kinsoku/>
                    <w:wordWrap/>
                    <w:overflowPunct/>
                    <w:topLinePunct w:val="0"/>
                    <w:autoSpaceDE/>
                    <w:autoSpaceDN/>
                    <w:bidi w:val="0"/>
                    <w:adjustRightInd/>
                    <w:snapToGrid/>
                    <w:spacing w:line="240" w:lineRule="auto"/>
                    <w:ind w:firstLine="0" w:firstLineChars="0"/>
                    <w:jc w:val="center"/>
                    <w:rPr>
                      <w:rFonts w:hint="default" w:ascii="Times New Roman" w:hAnsi="Times New Roman" w:cs="Times New Roman" w:eastAsiaTheme="minorEastAsia"/>
                      <w:b w:val="0"/>
                      <w:bCs w:val="0"/>
                      <w:i w:val="0"/>
                      <w:iCs w:val="0"/>
                      <w:color w:val="000000"/>
                      <w:sz w:val="18"/>
                      <w:szCs w:val="18"/>
                      <w:u w:val="none"/>
                    </w:rPr>
                  </w:pPr>
                </w:p>
              </w:tc>
              <w:tc>
                <w:tcPr>
                  <w:tcW w:w="768"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2578845E">
                  <w:pPr>
                    <w:keepNext w:val="0"/>
                    <w:keepLines w:val="0"/>
                    <w:pageBreakBefore w:val="0"/>
                    <w:widowControl/>
                    <w:kinsoku/>
                    <w:wordWrap/>
                    <w:overflowPunct/>
                    <w:topLinePunct w:val="0"/>
                    <w:autoSpaceDE/>
                    <w:autoSpaceDN/>
                    <w:bidi w:val="0"/>
                    <w:adjustRightInd/>
                    <w:snapToGrid/>
                    <w:spacing w:line="240" w:lineRule="auto"/>
                    <w:ind w:firstLine="0" w:firstLineChars="0"/>
                    <w:jc w:val="center"/>
                    <w:rPr>
                      <w:rFonts w:hint="default" w:ascii="Times New Roman" w:hAnsi="Times New Roman" w:cs="Times New Roman" w:eastAsiaTheme="minorEastAsia"/>
                      <w:b w:val="0"/>
                      <w:bCs w:val="0"/>
                      <w:i w:val="0"/>
                      <w:iCs w:val="0"/>
                      <w:color w:val="000000"/>
                      <w:sz w:val="18"/>
                      <w:szCs w:val="18"/>
                      <w:u w:val="none"/>
                    </w:rPr>
                  </w:pPr>
                </w:p>
              </w:tc>
              <w:tc>
                <w:tcPr>
                  <w:tcW w:w="83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4F20FE6">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cs="Times New Roman" w:eastAsiaTheme="minorEastAsia"/>
                      <w:b w:val="0"/>
                      <w:bCs w:val="0"/>
                      <w:i w:val="0"/>
                      <w:iCs w:val="0"/>
                      <w:color w:val="000000"/>
                      <w:sz w:val="18"/>
                      <w:szCs w:val="18"/>
                      <w:u w:val="none"/>
                    </w:rPr>
                  </w:pPr>
                  <w:r>
                    <w:rPr>
                      <w:rFonts w:hint="default" w:ascii="Times New Roman" w:hAnsi="Times New Roman" w:cs="Times New Roman" w:eastAsiaTheme="minorEastAsia"/>
                      <w:b w:val="0"/>
                      <w:bCs w:val="0"/>
                      <w:i w:val="0"/>
                      <w:iCs w:val="0"/>
                      <w:color w:val="000000"/>
                      <w:kern w:val="0"/>
                      <w:sz w:val="18"/>
                      <w:szCs w:val="18"/>
                      <w:u w:val="none"/>
                      <w:lang w:val="en-US" w:eastAsia="zh-CN" w:bidi="ar"/>
                    </w:rPr>
                    <w:t>声压级</w:t>
                  </w:r>
                </w:p>
              </w:tc>
              <w:tc>
                <w:tcPr>
                  <w:tcW w:w="91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872910F">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cs="Times New Roman" w:eastAsiaTheme="minorEastAsia"/>
                      <w:b w:val="0"/>
                      <w:bCs w:val="0"/>
                      <w:i w:val="0"/>
                      <w:iCs w:val="0"/>
                      <w:color w:val="000000"/>
                      <w:sz w:val="18"/>
                      <w:szCs w:val="18"/>
                      <w:u w:val="none"/>
                    </w:rPr>
                  </w:pPr>
                  <w:r>
                    <w:rPr>
                      <w:rFonts w:hint="default" w:ascii="Times New Roman" w:hAnsi="Times New Roman" w:cs="Times New Roman" w:eastAsiaTheme="minorEastAsia"/>
                      <w:b w:val="0"/>
                      <w:bCs w:val="0"/>
                      <w:i w:val="0"/>
                      <w:iCs w:val="0"/>
                      <w:color w:val="000000"/>
                      <w:kern w:val="0"/>
                      <w:sz w:val="18"/>
                      <w:szCs w:val="18"/>
                      <w:u w:val="none"/>
                      <w:lang w:val="en-US" w:eastAsia="zh-CN" w:bidi="ar"/>
                    </w:rPr>
                    <w:t>建筑物外距离</w:t>
                  </w:r>
                </w:p>
              </w:tc>
              <w:tc>
                <w:tcPr>
                  <w:tcW w:w="1227"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7F8FF22A">
                  <w:pPr>
                    <w:keepNext w:val="0"/>
                    <w:keepLines w:val="0"/>
                    <w:pageBreakBefore w:val="0"/>
                    <w:widowControl/>
                    <w:kinsoku/>
                    <w:wordWrap/>
                    <w:overflowPunct/>
                    <w:topLinePunct w:val="0"/>
                    <w:autoSpaceDE/>
                    <w:autoSpaceDN/>
                    <w:bidi w:val="0"/>
                    <w:adjustRightInd/>
                    <w:snapToGrid/>
                    <w:spacing w:line="240" w:lineRule="auto"/>
                    <w:ind w:firstLine="0" w:firstLineChars="0"/>
                    <w:jc w:val="center"/>
                    <w:rPr>
                      <w:rFonts w:hint="default" w:ascii="Times New Roman" w:hAnsi="Times New Roman" w:cs="Times New Roman" w:eastAsiaTheme="minorEastAsia"/>
                      <w:b w:val="0"/>
                      <w:bCs w:val="0"/>
                      <w:i w:val="0"/>
                      <w:iCs w:val="0"/>
                      <w:color w:val="000000"/>
                      <w:sz w:val="18"/>
                      <w:szCs w:val="18"/>
                      <w:u w:val="none"/>
                    </w:rPr>
                  </w:pPr>
                </w:p>
              </w:tc>
            </w:tr>
            <w:tr w14:paraId="3948CA6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0" w:hRule="atLeast"/>
                <w:jc w:val="center"/>
              </w:trPr>
              <w:tc>
                <w:tcPr>
                  <w:tcW w:w="10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FF6FF39">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cs="Times New Roman" w:eastAsiaTheme="minorEastAsia"/>
                      <w:i w:val="0"/>
                      <w:iCs w:val="0"/>
                      <w:color w:val="000000"/>
                      <w:sz w:val="18"/>
                      <w:szCs w:val="18"/>
                      <w:u w:val="none"/>
                    </w:rPr>
                  </w:pPr>
                  <w:r>
                    <w:rPr>
                      <w:rFonts w:hint="default" w:ascii="Times New Roman" w:hAnsi="Times New Roman" w:cs="Times New Roman" w:eastAsiaTheme="minorEastAsia"/>
                      <w:i w:val="0"/>
                      <w:iCs w:val="0"/>
                      <w:color w:val="000000"/>
                      <w:kern w:val="0"/>
                      <w:sz w:val="18"/>
                      <w:szCs w:val="18"/>
                      <w:u w:val="none"/>
                      <w:lang w:val="en-US" w:eastAsia="zh-CN" w:bidi="ar"/>
                    </w:rPr>
                    <w:t>双吸离心水泵</w:t>
                  </w:r>
                </w:p>
              </w:tc>
              <w:tc>
                <w:tcPr>
                  <w:tcW w:w="82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5D3814F">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cs="Times New Roman" w:eastAsiaTheme="minorEastAsia"/>
                      <w:i w:val="0"/>
                      <w:iCs w:val="0"/>
                      <w:color w:val="000000"/>
                      <w:sz w:val="18"/>
                      <w:szCs w:val="18"/>
                      <w:u w:val="none"/>
                    </w:rPr>
                  </w:pPr>
                  <w:r>
                    <w:rPr>
                      <w:rFonts w:hint="eastAsia" w:ascii="Times New Roman" w:hAnsi="Times New Roman" w:cs="Times New Roman" w:eastAsiaTheme="minorEastAsia"/>
                      <w:i w:val="0"/>
                      <w:iCs w:val="0"/>
                      <w:color w:val="000000"/>
                      <w:kern w:val="0"/>
                      <w:sz w:val="18"/>
                      <w:szCs w:val="18"/>
                      <w:u w:val="none"/>
                      <w:lang w:val="en-US" w:eastAsia="zh-CN" w:bidi="ar"/>
                    </w:rPr>
                    <w:t>4</w:t>
                  </w:r>
                </w:p>
              </w:tc>
              <w:tc>
                <w:tcPr>
                  <w:tcW w:w="11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EB343F9">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cs="Times New Roman" w:eastAsiaTheme="minorEastAsia"/>
                      <w:i w:val="0"/>
                      <w:iCs w:val="0"/>
                      <w:color w:val="000000"/>
                      <w:sz w:val="18"/>
                      <w:szCs w:val="18"/>
                      <w:u w:val="none"/>
                    </w:rPr>
                  </w:pPr>
                  <w:r>
                    <w:rPr>
                      <w:rFonts w:hint="eastAsia" w:ascii="Times New Roman" w:hAnsi="Times New Roman" w:cs="Times New Roman" w:eastAsiaTheme="minorEastAsia"/>
                      <w:i w:val="0"/>
                      <w:iCs w:val="0"/>
                      <w:color w:val="000000"/>
                      <w:kern w:val="0"/>
                      <w:sz w:val="18"/>
                      <w:szCs w:val="18"/>
                      <w:u w:val="none"/>
                      <w:lang w:val="en-US" w:eastAsia="zh-CN" w:bidi="ar"/>
                    </w:rPr>
                    <w:t>80</w:t>
                  </w:r>
                </w:p>
              </w:tc>
              <w:tc>
                <w:tcPr>
                  <w:tcW w:w="1182" w:type="dxa"/>
                  <w:vMerge w:val="restart"/>
                  <w:tcBorders>
                    <w:top w:val="single" w:color="000000" w:sz="4" w:space="0"/>
                    <w:left w:val="single" w:color="000000" w:sz="4" w:space="0"/>
                    <w:right w:val="single" w:color="000000" w:sz="4" w:space="0"/>
                  </w:tcBorders>
                  <w:shd w:val="clear" w:color="auto" w:fill="auto"/>
                  <w:vAlign w:val="center"/>
                </w:tcPr>
                <w:p w14:paraId="5F861195">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cs="Times New Roman" w:eastAsiaTheme="minorEastAsia"/>
                      <w:i w:val="0"/>
                      <w:iCs w:val="0"/>
                      <w:color w:val="000000"/>
                      <w:sz w:val="18"/>
                      <w:szCs w:val="18"/>
                      <w:u w:val="none"/>
                    </w:rPr>
                  </w:pPr>
                  <w:r>
                    <w:rPr>
                      <w:rFonts w:hint="default" w:ascii="Times New Roman" w:hAnsi="Times New Roman" w:cs="Times New Roman" w:eastAsiaTheme="minorEastAsia"/>
                      <w:i w:val="0"/>
                      <w:iCs w:val="0"/>
                      <w:color w:val="000000"/>
                      <w:kern w:val="0"/>
                      <w:sz w:val="18"/>
                      <w:szCs w:val="18"/>
                      <w:u w:val="none"/>
                      <w:lang w:val="en-US" w:eastAsia="zh-CN" w:bidi="ar"/>
                    </w:rPr>
                    <w:t>选用低噪声设备，基础减震</w:t>
                  </w:r>
                </w:p>
              </w:tc>
              <w:tc>
                <w:tcPr>
                  <w:tcW w:w="768" w:type="dxa"/>
                  <w:vMerge w:val="restart"/>
                  <w:tcBorders>
                    <w:top w:val="single" w:color="000000" w:sz="4" w:space="0"/>
                    <w:left w:val="single" w:color="000000" w:sz="4" w:space="0"/>
                    <w:right w:val="single" w:color="000000" w:sz="4" w:space="0"/>
                  </w:tcBorders>
                  <w:shd w:val="clear" w:color="auto" w:fill="auto"/>
                  <w:vAlign w:val="center"/>
                </w:tcPr>
                <w:p w14:paraId="3E8D6046">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cs="Times New Roman" w:eastAsiaTheme="minorEastAsia"/>
                      <w:i w:val="0"/>
                      <w:iCs w:val="0"/>
                      <w:color w:val="000000"/>
                      <w:sz w:val="18"/>
                      <w:szCs w:val="18"/>
                      <w:u w:val="none"/>
                    </w:rPr>
                  </w:pPr>
                  <w:r>
                    <w:rPr>
                      <w:rFonts w:hint="default" w:ascii="Times New Roman" w:hAnsi="Times New Roman" w:cs="Times New Roman" w:eastAsiaTheme="minorEastAsia"/>
                      <w:i w:val="0"/>
                      <w:iCs w:val="0"/>
                      <w:color w:val="000000"/>
                      <w:kern w:val="0"/>
                      <w:sz w:val="18"/>
                      <w:szCs w:val="18"/>
                      <w:u w:val="none"/>
                      <w:lang w:val="en-US" w:eastAsia="zh-CN" w:bidi="ar"/>
                    </w:rPr>
                    <w:t>各建、构筑物内空间相对狭小</w:t>
                  </w:r>
                </w:p>
              </w:tc>
              <w:tc>
                <w:tcPr>
                  <w:tcW w:w="83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71EE079">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cs="Times New Roman" w:eastAsiaTheme="minorEastAsia"/>
                      <w:i w:val="0"/>
                      <w:iCs w:val="0"/>
                      <w:color w:val="000000"/>
                      <w:sz w:val="18"/>
                      <w:szCs w:val="18"/>
                      <w:u w:val="none"/>
                    </w:rPr>
                  </w:pPr>
                  <w:r>
                    <w:rPr>
                      <w:rFonts w:hint="default" w:ascii="Times New Roman" w:hAnsi="Times New Roman" w:cs="Times New Roman" w:eastAsiaTheme="minorEastAsia"/>
                      <w:i w:val="0"/>
                      <w:iCs w:val="0"/>
                      <w:color w:val="000000"/>
                      <w:kern w:val="0"/>
                      <w:sz w:val="18"/>
                      <w:szCs w:val="18"/>
                      <w:u w:val="none"/>
                      <w:lang w:val="en-US" w:eastAsia="zh-CN" w:bidi="ar"/>
                    </w:rPr>
                    <w:t>6</w:t>
                  </w:r>
                  <w:r>
                    <w:rPr>
                      <w:rFonts w:hint="eastAsia" w:ascii="Times New Roman" w:hAnsi="Times New Roman" w:cs="Times New Roman" w:eastAsiaTheme="minorEastAsia"/>
                      <w:i w:val="0"/>
                      <w:iCs w:val="0"/>
                      <w:color w:val="000000"/>
                      <w:kern w:val="0"/>
                      <w:sz w:val="18"/>
                      <w:szCs w:val="18"/>
                      <w:u w:val="none"/>
                      <w:lang w:val="en-US" w:eastAsia="zh-CN" w:bidi="ar"/>
                    </w:rPr>
                    <w:t>0</w:t>
                  </w:r>
                </w:p>
              </w:tc>
              <w:tc>
                <w:tcPr>
                  <w:tcW w:w="91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FA87B59">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cs="Times New Roman" w:eastAsiaTheme="minorEastAsia"/>
                      <w:i w:val="0"/>
                      <w:iCs w:val="0"/>
                      <w:color w:val="000000"/>
                      <w:sz w:val="18"/>
                      <w:szCs w:val="18"/>
                      <w:u w:val="none"/>
                    </w:rPr>
                  </w:pPr>
                  <w:r>
                    <w:rPr>
                      <w:rFonts w:hint="default" w:ascii="Times New Roman" w:hAnsi="Times New Roman" w:cs="Times New Roman" w:eastAsiaTheme="minorEastAsia"/>
                      <w:i w:val="0"/>
                      <w:iCs w:val="0"/>
                      <w:color w:val="000000"/>
                      <w:kern w:val="0"/>
                      <w:sz w:val="18"/>
                      <w:szCs w:val="18"/>
                      <w:u w:val="none"/>
                      <w:lang w:val="en-US" w:eastAsia="zh-CN" w:bidi="ar"/>
                    </w:rPr>
                    <w:t>1</w:t>
                  </w:r>
                </w:p>
              </w:tc>
              <w:tc>
                <w:tcPr>
                  <w:tcW w:w="122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1F9663F">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cs="Times New Roman" w:eastAsiaTheme="minorEastAsia"/>
                      <w:i w:val="0"/>
                      <w:iCs w:val="0"/>
                      <w:color w:val="000000"/>
                      <w:sz w:val="18"/>
                      <w:szCs w:val="18"/>
                      <w:u w:val="none"/>
                    </w:rPr>
                  </w:pPr>
                  <w:r>
                    <w:rPr>
                      <w:rFonts w:hint="default" w:ascii="Times New Roman" w:hAnsi="Times New Roman" w:cs="Times New Roman" w:eastAsiaTheme="minorEastAsia"/>
                      <w:i w:val="0"/>
                      <w:iCs w:val="0"/>
                      <w:color w:val="000000"/>
                      <w:sz w:val="18"/>
                      <w:szCs w:val="18"/>
                      <w:u w:val="none"/>
                    </w:rPr>
                    <w:t>取水泵房</w:t>
                  </w:r>
                </w:p>
              </w:tc>
            </w:tr>
            <w:tr w14:paraId="19DAC01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0" w:hRule="atLeast"/>
                <w:jc w:val="center"/>
              </w:trPr>
              <w:tc>
                <w:tcPr>
                  <w:tcW w:w="10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1EEC2CA">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cs="Times New Roman" w:eastAsiaTheme="minorEastAsia"/>
                      <w:i w:val="0"/>
                      <w:iCs w:val="0"/>
                      <w:color w:val="000000"/>
                      <w:sz w:val="18"/>
                      <w:szCs w:val="18"/>
                      <w:u w:val="none"/>
                    </w:rPr>
                  </w:pPr>
                  <w:r>
                    <w:rPr>
                      <w:rFonts w:hint="default" w:ascii="Times New Roman" w:hAnsi="Times New Roman" w:cs="Times New Roman" w:eastAsiaTheme="minorEastAsia"/>
                      <w:i w:val="0"/>
                      <w:iCs w:val="0"/>
                      <w:color w:val="000000"/>
                      <w:kern w:val="0"/>
                      <w:sz w:val="18"/>
                      <w:szCs w:val="18"/>
                      <w:u w:val="none"/>
                      <w:lang w:val="en-US" w:eastAsia="zh-CN" w:bidi="ar"/>
                    </w:rPr>
                    <w:t>双吸离心水泵</w:t>
                  </w:r>
                </w:p>
              </w:tc>
              <w:tc>
                <w:tcPr>
                  <w:tcW w:w="82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AE2C57F">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cs="Times New Roman" w:eastAsiaTheme="minorEastAsia"/>
                      <w:i w:val="0"/>
                      <w:iCs w:val="0"/>
                      <w:color w:val="000000"/>
                      <w:sz w:val="18"/>
                      <w:szCs w:val="18"/>
                      <w:u w:val="none"/>
                    </w:rPr>
                  </w:pPr>
                  <w:r>
                    <w:rPr>
                      <w:rFonts w:hint="eastAsia" w:ascii="Times New Roman" w:hAnsi="Times New Roman" w:cs="Times New Roman" w:eastAsiaTheme="minorEastAsia"/>
                      <w:i w:val="0"/>
                      <w:iCs w:val="0"/>
                      <w:color w:val="000000"/>
                      <w:kern w:val="0"/>
                      <w:sz w:val="18"/>
                      <w:szCs w:val="18"/>
                      <w:u w:val="none"/>
                      <w:lang w:val="en-US" w:eastAsia="zh-CN" w:bidi="ar"/>
                    </w:rPr>
                    <w:t>9</w:t>
                  </w:r>
                </w:p>
              </w:tc>
              <w:tc>
                <w:tcPr>
                  <w:tcW w:w="11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1782299">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cs="Times New Roman" w:eastAsiaTheme="minorEastAsia"/>
                      <w:i w:val="0"/>
                      <w:iCs w:val="0"/>
                      <w:color w:val="000000"/>
                      <w:sz w:val="18"/>
                      <w:szCs w:val="18"/>
                      <w:u w:val="none"/>
                      <w:lang w:val="en-US"/>
                    </w:rPr>
                  </w:pPr>
                  <w:r>
                    <w:rPr>
                      <w:rFonts w:hint="eastAsia" w:ascii="Times New Roman" w:hAnsi="Times New Roman" w:cs="Times New Roman" w:eastAsiaTheme="minorEastAsia"/>
                      <w:i w:val="0"/>
                      <w:iCs w:val="0"/>
                      <w:color w:val="000000"/>
                      <w:kern w:val="0"/>
                      <w:sz w:val="18"/>
                      <w:szCs w:val="18"/>
                      <w:u w:val="none"/>
                      <w:lang w:val="en-US" w:eastAsia="zh-CN" w:bidi="ar"/>
                    </w:rPr>
                    <w:t>80</w:t>
                  </w:r>
                </w:p>
              </w:tc>
              <w:tc>
                <w:tcPr>
                  <w:tcW w:w="1182" w:type="dxa"/>
                  <w:vMerge w:val="continue"/>
                  <w:tcBorders>
                    <w:left w:val="single" w:color="000000" w:sz="4" w:space="0"/>
                    <w:right w:val="single" w:color="000000" w:sz="4" w:space="0"/>
                  </w:tcBorders>
                  <w:shd w:val="clear" w:color="auto" w:fill="auto"/>
                  <w:vAlign w:val="center"/>
                </w:tcPr>
                <w:p w14:paraId="250285E5">
                  <w:pPr>
                    <w:keepNext w:val="0"/>
                    <w:keepLines w:val="0"/>
                    <w:pageBreakBefore w:val="0"/>
                    <w:widowControl/>
                    <w:kinsoku/>
                    <w:wordWrap/>
                    <w:overflowPunct/>
                    <w:topLinePunct w:val="0"/>
                    <w:autoSpaceDE/>
                    <w:autoSpaceDN/>
                    <w:bidi w:val="0"/>
                    <w:adjustRightInd/>
                    <w:snapToGrid/>
                    <w:spacing w:line="240" w:lineRule="auto"/>
                    <w:ind w:firstLine="0" w:firstLineChars="0"/>
                    <w:jc w:val="center"/>
                    <w:rPr>
                      <w:rFonts w:hint="default" w:ascii="Times New Roman" w:hAnsi="Times New Roman" w:cs="Times New Roman" w:eastAsiaTheme="minorEastAsia"/>
                      <w:i w:val="0"/>
                      <w:iCs w:val="0"/>
                      <w:color w:val="000000"/>
                      <w:sz w:val="18"/>
                      <w:szCs w:val="18"/>
                      <w:u w:val="none"/>
                    </w:rPr>
                  </w:pPr>
                </w:p>
              </w:tc>
              <w:tc>
                <w:tcPr>
                  <w:tcW w:w="768" w:type="dxa"/>
                  <w:vMerge w:val="continue"/>
                  <w:tcBorders>
                    <w:left w:val="single" w:color="000000" w:sz="4" w:space="0"/>
                    <w:right w:val="single" w:color="000000" w:sz="4" w:space="0"/>
                  </w:tcBorders>
                  <w:shd w:val="clear" w:color="auto" w:fill="auto"/>
                  <w:vAlign w:val="center"/>
                </w:tcPr>
                <w:p w14:paraId="710AAB7E">
                  <w:pPr>
                    <w:keepNext w:val="0"/>
                    <w:keepLines w:val="0"/>
                    <w:pageBreakBefore w:val="0"/>
                    <w:widowControl/>
                    <w:kinsoku/>
                    <w:wordWrap/>
                    <w:overflowPunct/>
                    <w:topLinePunct w:val="0"/>
                    <w:autoSpaceDE/>
                    <w:autoSpaceDN/>
                    <w:bidi w:val="0"/>
                    <w:adjustRightInd/>
                    <w:snapToGrid/>
                    <w:spacing w:line="240" w:lineRule="auto"/>
                    <w:ind w:firstLine="0" w:firstLineChars="0"/>
                    <w:jc w:val="center"/>
                    <w:rPr>
                      <w:rFonts w:hint="default" w:ascii="Times New Roman" w:hAnsi="Times New Roman" w:cs="Times New Roman" w:eastAsiaTheme="minorEastAsia"/>
                      <w:i w:val="0"/>
                      <w:iCs w:val="0"/>
                      <w:color w:val="000000"/>
                      <w:sz w:val="18"/>
                      <w:szCs w:val="18"/>
                      <w:u w:val="none"/>
                    </w:rPr>
                  </w:pPr>
                </w:p>
              </w:tc>
              <w:tc>
                <w:tcPr>
                  <w:tcW w:w="83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6386D42">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cs="Times New Roman" w:eastAsiaTheme="minorEastAsia"/>
                      <w:i w:val="0"/>
                      <w:iCs w:val="0"/>
                      <w:color w:val="000000"/>
                      <w:sz w:val="18"/>
                      <w:szCs w:val="18"/>
                      <w:u w:val="none"/>
                    </w:rPr>
                  </w:pPr>
                  <w:r>
                    <w:rPr>
                      <w:rFonts w:hint="eastAsia" w:ascii="Times New Roman" w:hAnsi="Times New Roman" w:cs="Times New Roman" w:eastAsiaTheme="minorEastAsia"/>
                      <w:i w:val="0"/>
                      <w:iCs w:val="0"/>
                      <w:color w:val="000000"/>
                      <w:kern w:val="0"/>
                      <w:sz w:val="18"/>
                      <w:szCs w:val="18"/>
                      <w:u w:val="none"/>
                      <w:lang w:val="en-US" w:eastAsia="zh-CN" w:bidi="ar"/>
                    </w:rPr>
                    <w:t>6</w:t>
                  </w:r>
                  <w:r>
                    <w:rPr>
                      <w:rFonts w:hint="default" w:ascii="Times New Roman" w:hAnsi="Times New Roman" w:cs="Times New Roman" w:eastAsiaTheme="minorEastAsia"/>
                      <w:i w:val="0"/>
                      <w:iCs w:val="0"/>
                      <w:color w:val="000000"/>
                      <w:kern w:val="0"/>
                      <w:sz w:val="18"/>
                      <w:szCs w:val="18"/>
                      <w:u w:val="none"/>
                      <w:lang w:val="en-US" w:eastAsia="zh-CN" w:bidi="ar"/>
                    </w:rPr>
                    <w:t>0</w:t>
                  </w:r>
                </w:p>
              </w:tc>
              <w:tc>
                <w:tcPr>
                  <w:tcW w:w="91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7D22BA8">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cs="Times New Roman" w:eastAsiaTheme="minorEastAsia"/>
                      <w:i w:val="0"/>
                      <w:iCs w:val="0"/>
                      <w:color w:val="000000"/>
                      <w:sz w:val="18"/>
                      <w:szCs w:val="18"/>
                      <w:u w:val="none"/>
                    </w:rPr>
                  </w:pPr>
                  <w:r>
                    <w:rPr>
                      <w:rFonts w:hint="default" w:ascii="Times New Roman" w:hAnsi="Times New Roman" w:cs="Times New Roman" w:eastAsiaTheme="minorEastAsia"/>
                      <w:i w:val="0"/>
                      <w:iCs w:val="0"/>
                      <w:color w:val="000000"/>
                      <w:kern w:val="0"/>
                      <w:sz w:val="18"/>
                      <w:szCs w:val="18"/>
                      <w:u w:val="none"/>
                      <w:lang w:val="en-US" w:eastAsia="zh-CN" w:bidi="ar"/>
                    </w:rPr>
                    <w:t>1</w:t>
                  </w:r>
                </w:p>
              </w:tc>
              <w:tc>
                <w:tcPr>
                  <w:tcW w:w="122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0B72D2A">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cs="Times New Roman" w:eastAsiaTheme="minorEastAsia"/>
                      <w:i w:val="0"/>
                      <w:iCs w:val="0"/>
                      <w:color w:val="000000"/>
                      <w:sz w:val="18"/>
                      <w:szCs w:val="18"/>
                      <w:u w:val="none"/>
                    </w:rPr>
                  </w:pPr>
                  <w:r>
                    <w:rPr>
                      <w:rFonts w:hint="default" w:ascii="Times New Roman" w:hAnsi="Times New Roman" w:cs="Times New Roman" w:eastAsiaTheme="minorEastAsia"/>
                      <w:i w:val="0"/>
                      <w:iCs w:val="0"/>
                      <w:color w:val="000000"/>
                      <w:sz w:val="18"/>
                      <w:szCs w:val="18"/>
                      <w:u w:val="none"/>
                    </w:rPr>
                    <w:t>送水泵房</w:t>
                  </w:r>
                </w:p>
              </w:tc>
            </w:tr>
            <w:tr w14:paraId="7DC2171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0" w:hRule="atLeast"/>
                <w:jc w:val="center"/>
              </w:trPr>
              <w:tc>
                <w:tcPr>
                  <w:tcW w:w="10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B36A9AA">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cs="Times New Roman" w:eastAsiaTheme="minorEastAsia"/>
                      <w:i w:val="0"/>
                      <w:iCs w:val="0"/>
                      <w:color w:val="000000"/>
                      <w:sz w:val="18"/>
                      <w:szCs w:val="18"/>
                      <w:u w:val="none"/>
                    </w:rPr>
                  </w:pPr>
                  <w:r>
                    <w:rPr>
                      <w:rFonts w:hint="default" w:ascii="Times New Roman" w:hAnsi="Times New Roman" w:cs="Times New Roman" w:eastAsiaTheme="minorEastAsia"/>
                      <w:i w:val="0"/>
                      <w:iCs w:val="0"/>
                      <w:color w:val="000000"/>
                      <w:sz w:val="18"/>
                      <w:szCs w:val="18"/>
                      <w:u w:val="none"/>
                    </w:rPr>
                    <w:t>空气压缩机</w:t>
                  </w:r>
                </w:p>
              </w:tc>
              <w:tc>
                <w:tcPr>
                  <w:tcW w:w="82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ADB6AD7">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cs="Times New Roman" w:eastAsiaTheme="minorEastAsia"/>
                      <w:i w:val="0"/>
                      <w:iCs w:val="0"/>
                      <w:color w:val="000000"/>
                      <w:sz w:val="18"/>
                      <w:szCs w:val="18"/>
                      <w:u w:val="none"/>
                    </w:rPr>
                  </w:pPr>
                  <w:r>
                    <w:rPr>
                      <w:rFonts w:hint="default" w:ascii="Times New Roman" w:hAnsi="Times New Roman" w:cs="Times New Roman" w:eastAsiaTheme="minorEastAsia"/>
                      <w:i w:val="0"/>
                      <w:iCs w:val="0"/>
                      <w:color w:val="000000"/>
                      <w:kern w:val="0"/>
                      <w:sz w:val="18"/>
                      <w:szCs w:val="18"/>
                      <w:u w:val="none"/>
                      <w:lang w:val="en-US" w:eastAsia="zh-CN" w:bidi="ar"/>
                    </w:rPr>
                    <w:t>2</w:t>
                  </w:r>
                </w:p>
              </w:tc>
              <w:tc>
                <w:tcPr>
                  <w:tcW w:w="11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C731471">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cs="Times New Roman" w:eastAsiaTheme="minorEastAsia"/>
                      <w:i w:val="0"/>
                      <w:iCs w:val="0"/>
                      <w:color w:val="000000"/>
                      <w:sz w:val="18"/>
                      <w:szCs w:val="18"/>
                      <w:u w:val="none"/>
                      <w:lang w:val="en-US"/>
                    </w:rPr>
                  </w:pPr>
                  <w:r>
                    <w:rPr>
                      <w:rFonts w:hint="eastAsia" w:ascii="Times New Roman" w:hAnsi="Times New Roman" w:cs="Times New Roman" w:eastAsiaTheme="minorEastAsia"/>
                      <w:i w:val="0"/>
                      <w:iCs w:val="0"/>
                      <w:color w:val="000000"/>
                      <w:kern w:val="0"/>
                      <w:sz w:val="18"/>
                      <w:szCs w:val="18"/>
                      <w:u w:val="none"/>
                      <w:lang w:val="en-US" w:eastAsia="zh-CN" w:bidi="ar"/>
                    </w:rPr>
                    <w:t>90</w:t>
                  </w:r>
                </w:p>
              </w:tc>
              <w:tc>
                <w:tcPr>
                  <w:tcW w:w="1182" w:type="dxa"/>
                  <w:vMerge w:val="continue"/>
                  <w:tcBorders>
                    <w:left w:val="single" w:color="000000" w:sz="4" w:space="0"/>
                    <w:right w:val="single" w:color="000000" w:sz="4" w:space="0"/>
                  </w:tcBorders>
                  <w:shd w:val="clear" w:color="auto" w:fill="auto"/>
                  <w:vAlign w:val="center"/>
                </w:tcPr>
                <w:p w14:paraId="3BD88AE7">
                  <w:pPr>
                    <w:keepNext w:val="0"/>
                    <w:keepLines w:val="0"/>
                    <w:pageBreakBefore w:val="0"/>
                    <w:widowControl/>
                    <w:kinsoku/>
                    <w:wordWrap/>
                    <w:overflowPunct/>
                    <w:topLinePunct w:val="0"/>
                    <w:autoSpaceDE/>
                    <w:autoSpaceDN/>
                    <w:bidi w:val="0"/>
                    <w:adjustRightInd/>
                    <w:snapToGrid/>
                    <w:spacing w:line="240" w:lineRule="auto"/>
                    <w:ind w:firstLine="0" w:firstLineChars="0"/>
                    <w:jc w:val="center"/>
                    <w:rPr>
                      <w:rFonts w:hint="default" w:ascii="Times New Roman" w:hAnsi="Times New Roman" w:cs="Times New Roman" w:eastAsiaTheme="minorEastAsia"/>
                      <w:i w:val="0"/>
                      <w:iCs w:val="0"/>
                      <w:color w:val="000000"/>
                      <w:sz w:val="18"/>
                      <w:szCs w:val="18"/>
                      <w:u w:val="none"/>
                    </w:rPr>
                  </w:pPr>
                </w:p>
              </w:tc>
              <w:tc>
                <w:tcPr>
                  <w:tcW w:w="768" w:type="dxa"/>
                  <w:vMerge w:val="continue"/>
                  <w:tcBorders>
                    <w:left w:val="single" w:color="000000" w:sz="4" w:space="0"/>
                    <w:right w:val="single" w:color="000000" w:sz="4" w:space="0"/>
                  </w:tcBorders>
                  <w:shd w:val="clear" w:color="auto" w:fill="auto"/>
                  <w:vAlign w:val="center"/>
                </w:tcPr>
                <w:p w14:paraId="5BBAE13A">
                  <w:pPr>
                    <w:keepNext w:val="0"/>
                    <w:keepLines w:val="0"/>
                    <w:pageBreakBefore w:val="0"/>
                    <w:widowControl/>
                    <w:kinsoku/>
                    <w:wordWrap/>
                    <w:overflowPunct/>
                    <w:topLinePunct w:val="0"/>
                    <w:autoSpaceDE/>
                    <w:autoSpaceDN/>
                    <w:bidi w:val="0"/>
                    <w:adjustRightInd/>
                    <w:snapToGrid/>
                    <w:spacing w:line="240" w:lineRule="auto"/>
                    <w:ind w:firstLine="0" w:firstLineChars="0"/>
                    <w:jc w:val="center"/>
                    <w:rPr>
                      <w:rFonts w:hint="default" w:ascii="Times New Roman" w:hAnsi="Times New Roman" w:cs="Times New Roman" w:eastAsiaTheme="minorEastAsia"/>
                      <w:i w:val="0"/>
                      <w:iCs w:val="0"/>
                      <w:color w:val="000000"/>
                      <w:sz w:val="18"/>
                      <w:szCs w:val="18"/>
                      <w:u w:val="none"/>
                    </w:rPr>
                  </w:pPr>
                </w:p>
              </w:tc>
              <w:tc>
                <w:tcPr>
                  <w:tcW w:w="83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9152DCD">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cs="Times New Roman" w:eastAsiaTheme="minorEastAsia"/>
                      <w:i w:val="0"/>
                      <w:iCs w:val="0"/>
                      <w:color w:val="000000"/>
                      <w:sz w:val="18"/>
                      <w:szCs w:val="18"/>
                      <w:u w:val="none"/>
                    </w:rPr>
                  </w:pPr>
                  <w:r>
                    <w:rPr>
                      <w:rFonts w:hint="eastAsia" w:ascii="Times New Roman" w:hAnsi="Times New Roman" w:cs="Times New Roman" w:eastAsiaTheme="minorEastAsia"/>
                      <w:i w:val="0"/>
                      <w:iCs w:val="0"/>
                      <w:color w:val="000000"/>
                      <w:kern w:val="0"/>
                      <w:sz w:val="18"/>
                      <w:szCs w:val="18"/>
                      <w:u w:val="none"/>
                      <w:lang w:val="en-US" w:eastAsia="zh-CN" w:bidi="ar"/>
                    </w:rPr>
                    <w:t>70</w:t>
                  </w:r>
                </w:p>
              </w:tc>
              <w:tc>
                <w:tcPr>
                  <w:tcW w:w="91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F7CC44A">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cs="Times New Roman" w:eastAsiaTheme="minorEastAsia"/>
                      <w:i w:val="0"/>
                      <w:iCs w:val="0"/>
                      <w:color w:val="000000"/>
                      <w:sz w:val="18"/>
                      <w:szCs w:val="18"/>
                      <w:u w:val="none"/>
                    </w:rPr>
                  </w:pPr>
                  <w:r>
                    <w:rPr>
                      <w:rFonts w:hint="default" w:ascii="Times New Roman" w:hAnsi="Times New Roman" w:cs="Times New Roman" w:eastAsiaTheme="minorEastAsia"/>
                      <w:i w:val="0"/>
                      <w:iCs w:val="0"/>
                      <w:color w:val="000000"/>
                      <w:kern w:val="0"/>
                      <w:sz w:val="18"/>
                      <w:szCs w:val="18"/>
                      <w:u w:val="none"/>
                      <w:lang w:val="en-US" w:eastAsia="zh-CN" w:bidi="ar"/>
                    </w:rPr>
                    <w:t>1</w:t>
                  </w:r>
                </w:p>
              </w:tc>
              <w:tc>
                <w:tcPr>
                  <w:tcW w:w="122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AB21AA9">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cs="Times New Roman" w:eastAsiaTheme="minorEastAsia"/>
                      <w:i w:val="0"/>
                      <w:iCs w:val="0"/>
                      <w:color w:val="000000"/>
                      <w:sz w:val="18"/>
                      <w:szCs w:val="18"/>
                      <w:u w:val="none"/>
                    </w:rPr>
                  </w:pPr>
                  <w:r>
                    <w:rPr>
                      <w:rFonts w:hint="default" w:ascii="Times New Roman" w:hAnsi="Times New Roman" w:cs="Times New Roman" w:eastAsiaTheme="minorEastAsia"/>
                      <w:i w:val="0"/>
                      <w:iCs w:val="0"/>
                      <w:color w:val="000000"/>
                      <w:sz w:val="18"/>
                      <w:szCs w:val="18"/>
                      <w:u w:val="none"/>
                    </w:rPr>
                    <w:t>送水泵房</w:t>
                  </w:r>
                </w:p>
              </w:tc>
            </w:tr>
            <w:tr w14:paraId="1055960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0" w:hRule="atLeast"/>
                <w:jc w:val="center"/>
              </w:trPr>
              <w:tc>
                <w:tcPr>
                  <w:tcW w:w="10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253DACA">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cs="Times New Roman" w:eastAsiaTheme="minorEastAsia"/>
                      <w:i w:val="0"/>
                      <w:iCs w:val="0"/>
                      <w:color w:val="000000"/>
                      <w:sz w:val="18"/>
                      <w:szCs w:val="18"/>
                      <w:u w:val="none"/>
                    </w:rPr>
                  </w:pPr>
                  <w:r>
                    <w:rPr>
                      <w:rFonts w:hint="eastAsia" w:ascii="Times New Roman" w:hAnsi="Times New Roman" w:cs="Times New Roman" w:eastAsiaTheme="minorEastAsia"/>
                      <w:i w:val="0"/>
                      <w:iCs w:val="0"/>
                      <w:color w:val="000000"/>
                      <w:kern w:val="0"/>
                      <w:sz w:val="18"/>
                      <w:szCs w:val="18"/>
                      <w:u w:val="none"/>
                      <w:lang w:val="en-US" w:eastAsia="zh-CN" w:bidi="ar"/>
                    </w:rPr>
                    <w:t>罗茨风机</w:t>
                  </w:r>
                </w:p>
              </w:tc>
              <w:tc>
                <w:tcPr>
                  <w:tcW w:w="82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EF29F77">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cs="Times New Roman" w:eastAsiaTheme="minorEastAsia"/>
                      <w:i w:val="0"/>
                      <w:iCs w:val="0"/>
                      <w:color w:val="000000"/>
                      <w:sz w:val="18"/>
                      <w:szCs w:val="18"/>
                      <w:u w:val="none"/>
                    </w:rPr>
                  </w:pPr>
                  <w:r>
                    <w:rPr>
                      <w:rFonts w:hint="default" w:ascii="Times New Roman" w:hAnsi="Times New Roman" w:cs="Times New Roman" w:eastAsiaTheme="minorEastAsia"/>
                      <w:i w:val="0"/>
                      <w:iCs w:val="0"/>
                      <w:color w:val="000000"/>
                      <w:kern w:val="0"/>
                      <w:sz w:val="18"/>
                      <w:szCs w:val="18"/>
                      <w:u w:val="none"/>
                      <w:lang w:val="en-US" w:eastAsia="zh-CN" w:bidi="ar"/>
                    </w:rPr>
                    <w:t>2</w:t>
                  </w:r>
                </w:p>
              </w:tc>
              <w:tc>
                <w:tcPr>
                  <w:tcW w:w="11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4943784">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cs="Times New Roman" w:eastAsiaTheme="minorEastAsia"/>
                      <w:i w:val="0"/>
                      <w:iCs w:val="0"/>
                      <w:color w:val="000000"/>
                      <w:sz w:val="18"/>
                      <w:szCs w:val="18"/>
                      <w:u w:val="none"/>
                      <w:lang w:val="en-US"/>
                    </w:rPr>
                  </w:pPr>
                  <w:r>
                    <w:rPr>
                      <w:rFonts w:hint="eastAsia" w:ascii="Times New Roman" w:hAnsi="Times New Roman" w:cs="Times New Roman" w:eastAsiaTheme="minorEastAsia"/>
                      <w:i w:val="0"/>
                      <w:iCs w:val="0"/>
                      <w:color w:val="000000"/>
                      <w:kern w:val="0"/>
                      <w:sz w:val="18"/>
                      <w:szCs w:val="18"/>
                      <w:u w:val="none"/>
                      <w:lang w:val="en-US" w:eastAsia="zh-CN" w:bidi="ar"/>
                    </w:rPr>
                    <w:t>95</w:t>
                  </w:r>
                </w:p>
              </w:tc>
              <w:tc>
                <w:tcPr>
                  <w:tcW w:w="1182" w:type="dxa"/>
                  <w:vMerge w:val="continue"/>
                  <w:tcBorders>
                    <w:left w:val="single" w:color="000000" w:sz="4" w:space="0"/>
                    <w:right w:val="single" w:color="000000" w:sz="4" w:space="0"/>
                  </w:tcBorders>
                  <w:shd w:val="clear" w:color="auto" w:fill="auto"/>
                  <w:vAlign w:val="center"/>
                </w:tcPr>
                <w:p w14:paraId="0730D5EF">
                  <w:pPr>
                    <w:keepNext w:val="0"/>
                    <w:keepLines w:val="0"/>
                    <w:pageBreakBefore w:val="0"/>
                    <w:widowControl/>
                    <w:kinsoku/>
                    <w:wordWrap/>
                    <w:overflowPunct/>
                    <w:topLinePunct w:val="0"/>
                    <w:autoSpaceDE/>
                    <w:autoSpaceDN/>
                    <w:bidi w:val="0"/>
                    <w:adjustRightInd/>
                    <w:snapToGrid/>
                    <w:spacing w:line="240" w:lineRule="auto"/>
                    <w:ind w:firstLine="0" w:firstLineChars="0"/>
                    <w:jc w:val="center"/>
                    <w:rPr>
                      <w:rFonts w:hint="default" w:ascii="Times New Roman" w:hAnsi="Times New Roman" w:cs="Times New Roman" w:eastAsiaTheme="minorEastAsia"/>
                      <w:i w:val="0"/>
                      <w:iCs w:val="0"/>
                      <w:color w:val="000000"/>
                      <w:sz w:val="18"/>
                      <w:szCs w:val="18"/>
                      <w:u w:val="none"/>
                    </w:rPr>
                  </w:pPr>
                </w:p>
              </w:tc>
              <w:tc>
                <w:tcPr>
                  <w:tcW w:w="768" w:type="dxa"/>
                  <w:vMerge w:val="continue"/>
                  <w:tcBorders>
                    <w:left w:val="single" w:color="000000" w:sz="4" w:space="0"/>
                    <w:right w:val="single" w:color="000000" w:sz="4" w:space="0"/>
                  </w:tcBorders>
                  <w:shd w:val="clear" w:color="auto" w:fill="auto"/>
                  <w:vAlign w:val="center"/>
                </w:tcPr>
                <w:p w14:paraId="68D26405">
                  <w:pPr>
                    <w:keepNext w:val="0"/>
                    <w:keepLines w:val="0"/>
                    <w:pageBreakBefore w:val="0"/>
                    <w:widowControl/>
                    <w:kinsoku/>
                    <w:wordWrap/>
                    <w:overflowPunct/>
                    <w:topLinePunct w:val="0"/>
                    <w:autoSpaceDE/>
                    <w:autoSpaceDN/>
                    <w:bidi w:val="0"/>
                    <w:adjustRightInd/>
                    <w:snapToGrid/>
                    <w:spacing w:line="240" w:lineRule="auto"/>
                    <w:ind w:firstLine="0" w:firstLineChars="0"/>
                    <w:jc w:val="center"/>
                    <w:rPr>
                      <w:rFonts w:hint="default" w:ascii="Times New Roman" w:hAnsi="Times New Roman" w:cs="Times New Roman" w:eastAsiaTheme="minorEastAsia"/>
                      <w:i w:val="0"/>
                      <w:iCs w:val="0"/>
                      <w:color w:val="000000"/>
                      <w:sz w:val="18"/>
                      <w:szCs w:val="18"/>
                      <w:u w:val="none"/>
                    </w:rPr>
                  </w:pPr>
                </w:p>
              </w:tc>
              <w:tc>
                <w:tcPr>
                  <w:tcW w:w="83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10D5301">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cs="Times New Roman" w:eastAsiaTheme="minorEastAsia"/>
                      <w:i w:val="0"/>
                      <w:iCs w:val="0"/>
                      <w:color w:val="000000"/>
                      <w:sz w:val="18"/>
                      <w:szCs w:val="18"/>
                      <w:u w:val="none"/>
                      <w:lang w:val="en-US"/>
                    </w:rPr>
                  </w:pPr>
                  <w:r>
                    <w:rPr>
                      <w:rFonts w:hint="eastAsia" w:ascii="Times New Roman" w:hAnsi="Times New Roman" w:cs="Times New Roman" w:eastAsiaTheme="minorEastAsia"/>
                      <w:i w:val="0"/>
                      <w:iCs w:val="0"/>
                      <w:color w:val="000000"/>
                      <w:kern w:val="0"/>
                      <w:sz w:val="18"/>
                      <w:szCs w:val="18"/>
                      <w:u w:val="none"/>
                      <w:lang w:val="en-US" w:eastAsia="zh-CN" w:bidi="ar"/>
                    </w:rPr>
                    <w:t>75</w:t>
                  </w:r>
                </w:p>
              </w:tc>
              <w:tc>
                <w:tcPr>
                  <w:tcW w:w="91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1DDCD96">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cs="Times New Roman" w:eastAsiaTheme="minorEastAsia"/>
                      <w:i w:val="0"/>
                      <w:iCs w:val="0"/>
                      <w:color w:val="000000"/>
                      <w:sz w:val="18"/>
                      <w:szCs w:val="18"/>
                      <w:u w:val="none"/>
                    </w:rPr>
                  </w:pPr>
                  <w:r>
                    <w:rPr>
                      <w:rFonts w:hint="default" w:ascii="Times New Roman" w:hAnsi="Times New Roman" w:cs="Times New Roman" w:eastAsiaTheme="minorEastAsia"/>
                      <w:i w:val="0"/>
                      <w:iCs w:val="0"/>
                      <w:color w:val="000000"/>
                      <w:kern w:val="0"/>
                      <w:sz w:val="18"/>
                      <w:szCs w:val="18"/>
                      <w:u w:val="none"/>
                      <w:lang w:val="en-US" w:eastAsia="zh-CN" w:bidi="ar"/>
                    </w:rPr>
                    <w:t>1</w:t>
                  </w:r>
                </w:p>
              </w:tc>
              <w:tc>
                <w:tcPr>
                  <w:tcW w:w="122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1CEFCD6">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cs="Times New Roman" w:eastAsiaTheme="minorEastAsia"/>
                      <w:i w:val="0"/>
                      <w:iCs w:val="0"/>
                      <w:color w:val="000000"/>
                      <w:sz w:val="18"/>
                      <w:szCs w:val="18"/>
                      <w:u w:val="none"/>
                      <w:lang w:val="en-US"/>
                    </w:rPr>
                  </w:pPr>
                  <w:r>
                    <w:rPr>
                      <w:rFonts w:hint="eastAsia" w:ascii="Times New Roman" w:hAnsi="Times New Roman" w:cs="Times New Roman" w:eastAsiaTheme="minorEastAsia"/>
                      <w:i w:val="0"/>
                      <w:iCs w:val="0"/>
                      <w:color w:val="000000"/>
                      <w:kern w:val="0"/>
                      <w:sz w:val="18"/>
                      <w:szCs w:val="18"/>
                      <w:u w:val="none"/>
                      <w:lang w:val="en-US" w:eastAsia="zh-CN" w:bidi="ar"/>
                    </w:rPr>
                    <w:t>辅助间</w:t>
                  </w:r>
                </w:p>
              </w:tc>
            </w:tr>
            <w:tr w14:paraId="0D7329C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0" w:hRule="atLeast"/>
                <w:jc w:val="center"/>
              </w:trPr>
              <w:tc>
                <w:tcPr>
                  <w:tcW w:w="10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CB55DC5">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cs="Times New Roman" w:eastAsiaTheme="minorEastAsia"/>
                      <w:i w:val="0"/>
                      <w:iCs w:val="0"/>
                      <w:color w:val="000000"/>
                      <w:sz w:val="18"/>
                      <w:szCs w:val="18"/>
                      <w:u w:val="none"/>
                    </w:rPr>
                  </w:pPr>
                  <w:r>
                    <w:rPr>
                      <w:rFonts w:hint="eastAsia" w:ascii="Times New Roman" w:hAnsi="Times New Roman" w:cs="Times New Roman" w:eastAsiaTheme="minorEastAsia"/>
                      <w:i w:val="0"/>
                      <w:iCs w:val="0"/>
                      <w:color w:val="000000"/>
                      <w:kern w:val="0"/>
                      <w:sz w:val="18"/>
                      <w:szCs w:val="18"/>
                      <w:u w:val="none"/>
                      <w:lang w:val="en-US" w:eastAsia="zh-CN" w:bidi="ar"/>
                    </w:rPr>
                    <w:t>计量</w:t>
                  </w:r>
                  <w:r>
                    <w:rPr>
                      <w:rFonts w:hint="default" w:ascii="Times New Roman" w:hAnsi="Times New Roman" w:cs="Times New Roman" w:eastAsiaTheme="minorEastAsia"/>
                      <w:i w:val="0"/>
                      <w:iCs w:val="0"/>
                      <w:color w:val="000000"/>
                      <w:kern w:val="0"/>
                      <w:sz w:val="18"/>
                      <w:szCs w:val="18"/>
                      <w:u w:val="none"/>
                      <w:lang w:val="en-US" w:eastAsia="zh-CN" w:bidi="ar"/>
                    </w:rPr>
                    <w:t>泵</w:t>
                  </w:r>
                </w:p>
              </w:tc>
              <w:tc>
                <w:tcPr>
                  <w:tcW w:w="82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588371C">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cs="Times New Roman" w:eastAsiaTheme="minorEastAsia"/>
                      <w:i w:val="0"/>
                      <w:iCs w:val="0"/>
                      <w:color w:val="000000"/>
                      <w:sz w:val="18"/>
                      <w:szCs w:val="18"/>
                      <w:u w:val="none"/>
                    </w:rPr>
                  </w:pPr>
                  <w:r>
                    <w:rPr>
                      <w:rFonts w:hint="eastAsia" w:ascii="Times New Roman" w:hAnsi="Times New Roman" w:cs="Times New Roman" w:eastAsiaTheme="minorEastAsia"/>
                      <w:i w:val="0"/>
                      <w:iCs w:val="0"/>
                      <w:color w:val="000000"/>
                      <w:kern w:val="0"/>
                      <w:sz w:val="18"/>
                      <w:szCs w:val="18"/>
                      <w:u w:val="none"/>
                      <w:lang w:val="en-US" w:eastAsia="zh-CN" w:bidi="ar"/>
                    </w:rPr>
                    <w:t>5</w:t>
                  </w:r>
                </w:p>
              </w:tc>
              <w:tc>
                <w:tcPr>
                  <w:tcW w:w="11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D617B54">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cs="Times New Roman" w:eastAsiaTheme="minorEastAsia"/>
                      <w:i w:val="0"/>
                      <w:iCs w:val="0"/>
                      <w:color w:val="000000"/>
                      <w:sz w:val="18"/>
                      <w:szCs w:val="18"/>
                      <w:u w:val="none"/>
                      <w:lang w:val="en-US"/>
                    </w:rPr>
                  </w:pPr>
                  <w:r>
                    <w:rPr>
                      <w:rFonts w:hint="eastAsia" w:ascii="Times New Roman" w:hAnsi="Times New Roman" w:cs="Times New Roman" w:eastAsiaTheme="minorEastAsia"/>
                      <w:i w:val="0"/>
                      <w:iCs w:val="0"/>
                      <w:color w:val="000000"/>
                      <w:kern w:val="0"/>
                      <w:sz w:val="18"/>
                      <w:szCs w:val="18"/>
                      <w:u w:val="none"/>
                      <w:lang w:val="en-US" w:eastAsia="zh-CN" w:bidi="ar"/>
                    </w:rPr>
                    <w:t>65</w:t>
                  </w:r>
                </w:p>
              </w:tc>
              <w:tc>
                <w:tcPr>
                  <w:tcW w:w="1182" w:type="dxa"/>
                  <w:vMerge w:val="continue"/>
                  <w:tcBorders>
                    <w:left w:val="single" w:color="000000" w:sz="4" w:space="0"/>
                    <w:right w:val="single" w:color="000000" w:sz="4" w:space="0"/>
                  </w:tcBorders>
                  <w:shd w:val="clear" w:color="auto" w:fill="auto"/>
                  <w:vAlign w:val="center"/>
                </w:tcPr>
                <w:p w14:paraId="424FAF40">
                  <w:pPr>
                    <w:keepNext w:val="0"/>
                    <w:keepLines w:val="0"/>
                    <w:pageBreakBefore w:val="0"/>
                    <w:widowControl/>
                    <w:kinsoku/>
                    <w:wordWrap/>
                    <w:overflowPunct/>
                    <w:topLinePunct w:val="0"/>
                    <w:autoSpaceDE/>
                    <w:autoSpaceDN/>
                    <w:bidi w:val="0"/>
                    <w:adjustRightInd/>
                    <w:snapToGrid/>
                    <w:spacing w:line="240" w:lineRule="auto"/>
                    <w:ind w:firstLine="0" w:firstLineChars="0"/>
                    <w:jc w:val="center"/>
                    <w:rPr>
                      <w:rFonts w:hint="default" w:ascii="Times New Roman" w:hAnsi="Times New Roman" w:cs="Times New Roman" w:eastAsiaTheme="minorEastAsia"/>
                      <w:i w:val="0"/>
                      <w:iCs w:val="0"/>
                      <w:color w:val="000000"/>
                      <w:sz w:val="18"/>
                      <w:szCs w:val="18"/>
                      <w:u w:val="none"/>
                    </w:rPr>
                  </w:pPr>
                </w:p>
              </w:tc>
              <w:tc>
                <w:tcPr>
                  <w:tcW w:w="768" w:type="dxa"/>
                  <w:vMerge w:val="continue"/>
                  <w:tcBorders>
                    <w:left w:val="single" w:color="000000" w:sz="4" w:space="0"/>
                    <w:right w:val="single" w:color="000000" w:sz="4" w:space="0"/>
                  </w:tcBorders>
                  <w:shd w:val="clear" w:color="auto" w:fill="auto"/>
                  <w:vAlign w:val="center"/>
                </w:tcPr>
                <w:p w14:paraId="123BA748">
                  <w:pPr>
                    <w:keepNext w:val="0"/>
                    <w:keepLines w:val="0"/>
                    <w:pageBreakBefore w:val="0"/>
                    <w:widowControl/>
                    <w:kinsoku/>
                    <w:wordWrap/>
                    <w:overflowPunct/>
                    <w:topLinePunct w:val="0"/>
                    <w:autoSpaceDE/>
                    <w:autoSpaceDN/>
                    <w:bidi w:val="0"/>
                    <w:adjustRightInd/>
                    <w:snapToGrid/>
                    <w:spacing w:line="240" w:lineRule="auto"/>
                    <w:ind w:firstLine="0" w:firstLineChars="0"/>
                    <w:jc w:val="center"/>
                    <w:rPr>
                      <w:rFonts w:hint="default" w:ascii="Times New Roman" w:hAnsi="Times New Roman" w:cs="Times New Roman" w:eastAsiaTheme="minorEastAsia"/>
                      <w:i w:val="0"/>
                      <w:iCs w:val="0"/>
                      <w:color w:val="000000"/>
                      <w:sz w:val="18"/>
                      <w:szCs w:val="18"/>
                      <w:u w:val="none"/>
                    </w:rPr>
                  </w:pPr>
                </w:p>
              </w:tc>
              <w:tc>
                <w:tcPr>
                  <w:tcW w:w="83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884D37E">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cs="Times New Roman" w:eastAsiaTheme="minorEastAsia"/>
                      <w:i w:val="0"/>
                      <w:iCs w:val="0"/>
                      <w:color w:val="000000"/>
                      <w:sz w:val="18"/>
                      <w:szCs w:val="18"/>
                      <w:u w:val="none"/>
                    </w:rPr>
                  </w:pPr>
                  <w:r>
                    <w:rPr>
                      <w:rFonts w:hint="default" w:ascii="Times New Roman" w:hAnsi="Times New Roman" w:cs="Times New Roman" w:eastAsiaTheme="minorEastAsia"/>
                      <w:i w:val="0"/>
                      <w:iCs w:val="0"/>
                      <w:color w:val="000000"/>
                      <w:kern w:val="0"/>
                      <w:sz w:val="18"/>
                      <w:szCs w:val="18"/>
                      <w:u w:val="none"/>
                      <w:lang w:val="en-US" w:eastAsia="zh-CN" w:bidi="ar"/>
                    </w:rPr>
                    <w:t>5</w:t>
                  </w:r>
                  <w:r>
                    <w:rPr>
                      <w:rFonts w:hint="eastAsia" w:ascii="Times New Roman" w:hAnsi="Times New Roman" w:cs="Times New Roman" w:eastAsiaTheme="minorEastAsia"/>
                      <w:i w:val="0"/>
                      <w:iCs w:val="0"/>
                      <w:color w:val="000000"/>
                      <w:kern w:val="0"/>
                      <w:sz w:val="18"/>
                      <w:szCs w:val="18"/>
                      <w:u w:val="none"/>
                      <w:lang w:val="en-US" w:eastAsia="zh-CN" w:bidi="ar"/>
                    </w:rPr>
                    <w:t>0</w:t>
                  </w:r>
                </w:p>
              </w:tc>
              <w:tc>
                <w:tcPr>
                  <w:tcW w:w="91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44A8133">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cs="Times New Roman" w:eastAsiaTheme="minorEastAsia"/>
                      <w:i w:val="0"/>
                      <w:iCs w:val="0"/>
                      <w:color w:val="000000"/>
                      <w:sz w:val="18"/>
                      <w:szCs w:val="18"/>
                      <w:u w:val="none"/>
                    </w:rPr>
                  </w:pPr>
                  <w:r>
                    <w:rPr>
                      <w:rFonts w:hint="default" w:ascii="Times New Roman" w:hAnsi="Times New Roman" w:cs="Times New Roman" w:eastAsiaTheme="minorEastAsia"/>
                      <w:i w:val="0"/>
                      <w:iCs w:val="0"/>
                      <w:color w:val="000000"/>
                      <w:kern w:val="0"/>
                      <w:sz w:val="18"/>
                      <w:szCs w:val="18"/>
                      <w:u w:val="none"/>
                      <w:lang w:val="en-US" w:eastAsia="zh-CN" w:bidi="ar"/>
                    </w:rPr>
                    <w:t>1</w:t>
                  </w:r>
                </w:p>
              </w:tc>
              <w:tc>
                <w:tcPr>
                  <w:tcW w:w="122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BC051C6">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cs="Times New Roman" w:eastAsiaTheme="minorEastAsia"/>
                      <w:i w:val="0"/>
                      <w:iCs w:val="0"/>
                      <w:color w:val="000000"/>
                      <w:sz w:val="18"/>
                      <w:szCs w:val="18"/>
                      <w:u w:val="none"/>
                      <w:lang w:val="en-US"/>
                    </w:rPr>
                  </w:pPr>
                  <w:r>
                    <w:rPr>
                      <w:rFonts w:hint="eastAsia" w:ascii="Times New Roman" w:hAnsi="Times New Roman" w:cs="Times New Roman" w:eastAsiaTheme="minorEastAsia"/>
                      <w:i w:val="0"/>
                      <w:iCs w:val="0"/>
                      <w:color w:val="000000"/>
                      <w:kern w:val="0"/>
                      <w:sz w:val="18"/>
                      <w:szCs w:val="18"/>
                      <w:u w:val="none"/>
                      <w:lang w:val="en-US" w:eastAsia="zh-CN" w:bidi="ar"/>
                    </w:rPr>
                    <w:t>加药间</w:t>
                  </w:r>
                </w:p>
              </w:tc>
            </w:tr>
            <w:tr w14:paraId="566110C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0" w:hRule="atLeast"/>
                <w:jc w:val="center"/>
              </w:trPr>
              <w:tc>
                <w:tcPr>
                  <w:tcW w:w="10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0CDF2A1">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cs="Times New Roman" w:eastAsiaTheme="minorEastAsia"/>
                      <w:i w:val="0"/>
                      <w:iCs w:val="0"/>
                      <w:color w:val="000000"/>
                      <w:sz w:val="18"/>
                      <w:szCs w:val="18"/>
                      <w:u w:val="none"/>
                    </w:rPr>
                  </w:pPr>
                  <w:r>
                    <w:rPr>
                      <w:rFonts w:hint="eastAsia"/>
                      <w:sz w:val="18"/>
                      <w:szCs w:val="18"/>
                      <w:lang w:val="en-US" w:eastAsia="zh-CN"/>
                    </w:rPr>
                    <w:t>浓缩机</w:t>
                  </w:r>
                </w:p>
              </w:tc>
              <w:tc>
                <w:tcPr>
                  <w:tcW w:w="82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8F38E3D">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cs="Times New Roman" w:eastAsiaTheme="minorEastAsia"/>
                      <w:i w:val="0"/>
                      <w:iCs w:val="0"/>
                      <w:color w:val="000000"/>
                      <w:sz w:val="18"/>
                      <w:szCs w:val="18"/>
                      <w:u w:val="none"/>
                    </w:rPr>
                  </w:pPr>
                  <w:r>
                    <w:rPr>
                      <w:rFonts w:hint="eastAsia" w:ascii="Times New Roman" w:hAnsi="Times New Roman" w:cs="Times New Roman" w:eastAsiaTheme="minorEastAsia"/>
                      <w:i w:val="0"/>
                      <w:iCs w:val="0"/>
                      <w:color w:val="000000"/>
                      <w:kern w:val="0"/>
                      <w:sz w:val="18"/>
                      <w:szCs w:val="18"/>
                      <w:u w:val="none"/>
                      <w:lang w:val="en-US" w:eastAsia="zh-CN" w:bidi="ar"/>
                    </w:rPr>
                    <w:t>2</w:t>
                  </w:r>
                </w:p>
              </w:tc>
              <w:tc>
                <w:tcPr>
                  <w:tcW w:w="11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EC797EE">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cs="Times New Roman" w:eastAsiaTheme="minorEastAsia"/>
                      <w:i w:val="0"/>
                      <w:iCs w:val="0"/>
                      <w:color w:val="000000"/>
                      <w:sz w:val="18"/>
                      <w:szCs w:val="18"/>
                      <w:u w:val="none"/>
                      <w:lang w:val="en-US"/>
                    </w:rPr>
                  </w:pPr>
                  <w:r>
                    <w:rPr>
                      <w:rFonts w:hint="eastAsia" w:ascii="Times New Roman" w:hAnsi="Times New Roman" w:cs="Times New Roman" w:eastAsiaTheme="minorEastAsia"/>
                      <w:i w:val="0"/>
                      <w:iCs w:val="0"/>
                      <w:color w:val="000000"/>
                      <w:kern w:val="0"/>
                      <w:sz w:val="18"/>
                      <w:szCs w:val="18"/>
                      <w:u w:val="none"/>
                      <w:lang w:val="en-US" w:eastAsia="zh-CN" w:bidi="ar"/>
                    </w:rPr>
                    <w:t>70</w:t>
                  </w:r>
                </w:p>
              </w:tc>
              <w:tc>
                <w:tcPr>
                  <w:tcW w:w="1182" w:type="dxa"/>
                  <w:vMerge w:val="continue"/>
                  <w:tcBorders>
                    <w:left w:val="single" w:color="000000" w:sz="4" w:space="0"/>
                    <w:right w:val="single" w:color="000000" w:sz="4" w:space="0"/>
                  </w:tcBorders>
                  <w:shd w:val="clear" w:color="auto" w:fill="auto"/>
                  <w:vAlign w:val="center"/>
                </w:tcPr>
                <w:p w14:paraId="32489D7D">
                  <w:pPr>
                    <w:keepNext w:val="0"/>
                    <w:keepLines w:val="0"/>
                    <w:pageBreakBefore w:val="0"/>
                    <w:widowControl/>
                    <w:kinsoku/>
                    <w:wordWrap/>
                    <w:overflowPunct/>
                    <w:topLinePunct w:val="0"/>
                    <w:autoSpaceDE/>
                    <w:autoSpaceDN/>
                    <w:bidi w:val="0"/>
                    <w:adjustRightInd/>
                    <w:snapToGrid/>
                    <w:spacing w:line="240" w:lineRule="auto"/>
                    <w:ind w:firstLine="0" w:firstLineChars="0"/>
                    <w:jc w:val="center"/>
                    <w:rPr>
                      <w:rFonts w:hint="default" w:ascii="Times New Roman" w:hAnsi="Times New Roman" w:cs="Times New Roman" w:eastAsiaTheme="minorEastAsia"/>
                      <w:i w:val="0"/>
                      <w:iCs w:val="0"/>
                      <w:color w:val="000000"/>
                      <w:sz w:val="18"/>
                      <w:szCs w:val="18"/>
                      <w:u w:val="none"/>
                    </w:rPr>
                  </w:pPr>
                </w:p>
              </w:tc>
              <w:tc>
                <w:tcPr>
                  <w:tcW w:w="768" w:type="dxa"/>
                  <w:vMerge w:val="continue"/>
                  <w:tcBorders>
                    <w:left w:val="single" w:color="000000" w:sz="4" w:space="0"/>
                    <w:right w:val="single" w:color="000000" w:sz="4" w:space="0"/>
                  </w:tcBorders>
                  <w:shd w:val="clear" w:color="auto" w:fill="auto"/>
                  <w:vAlign w:val="center"/>
                </w:tcPr>
                <w:p w14:paraId="4DBED178">
                  <w:pPr>
                    <w:keepNext w:val="0"/>
                    <w:keepLines w:val="0"/>
                    <w:pageBreakBefore w:val="0"/>
                    <w:widowControl/>
                    <w:kinsoku/>
                    <w:wordWrap/>
                    <w:overflowPunct/>
                    <w:topLinePunct w:val="0"/>
                    <w:autoSpaceDE/>
                    <w:autoSpaceDN/>
                    <w:bidi w:val="0"/>
                    <w:adjustRightInd/>
                    <w:snapToGrid/>
                    <w:spacing w:line="240" w:lineRule="auto"/>
                    <w:ind w:firstLine="0" w:firstLineChars="0"/>
                    <w:jc w:val="center"/>
                    <w:rPr>
                      <w:rFonts w:hint="default" w:ascii="Times New Roman" w:hAnsi="Times New Roman" w:cs="Times New Roman" w:eastAsiaTheme="minorEastAsia"/>
                      <w:i w:val="0"/>
                      <w:iCs w:val="0"/>
                      <w:color w:val="000000"/>
                      <w:sz w:val="18"/>
                      <w:szCs w:val="18"/>
                      <w:u w:val="none"/>
                    </w:rPr>
                  </w:pPr>
                </w:p>
              </w:tc>
              <w:tc>
                <w:tcPr>
                  <w:tcW w:w="83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26AD7DE">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cs="Times New Roman" w:eastAsiaTheme="minorEastAsia"/>
                      <w:i w:val="0"/>
                      <w:iCs w:val="0"/>
                      <w:color w:val="000000"/>
                      <w:sz w:val="18"/>
                      <w:szCs w:val="18"/>
                      <w:u w:val="none"/>
                      <w:lang w:val="en-US"/>
                    </w:rPr>
                  </w:pPr>
                  <w:r>
                    <w:rPr>
                      <w:rFonts w:hint="eastAsia" w:ascii="Times New Roman" w:hAnsi="Times New Roman" w:cs="Times New Roman" w:eastAsiaTheme="minorEastAsia"/>
                      <w:i w:val="0"/>
                      <w:iCs w:val="0"/>
                      <w:color w:val="000000"/>
                      <w:kern w:val="0"/>
                      <w:sz w:val="18"/>
                      <w:szCs w:val="18"/>
                      <w:u w:val="none"/>
                      <w:lang w:val="en-US" w:eastAsia="zh-CN" w:bidi="ar"/>
                    </w:rPr>
                    <w:t>55</w:t>
                  </w:r>
                </w:p>
              </w:tc>
              <w:tc>
                <w:tcPr>
                  <w:tcW w:w="91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3F4841D">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cs="Times New Roman" w:eastAsiaTheme="minorEastAsia"/>
                      <w:i w:val="0"/>
                      <w:iCs w:val="0"/>
                      <w:color w:val="000000"/>
                      <w:sz w:val="18"/>
                      <w:szCs w:val="18"/>
                      <w:u w:val="none"/>
                    </w:rPr>
                  </w:pPr>
                  <w:r>
                    <w:rPr>
                      <w:rFonts w:hint="default" w:ascii="Times New Roman" w:hAnsi="Times New Roman" w:cs="Times New Roman" w:eastAsiaTheme="minorEastAsia"/>
                      <w:i w:val="0"/>
                      <w:iCs w:val="0"/>
                      <w:color w:val="000000"/>
                      <w:kern w:val="0"/>
                      <w:sz w:val="18"/>
                      <w:szCs w:val="18"/>
                      <w:u w:val="none"/>
                      <w:lang w:val="en-US" w:eastAsia="zh-CN" w:bidi="ar"/>
                    </w:rPr>
                    <w:t>1</w:t>
                  </w:r>
                </w:p>
              </w:tc>
              <w:tc>
                <w:tcPr>
                  <w:tcW w:w="122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97C2D2A">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cs="Times New Roman" w:eastAsiaTheme="minorEastAsia"/>
                      <w:i w:val="0"/>
                      <w:iCs w:val="0"/>
                      <w:color w:val="000000"/>
                      <w:sz w:val="18"/>
                      <w:szCs w:val="18"/>
                      <w:u w:val="none"/>
                      <w:lang w:val="en-US"/>
                    </w:rPr>
                  </w:pPr>
                  <w:r>
                    <w:rPr>
                      <w:rFonts w:hint="eastAsia" w:ascii="Times New Roman" w:hAnsi="Times New Roman" w:cs="Times New Roman" w:eastAsiaTheme="minorEastAsia"/>
                      <w:i w:val="0"/>
                      <w:iCs w:val="0"/>
                      <w:color w:val="000000"/>
                      <w:kern w:val="0"/>
                      <w:sz w:val="18"/>
                      <w:szCs w:val="18"/>
                      <w:u w:val="none"/>
                      <w:lang w:val="en-US" w:eastAsia="zh-CN" w:bidi="ar"/>
                    </w:rPr>
                    <w:t>污泥处理间</w:t>
                  </w:r>
                </w:p>
              </w:tc>
            </w:tr>
            <w:tr w14:paraId="6633374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0" w:hRule="atLeast"/>
                <w:jc w:val="center"/>
              </w:trPr>
              <w:tc>
                <w:tcPr>
                  <w:tcW w:w="10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5DD61B3">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cs="Times New Roman" w:eastAsiaTheme="minorEastAsia"/>
                      <w:i w:val="0"/>
                      <w:iCs w:val="0"/>
                      <w:color w:val="000000"/>
                      <w:kern w:val="0"/>
                      <w:sz w:val="18"/>
                      <w:szCs w:val="18"/>
                      <w:u w:val="none"/>
                      <w:lang w:val="en-US" w:eastAsia="zh-CN" w:bidi="ar"/>
                    </w:rPr>
                  </w:pPr>
                  <w:r>
                    <w:rPr>
                      <w:rFonts w:hint="eastAsia"/>
                      <w:sz w:val="18"/>
                      <w:szCs w:val="18"/>
                      <w:lang w:val="en-US" w:eastAsia="zh-CN"/>
                    </w:rPr>
                    <w:t>离心机</w:t>
                  </w:r>
                </w:p>
              </w:tc>
              <w:tc>
                <w:tcPr>
                  <w:tcW w:w="82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366F397">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cs="Times New Roman" w:eastAsiaTheme="minorEastAsia"/>
                      <w:i w:val="0"/>
                      <w:iCs w:val="0"/>
                      <w:color w:val="000000"/>
                      <w:kern w:val="0"/>
                      <w:sz w:val="18"/>
                      <w:szCs w:val="18"/>
                      <w:u w:val="none"/>
                      <w:lang w:val="en-US" w:eastAsia="zh-CN" w:bidi="ar"/>
                    </w:rPr>
                  </w:pPr>
                  <w:r>
                    <w:rPr>
                      <w:rFonts w:hint="eastAsia" w:ascii="Times New Roman" w:hAnsi="Times New Roman" w:cs="Times New Roman" w:eastAsiaTheme="minorEastAsia"/>
                      <w:i w:val="0"/>
                      <w:iCs w:val="0"/>
                      <w:color w:val="000000"/>
                      <w:kern w:val="0"/>
                      <w:sz w:val="18"/>
                      <w:szCs w:val="18"/>
                      <w:u w:val="none"/>
                      <w:lang w:val="en-US" w:eastAsia="zh-CN" w:bidi="ar"/>
                    </w:rPr>
                    <w:t>2</w:t>
                  </w:r>
                </w:p>
              </w:tc>
              <w:tc>
                <w:tcPr>
                  <w:tcW w:w="11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2504AD8">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cs="Times New Roman" w:eastAsiaTheme="minorEastAsia"/>
                      <w:i w:val="0"/>
                      <w:iCs w:val="0"/>
                      <w:color w:val="000000"/>
                      <w:kern w:val="0"/>
                      <w:sz w:val="18"/>
                      <w:szCs w:val="18"/>
                      <w:u w:val="none"/>
                      <w:lang w:val="en-US" w:eastAsia="zh-CN" w:bidi="ar"/>
                    </w:rPr>
                  </w:pPr>
                  <w:r>
                    <w:rPr>
                      <w:rFonts w:hint="eastAsia" w:ascii="Times New Roman" w:hAnsi="Times New Roman" w:cs="Times New Roman" w:eastAsiaTheme="minorEastAsia"/>
                      <w:i w:val="0"/>
                      <w:iCs w:val="0"/>
                      <w:color w:val="000000"/>
                      <w:kern w:val="0"/>
                      <w:sz w:val="18"/>
                      <w:szCs w:val="18"/>
                      <w:u w:val="none"/>
                      <w:lang w:val="en-US" w:eastAsia="zh-CN" w:bidi="ar"/>
                    </w:rPr>
                    <w:t>75</w:t>
                  </w:r>
                </w:p>
              </w:tc>
              <w:tc>
                <w:tcPr>
                  <w:tcW w:w="1182" w:type="dxa"/>
                  <w:vMerge w:val="continue"/>
                  <w:tcBorders>
                    <w:left w:val="single" w:color="000000" w:sz="4" w:space="0"/>
                    <w:bottom w:val="single" w:color="000000" w:sz="4" w:space="0"/>
                    <w:right w:val="single" w:color="000000" w:sz="4" w:space="0"/>
                  </w:tcBorders>
                  <w:shd w:val="clear" w:color="auto" w:fill="auto"/>
                  <w:vAlign w:val="center"/>
                </w:tcPr>
                <w:p w14:paraId="7E9EC8BD">
                  <w:pPr>
                    <w:keepNext w:val="0"/>
                    <w:keepLines w:val="0"/>
                    <w:pageBreakBefore w:val="0"/>
                    <w:widowControl/>
                    <w:kinsoku/>
                    <w:wordWrap/>
                    <w:overflowPunct/>
                    <w:topLinePunct w:val="0"/>
                    <w:autoSpaceDE/>
                    <w:autoSpaceDN/>
                    <w:bidi w:val="0"/>
                    <w:adjustRightInd/>
                    <w:snapToGrid/>
                    <w:spacing w:line="240" w:lineRule="auto"/>
                    <w:ind w:firstLine="0" w:firstLineChars="0"/>
                    <w:jc w:val="center"/>
                    <w:rPr>
                      <w:rFonts w:hint="default" w:ascii="Times New Roman" w:hAnsi="Times New Roman" w:cs="Times New Roman" w:eastAsiaTheme="minorEastAsia"/>
                      <w:i w:val="0"/>
                      <w:iCs w:val="0"/>
                      <w:color w:val="000000"/>
                      <w:sz w:val="18"/>
                      <w:szCs w:val="18"/>
                      <w:u w:val="none"/>
                    </w:rPr>
                  </w:pPr>
                </w:p>
              </w:tc>
              <w:tc>
                <w:tcPr>
                  <w:tcW w:w="768" w:type="dxa"/>
                  <w:vMerge w:val="continue"/>
                  <w:tcBorders>
                    <w:left w:val="single" w:color="000000" w:sz="4" w:space="0"/>
                    <w:bottom w:val="single" w:color="000000" w:sz="4" w:space="0"/>
                    <w:right w:val="single" w:color="000000" w:sz="4" w:space="0"/>
                  </w:tcBorders>
                  <w:shd w:val="clear" w:color="auto" w:fill="auto"/>
                  <w:vAlign w:val="center"/>
                </w:tcPr>
                <w:p w14:paraId="70E2C783">
                  <w:pPr>
                    <w:keepNext w:val="0"/>
                    <w:keepLines w:val="0"/>
                    <w:pageBreakBefore w:val="0"/>
                    <w:widowControl/>
                    <w:kinsoku/>
                    <w:wordWrap/>
                    <w:overflowPunct/>
                    <w:topLinePunct w:val="0"/>
                    <w:autoSpaceDE/>
                    <w:autoSpaceDN/>
                    <w:bidi w:val="0"/>
                    <w:adjustRightInd/>
                    <w:snapToGrid/>
                    <w:spacing w:line="240" w:lineRule="auto"/>
                    <w:ind w:firstLine="0" w:firstLineChars="0"/>
                    <w:jc w:val="center"/>
                    <w:rPr>
                      <w:rFonts w:hint="default" w:ascii="Times New Roman" w:hAnsi="Times New Roman" w:cs="Times New Roman" w:eastAsiaTheme="minorEastAsia"/>
                      <w:i w:val="0"/>
                      <w:iCs w:val="0"/>
                      <w:color w:val="000000"/>
                      <w:sz w:val="18"/>
                      <w:szCs w:val="18"/>
                      <w:u w:val="none"/>
                    </w:rPr>
                  </w:pPr>
                </w:p>
              </w:tc>
              <w:tc>
                <w:tcPr>
                  <w:tcW w:w="83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0C65994">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cs="Times New Roman" w:eastAsiaTheme="minorEastAsia"/>
                      <w:i w:val="0"/>
                      <w:iCs w:val="0"/>
                      <w:color w:val="000000"/>
                      <w:kern w:val="0"/>
                      <w:sz w:val="18"/>
                      <w:szCs w:val="18"/>
                      <w:u w:val="none"/>
                      <w:lang w:val="en-US" w:eastAsia="zh-CN" w:bidi="ar"/>
                    </w:rPr>
                  </w:pPr>
                  <w:r>
                    <w:rPr>
                      <w:rFonts w:hint="eastAsia" w:ascii="Times New Roman" w:hAnsi="Times New Roman" w:cs="Times New Roman" w:eastAsiaTheme="minorEastAsia"/>
                      <w:i w:val="0"/>
                      <w:iCs w:val="0"/>
                      <w:color w:val="000000"/>
                      <w:kern w:val="0"/>
                      <w:sz w:val="18"/>
                      <w:szCs w:val="18"/>
                      <w:u w:val="none"/>
                      <w:lang w:val="en-US" w:eastAsia="zh-CN" w:bidi="ar"/>
                    </w:rPr>
                    <w:t>60</w:t>
                  </w:r>
                </w:p>
              </w:tc>
              <w:tc>
                <w:tcPr>
                  <w:tcW w:w="91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2708179">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cs="Times New Roman" w:eastAsiaTheme="minorEastAsia"/>
                      <w:i w:val="0"/>
                      <w:iCs w:val="0"/>
                      <w:color w:val="000000"/>
                      <w:kern w:val="0"/>
                      <w:sz w:val="18"/>
                      <w:szCs w:val="18"/>
                      <w:u w:val="none"/>
                      <w:lang w:val="en-US" w:eastAsia="zh-CN" w:bidi="ar"/>
                    </w:rPr>
                  </w:pPr>
                  <w:r>
                    <w:rPr>
                      <w:rFonts w:hint="eastAsia" w:ascii="Times New Roman" w:hAnsi="Times New Roman" w:cs="Times New Roman" w:eastAsiaTheme="minorEastAsia"/>
                      <w:i w:val="0"/>
                      <w:iCs w:val="0"/>
                      <w:color w:val="000000"/>
                      <w:kern w:val="0"/>
                      <w:sz w:val="18"/>
                      <w:szCs w:val="18"/>
                      <w:u w:val="none"/>
                      <w:lang w:val="en-US" w:eastAsia="zh-CN" w:bidi="ar"/>
                    </w:rPr>
                    <w:t>1</w:t>
                  </w:r>
                </w:p>
              </w:tc>
              <w:tc>
                <w:tcPr>
                  <w:tcW w:w="122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D5104DB">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cs="Times New Roman" w:eastAsiaTheme="minorEastAsia"/>
                      <w:i w:val="0"/>
                      <w:iCs w:val="0"/>
                      <w:color w:val="000000"/>
                      <w:kern w:val="0"/>
                      <w:sz w:val="18"/>
                      <w:szCs w:val="18"/>
                      <w:u w:val="none"/>
                      <w:lang w:val="en-US" w:eastAsia="zh-CN" w:bidi="ar"/>
                    </w:rPr>
                  </w:pPr>
                  <w:r>
                    <w:rPr>
                      <w:rFonts w:hint="eastAsia" w:ascii="Times New Roman" w:hAnsi="Times New Roman" w:cs="Times New Roman" w:eastAsiaTheme="minorEastAsia"/>
                      <w:i w:val="0"/>
                      <w:iCs w:val="0"/>
                      <w:color w:val="000000"/>
                      <w:kern w:val="0"/>
                      <w:sz w:val="18"/>
                      <w:szCs w:val="18"/>
                      <w:u w:val="none"/>
                      <w:lang w:val="en-US" w:eastAsia="zh-CN" w:bidi="ar"/>
                    </w:rPr>
                    <w:t>污泥处理间</w:t>
                  </w:r>
                </w:p>
              </w:tc>
            </w:tr>
          </w:tbl>
          <w:p w14:paraId="5843ACDF">
            <w:pPr>
              <w:pStyle w:val="19"/>
              <w:ind w:firstLine="482"/>
              <w:rPr>
                <w:rFonts w:hint="eastAsia" w:ascii="Times New Roman" w:hAnsi="Times New Roman" w:eastAsia="宋体" w:cs="Times New Roman"/>
                <w:b/>
                <w:bCs/>
                <w:color w:val="000000"/>
                <w:highlight w:val="none"/>
                <w:u w:val="none" w:color="auto"/>
                <w:lang w:val="en-US" w:eastAsia="zh-CN"/>
              </w:rPr>
            </w:pPr>
            <w:r>
              <w:rPr>
                <w:rFonts w:hint="eastAsia" w:ascii="Times New Roman" w:hAnsi="Times New Roman" w:eastAsia="宋体" w:cs="Times New Roman"/>
                <w:b/>
                <w:bCs/>
                <w:color w:val="000000"/>
                <w:highlight w:val="none"/>
                <w:u w:val="none" w:color="auto"/>
                <w:lang w:val="en-US" w:eastAsia="zh-CN"/>
              </w:rPr>
              <w:t>2、噪声环境影响分析</w:t>
            </w:r>
          </w:p>
          <w:p w14:paraId="2B9B4B3F">
            <w:pPr>
              <w:pStyle w:val="39"/>
              <w:keepNext w:val="0"/>
              <w:keepLines w:val="0"/>
              <w:pageBreakBefore w:val="0"/>
              <w:widowControl w:val="0"/>
              <w:kinsoku/>
              <w:wordWrap/>
              <w:overflowPunct/>
              <w:topLinePunct w:val="0"/>
              <w:autoSpaceDE/>
              <w:autoSpaceDN/>
              <w:bidi w:val="0"/>
              <w:adjustRightInd/>
              <w:snapToGrid/>
              <w:ind w:firstLine="480"/>
              <w:textAlignment w:val="auto"/>
              <w:rPr>
                <w:rFonts w:hint="eastAsia" w:ascii="Times New Roman" w:hAnsi="Times New Roman" w:eastAsia="宋体" w:cs="Times New Roman"/>
                <w:color w:val="auto"/>
                <w:sz w:val="24"/>
                <w:szCs w:val="24"/>
                <w:u w:val="none"/>
                <w:lang w:val="en-US" w:eastAsia="zh-CN"/>
              </w:rPr>
            </w:pPr>
            <w:r>
              <w:rPr>
                <w:rFonts w:hint="eastAsia" w:ascii="Times New Roman" w:hAnsi="Times New Roman" w:eastAsia="宋体" w:cs="Times New Roman"/>
                <w:color w:val="auto"/>
                <w:sz w:val="24"/>
                <w:szCs w:val="24"/>
                <w:u w:val="none"/>
                <w:lang w:val="en-US" w:eastAsia="zh-CN"/>
              </w:rPr>
              <w:t>本次评价属于补办环评，现状工程已建成，本次环评无新增噪声声源。周边环境保护目标除西侧东洞庭湖管理局隔洞庭北路相邻外，其他东、南、北侧保护目标均在项目厂界1~10m范围内相邻，因此在声环境保护目标现状监测期间，厂区正常生产运行，实地噪声监测情况能反映项目运行期间对周边声环境保护目标的影响。</w:t>
            </w:r>
          </w:p>
          <w:p w14:paraId="24985238">
            <w:pPr>
              <w:pStyle w:val="39"/>
              <w:keepNext w:val="0"/>
              <w:keepLines w:val="0"/>
              <w:pageBreakBefore w:val="0"/>
              <w:widowControl w:val="0"/>
              <w:kinsoku/>
              <w:wordWrap/>
              <w:overflowPunct/>
              <w:topLinePunct w:val="0"/>
              <w:autoSpaceDE/>
              <w:autoSpaceDN/>
              <w:bidi w:val="0"/>
              <w:adjustRightInd/>
              <w:snapToGrid/>
              <w:ind w:firstLine="480"/>
              <w:textAlignment w:val="auto"/>
              <w:rPr>
                <w:rFonts w:hint="eastAsia" w:ascii="Times New Roman" w:hAnsi="Times New Roman" w:eastAsia="宋体" w:cs="Times New Roman"/>
                <w:color w:val="auto"/>
                <w:sz w:val="24"/>
                <w:szCs w:val="24"/>
                <w:u w:val="none"/>
                <w:lang w:val="en-US" w:eastAsia="zh-CN"/>
              </w:rPr>
            </w:pPr>
            <w:r>
              <w:rPr>
                <w:rFonts w:hint="eastAsia" w:ascii="Times New Roman" w:hAnsi="Times New Roman" w:eastAsia="宋体" w:cs="Times New Roman"/>
                <w:color w:val="auto"/>
                <w:sz w:val="24"/>
                <w:szCs w:val="24"/>
                <w:u w:val="none"/>
                <w:lang w:val="en-US" w:eastAsia="zh-CN"/>
              </w:rPr>
              <w:t>由环评期间对项目周边临近的声环境保护目标实地检测结果可知，本项目运行期间东部原3517家属区昼间声级值为55dB(A)、夜间声级值为45dB(A)，</w:t>
            </w:r>
            <w:r>
              <w:rPr>
                <w:rFonts w:hint="default" w:ascii="Times New Roman" w:hAnsi="Times New Roman" w:eastAsia="宋体" w:cs="Times New Roman"/>
                <w:color w:val="auto"/>
                <w:sz w:val="24"/>
                <w:szCs w:val="24"/>
                <w:u w:val="none"/>
                <w:lang w:val="en-US" w:eastAsia="zh-CN"/>
              </w:rPr>
              <w:t>南侧岳阳市第一中学</w:t>
            </w:r>
            <w:r>
              <w:rPr>
                <w:rFonts w:hint="eastAsia" w:ascii="Times New Roman" w:hAnsi="Times New Roman" w:eastAsia="宋体" w:cs="Times New Roman"/>
                <w:color w:val="auto"/>
                <w:sz w:val="24"/>
                <w:szCs w:val="24"/>
                <w:u w:val="none"/>
                <w:lang w:val="en-US" w:eastAsia="zh-CN"/>
              </w:rPr>
              <w:t>昼间声级值为58dB(A)、夜间声级值为47dB(A)，西侧东洞庭湖管理局昼间声级值为58dB(A)、夜间声级值为48dB(A)，北侧洞庭书香苑昼间声级值为53dB(A)、夜间声级值为44dB(A)，可见，项目周边较近声环境保护目标处声环境质量可达到《声环境质量标准》（GB3096-2008）2 类，对周边声环境影响较小，厂区现有声环境防治措施可行。同时，可知项目四周厂界噪声均能满足《工业企业厂界环境噪声排放标准》（</w:t>
            </w:r>
            <w:r>
              <w:rPr>
                <w:rFonts w:hint="default" w:ascii="Times New Roman" w:hAnsi="Times New Roman" w:eastAsia="宋体" w:cs="Times New Roman"/>
                <w:color w:val="auto"/>
                <w:sz w:val="24"/>
                <w:szCs w:val="24"/>
                <w:u w:val="none"/>
                <w:lang w:val="en-US" w:eastAsia="zh-CN"/>
              </w:rPr>
              <w:t>GB12348-2008</w:t>
            </w:r>
            <w:r>
              <w:rPr>
                <w:rFonts w:hint="eastAsia" w:ascii="Times New Roman" w:hAnsi="Times New Roman" w:eastAsia="宋体" w:cs="Times New Roman"/>
                <w:color w:val="auto"/>
                <w:sz w:val="24"/>
                <w:szCs w:val="24"/>
                <w:u w:val="none"/>
                <w:lang w:val="en-US" w:eastAsia="zh-CN"/>
              </w:rPr>
              <w:t>）中2类要求。</w:t>
            </w:r>
          </w:p>
          <w:p w14:paraId="1C07A465">
            <w:pPr>
              <w:pStyle w:val="39"/>
              <w:keepNext w:val="0"/>
              <w:keepLines w:val="0"/>
              <w:pageBreakBefore w:val="0"/>
              <w:widowControl w:val="0"/>
              <w:kinsoku/>
              <w:wordWrap/>
              <w:overflowPunct/>
              <w:topLinePunct w:val="0"/>
              <w:autoSpaceDE/>
              <w:autoSpaceDN/>
              <w:bidi w:val="0"/>
              <w:adjustRightInd/>
              <w:snapToGrid/>
              <w:ind w:firstLine="480"/>
              <w:textAlignment w:val="auto"/>
              <w:rPr>
                <w:rFonts w:hint="eastAsia" w:ascii="Times New Roman" w:hAnsi="Times New Roman" w:eastAsia="宋体" w:cs="Times New Roman"/>
                <w:color w:val="auto"/>
                <w:sz w:val="24"/>
                <w:szCs w:val="24"/>
                <w:u w:val="none"/>
                <w:lang w:val="en-US" w:eastAsia="zh-CN"/>
              </w:rPr>
            </w:pPr>
            <w:r>
              <w:rPr>
                <w:rFonts w:hint="eastAsia" w:ascii="Times New Roman" w:hAnsi="Times New Roman" w:eastAsia="宋体" w:cs="Times New Roman"/>
                <w:color w:val="auto"/>
                <w:sz w:val="24"/>
                <w:szCs w:val="24"/>
                <w:u w:val="none"/>
                <w:lang w:val="en-US" w:eastAsia="zh-CN"/>
              </w:rPr>
              <w:t xml:space="preserve">为了减小噪声对环境的影响，环评建议项目进一步续采用的减震降噪措施有： </w:t>
            </w:r>
          </w:p>
          <w:p w14:paraId="1FE0F28A">
            <w:pPr>
              <w:pStyle w:val="39"/>
              <w:keepNext w:val="0"/>
              <w:keepLines w:val="0"/>
              <w:pageBreakBefore w:val="0"/>
              <w:widowControl w:val="0"/>
              <w:kinsoku/>
              <w:wordWrap/>
              <w:overflowPunct/>
              <w:topLinePunct w:val="0"/>
              <w:autoSpaceDE/>
              <w:autoSpaceDN/>
              <w:bidi w:val="0"/>
              <w:adjustRightInd/>
              <w:snapToGrid/>
              <w:ind w:firstLine="480"/>
              <w:textAlignment w:val="auto"/>
              <w:rPr>
                <w:rFonts w:hint="eastAsia" w:ascii="Times New Roman" w:hAnsi="Times New Roman" w:eastAsia="宋体" w:cs="Times New Roman"/>
                <w:color w:val="auto"/>
                <w:sz w:val="24"/>
                <w:szCs w:val="24"/>
                <w:u w:val="none"/>
                <w:lang w:val="en-US" w:eastAsia="zh-CN"/>
              </w:rPr>
            </w:pPr>
            <w:r>
              <w:rPr>
                <w:rFonts w:hint="eastAsia" w:ascii="Times New Roman" w:hAnsi="Times New Roman" w:eastAsia="宋体" w:cs="Times New Roman"/>
                <w:color w:val="auto"/>
                <w:sz w:val="24"/>
                <w:szCs w:val="24"/>
                <w:u w:val="none"/>
                <w:lang w:val="en-US" w:eastAsia="zh-CN"/>
              </w:rPr>
              <w:t>①高噪声设备应定期检查、维修、不符合要求的要及时更换，防止机械噪声的升高。在噪声大的车间，其墙面采用吸声材料。</w:t>
            </w:r>
          </w:p>
          <w:p w14:paraId="1A5C7696">
            <w:pPr>
              <w:pStyle w:val="39"/>
              <w:keepNext w:val="0"/>
              <w:keepLines w:val="0"/>
              <w:pageBreakBefore w:val="0"/>
              <w:widowControl w:val="0"/>
              <w:kinsoku/>
              <w:wordWrap/>
              <w:overflowPunct/>
              <w:topLinePunct w:val="0"/>
              <w:autoSpaceDE/>
              <w:autoSpaceDN/>
              <w:bidi w:val="0"/>
              <w:adjustRightInd/>
              <w:snapToGrid/>
              <w:ind w:firstLine="480"/>
              <w:textAlignment w:val="auto"/>
              <w:rPr>
                <w:rFonts w:hint="eastAsia" w:ascii="Times New Roman" w:hAnsi="Times New Roman" w:eastAsia="宋体" w:cs="Times New Roman"/>
                <w:color w:val="auto"/>
                <w:sz w:val="24"/>
                <w:szCs w:val="24"/>
                <w:u w:val="none"/>
                <w:lang w:val="en-US" w:eastAsia="zh-CN"/>
              </w:rPr>
            </w:pPr>
            <w:r>
              <w:rPr>
                <w:rFonts w:hint="eastAsia" w:ascii="Times New Roman" w:hAnsi="Times New Roman" w:eastAsia="宋体" w:cs="Times New Roman"/>
                <w:color w:val="auto"/>
                <w:sz w:val="24"/>
                <w:szCs w:val="24"/>
                <w:u w:val="none"/>
                <w:lang w:val="en-US" w:eastAsia="zh-CN"/>
              </w:rPr>
              <w:t>②在厂区主车间、办公生活区和厂区周围，种植绿化隔离带，林带应乔、灌木合理搭配，并选择分枝多，树冠大、枝叶茂盛的树种，选择吸声能力及吸收废气能力强的树种，以减少噪声和其它污染物对周围环境的影响。</w:t>
            </w:r>
          </w:p>
          <w:p w14:paraId="67B930E9">
            <w:pPr>
              <w:pStyle w:val="39"/>
              <w:keepNext w:val="0"/>
              <w:keepLines w:val="0"/>
              <w:pageBreakBefore w:val="0"/>
              <w:widowControl w:val="0"/>
              <w:kinsoku/>
              <w:wordWrap/>
              <w:overflowPunct/>
              <w:topLinePunct w:val="0"/>
              <w:autoSpaceDE/>
              <w:autoSpaceDN/>
              <w:bidi w:val="0"/>
              <w:adjustRightInd/>
              <w:snapToGrid/>
              <w:ind w:firstLine="480"/>
              <w:textAlignment w:val="auto"/>
              <w:rPr>
                <w:rFonts w:hint="eastAsia" w:ascii="Times New Roman" w:hAnsi="Times New Roman" w:eastAsia="宋体" w:cs="Times New Roman"/>
                <w:color w:val="auto"/>
                <w:sz w:val="24"/>
                <w:szCs w:val="24"/>
                <w:u w:val="none"/>
                <w:lang w:val="en-US" w:eastAsia="zh-CN"/>
              </w:rPr>
            </w:pPr>
            <w:r>
              <w:rPr>
                <w:rFonts w:hint="eastAsia" w:ascii="Times New Roman" w:hAnsi="Times New Roman" w:eastAsia="宋体" w:cs="Times New Roman"/>
                <w:color w:val="auto"/>
                <w:sz w:val="24"/>
                <w:szCs w:val="24"/>
                <w:u w:val="none"/>
                <w:lang w:val="en-US" w:eastAsia="zh-CN"/>
              </w:rPr>
              <w:t>③项目运营期间，运输物料的运输车辆进出厂区时鸣笛、启动都会对周围环境造成一定的影响。因此，车辆进出厂区应禁止鸣笛，并限速行驶。</w:t>
            </w:r>
          </w:p>
          <w:p w14:paraId="42466717">
            <w:pPr>
              <w:pStyle w:val="19"/>
              <w:ind w:firstLine="482"/>
              <w:rPr>
                <w:rFonts w:hint="eastAsia" w:cs="Times New Roman"/>
                <w:b/>
                <w:bCs/>
                <w:color w:val="000000"/>
                <w:highlight w:val="none"/>
                <w:u w:val="none" w:color="auto"/>
                <w:lang w:val="en-US" w:eastAsia="zh-CN"/>
              </w:rPr>
            </w:pPr>
            <w:r>
              <w:rPr>
                <w:rFonts w:hint="eastAsia" w:cs="Times New Roman"/>
                <w:b/>
                <w:bCs/>
                <w:color w:val="000000"/>
                <w:highlight w:val="none"/>
                <w:u w:val="none" w:color="auto"/>
                <w:lang w:val="en-US" w:eastAsia="zh-CN"/>
              </w:rPr>
              <w:t>3、声环境监测计划</w:t>
            </w:r>
          </w:p>
          <w:p w14:paraId="167675CD">
            <w:pPr>
              <w:pStyle w:val="39"/>
              <w:keepNext w:val="0"/>
              <w:keepLines w:val="0"/>
              <w:pageBreakBefore w:val="0"/>
              <w:widowControl w:val="0"/>
              <w:kinsoku/>
              <w:wordWrap/>
              <w:overflowPunct/>
              <w:topLinePunct w:val="0"/>
              <w:autoSpaceDE/>
              <w:autoSpaceDN/>
              <w:bidi w:val="0"/>
              <w:adjustRightInd/>
              <w:snapToGrid/>
              <w:ind w:firstLine="480"/>
              <w:textAlignment w:val="auto"/>
              <w:rPr>
                <w:rFonts w:hint="eastAsia" w:ascii="Times New Roman" w:hAnsi="Times New Roman" w:eastAsia="宋体" w:cs="Times New Roman"/>
                <w:color w:val="auto"/>
                <w:sz w:val="24"/>
                <w:szCs w:val="24"/>
                <w:u w:val="none"/>
                <w:lang w:val="en-US" w:eastAsia="zh-CN"/>
              </w:rPr>
            </w:pPr>
            <w:r>
              <w:rPr>
                <w:rFonts w:hint="default" w:ascii="Times New Roman" w:hAnsi="Times New Roman" w:eastAsia="宋体" w:cs="Times New Roman"/>
                <w:color w:val="auto"/>
                <w:sz w:val="24"/>
                <w:szCs w:val="24"/>
                <w:u w:val="none"/>
                <w:lang w:val="en-US" w:eastAsia="zh-CN"/>
              </w:rPr>
              <w:t>根据</w:t>
            </w:r>
            <w:r>
              <w:rPr>
                <w:rFonts w:hint="eastAsia" w:ascii="Times New Roman" w:hAnsi="Times New Roman" w:eastAsia="宋体" w:cs="Times New Roman"/>
                <w:color w:val="auto"/>
                <w:sz w:val="24"/>
                <w:szCs w:val="24"/>
                <w:u w:val="none"/>
                <w:lang w:val="en-US" w:eastAsia="zh-CN"/>
              </w:rPr>
              <w:t>《排污单位自行监测技术指南 总则》（HJ819-2017）的相关要求，该项目营运期间需定期对环境噪声进行监测，以确保厂界噪声达标，监测数据采集与处理及采样分析方法按国家标准执行。本项目噪声自行监测计划如下表所示。</w:t>
            </w:r>
          </w:p>
          <w:p w14:paraId="5EADDC9D">
            <w:pPr>
              <w:pStyle w:val="39"/>
              <w:keepNext w:val="0"/>
              <w:keepLines w:val="0"/>
              <w:pageBreakBefore w:val="0"/>
              <w:widowControl w:val="0"/>
              <w:kinsoku/>
              <w:wordWrap/>
              <w:overflowPunct/>
              <w:topLinePunct w:val="0"/>
              <w:autoSpaceDE/>
              <w:autoSpaceDN/>
              <w:bidi w:val="0"/>
              <w:adjustRightInd/>
              <w:snapToGrid/>
              <w:spacing w:line="360" w:lineRule="auto"/>
              <w:ind w:firstLine="0" w:firstLineChars="0"/>
              <w:jc w:val="center"/>
              <w:textAlignment w:val="auto"/>
              <w:rPr>
                <w:rFonts w:hint="default" w:ascii="Times New Roman" w:hAnsi="Times New Roman" w:eastAsia="宋体" w:cs="Times New Roman"/>
                <w:b/>
                <w:bCs w:val="0"/>
                <w:sz w:val="24"/>
                <w:szCs w:val="21"/>
                <w:lang w:val="en-US" w:eastAsia="zh-CN"/>
              </w:rPr>
            </w:pPr>
            <w:r>
              <w:rPr>
                <w:rFonts w:hint="eastAsia" w:ascii="Times New Roman" w:hAnsi="Times New Roman" w:cs="Times New Roman"/>
                <w:b/>
                <w:bCs w:val="0"/>
                <w:sz w:val="24"/>
                <w:szCs w:val="21"/>
                <w:lang w:val="en-US" w:eastAsia="zh-CN"/>
              </w:rPr>
              <w:t>表4-7  项目</w:t>
            </w:r>
            <w:r>
              <w:rPr>
                <w:rFonts w:hint="eastAsia" w:ascii="Times New Roman" w:hAnsi="Times New Roman" w:eastAsia="宋体" w:cs="Times New Roman"/>
                <w:b/>
                <w:bCs w:val="0"/>
                <w:sz w:val="24"/>
                <w:szCs w:val="21"/>
                <w:lang w:val="en-US" w:eastAsia="zh-CN"/>
              </w:rPr>
              <w:t>噪声监测计划表</w:t>
            </w:r>
          </w:p>
          <w:tbl>
            <w:tblPr>
              <w:tblStyle w:val="24"/>
              <w:tblW w:w="4972"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611"/>
              <w:gridCol w:w="2095"/>
              <w:gridCol w:w="1212"/>
              <w:gridCol w:w="2010"/>
            </w:tblGrid>
            <w:tr w14:paraId="769423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646" w:type="pct"/>
                  <w:tcBorders>
                    <w:tl2br w:val="nil"/>
                    <w:tr2bl w:val="nil"/>
                  </w:tcBorders>
                  <w:vAlign w:val="center"/>
                </w:tcPr>
                <w:p w14:paraId="7487F884">
                  <w:pPr>
                    <w:widowControl/>
                    <w:adjustRightInd w:val="0"/>
                    <w:snapToGrid w:val="0"/>
                    <w:jc w:val="center"/>
                    <w:rPr>
                      <w:rFonts w:hint="default" w:ascii="Times New Roman" w:hAnsi="Times New Roman" w:eastAsia="宋体" w:cs="Times New Roman"/>
                      <w:color w:val="auto"/>
                      <w:sz w:val="21"/>
                      <w:szCs w:val="21"/>
                      <w:lang w:val="en-US" w:eastAsia="zh-CN"/>
                    </w:rPr>
                  </w:pPr>
                  <w:r>
                    <w:rPr>
                      <w:rFonts w:hint="default" w:ascii="Times New Roman" w:hAnsi="Times New Roman" w:cs="Times New Roman"/>
                      <w:color w:val="auto"/>
                      <w:sz w:val="21"/>
                      <w:szCs w:val="21"/>
                    </w:rPr>
                    <w:t>监测点位</w:t>
                  </w:r>
                  <w:r>
                    <w:rPr>
                      <w:rFonts w:hint="default" w:ascii="Times New Roman" w:hAnsi="Times New Roman" w:cs="Times New Roman"/>
                      <w:color w:val="auto"/>
                      <w:sz w:val="21"/>
                      <w:szCs w:val="21"/>
                      <w:lang w:val="en-US" w:eastAsia="zh-CN"/>
                    </w:rPr>
                    <w:t>位置</w:t>
                  </w:r>
                </w:p>
              </w:tc>
              <w:tc>
                <w:tcPr>
                  <w:tcW w:w="1321" w:type="pct"/>
                  <w:tcBorders>
                    <w:tl2br w:val="nil"/>
                    <w:tr2bl w:val="nil"/>
                  </w:tcBorders>
                  <w:vAlign w:val="center"/>
                </w:tcPr>
                <w:p w14:paraId="1DC7E58F">
                  <w:pPr>
                    <w:pStyle w:val="37"/>
                    <w:spacing w:before="0" w:line="240" w:lineRule="auto"/>
                    <w:ind w:firstLine="0" w:firstLineChars="0"/>
                    <w:jc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rPr>
                    <w:t>监测因子</w:t>
                  </w:r>
                </w:p>
              </w:tc>
              <w:tc>
                <w:tcPr>
                  <w:tcW w:w="764" w:type="pct"/>
                  <w:tcBorders>
                    <w:tl2br w:val="nil"/>
                    <w:tr2bl w:val="nil"/>
                  </w:tcBorders>
                  <w:vAlign w:val="center"/>
                </w:tcPr>
                <w:p w14:paraId="5E7ECC5E">
                  <w:pPr>
                    <w:pStyle w:val="37"/>
                    <w:spacing w:before="0" w:line="240" w:lineRule="auto"/>
                    <w:ind w:firstLine="0" w:firstLineChars="0"/>
                    <w:jc w:val="center"/>
                    <w:rPr>
                      <w:rFonts w:hint="default" w:ascii="Times New Roman" w:hAnsi="Times New Roman" w:eastAsia="宋体" w:cs="Times New Roman"/>
                      <w:color w:val="auto"/>
                      <w:sz w:val="21"/>
                      <w:szCs w:val="21"/>
                      <w:lang w:val="en-US" w:eastAsia="zh-CN"/>
                    </w:rPr>
                  </w:pPr>
                  <w:r>
                    <w:rPr>
                      <w:rFonts w:hint="default" w:ascii="Times New Roman" w:hAnsi="Times New Roman" w:cs="Times New Roman"/>
                      <w:color w:val="auto"/>
                      <w:sz w:val="21"/>
                      <w:szCs w:val="21"/>
                      <w:lang w:val="en-US" w:eastAsia="zh-CN"/>
                    </w:rPr>
                    <w:t>监测点位</w:t>
                  </w:r>
                </w:p>
              </w:tc>
              <w:tc>
                <w:tcPr>
                  <w:tcW w:w="1267" w:type="pct"/>
                  <w:tcBorders>
                    <w:tl2br w:val="nil"/>
                    <w:tr2bl w:val="nil"/>
                  </w:tcBorders>
                  <w:vAlign w:val="center"/>
                </w:tcPr>
                <w:p w14:paraId="22F4170A">
                  <w:pPr>
                    <w:pStyle w:val="37"/>
                    <w:spacing w:before="0" w:line="240" w:lineRule="auto"/>
                    <w:ind w:firstLine="0" w:firstLineChars="0"/>
                    <w:jc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rPr>
                    <w:t>监测频次</w:t>
                  </w:r>
                </w:p>
              </w:tc>
            </w:tr>
            <w:tr w14:paraId="25B4BE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646" w:type="pct"/>
                  <w:tcBorders>
                    <w:tl2br w:val="nil"/>
                    <w:tr2bl w:val="nil"/>
                  </w:tcBorders>
                  <w:vAlign w:val="center"/>
                </w:tcPr>
                <w:p w14:paraId="73914AB2">
                  <w:pPr>
                    <w:widowControl/>
                    <w:adjustRightInd w:val="0"/>
                    <w:snapToGrid w:val="0"/>
                    <w:jc w:val="center"/>
                    <w:rPr>
                      <w:rFonts w:hint="default" w:ascii="Times New Roman" w:hAnsi="Times New Roman" w:cs="Times New Roman"/>
                      <w:color w:val="auto"/>
                      <w:sz w:val="21"/>
                      <w:szCs w:val="21"/>
                      <w:lang w:val="en-US"/>
                    </w:rPr>
                  </w:pPr>
                  <w:r>
                    <w:rPr>
                      <w:rFonts w:hint="default" w:ascii="Times New Roman" w:hAnsi="Times New Roman" w:cs="Times New Roman"/>
                      <w:color w:val="auto"/>
                      <w:spacing w:val="0"/>
                      <w:sz w:val="21"/>
                      <w:szCs w:val="21"/>
                      <w:u w:val="none" w:color="auto"/>
                      <w:lang w:val="en-US" w:eastAsia="zh-CN"/>
                    </w:rPr>
                    <w:t>厂界四周</w:t>
                  </w:r>
                </w:p>
              </w:tc>
              <w:tc>
                <w:tcPr>
                  <w:tcW w:w="1321" w:type="pct"/>
                  <w:tcBorders>
                    <w:tl2br w:val="nil"/>
                    <w:tr2bl w:val="nil"/>
                  </w:tcBorders>
                  <w:vAlign w:val="center"/>
                </w:tcPr>
                <w:p w14:paraId="18979DB0">
                  <w:pPr>
                    <w:pStyle w:val="37"/>
                    <w:spacing w:before="0" w:line="240" w:lineRule="auto"/>
                    <w:ind w:firstLine="0" w:firstLineChars="0"/>
                    <w:jc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rPr>
                    <w:t>等效连续A声级</w:t>
                  </w:r>
                </w:p>
              </w:tc>
              <w:tc>
                <w:tcPr>
                  <w:tcW w:w="764" w:type="pct"/>
                  <w:tcBorders>
                    <w:tl2br w:val="nil"/>
                    <w:tr2bl w:val="nil"/>
                  </w:tcBorders>
                  <w:vAlign w:val="center"/>
                </w:tcPr>
                <w:p w14:paraId="0D04876E">
                  <w:pPr>
                    <w:pStyle w:val="37"/>
                    <w:spacing w:before="0" w:line="240" w:lineRule="auto"/>
                    <w:ind w:firstLine="0" w:firstLineChars="0"/>
                    <w:jc w:val="center"/>
                    <w:rPr>
                      <w:rFonts w:hint="default" w:ascii="Times New Roman" w:hAnsi="Times New Roman" w:cs="Times New Roman"/>
                      <w:color w:val="auto"/>
                      <w:sz w:val="21"/>
                      <w:szCs w:val="21"/>
                    </w:rPr>
                  </w:pPr>
                  <w:r>
                    <w:rPr>
                      <w:rFonts w:hint="default" w:ascii="Times New Roman" w:hAnsi="Times New Roman" w:cs="Times New Roman"/>
                      <w:color w:val="auto"/>
                      <w:spacing w:val="0"/>
                      <w:sz w:val="21"/>
                      <w:szCs w:val="21"/>
                      <w:u w:val="none" w:color="auto"/>
                    </w:rPr>
                    <w:t>厂界</w:t>
                  </w:r>
                </w:p>
              </w:tc>
              <w:tc>
                <w:tcPr>
                  <w:tcW w:w="1267" w:type="pct"/>
                  <w:tcBorders>
                    <w:tl2br w:val="nil"/>
                    <w:tr2bl w:val="nil"/>
                  </w:tcBorders>
                  <w:vAlign w:val="center"/>
                </w:tcPr>
                <w:p w14:paraId="1254A4C5">
                  <w:pPr>
                    <w:pStyle w:val="37"/>
                    <w:spacing w:before="0" w:line="240" w:lineRule="auto"/>
                    <w:ind w:firstLine="0" w:firstLineChars="0"/>
                    <w:jc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rPr>
                    <w:t>1次/季度</w:t>
                  </w:r>
                </w:p>
              </w:tc>
            </w:tr>
          </w:tbl>
          <w:p w14:paraId="0A64DD62">
            <w:pPr>
              <w:pStyle w:val="39"/>
              <w:keepNext w:val="0"/>
              <w:keepLines w:val="0"/>
              <w:pageBreakBefore w:val="0"/>
              <w:widowControl w:val="0"/>
              <w:kinsoku/>
              <w:wordWrap/>
              <w:overflowPunct/>
              <w:topLinePunct w:val="0"/>
              <w:autoSpaceDE/>
              <w:autoSpaceDN/>
              <w:bidi w:val="0"/>
              <w:adjustRightInd/>
              <w:snapToGrid/>
              <w:spacing w:before="157" w:beforeLines="50" w:after="157" w:afterLines="50"/>
              <w:ind w:left="0" w:leftChars="0" w:firstLine="0" w:firstLineChars="0"/>
              <w:textAlignment w:val="auto"/>
              <w:rPr>
                <w:rFonts w:hint="default"/>
                <w:b/>
                <w:bCs w:val="0"/>
                <w:sz w:val="24"/>
                <w:szCs w:val="24"/>
                <w:lang w:val="en-US" w:eastAsia="zh-CN"/>
              </w:rPr>
            </w:pPr>
            <w:r>
              <w:rPr>
                <w:rFonts w:hint="eastAsia"/>
                <w:b/>
                <w:bCs w:val="0"/>
                <w:sz w:val="24"/>
                <w:szCs w:val="24"/>
                <w:lang w:val="en-US" w:eastAsia="zh-CN"/>
              </w:rPr>
              <w:t>四、营运期固体废物影响分析</w:t>
            </w:r>
          </w:p>
          <w:p w14:paraId="73C63EF1">
            <w:pPr>
              <w:pStyle w:val="19"/>
              <w:ind w:firstLine="482"/>
              <w:rPr>
                <w:rFonts w:hint="default" w:cs="Times New Roman"/>
                <w:b/>
                <w:bCs/>
                <w:color w:val="000000"/>
                <w:highlight w:val="none"/>
                <w:u w:val="none" w:color="auto"/>
                <w:lang w:val="en-US" w:eastAsia="zh-CN"/>
              </w:rPr>
            </w:pPr>
            <w:r>
              <w:rPr>
                <w:rFonts w:hint="eastAsia" w:cs="Times New Roman"/>
                <w:b/>
                <w:bCs/>
                <w:color w:val="000000"/>
                <w:highlight w:val="none"/>
                <w:u w:val="none" w:color="auto"/>
                <w:lang w:val="en-US" w:eastAsia="zh-CN"/>
              </w:rPr>
              <w:t>1、项目固体废物源强分析</w:t>
            </w:r>
          </w:p>
          <w:p w14:paraId="269916ED">
            <w:pPr>
              <w:pStyle w:val="39"/>
              <w:keepNext w:val="0"/>
              <w:keepLines w:val="0"/>
              <w:pageBreakBefore w:val="0"/>
              <w:widowControl w:val="0"/>
              <w:kinsoku/>
              <w:wordWrap/>
              <w:overflowPunct/>
              <w:topLinePunct w:val="0"/>
              <w:autoSpaceDE/>
              <w:autoSpaceDN/>
              <w:bidi w:val="0"/>
              <w:adjustRightInd/>
              <w:snapToGrid/>
              <w:ind w:firstLine="480"/>
              <w:textAlignment w:val="auto"/>
              <w:rPr>
                <w:rFonts w:hint="eastAsia" w:ascii="Times New Roman" w:hAnsi="Times New Roman" w:eastAsia="宋体" w:cs="Times New Roman"/>
                <w:color w:val="auto"/>
                <w:sz w:val="24"/>
                <w:szCs w:val="24"/>
                <w:u w:val="none"/>
                <w:lang w:val="en-US" w:eastAsia="zh-CN"/>
              </w:rPr>
            </w:pPr>
            <w:r>
              <w:rPr>
                <w:rFonts w:hint="eastAsia" w:ascii="Times New Roman" w:hAnsi="Times New Roman" w:eastAsia="宋体" w:cs="Times New Roman"/>
                <w:color w:val="auto"/>
                <w:sz w:val="24"/>
                <w:szCs w:val="24"/>
                <w:u w:val="none"/>
                <w:lang w:val="en-US" w:eastAsia="zh-CN"/>
              </w:rPr>
              <w:t>运营期全厂产生的固体废弃物主要包括职工生活垃圾、污泥处理车间产生的脱水污泥、机械设备维护维修产生的废机油、含油抹布手套，厂区分析化验室产生的废弃试剂废液等。</w:t>
            </w:r>
          </w:p>
          <w:p w14:paraId="5A175115">
            <w:pPr>
              <w:pStyle w:val="39"/>
              <w:keepNext w:val="0"/>
              <w:keepLines w:val="0"/>
              <w:pageBreakBefore w:val="0"/>
              <w:widowControl w:val="0"/>
              <w:kinsoku/>
              <w:wordWrap/>
              <w:overflowPunct/>
              <w:topLinePunct w:val="0"/>
              <w:autoSpaceDE/>
              <w:autoSpaceDN/>
              <w:bidi w:val="0"/>
              <w:adjustRightInd/>
              <w:snapToGrid/>
              <w:ind w:firstLine="480"/>
              <w:textAlignment w:val="auto"/>
              <w:rPr>
                <w:rFonts w:hint="default" w:ascii="Times New Roman" w:hAnsi="Times New Roman" w:eastAsia="宋体" w:cs="Times New Roman"/>
                <w:color w:val="auto"/>
                <w:sz w:val="24"/>
                <w:szCs w:val="24"/>
                <w:u w:val="none"/>
                <w:lang w:val="en-US" w:eastAsia="zh-CN"/>
              </w:rPr>
            </w:pPr>
            <w:r>
              <w:rPr>
                <w:rFonts w:hint="default" w:ascii="Times New Roman" w:hAnsi="Times New Roman" w:eastAsia="宋体" w:cs="Times New Roman"/>
                <w:color w:val="auto"/>
                <w:sz w:val="24"/>
                <w:szCs w:val="24"/>
                <w:u w:val="none"/>
                <w:lang w:val="en-US" w:eastAsia="zh-CN"/>
              </w:rPr>
              <w:t>生活垃圾</w:t>
            </w:r>
            <w:r>
              <w:rPr>
                <w:rFonts w:hint="eastAsia" w:ascii="Times New Roman" w:hAnsi="Times New Roman" w:eastAsia="宋体" w:cs="Times New Roman"/>
                <w:color w:val="auto"/>
                <w:sz w:val="24"/>
                <w:szCs w:val="24"/>
                <w:u w:val="none"/>
                <w:lang w:val="en-US" w:eastAsia="zh-CN"/>
              </w:rPr>
              <w:t>：</w:t>
            </w:r>
            <w:r>
              <w:rPr>
                <w:rFonts w:hint="default" w:ascii="Times New Roman" w:hAnsi="Times New Roman" w:eastAsia="宋体" w:cs="Times New Roman"/>
                <w:color w:val="auto"/>
                <w:sz w:val="24"/>
                <w:szCs w:val="24"/>
                <w:u w:val="none"/>
                <w:lang w:val="en-US" w:eastAsia="zh-CN"/>
              </w:rPr>
              <w:t>全厂职工人数为72人，生活垃圾为</w:t>
            </w:r>
            <w:r>
              <w:rPr>
                <w:rFonts w:hint="eastAsia" w:ascii="Times New Roman" w:hAnsi="Times New Roman" w:eastAsia="宋体" w:cs="Times New Roman"/>
                <w:color w:val="auto"/>
                <w:sz w:val="24"/>
                <w:szCs w:val="24"/>
                <w:u w:val="none"/>
                <w:lang w:val="en-US" w:eastAsia="zh-CN"/>
              </w:rPr>
              <w:t>现有工程</w:t>
            </w:r>
            <w:r>
              <w:rPr>
                <w:rFonts w:hint="default" w:ascii="Times New Roman" w:hAnsi="Times New Roman" w:eastAsia="宋体" w:cs="Times New Roman"/>
                <w:color w:val="auto"/>
                <w:sz w:val="24"/>
                <w:szCs w:val="24"/>
                <w:u w:val="none"/>
                <w:lang w:val="en-US" w:eastAsia="zh-CN"/>
              </w:rPr>
              <w:t>产生，</w:t>
            </w:r>
            <w:r>
              <w:rPr>
                <w:rFonts w:hint="eastAsia" w:ascii="Times New Roman" w:hAnsi="Times New Roman" w:eastAsia="宋体" w:cs="Times New Roman"/>
                <w:color w:val="auto"/>
                <w:sz w:val="24"/>
                <w:szCs w:val="24"/>
                <w:u w:val="none"/>
                <w:lang w:val="en-US" w:eastAsia="zh-CN"/>
              </w:rPr>
              <w:t>本次环评无新增劳动定员，</w:t>
            </w:r>
            <w:r>
              <w:rPr>
                <w:rFonts w:hint="default" w:ascii="Times New Roman" w:hAnsi="Times New Roman" w:eastAsia="宋体" w:cs="Times New Roman"/>
                <w:color w:val="auto"/>
                <w:sz w:val="24"/>
                <w:szCs w:val="24"/>
                <w:u w:val="none"/>
                <w:lang w:val="en-US" w:eastAsia="zh-CN"/>
              </w:rPr>
              <w:t>产生量为</w:t>
            </w:r>
            <w:r>
              <w:rPr>
                <w:rFonts w:hint="eastAsia" w:ascii="Times New Roman" w:hAnsi="Times New Roman" w:eastAsia="宋体" w:cs="Times New Roman"/>
                <w:color w:val="auto"/>
                <w:sz w:val="24"/>
                <w:szCs w:val="24"/>
                <w:u w:val="none"/>
                <w:lang w:val="en-US" w:eastAsia="zh-CN"/>
              </w:rPr>
              <w:t>13.14t</w:t>
            </w:r>
            <w:r>
              <w:rPr>
                <w:rFonts w:hint="default" w:ascii="Times New Roman" w:hAnsi="Times New Roman" w:eastAsia="宋体" w:cs="Times New Roman"/>
                <w:color w:val="auto"/>
                <w:sz w:val="24"/>
                <w:szCs w:val="24"/>
                <w:u w:val="none"/>
                <w:lang w:val="en-US" w:eastAsia="zh-CN"/>
              </w:rPr>
              <w:t>/a，</w:t>
            </w:r>
            <w:r>
              <w:rPr>
                <w:rFonts w:hint="eastAsia" w:ascii="Times New Roman" w:hAnsi="Times New Roman" w:eastAsia="宋体" w:cs="Times New Roman"/>
                <w:color w:val="auto"/>
                <w:sz w:val="24"/>
                <w:szCs w:val="24"/>
                <w:u w:val="none"/>
                <w:lang w:val="en-US" w:eastAsia="zh-CN"/>
              </w:rPr>
              <w:t>在厂区内设置分类收集生活垃圾设施，</w:t>
            </w:r>
            <w:r>
              <w:rPr>
                <w:rFonts w:hint="default" w:ascii="Times New Roman" w:hAnsi="Times New Roman" w:eastAsia="宋体" w:cs="Times New Roman"/>
                <w:color w:val="auto"/>
                <w:sz w:val="24"/>
                <w:szCs w:val="24"/>
                <w:u w:val="none"/>
                <w:lang w:val="en-US" w:eastAsia="zh-CN"/>
              </w:rPr>
              <w:t>定期由</w:t>
            </w:r>
            <w:r>
              <w:rPr>
                <w:rFonts w:hint="eastAsia" w:ascii="Times New Roman" w:hAnsi="Times New Roman" w:eastAsia="宋体" w:cs="Times New Roman"/>
                <w:color w:val="auto"/>
                <w:sz w:val="24"/>
                <w:szCs w:val="24"/>
                <w:u w:val="none"/>
                <w:lang w:val="en-US" w:eastAsia="zh-CN"/>
              </w:rPr>
              <w:t>当地</w:t>
            </w:r>
            <w:r>
              <w:rPr>
                <w:rFonts w:hint="default" w:ascii="Times New Roman" w:hAnsi="Times New Roman" w:eastAsia="宋体" w:cs="Times New Roman"/>
                <w:color w:val="auto"/>
                <w:sz w:val="24"/>
                <w:szCs w:val="24"/>
                <w:u w:val="none"/>
                <w:lang w:val="en-US" w:eastAsia="zh-CN"/>
              </w:rPr>
              <w:t xml:space="preserve">环卫部门清运。 </w:t>
            </w:r>
          </w:p>
          <w:p w14:paraId="284C8E8A">
            <w:pPr>
              <w:pStyle w:val="39"/>
              <w:keepNext w:val="0"/>
              <w:keepLines w:val="0"/>
              <w:pageBreakBefore w:val="0"/>
              <w:widowControl w:val="0"/>
              <w:kinsoku/>
              <w:wordWrap/>
              <w:overflowPunct/>
              <w:topLinePunct w:val="0"/>
              <w:autoSpaceDE/>
              <w:autoSpaceDN/>
              <w:bidi w:val="0"/>
              <w:adjustRightInd/>
              <w:snapToGrid/>
              <w:ind w:firstLine="480"/>
              <w:textAlignment w:val="auto"/>
              <w:rPr>
                <w:rFonts w:hint="default" w:ascii="Times New Roman" w:hAnsi="Times New Roman" w:eastAsia="宋体" w:cs="Times New Roman"/>
                <w:color w:val="auto"/>
                <w:sz w:val="24"/>
                <w:szCs w:val="24"/>
                <w:u w:val="none"/>
                <w:lang w:val="en-US" w:eastAsia="zh-CN"/>
              </w:rPr>
            </w:pPr>
            <w:r>
              <w:rPr>
                <w:rFonts w:hint="default" w:ascii="Times New Roman" w:hAnsi="Times New Roman" w:eastAsia="宋体" w:cs="Times New Roman"/>
                <w:color w:val="auto"/>
                <w:sz w:val="24"/>
                <w:szCs w:val="24"/>
                <w:u w:val="none"/>
                <w:lang w:val="en-US" w:eastAsia="zh-CN"/>
              </w:rPr>
              <w:t>脱水污泥</w:t>
            </w:r>
            <w:r>
              <w:rPr>
                <w:rFonts w:hint="eastAsia" w:ascii="Times New Roman" w:hAnsi="Times New Roman" w:eastAsia="宋体" w:cs="Times New Roman"/>
                <w:color w:val="auto"/>
                <w:sz w:val="24"/>
                <w:szCs w:val="24"/>
                <w:u w:val="none"/>
                <w:lang w:val="en-US" w:eastAsia="zh-CN"/>
              </w:rPr>
              <w:t>：</w:t>
            </w:r>
            <w:r>
              <w:rPr>
                <w:rFonts w:hint="default" w:ascii="Times New Roman" w:hAnsi="Times New Roman" w:eastAsia="宋体" w:cs="Times New Roman"/>
                <w:color w:val="auto"/>
                <w:sz w:val="24"/>
                <w:szCs w:val="24"/>
                <w:u w:val="none"/>
                <w:lang w:val="en-US" w:eastAsia="zh-CN"/>
              </w:rPr>
              <w:t>根据</w:t>
            </w:r>
            <w:r>
              <w:rPr>
                <w:rFonts w:hint="eastAsia" w:ascii="Times New Roman" w:hAnsi="Times New Roman" w:eastAsia="宋体" w:cs="Times New Roman"/>
                <w:color w:val="auto"/>
                <w:sz w:val="24"/>
                <w:szCs w:val="24"/>
                <w:u w:val="none"/>
                <w:lang w:val="en-US" w:eastAsia="zh-CN"/>
              </w:rPr>
              <w:t>产污系数计算</w:t>
            </w:r>
            <w:r>
              <w:rPr>
                <w:rFonts w:hint="default" w:ascii="Times New Roman" w:hAnsi="Times New Roman" w:eastAsia="宋体" w:cs="Times New Roman"/>
                <w:color w:val="auto"/>
                <w:sz w:val="24"/>
                <w:szCs w:val="24"/>
                <w:u w:val="none"/>
                <w:lang w:val="en-US" w:eastAsia="zh-CN"/>
              </w:rPr>
              <w:t>，项目</w:t>
            </w:r>
            <w:r>
              <w:rPr>
                <w:rFonts w:hint="eastAsia" w:ascii="Times New Roman" w:hAnsi="Times New Roman" w:eastAsia="宋体" w:cs="Times New Roman"/>
                <w:color w:val="auto"/>
                <w:sz w:val="24"/>
                <w:szCs w:val="24"/>
                <w:u w:val="none"/>
                <w:lang w:val="en-US" w:eastAsia="zh-CN"/>
              </w:rPr>
              <w:t>设计净水生产能力为19万m</w:t>
            </w:r>
            <w:r>
              <w:rPr>
                <w:rFonts w:hint="eastAsia" w:ascii="Times New Roman" w:hAnsi="Times New Roman" w:eastAsia="宋体" w:cs="Times New Roman"/>
                <w:color w:val="auto"/>
                <w:sz w:val="24"/>
                <w:szCs w:val="24"/>
                <w:u w:val="none"/>
                <w:vertAlign w:val="superscript"/>
                <w:lang w:val="en-US" w:eastAsia="zh-CN"/>
              </w:rPr>
              <w:t>3</w:t>
            </w:r>
            <w:r>
              <w:rPr>
                <w:rFonts w:hint="eastAsia" w:ascii="Times New Roman" w:hAnsi="Times New Roman" w:eastAsia="宋体" w:cs="Times New Roman"/>
                <w:color w:val="auto"/>
                <w:sz w:val="24"/>
                <w:szCs w:val="24"/>
                <w:u w:val="none"/>
                <w:lang w:val="en-US" w:eastAsia="zh-CN"/>
              </w:rPr>
              <w:t>/d，生产过程</w:t>
            </w:r>
            <w:r>
              <w:rPr>
                <w:rFonts w:hint="default" w:ascii="Times New Roman" w:hAnsi="Times New Roman" w:eastAsia="宋体" w:cs="Times New Roman"/>
                <w:color w:val="auto"/>
                <w:sz w:val="24"/>
                <w:szCs w:val="24"/>
                <w:u w:val="none"/>
                <w:lang w:val="en-US" w:eastAsia="zh-CN"/>
              </w:rPr>
              <w:t>排泥渣废水经</w:t>
            </w:r>
            <w:r>
              <w:rPr>
                <w:rFonts w:hint="eastAsia" w:ascii="Times New Roman" w:hAnsi="Times New Roman" w:eastAsia="宋体" w:cs="Times New Roman"/>
                <w:color w:val="auto"/>
                <w:sz w:val="24"/>
                <w:szCs w:val="24"/>
                <w:u w:val="none"/>
                <w:lang w:val="en-US" w:eastAsia="zh-CN"/>
              </w:rPr>
              <w:t>污泥处理车间</w:t>
            </w:r>
            <w:r>
              <w:rPr>
                <w:rFonts w:hint="default" w:ascii="Times New Roman" w:hAnsi="Times New Roman" w:eastAsia="宋体" w:cs="Times New Roman"/>
                <w:color w:val="auto"/>
                <w:sz w:val="24"/>
                <w:szCs w:val="24"/>
                <w:u w:val="none"/>
                <w:lang w:val="en-US" w:eastAsia="zh-CN"/>
              </w:rPr>
              <w:t>浓缩脱水后，产生含水率约</w:t>
            </w:r>
            <w:r>
              <w:rPr>
                <w:rFonts w:hint="eastAsia" w:ascii="Times New Roman" w:hAnsi="Times New Roman" w:eastAsia="宋体" w:cs="Times New Roman"/>
                <w:color w:val="auto"/>
                <w:sz w:val="24"/>
                <w:szCs w:val="24"/>
                <w:u w:val="none"/>
                <w:lang w:val="en-US" w:eastAsia="zh-CN"/>
              </w:rPr>
              <w:t>8</w:t>
            </w:r>
            <w:r>
              <w:rPr>
                <w:rFonts w:hint="default" w:ascii="Times New Roman" w:hAnsi="Times New Roman" w:eastAsia="宋体" w:cs="Times New Roman"/>
                <w:color w:val="auto"/>
                <w:sz w:val="24"/>
                <w:szCs w:val="24"/>
                <w:u w:val="none"/>
                <w:lang w:val="en-US" w:eastAsia="zh-CN"/>
              </w:rPr>
              <w:t>0%的脱水污泥，脱水污泥</w:t>
            </w:r>
            <w:r>
              <w:rPr>
                <w:rFonts w:hint="eastAsia" w:ascii="Times New Roman" w:hAnsi="Times New Roman" w:eastAsia="宋体" w:cs="Times New Roman"/>
                <w:color w:val="auto"/>
                <w:sz w:val="24"/>
                <w:szCs w:val="24"/>
                <w:u w:val="none"/>
                <w:lang w:val="en-US" w:eastAsia="zh-CN"/>
              </w:rPr>
              <w:t>产生</w:t>
            </w:r>
            <w:r>
              <w:rPr>
                <w:rFonts w:hint="default" w:ascii="Times New Roman" w:hAnsi="Times New Roman" w:eastAsia="宋体" w:cs="Times New Roman"/>
                <w:color w:val="auto"/>
                <w:sz w:val="24"/>
                <w:szCs w:val="24"/>
                <w:u w:val="none"/>
                <w:lang w:val="en-US" w:eastAsia="zh-CN"/>
              </w:rPr>
              <w:t>量为</w:t>
            </w:r>
            <w:r>
              <w:rPr>
                <w:rFonts w:hint="eastAsia" w:ascii="Times New Roman" w:hAnsi="Times New Roman" w:eastAsia="宋体" w:cs="Times New Roman"/>
                <w:color w:val="auto"/>
                <w:sz w:val="24"/>
                <w:szCs w:val="24"/>
                <w:u w:val="none"/>
                <w:lang w:val="en-US" w:eastAsia="zh-CN"/>
              </w:rPr>
              <w:t>112.1</w:t>
            </w:r>
            <w:r>
              <w:rPr>
                <w:rFonts w:hint="default" w:ascii="Times New Roman" w:hAnsi="Times New Roman" w:eastAsia="宋体" w:cs="Times New Roman"/>
                <w:color w:val="auto"/>
                <w:sz w:val="24"/>
                <w:szCs w:val="24"/>
                <w:u w:val="none"/>
                <w:lang w:val="en-US" w:eastAsia="zh-CN"/>
              </w:rPr>
              <w:t>t/d（40916.5‬t/a），</w:t>
            </w:r>
            <w:r>
              <w:rPr>
                <w:rFonts w:hint="eastAsia" w:ascii="Times New Roman" w:hAnsi="Times New Roman" w:eastAsia="宋体" w:cs="Times New Roman"/>
                <w:color w:val="auto"/>
                <w:sz w:val="24"/>
                <w:szCs w:val="24"/>
                <w:u w:val="none"/>
                <w:lang w:val="en-US" w:eastAsia="zh-CN"/>
              </w:rPr>
              <w:t>在车间内专用污泥堆放区自然</w:t>
            </w:r>
            <w:r>
              <w:rPr>
                <w:rFonts w:hint="default" w:ascii="Times New Roman" w:hAnsi="Times New Roman" w:eastAsia="宋体" w:cs="Times New Roman"/>
                <w:color w:val="auto"/>
                <w:sz w:val="24"/>
                <w:szCs w:val="24"/>
                <w:u w:val="none"/>
                <w:lang w:val="en-US" w:eastAsia="zh-CN"/>
              </w:rPr>
              <w:t>晾</w:t>
            </w:r>
            <w:r>
              <w:rPr>
                <w:rFonts w:hint="eastAsia" w:ascii="Times New Roman" w:hAnsi="Times New Roman" w:eastAsia="宋体" w:cs="Times New Roman"/>
                <w:color w:val="auto"/>
                <w:sz w:val="24"/>
                <w:szCs w:val="24"/>
                <w:u w:val="none"/>
                <w:lang w:val="en-US" w:eastAsia="zh-CN"/>
              </w:rPr>
              <w:t>敢</w:t>
            </w:r>
            <w:r>
              <w:rPr>
                <w:rFonts w:hint="default" w:ascii="Times New Roman" w:hAnsi="Times New Roman" w:eastAsia="宋体" w:cs="Times New Roman"/>
                <w:color w:val="auto"/>
                <w:sz w:val="24"/>
                <w:szCs w:val="24"/>
                <w:u w:val="none"/>
                <w:lang w:val="en-US" w:eastAsia="zh-CN"/>
              </w:rPr>
              <w:t>后污泥由</w:t>
            </w:r>
            <w:r>
              <w:rPr>
                <w:rFonts w:hint="eastAsia" w:ascii="Times New Roman" w:hAnsi="Times New Roman" w:eastAsia="宋体" w:cs="Times New Roman"/>
                <w:color w:val="auto"/>
                <w:sz w:val="24"/>
                <w:szCs w:val="24"/>
                <w:u w:val="none"/>
                <w:lang w:val="en-US" w:eastAsia="zh-CN"/>
              </w:rPr>
              <w:t>环卫部门统一</w:t>
            </w:r>
            <w:r>
              <w:rPr>
                <w:rFonts w:hint="default" w:ascii="Times New Roman" w:hAnsi="Times New Roman" w:eastAsia="宋体" w:cs="Times New Roman"/>
                <w:color w:val="auto"/>
                <w:sz w:val="24"/>
                <w:szCs w:val="24"/>
                <w:u w:val="none"/>
                <w:lang w:val="en-US" w:eastAsia="zh-CN"/>
              </w:rPr>
              <w:t>清运处置</w:t>
            </w:r>
            <w:r>
              <w:rPr>
                <w:rFonts w:hint="eastAsia" w:ascii="Times New Roman" w:hAnsi="Times New Roman" w:eastAsia="宋体" w:cs="Times New Roman"/>
                <w:color w:val="auto"/>
                <w:sz w:val="24"/>
                <w:szCs w:val="24"/>
                <w:u w:val="none"/>
                <w:lang w:val="en-US" w:eastAsia="zh-CN"/>
              </w:rPr>
              <w:t>。</w:t>
            </w:r>
          </w:p>
          <w:p w14:paraId="08317E62">
            <w:pPr>
              <w:pStyle w:val="39"/>
              <w:keepNext w:val="0"/>
              <w:keepLines w:val="0"/>
              <w:pageBreakBefore w:val="0"/>
              <w:widowControl w:val="0"/>
              <w:kinsoku/>
              <w:wordWrap/>
              <w:overflowPunct/>
              <w:topLinePunct w:val="0"/>
              <w:autoSpaceDE/>
              <w:autoSpaceDN/>
              <w:bidi w:val="0"/>
              <w:adjustRightInd/>
              <w:snapToGrid/>
              <w:ind w:firstLine="480"/>
              <w:textAlignment w:val="auto"/>
              <w:rPr>
                <w:rFonts w:hint="default" w:ascii="Times New Roman" w:hAnsi="Times New Roman" w:eastAsia="宋体" w:cs="Times New Roman"/>
                <w:color w:val="auto"/>
                <w:sz w:val="24"/>
                <w:szCs w:val="24"/>
                <w:u w:val="none"/>
                <w:lang w:val="en-US" w:eastAsia="zh-CN"/>
              </w:rPr>
            </w:pPr>
            <w:r>
              <w:rPr>
                <w:rFonts w:hint="default" w:ascii="Times New Roman" w:hAnsi="Times New Roman" w:eastAsia="宋体" w:cs="Times New Roman"/>
                <w:color w:val="auto"/>
                <w:sz w:val="24"/>
                <w:szCs w:val="24"/>
                <w:u w:val="none"/>
                <w:lang w:val="en-US" w:eastAsia="zh-CN"/>
              </w:rPr>
              <w:t>废机油</w:t>
            </w:r>
            <w:r>
              <w:rPr>
                <w:rFonts w:hint="eastAsia" w:ascii="Times New Roman" w:hAnsi="Times New Roman" w:eastAsia="宋体" w:cs="Times New Roman"/>
                <w:color w:val="auto"/>
                <w:sz w:val="24"/>
                <w:szCs w:val="24"/>
                <w:u w:val="none"/>
                <w:lang w:val="en-US" w:eastAsia="zh-CN"/>
              </w:rPr>
              <w:t>、废油桶及含油抹布手套：运行期间</w:t>
            </w:r>
            <w:r>
              <w:rPr>
                <w:rFonts w:hint="default" w:ascii="Times New Roman" w:hAnsi="Times New Roman" w:eastAsia="宋体" w:cs="Times New Roman"/>
                <w:color w:val="auto"/>
                <w:sz w:val="24"/>
                <w:szCs w:val="24"/>
                <w:u w:val="none"/>
                <w:lang w:val="en-US" w:eastAsia="zh-CN"/>
              </w:rPr>
              <w:t>按需对生产设备进行简单的维修处理，一些维修工艺复杂及大型的设备维修外委。设备维修过程中会产生少量的废机油、润滑油等，检修废机油产生量约0.</w:t>
            </w:r>
            <w:r>
              <w:rPr>
                <w:rFonts w:hint="eastAsia" w:ascii="Times New Roman" w:hAnsi="Times New Roman" w:eastAsia="宋体" w:cs="Times New Roman"/>
                <w:color w:val="auto"/>
                <w:sz w:val="24"/>
                <w:szCs w:val="24"/>
                <w:u w:val="none"/>
                <w:lang w:val="en-US" w:eastAsia="zh-CN"/>
              </w:rPr>
              <w:t>1</w:t>
            </w:r>
            <w:r>
              <w:rPr>
                <w:rFonts w:hint="default" w:ascii="Times New Roman" w:hAnsi="Times New Roman" w:eastAsia="宋体" w:cs="Times New Roman"/>
                <w:color w:val="auto"/>
                <w:sz w:val="24"/>
                <w:szCs w:val="24"/>
                <w:u w:val="none"/>
                <w:lang w:val="en-US" w:eastAsia="zh-CN"/>
              </w:rPr>
              <w:t>t/a</w:t>
            </w:r>
            <w:r>
              <w:rPr>
                <w:rFonts w:hint="eastAsia" w:ascii="Times New Roman" w:hAnsi="Times New Roman" w:eastAsia="宋体" w:cs="Times New Roman"/>
                <w:color w:val="auto"/>
                <w:sz w:val="24"/>
                <w:szCs w:val="24"/>
                <w:u w:val="none"/>
                <w:lang w:val="en-US" w:eastAsia="zh-CN"/>
              </w:rPr>
              <w:t>、废油桶0.01t/a</w:t>
            </w:r>
            <w:r>
              <w:rPr>
                <w:rFonts w:hint="default" w:ascii="Times New Roman" w:hAnsi="Times New Roman" w:eastAsia="宋体" w:cs="Times New Roman"/>
                <w:color w:val="auto"/>
                <w:sz w:val="24"/>
                <w:szCs w:val="24"/>
                <w:u w:val="none"/>
                <w:lang w:val="en-US" w:eastAsia="zh-CN"/>
              </w:rPr>
              <w:t>，项目</w:t>
            </w:r>
            <w:r>
              <w:rPr>
                <w:rFonts w:hint="eastAsia" w:ascii="Times New Roman" w:hAnsi="Times New Roman" w:eastAsia="宋体" w:cs="Times New Roman"/>
                <w:color w:val="auto"/>
                <w:sz w:val="24"/>
                <w:szCs w:val="24"/>
                <w:u w:val="none"/>
                <w:lang w:val="en-US" w:eastAsia="zh-CN"/>
              </w:rPr>
              <w:t>产生</w:t>
            </w:r>
            <w:r>
              <w:rPr>
                <w:rFonts w:hint="default" w:ascii="Times New Roman" w:hAnsi="Times New Roman" w:eastAsia="宋体" w:cs="Times New Roman"/>
                <w:color w:val="auto"/>
                <w:sz w:val="24"/>
                <w:szCs w:val="24"/>
                <w:u w:val="none"/>
                <w:lang w:val="en-US" w:eastAsia="zh-CN"/>
              </w:rPr>
              <w:t>废机油</w:t>
            </w:r>
            <w:r>
              <w:rPr>
                <w:rFonts w:hint="eastAsia" w:ascii="Times New Roman" w:hAnsi="Times New Roman" w:eastAsia="宋体" w:cs="Times New Roman"/>
                <w:color w:val="auto"/>
                <w:sz w:val="24"/>
                <w:szCs w:val="24"/>
                <w:u w:val="none"/>
                <w:lang w:val="en-US" w:eastAsia="zh-CN"/>
              </w:rPr>
              <w:t>/油桶</w:t>
            </w:r>
            <w:r>
              <w:rPr>
                <w:rFonts w:hint="default" w:ascii="Times New Roman" w:hAnsi="Times New Roman" w:eastAsia="宋体" w:cs="Times New Roman"/>
                <w:color w:val="auto"/>
                <w:sz w:val="24"/>
                <w:szCs w:val="24"/>
                <w:u w:val="none"/>
                <w:lang w:val="en-US" w:eastAsia="zh-CN"/>
              </w:rPr>
              <w:t>产生量约0.</w:t>
            </w:r>
            <w:r>
              <w:rPr>
                <w:rFonts w:hint="eastAsia" w:ascii="Times New Roman" w:hAnsi="Times New Roman" w:eastAsia="宋体" w:cs="Times New Roman"/>
                <w:color w:val="auto"/>
                <w:sz w:val="24"/>
                <w:szCs w:val="24"/>
                <w:u w:val="none"/>
                <w:lang w:val="en-US" w:eastAsia="zh-CN"/>
              </w:rPr>
              <w:t>1</w:t>
            </w:r>
            <w:r>
              <w:rPr>
                <w:rFonts w:hint="default" w:ascii="Times New Roman" w:hAnsi="Times New Roman" w:eastAsia="宋体" w:cs="Times New Roman"/>
                <w:color w:val="auto"/>
                <w:sz w:val="24"/>
                <w:szCs w:val="24"/>
                <w:u w:val="none"/>
                <w:lang w:val="en-US" w:eastAsia="zh-CN"/>
              </w:rPr>
              <w:t>1t/a，根据《国家危险废物名录（2025年版）》，废机油及废油桶属于HW08废矿物油与含矿物油废物，废物代码：900-249-08（其他生产、销售、使用过程中产生的废矿物油及</w:t>
            </w:r>
            <w:r>
              <w:rPr>
                <w:rFonts w:hint="eastAsia" w:ascii="Times New Roman" w:hAnsi="Times New Roman" w:eastAsia="宋体" w:cs="Times New Roman"/>
                <w:color w:val="auto"/>
                <w:sz w:val="24"/>
                <w:szCs w:val="24"/>
                <w:u w:val="none"/>
                <w:lang w:val="en-US" w:eastAsia="zh-CN"/>
              </w:rPr>
              <w:t>沾染</w:t>
            </w:r>
            <w:r>
              <w:rPr>
                <w:rFonts w:hint="default" w:ascii="Times New Roman" w:hAnsi="Times New Roman" w:eastAsia="宋体" w:cs="Times New Roman"/>
                <w:color w:val="auto"/>
                <w:sz w:val="24"/>
                <w:szCs w:val="24"/>
                <w:u w:val="none"/>
                <w:lang w:val="en-US" w:eastAsia="zh-CN"/>
              </w:rPr>
              <w:t>矿物油</w:t>
            </w:r>
            <w:r>
              <w:rPr>
                <w:rFonts w:hint="eastAsia" w:ascii="Times New Roman" w:hAnsi="Times New Roman" w:eastAsia="宋体" w:cs="Times New Roman"/>
                <w:color w:val="auto"/>
                <w:sz w:val="24"/>
                <w:szCs w:val="24"/>
                <w:u w:val="none"/>
                <w:lang w:val="en-US" w:eastAsia="zh-CN"/>
              </w:rPr>
              <w:t>的废弃包装</w:t>
            </w:r>
            <w:r>
              <w:rPr>
                <w:rFonts w:hint="default" w:ascii="Times New Roman" w:hAnsi="Times New Roman" w:eastAsia="宋体" w:cs="Times New Roman"/>
                <w:color w:val="auto"/>
                <w:sz w:val="24"/>
                <w:szCs w:val="24"/>
                <w:u w:val="none"/>
                <w:lang w:val="en-US" w:eastAsia="zh-CN"/>
              </w:rPr>
              <w:t>物）</w:t>
            </w:r>
            <w:r>
              <w:rPr>
                <w:rFonts w:hint="eastAsia" w:ascii="Times New Roman" w:hAnsi="Times New Roman" w:eastAsia="宋体" w:cs="Times New Roman"/>
                <w:color w:val="auto"/>
                <w:sz w:val="24"/>
                <w:szCs w:val="24"/>
                <w:u w:val="none"/>
                <w:lang w:val="en-US" w:eastAsia="zh-CN"/>
              </w:rPr>
              <w:t>；另外维护维修产生的含油抹布/手套等劳保用品量约为0.005t/a，</w:t>
            </w:r>
            <w:r>
              <w:rPr>
                <w:rFonts w:hint="default" w:ascii="Times New Roman" w:hAnsi="Times New Roman" w:eastAsia="宋体" w:cs="Times New Roman"/>
                <w:color w:val="auto"/>
                <w:sz w:val="24"/>
                <w:szCs w:val="24"/>
                <w:u w:val="none"/>
                <w:lang w:val="en-US" w:eastAsia="zh-CN"/>
              </w:rPr>
              <w:t>根据《国家危险废物名录（2025年版）》，</w:t>
            </w:r>
            <w:r>
              <w:rPr>
                <w:rFonts w:hint="eastAsia" w:ascii="Times New Roman" w:hAnsi="Times New Roman" w:eastAsia="宋体" w:cs="Times New Roman"/>
                <w:color w:val="auto"/>
                <w:sz w:val="24"/>
                <w:szCs w:val="24"/>
                <w:u w:val="none"/>
                <w:lang w:val="en-US" w:eastAsia="zh-CN"/>
              </w:rPr>
              <w:t>含油抹布/手套</w:t>
            </w:r>
            <w:r>
              <w:rPr>
                <w:rFonts w:hint="default" w:ascii="Times New Roman" w:hAnsi="Times New Roman" w:eastAsia="宋体" w:cs="Times New Roman"/>
                <w:color w:val="auto"/>
                <w:sz w:val="24"/>
                <w:szCs w:val="24"/>
                <w:u w:val="none"/>
                <w:lang w:val="en-US" w:eastAsia="zh-CN"/>
              </w:rPr>
              <w:t>属于HW</w:t>
            </w:r>
            <w:r>
              <w:rPr>
                <w:rFonts w:hint="eastAsia" w:ascii="Times New Roman" w:hAnsi="Times New Roman" w:eastAsia="宋体" w:cs="Times New Roman"/>
                <w:color w:val="auto"/>
                <w:sz w:val="24"/>
                <w:szCs w:val="24"/>
                <w:u w:val="none"/>
                <w:lang w:val="en-US" w:eastAsia="zh-CN"/>
              </w:rPr>
              <w:t>49其他</w:t>
            </w:r>
            <w:r>
              <w:rPr>
                <w:rFonts w:hint="default" w:ascii="Times New Roman" w:hAnsi="Times New Roman" w:eastAsia="宋体" w:cs="Times New Roman"/>
                <w:color w:val="auto"/>
                <w:sz w:val="24"/>
                <w:szCs w:val="24"/>
                <w:u w:val="none"/>
                <w:lang w:val="en-US" w:eastAsia="zh-CN"/>
              </w:rPr>
              <w:t>废物，废物代码：900-</w:t>
            </w:r>
            <w:r>
              <w:rPr>
                <w:rFonts w:hint="eastAsia" w:ascii="Times New Roman" w:hAnsi="Times New Roman" w:eastAsia="宋体" w:cs="Times New Roman"/>
                <w:color w:val="auto"/>
                <w:sz w:val="24"/>
                <w:szCs w:val="24"/>
                <w:u w:val="none"/>
                <w:lang w:val="en-US" w:eastAsia="zh-CN"/>
              </w:rPr>
              <w:t>041</w:t>
            </w:r>
            <w:r>
              <w:rPr>
                <w:rFonts w:hint="default" w:ascii="Times New Roman" w:hAnsi="Times New Roman" w:eastAsia="宋体" w:cs="Times New Roman"/>
                <w:color w:val="auto"/>
                <w:sz w:val="24"/>
                <w:szCs w:val="24"/>
                <w:u w:val="none"/>
                <w:lang w:val="en-US" w:eastAsia="zh-CN"/>
              </w:rPr>
              <w:t>-</w:t>
            </w:r>
            <w:r>
              <w:rPr>
                <w:rFonts w:hint="eastAsia" w:ascii="Times New Roman" w:hAnsi="Times New Roman" w:eastAsia="宋体" w:cs="Times New Roman"/>
                <w:color w:val="auto"/>
                <w:sz w:val="24"/>
                <w:szCs w:val="24"/>
                <w:u w:val="none"/>
                <w:lang w:val="en-US" w:eastAsia="zh-CN"/>
              </w:rPr>
              <w:t>49</w:t>
            </w:r>
            <w:r>
              <w:rPr>
                <w:rFonts w:hint="default" w:ascii="Times New Roman" w:hAnsi="Times New Roman" w:eastAsia="宋体" w:cs="Times New Roman"/>
                <w:color w:val="auto"/>
                <w:sz w:val="24"/>
                <w:szCs w:val="24"/>
                <w:u w:val="none"/>
                <w:lang w:val="en-US" w:eastAsia="zh-CN"/>
              </w:rPr>
              <w:t>（含有或者沾染毒性、感染性危险废物的废弃的包装物、容器、过滤吸附介质）</w:t>
            </w:r>
            <w:r>
              <w:rPr>
                <w:rFonts w:hint="eastAsia" w:ascii="Times New Roman" w:hAnsi="Times New Roman" w:eastAsia="宋体" w:cs="Times New Roman"/>
                <w:color w:val="auto"/>
                <w:sz w:val="24"/>
                <w:szCs w:val="24"/>
                <w:u w:val="none"/>
                <w:lang w:val="en-US" w:eastAsia="zh-CN"/>
              </w:rPr>
              <w:t>。</w:t>
            </w:r>
            <w:r>
              <w:rPr>
                <w:rFonts w:hint="default" w:ascii="Times New Roman" w:hAnsi="Times New Roman" w:eastAsia="宋体" w:cs="Times New Roman"/>
                <w:color w:val="auto"/>
                <w:sz w:val="24"/>
                <w:szCs w:val="24"/>
                <w:u w:val="none"/>
                <w:lang w:val="en-US" w:eastAsia="zh-CN"/>
              </w:rPr>
              <w:t>按相关规定</w:t>
            </w:r>
            <w:r>
              <w:rPr>
                <w:rFonts w:hint="eastAsia" w:ascii="Times New Roman" w:hAnsi="Times New Roman" w:eastAsia="宋体" w:cs="Times New Roman"/>
                <w:color w:val="auto"/>
                <w:sz w:val="24"/>
                <w:szCs w:val="24"/>
                <w:u w:val="none"/>
                <w:lang w:val="en-US" w:eastAsia="zh-CN"/>
              </w:rPr>
              <w:t>将维修产生的危险废物</w:t>
            </w:r>
            <w:r>
              <w:rPr>
                <w:rFonts w:hint="default" w:ascii="Times New Roman" w:hAnsi="Times New Roman" w:eastAsia="宋体" w:cs="Times New Roman"/>
                <w:color w:val="auto"/>
                <w:sz w:val="24"/>
                <w:szCs w:val="24"/>
                <w:u w:val="none"/>
                <w:lang w:val="en-US" w:eastAsia="zh-CN"/>
              </w:rPr>
              <w:t>收集</w:t>
            </w:r>
            <w:r>
              <w:rPr>
                <w:rFonts w:hint="eastAsia" w:ascii="Times New Roman" w:hAnsi="Times New Roman" w:eastAsia="宋体" w:cs="Times New Roman"/>
                <w:color w:val="auto"/>
                <w:sz w:val="24"/>
                <w:szCs w:val="24"/>
                <w:u w:val="none"/>
                <w:lang w:val="en-US" w:eastAsia="zh-CN"/>
              </w:rPr>
              <w:t>至厂区危废暂存间分区暂存，定期交由有资质单位进行转移安全处置。</w:t>
            </w:r>
          </w:p>
          <w:p w14:paraId="08897C86">
            <w:pPr>
              <w:pStyle w:val="39"/>
              <w:keepNext w:val="0"/>
              <w:keepLines w:val="0"/>
              <w:pageBreakBefore w:val="0"/>
              <w:widowControl w:val="0"/>
              <w:kinsoku/>
              <w:wordWrap/>
              <w:overflowPunct/>
              <w:topLinePunct w:val="0"/>
              <w:autoSpaceDE/>
              <w:autoSpaceDN/>
              <w:bidi w:val="0"/>
              <w:adjustRightInd/>
              <w:snapToGrid/>
              <w:ind w:firstLine="480"/>
              <w:textAlignment w:val="auto"/>
              <w:rPr>
                <w:rFonts w:hint="default" w:ascii="Times New Roman" w:hAnsi="Times New Roman" w:eastAsia="宋体" w:cs="Times New Roman"/>
                <w:color w:val="auto"/>
                <w:sz w:val="24"/>
                <w:szCs w:val="24"/>
                <w:u w:val="none"/>
                <w:lang w:val="en-US" w:eastAsia="zh-CN"/>
              </w:rPr>
            </w:pPr>
            <w:r>
              <w:rPr>
                <w:rFonts w:hint="eastAsia" w:ascii="Times New Roman" w:hAnsi="Times New Roman" w:eastAsia="宋体" w:cs="Times New Roman"/>
                <w:color w:val="auto"/>
                <w:sz w:val="24"/>
                <w:szCs w:val="24"/>
                <w:u w:val="none"/>
                <w:lang w:val="en-US" w:eastAsia="zh-CN"/>
              </w:rPr>
              <w:t>实验室</w:t>
            </w:r>
            <w:r>
              <w:rPr>
                <w:rFonts w:hint="default" w:ascii="Times New Roman" w:hAnsi="Times New Roman" w:eastAsia="宋体" w:cs="Times New Roman"/>
                <w:color w:val="auto"/>
                <w:sz w:val="24"/>
                <w:szCs w:val="24"/>
                <w:u w:val="none"/>
                <w:lang w:val="en-US" w:eastAsia="zh-CN"/>
              </w:rPr>
              <w:t>废液</w:t>
            </w:r>
            <w:r>
              <w:rPr>
                <w:rFonts w:hint="eastAsia" w:ascii="Times New Roman" w:hAnsi="Times New Roman" w:eastAsia="宋体" w:cs="Times New Roman"/>
                <w:color w:val="auto"/>
                <w:sz w:val="24"/>
                <w:szCs w:val="24"/>
                <w:u w:val="none"/>
                <w:lang w:val="en-US" w:eastAsia="zh-CN"/>
              </w:rPr>
              <w:t>：实验室废弃试剂</w:t>
            </w:r>
            <w:r>
              <w:rPr>
                <w:rFonts w:hint="default" w:ascii="Times New Roman" w:hAnsi="Times New Roman" w:eastAsia="宋体" w:cs="Times New Roman"/>
                <w:color w:val="auto"/>
                <w:sz w:val="24"/>
                <w:szCs w:val="24"/>
                <w:u w:val="none"/>
                <w:lang w:val="en-US" w:eastAsia="zh-CN"/>
              </w:rPr>
              <w:t>废液为自来水厂在进行水质检测中产生，</w:t>
            </w:r>
            <w:r>
              <w:rPr>
                <w:rFonts w:hint="eastAsia" w:ascii="Times New Roman" w:hAnsi="Times New Roman" w:eastAsia="宋体" w:cs="Times New Roman"/>
                <w:color w:val="auto"/>
                <w:sz w:val="24"/>
                <w:szCs w:val="24"/>
                <w:u w:val="none"/>
                <w:lang w:val="en-US" w:eastAsia="zh-CN"/>
              </w:rPr>
              <w:t>实验室废弃</w:t>
            </w:r>
            <w:r>
              <w:rPr>
                <w:rFonts w:hint="default" w:ascii="Times New Roman" w:hAnsi="Times New Roman" w:eastAsia="宋体" w:cs="Times New Roman"/>
                <w:color w:val="auto"/>
                <w:sz w:val="24"/>
                <w:szCs w:val="24"/>
                <w:u w:val="none"/>
                <w:lang w:val="en-US" w:eastAsia="zh-CN"/>
              </w:rPr>
              <w:t>检测废液产生量约为0.01t/a，根据《国家危险废物名录(2025年版)属于HW49其他废物，废物代码：900-047-49，按相关规定</w:t>
            </w:r>
            <w:r>
              <w:rPr>
                <w:rFonts w:hint="eastAsia" w:ascii="Times New Roman" w:hAnsi="Times New Roman" w:eastAsia="宋体" w:cs="Times New Roman"/>
                <w:color w:val="auto"/>
                <w:sz w:val="24"/>
                <w:szCs w:val="24"/>
                <w:u w:val="none"/>
                <w:lang w:val="en-US" w:eastAsia="zh-CN"/>
              </w:rPr>
              <w:t>将维修产生的危险废物</w:t>
            </w:r>
            <w:r>
              <w:rPr>
                <w:rFonts w:hint="default" w:ascii="Times New Roman" w:hAnsi="Times New Roman" w:eastAsia="宋体" w:cs="Times New Roman"/>
                <w:color w:val="auto"/>
                <w:sz w:val="24"/>
                <w:szCs w:val="24"/>
                <w:u w:val="none"/>
                <w:lang w:val="en-US" w:eastAsia="zh-CN"/>
              </w:rPr>
              <w:t>收集</w:t>
            </w:r>
            <w:r>
              <w:rPr>
                <w:rFonts w:hint="eastAsia" w:ascii="Times New Roman" w:hAnsi="Times New Roman" w:eastAsia="宋体" w:cs="Times New Roman"/>
                <w:color w:val="auto"/>
                <w:sz w:val="24"/>
                <w:szCs w:val="24"/>
                <w:u w:val="none"/>
                <w:lang w:val="en-US" w:eastAsia="zh-CN"/>
              </w:rPr>
              <w:t>至厂区危废暂存间分区暂存，定期交由有资质单位进行转移安全处置。</w:t>
            </w:r>
          </w:p>
          <w:p w14:paraId="08D5073F">
            <w:pPr>
              <w:pStyle w:val="37"/>
              <w:keepNext w:val="0"/>
              <w:keepLines w:val="0"/>
              <w:pageBreakBefore w:val="0"/>
              <w:numPr>
                <w:ilvl w:val="0"/>
                <w:numId w:val="0"/>
              </w:numPr>
              <w:kinsoku/>
              <w:wordWrap/>
              <w:overflowPunct/>
              <w:topLinePunct w:val="0"/>
              <w:autoSpaceDE/>
              <w:autoSpaceDN/>
              <w:bidi w:val="0"/>
              <w:adjustRightInd/>
              <w:snapToGrid/>
              <w:spacing w:before="0"/>
              <w:ind w:right="0" w:rightChars="0" w:firstLine="480" w:firstLineChars="200"/>
              <w:textAlignment w:val="auto"/>
              <w:rPr>
                <w:rFonts w:hint="eastAsia" w:cs="Times New Roman"/>
                <w:color w:val="auto"/>
                <w:sz w:val="24"/>
                <w:u w:val="none" w:color="auto"/>
                <w:lang w:val="en-US" w:eastAsia="zh-CN"/>
              </w:rPr>
            </w:pPr>
            <w:r>
              <w:rPr>
                <w:rFonts w:hint="eastAsia" w:cs="Times New Roman"/>
                <w:color w:val="auto"/>
                <w:sz w:val="24"/>
                <w:u w:val="none" w:color="auto"/>
                <w:lang w:val="en-US" w:eastAsia="zh-CN"/>
              </w:rPr>
              <w:t>根据上述分析后，项目固废情况如下表所示：</w:t>
            </w:r>
          </w:p>
          <w:p w14:paraId="75CD70E9">
            <w:pPr>
              <w:pStyle w:val="39"/>
              <w:keepNext w:val="0"/>
              <w:keepLines w:val="0"/>
              <w:pageBreakBefore w:val="0"/>
              <w:widowControl w:val="0"/>
              <w:kinsoku/>
              <w:wordWrap/>
              <w:overflowPunct/>
              <w:topLinePunct w:val="0"/>
              <w:autoSpaceDE/>
              <w:autoSpaceDN/>
              <w:bidi w:val="0"/>
              <w:adjustRightInd/>
              <w:snapToGrid/>
              <w:spacing w:line="360" w:lineRule="auto"/>
              <w:ind w:firstLine="0" w:firstLineChars="0"/>
              <w:jc w:val="center"/>
              <w:textAlignment w:val="auto"/>
              <w:rPr>
                <w:rFonts w:hint="eastAsia" w:ascii="Times New Roman" w:hAnsi="Times New Roman" w:eastAsia="宋体" w:cs="Times New Roman"/>
                <w:b/>
                <w:bCs w:val="0"/>
                <w:sz w:val="24"/>
                <w:szCs w:val="21"/>
                <w:lang w:val="en-US" w:eastAsia="zh-CN"/>
              </w:rPr>
            </w:pPr>
            <w:r>
              <w:rPr>
                <w:rFonts w:hint="eastAsia" w:ascii="Times New Roman" w:hAnsi="Times New Roman" w:cs="Times New Roman"/>
                <w:b/>
                <w:bCs w:val="0"/>
                <w:sz w:val="24"/>
                <w:szCs w:val="21"/>
                <w:lang w:val="en-US" w:eastAsia="zh-CN"/>
              </w:rPr>
              <w:t>表4-8  项目</w:t>
            </w:r>
            <w:r>
              <w:rPr>
                <w:rFonts w:hint="eastAsia" w:ascii="Times New Roman" w:hAnsi="Times New Roman" w:eastAsia="宋体" w:cs="Times New Roman"/>
                <w:b/>
                <w:bCs w:val="0"/>
                <w:sz w:val="24"/>
                <w:szCs w:val="21"/>
                <w:lang w:val="en-US" w:eastAsia="zh-CN"/>
              </w:rPr>
              <w:t>固体废物分析结果汇总一览表</w:t>
            </w:r>
          </w:p>
          <w:tbl>
            <w:tblPr>
              <w:tblStyle w:val="24"/>
              <w:tblW w:w="4868"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65"/>
              <w:gridCol w:w="945"/>
              <w:gridCol w:w="887"/>
              <w:gridCol w:w="2370"/>
              <w:gridCol w:w="998"/>
              <w:gridCol w:w="2098"/>
            </w:tblGrid>
            <w:tr w14:paraId="1BBECB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89" w:type="dxa"/>
                  <w:vAlign w:val="center"/>
                </w:tcPr>
                <w:p w14:paraId="3943E65F">
                  <w:pPr>
                    <w:pStyle w:val="37"/>
                    <w:keepNext w:val="0"/>
                    <w:keepLines w:val="0"/>
                    <w:pageBreakBefore w:val="0"/>
                    <w:widowControl/>
                    <w:kinsoku/>
                    <w:wordWrap/>
                    <w:overflowPunct/>
                    <w:topLinePunct w:val="0"/>
                    <w:autoSpaceDE/>
                    <w:autoSpaceDN/>
                    <w:bidi w:val="0"/>
                    <w:adjustRightInd/>
                    <w:snapToGrid/>
                    <w:spacing w:before="0" w:line="240" w:lineRule="auto"/>
                    <w:ind w:firstLine="0" w:firstLineChars="0"/>
                    <w:jc w:val="center"/>
                    <w:textAlignment w:val="auto"/>
                    <w:rPr>
                      <w:rFonts w:hint="default" w:ascii="Times New Roman" w:hAnsi="Times New Roman" w:cs="Times New Roman" w:eastAsiaTheme="minorEastAsia"/>
                      <w:color w:val="auto"/>
                      <w:sz w:val="21"/>
                      <w:szCs w:val="21"/>
                      <w:u w:val="none" w:color="auto"/>
                      <w:lang w:val="en-US" w:eastAsia="zh-CN"/>
                    </w:rPr>
                  </w:pPr>
                  <w:r>
                    <w:rPr>
                      <w:rFonts w:hint="default" w:ascii="Times New Roman" w:hAnsi="Times New Roman" w:cs="Times New Roman" w:eastAsiaTheme="minorEastAsia"/>
                      <w:color w:val="auto"/>
                      <w:sz w:val="21"/>
                      <w:szCs w:val="21"/>
                      <w:u w:val="none" w:color="auto"/>
                      <w:lang w:val="en-US" w:eastAsia="zh-CN"/>
                    </w:rPr>
                    <w:t>序号</w:t>
                  </w:r>
                </w:p>
              </w:tc>
              <w:tc>
                <w:tcPr>
                  <w:tcW w:w="1015" w:type="dxa"/>
                  <w:vAlign w:val="center"/>
                </w:tcPr>
                <w:p w14:paraId="54CDEA64">
                  <w:pPr>
                    <w:pStyle w:val="37"/>
                    <w:keepNext w:val="0"/>
                    <w:keepLines w:val="0"/>
                    <w:pageBreakBefore w:val="0"/>
                    <w:widowControl/>
                    <w:kinsoku/>
                    <w:wordWrap/>
                    <w:overflowPunct/>
                    <w:topLinePunct w:val="0"/>
                    <w:autoSpaceDE/>
                    <w:autoSpaceDN/>
                    <w:bidi w:val="0"/>
                    <w:adjustRightInd/>
                    <w:snapToGrid/>
                    <w:spacing w:before="0" w:line="240" w:lineRule="auto"/>
                    <w:ind w:firstLine="0" w:firstLineChars="0"/>
                    <w:jc w:val="center"/>
                    <w:textAlignment w:val="auto"/>
                    <w:rPr>
                      <w:rFonts w:hint="default" w:ascii="Times New Roman" w:hAnsi="Times New Roman" w:cs="Times New Roman" w:eastAsiaTheme="minorEastAsia"/>
                      <w:color w:val="auto"/>
                      <w:sz w:val="21"/>
                      <w:szCs w:val="21"/>
                      <w:u w:val="none" w:color="auto"/>
                      <w:lang w:val="en-US" w:eastAsia="zh-CN"/>
                    </w:rPr>
                  </w:pPr>
                  <w:r>
                    <w:rPr>
                      <w:rFonts w:hint="default" w:ascii="Times New Roman" w:hAnsi="Times New Roman" w:cs="Times New Roman" w:eastAsiaTheme="minorEastAsia"/>
                      <w:color w:val="auto"/>
                      <w:sz w:val="21"/>
                      <w:szCs w:val="21"/>
                      <w:u w:val="none" w:color="auto"/>
                      <w:lang w:val="en-US" w:eastAsia="zh-CN"/>
                    </w:rPr>
                    <w:t>固废名称</w:t>
                  </w:r>
                </w:p>
              </w:tc>
              <w:tc>
                <w:tcPr>
                  <w:tcW w:w="952" w:type="dxa"/>
                  <w:vAlign w:val="center"/>
                </w:tcPr>
                <w:p w14:paraId="79ED78B7">
                  <w:pPr>
                    <w:pStyle w:val="37"/>
                    <w:keepNext w:val="0"/>
                    <w:keepLines w:val="0"/>
                    <w:pageBreakBefore w:val="0"/>
                    <w:widowControl/>
                    <w:kinsoku/>
                    <w:wordWrap/>
                    <w:overflowPunct/>
                    <w:topLinePunct w:val="0"/>
                    <w:autoSpaceDE/>
                    <w:autoSpaceDN/>
                    <w:bidi w:val="0"/>
                    <w:adjustRightInd/>
                    <w:snapToGrid/>
                    <w:spacing w:before="0" w:line="240" w:lineRule="auto"/>
                    <w:ind w:firstLine="0" w:firstLineChars="0"/>
                    <w:jc w:val="center"/>
                    <w:textAlignment w:val="auto"/>
                    <w:rPr>
                      <w:rFonts w:hint="default" w:ascii="Times New Roman" w:hAnsi="Times New Roman" w:cs="Times New Roman" w:eastAsiaTheme="minorEastAsia"/>
                      <w:color w:val="auto"/>
                      <w:sz w:val="21"/>
                      <w:szCs w:val="21"/>
                      <w:u w:val="none" w:color="auto"/>
                      <w:lang w:val="en-US" w:eastAsia="zh-CN"/>
                    </w:rPr>
                  </w:pPr>
                  <w:r>
                    <w:rPr>
                      <w:rFonts w:hint="default" w:ascii="Times New Roman" w:hAnsi="Times New Roman" w:cs="Times New Roman" w:eastAsiaTheme="minorEastAsia"/>
                      <w:color w:val="auto"/>
                      <w:sz w:val="21"/>
                      <w:szCs w:val="21"/>
                      <w:u w:val="none" w:color="auto"/>
                      <w:lang w:val="en-US" w:eastAsia="zh-CN"/>
                    </w:rPr>
                    <w:t>产生工序</w:t>
                  </w:r>
                </w:p>
              </w:tc>
              <w:tc>
                <w:tcPr>
                  <w:tcW w:w="2579" w:type="dxa"/>
                  <w:vAlign w:val="center"/>
                </w:tcPr>
                <w:p w14:paraId="613777C8">
                  <w:pPr>
                    <w:pStyle w:val="37"/>
                    <w:keepNext w:val="0"/>
                    <w:keepLines w:val="0"/>
                    <w:pageBreakBefore w:val="0"/>
                    <w:widowControl/>
                    <w:kinsoku/>
                    <w:wordWrap/>
                    <w:overflowPunct/>
                    <w:topLinePunct w:val="0"/>
                    <w:autoSpaceDE/>
                    <w:autoSpaceDN/>
                    <w:bidi w:val="0"/>
                    <w:adjustRightInd/>
                    <w:snapToGrid/>
                    <w:spacing w:before="0" w:line="240" w:lineRule="auto"/>
                    <w:ind w:firstLine="0" w:firstLineChars="0"/>
                    <w:jc w:val="center"/>
                    <w:textAlignment w:val="auto"/>
                    <w:rPr>
                      <w:rFonts w:hint="default" w:ascii="Times New Roman" w:hAnsi="Times New Roman" w:cs="Times New Roman" w:eastAsiaTheme="minorEastAsia"/>
                      <w:color w:val="auto"/>
                      <w:sz w:val="21"/>
                      <w:szCs w:val="21"/>
                      <w:u w:val="none" w:color="auto"/>
                      <w:lang w:val="en-US" w:eastAsia="zh-CN"/>
                    </w:rPr>
                  </w:pPr>
                  <w:r>
                    <w:rPr>
                      <w:rFonts w:hint="default" w:ascii="Times New Roman" w:hAnsi="Times New Roman" w:cs="Times New Roman" w:eastAsiaTheme="minorEastAsia"/>
                      <w:color w:val="auto"/>
                      <w:sz w:val="21"/>
                      <w:szCs w:val="21"/>
                      <w:u w:val="none" w:color="auto"/>
                      <w:lang w:val="en-US" w:eastAsia="zh-CN"/>
                    </w:rPr>
                    <w:t>固废属性</w:t>
                  </w:r>
                </w:p>
              </w:tc>
              <w:tc>
                <w:tcPr>
                  <w:tcW w:w="1073" w:type="dxa"/>
                  <w:vAlign w:val="center"/>
                </w:tcPr>
                <w:p w14:paraId="4AC5FFCB">
                  <w:pPr>
                    <w:pStyle w:val="37"/>
                    <w:keepNext w:val="0"/>
                    <w:keepLines w:val="0"/>
                    <w:pageBreakBefore w:val="0"/>
                    <w:widowControl/>
                    <w:kinsoku/>
                    <w:wordWrap/>
                    <w:overflowPunct/>
                    <w:topLinePunct w:val="0"/>
                    <w:autoSpaceDE/>
                    <w:autoSpaceDN/>
                    <w:bidi w:val="0"/>
                    <w:adjustRightInd/>
                    <w:snapToGrid/>
                    <w:spacing w:before="0" w:line="240" w:lineRule="auto"/>
                    <w:ind w:firstLine="0" w:firstLineChars="0"/>
                    <w:jc w:val="center"/>
                    <w:textAlignment w:val="auto"/>
                    <w:rPr>
                      <w:rFonts w:hint="default" w:ascii="Times New Roman" w:hAnsi="Times New Roman" w:cs="Times New Roman" w:eastAsiaTheme="minorEastAsia"/>
                      <w:color w:val="auto"/>
                      <w:sz w:val="21"/>
                      <w:szCs w:val="21"/>
                      <w:u w:val="none" w:color="auto"/>
                      <w:lang w:val="en-US" w:eastAsia="zh-CN"/>
                    </w:rPr>
                  </w:pPr>
                  <w:r>
                    <w:rPr>
                      <w:rFonts w:hint="default" w:ascii="Times New Roman" w:hAnsi="Times New Roman" w:cs="Times New Roman" w:eastAsiaTheme="minorEastAsia"/>
                      <w:color w:val="auto"/>
                      <w:sz w:val="21"/>
                      <w:szCs w:val="21"/>
                      <w:u w:val="none" w:color="auto"/>
                      <w:lang w:val="en-US" w:eastAsia="zh-CN"/>
                    </w:rPr>
                    <w:t>产生量（t/a）</w:t>
                  </w:r>
                </w:p>
              </w:tc>
              <w:tc>
                <w:tcPr>
                  <w:tcW w:w="2280" w:type="dxa"/>
                  <w:vAlign w:val="center"/>
                </w:tcPr>
                <w:p w14:paraId="2417022B">
                  <w:pPr>
                    <w:pStyle w:val="37"/>
                    <w:keepNext w:val="0"/>
                    <w:keepLines w:val="0"/>
                    <w:pageBreakBefore w:val="0"/>
                    <w:widowControl/>
                    <w:kinsoku/>
                    <w:wordWrap/>
                    <w:overflowPunct/>
                    <w:topLinePunct w:val="0"/>
                    <w:autoSpaceDE/>
                    <w:autoSpaceDN/>
                    <w:bidi w:val="0"/>
                    <w:adjustRightInd/>
                    <w:snapToGrid/>
                    <w:spacing w:before="0" w:line="240" w:lineRule="auto"/>
                    <w:ind w:firstLine="0" w:firstLineChars="0"/>
                    <w:jc w:val="center"/>
                    <w:textAlignment w:val="auto"/>
                    <w:rPr>
                      <w:rFonts w:hint="default" w:ascii="Times New Roman" w:hAnsi="Times New Roman" w:cs="Times New Roman" w:eastAsiaTheme="minorEastAsia"/>
                      <w:color w:val="auto"/>
                      <w:sz w:val="21"/>
                      <w:szCs w:val="21"/>
                      <w:u w:val="none" w:color="auto"/>
                      <w:lang w:val="en-US" w:eastAsia="zh-CN"/>
                    </w:rPr>
                  </w:pPr>
                  <w:r>
                    <w:rPr>
                      <w:rFonts w:hint="default" w:ascii="Times New Roman" w:hAnsi="Times New Roman" w:cs="Times New Roman" w:eastAsiaTheme="minorEastAsia"/>
                      <w:color w:val="auto"/>
                      <w:sz w:val="21"/>
                      <w:szCs w:val="21"/>
                      <w:u w:val="none" w:color="auto"/>
                      <w:lang w:val="en-US" w:eastAsia="zh-CN"/>
                    </w:rPr>
                    <w:t>去向</w:t>
                  </w:r>
                </w:p>
              </w:tc>
            </w:tr>
            <w:tr w14:paraId="6765AE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89" w:type="dxa"/>
                  <w:vAlign w:val="center"/>
                </w:tcPr>
                <w:p w14:paraId="7535FE9C">
                  <w:pPr>
                    <w:pStyle w:val="37"/>
                    <w:keepNext w:val="0"/>
                    <w:keepLines w:val="0"/>
                    <w:pageBreakBefore w:val="0"/>
                    <w:widowControl/>
                    <w:kinsoku/>
                    <w:wordWrap/>
                    <w:overflowPunct/>
                    <w:topLinePunct w:val="0"/>
                    <w:autoSpaceDE/>
                    <w:autoSpaceDN/>
                    <w:bidi w:val="0"/>
                    <w:adjustRightInd/>
                    <w:snapToGrid/>
                    <w:spacing w:before="0" w:line="240" w:lineRule="auto"/>
                    <w:ind w:firstLine="0" w:firstLineChars="0"/>
                    <w:jc w:val="center"/>
                    <w:textAlignment w:val="auto"/>
                    <w:rPr>
                      <w:rFonts w:hint="default" w:ascii="Times New Roman" w:hAnsi="Times New Roman" w:cs="Times New Roman" w:eastAsiaTheme="minorEastAsia"/>
                      <w:color w:val="auto"/>
                      <w:sz w:val="21"/>
                      <w:szCs w:val="21"/>
                      <w:u w:val="none" w:color="auto"/>
                      <w:lang w:val="en-US" w:eastAsia="zh-CN"/>
                    </w:rPr>
                  </w:pPr>
                  <w:r>
                    <w:rPr>
                      <w:rFonts w:hint="default" w:ascii="Times New Roman" w:hAnsi="Times New Roman" w:cs="Times New Roman" w:eastAsiaTheme="minorEastAsia"/>
                      <w:color w:val="auto"/>
                      <w:sz w:val="21"/>
                      <w:szCs w:val="21"/>
                      <w:u w:val="none" w:color="auto"/>
                      <w:lang w:val="en-US" w:eastAsia="zh-CN"/>
                    </w:rPr>
                    <w:t>1</w:t>
                  </w:r>
                </w:p>
              </w:tc>
              <w:tc>
                <w:tcPr>
                  <w:tcW w:w="1015" w:type="dxa"/>
                  <w:vAlign w:val="center"/>
                </w:tcPr>
                <w:p w14:paraId="298F7EEC">
                  <w:pPr>
                    <w:pStyle w:val="37"/>
                    <w:keepNext w:val="0"/>
                    <w:keepLines w:val="0"/>
                    <w:pageBreakBefore w:val="0"/>
                    <w:widowControl/>
                    <w:kinsoku/>
                    <w:wordWrap/>
                    <w:overflowPunct/>
                    <w:topLinePunct w:val="0"/>
                    <w:autoSpaceDE/>
                    <w:autoSpaceDN/>
                    <w:bidi w:val="0"/>
                    <w:adjustRightInd/>
                    <w:snapToGrid/>
                    <w:spacing w:before="0" w:line="240" w:lineRule="auto"/>
                    <w:ind w:firstLine="0" w:firstLineChars="0"/>
                    <w:jc w:val="center"/>
                    <w:textAlignment w:val="auto"/>
                    <w:rPr>
                      <w:rFonts w:hint="default" w:ascii="Times New Roman" w:hAnsi="Times New Roman" w:cs="Times New Roman" w:eastAsiaTheme="minorEastAsia"/>
                      <w:color w:val="auto"/>
                      <w:sz w:val="21"/>
                      <w:szCs w:val="21"/>
                      <w:u w:val="none" w:color="auto"/>
                      <w:lang w:val="en-US" w:eastAsia="zh-CN"/>
                    </w:rPr>
                  </w:pPr>
                  <w:r>
                    <w:rPr>
                      <w:rFonts w:hint="default" w:ascii="Times New Roman" w:hAnsi="Times New Roman" w:cs="Times New Roman" w:eastAsiaTheme="minorEastAsia"/>
                      <w:color w:val="auto"/>
                      <w:sz w:val="21"/>
                      <w:szCs w:val="21"/>
                      <w:u w:val="none" w:color="auto"/>
                      <w:lang w:val="en-US" w:eastAsia="zh-CN"/>
                    </w:rPr>
                    <w:t>生活垃圾</w:t>
                  </w:r>
                </w:p>
              </w:tc>
              <w:tc>
                <w:tcPr>
                  <w:tcW w:w="952" w:type="dxa"/>
                  <w:vAlign w:val="center"/>
                </w:tcPr>
                <w:p w14:paraId="7C7BB2BE">
                  <w:pPr>
                    <w:pStyle w:val="37"/>
                    <w:keepNext w:val="0"/>
                    <w:keepLines w:val="0"/>
                    <w:pageBreakBefore w:val="0"/>
                    <w:widowControl/>
                    <w:kinsoku/>
                    <w:wordWrap/>
                    <w:overflowPunct/>
                    <w:topLinePunct w:val="0"/>
                    <w:autoSpaceDE/>
                    <w:autoSpaceDN/>
                    <w:bidi w:val="0"/>
                    <w:adjustRightInd/>
                    <w:snapToGrid/>
                    <w:spacing w:before="0" w:line="240" w:lineRule="auto"/>
                    <w:ind w:firstLine="0" w:firstLineChars="0"/>
                    <w:jc w:val="center"/>
                    <w:textAlignment w:val="auto"/>
                    <w:rPr>
                      <w:rFonts w:hint="default" w:ascii="Times New Roman" w:hAnsi="Times New Roman" w:cs="Times New Roman" w:eastAsiaTheme="minorEastAsia"/>
                      <w:color w:val="auto"/>
                      <w:sz w:val="21"/>
                      <w:szCs w:val="21"/>
                      <w:u w:val="none" w:color="auto"/>
                      <w:lang w:val="en-US" w:eastAsia="zh-CN"/>
                    </w:rPr>
                  </w:pPr>
                  <w:r>
                    <w:rPr>
                      <w:rFonts w:hint="default" w:ascii="Times New Roman" w:hAnsi="Times New Roman" w:cs="Times New Roman" w:eastAsiaTheme="minorEastAsia"/>
                      <w:color w:val="auto"/>
                      <w:sz w:val="21"/>
                      <w:szCs w:val="21"/>
                      <w:u w:val="none" w:color="auto"/>
                      <w:lang w:val="en-US" w:eastAsia="zh-CN"/>
                    </w:rPr>
                    <w:t>职工办公、生活</w:t>
                  </w:r>
                </w:p>
              </w:tc>
              <w:tc>
                <w:tcPr>
                  <w:tcW w:w="2579" w:type="dxa"/>
                  <w:vAlign w:val="center"/>
                </w:tcPr>
                <w:p w14:paraId="61501938">
                  <w:pPr>
                    <w:pStyle w:val="37"/>
                    <w:keepNext w:val="0"/>
                    <w:keepLines w:val="0"/>
                    <w:pageBreakBefore w:val="0"/>
                    <w:widowControl/>
                    <w:kinsoku/>
                    <w:wordWrap/>
                    <w:overflowPunct/>
                    <w:topLinePunct w:val="0"/>
                    <w:autoSpaceDE/>
                    <w:autoSpaceDN/>
                    <w:bidi w:val="0"/>
                    <w:adjustRightInd/>
                    <w:snapToGrid/>
                    <w:spacing w:before="0" w:line="240" w:lineRule="auto"/>
                    <w:ind w:firstLine="0" w:firstLineChars="0"/>
                    <w:jc w:val="center"/>
                    <w:textAlignment w:val="auto"/>
                    <w:rPr>
                      <w:rFonts w:hint="default" w:ascii="Times New Roman" w:hAnsi="Times New Roman" w:cs="Times New Roman" w:eastAsiaTheme="minorEastAsia"/>
                      <w:color w:val="auto"/>
                      <w:sz w:val="21"/>
                      <w:szCs w:val="21"/>
                      <w:u w:val="none" w:color="auto"/>
                      <w:lang w:val="en-US" w:eastAsia="zh-CN"/>
                    </w:rPr>
                  </w:pPr>
                  <w:r>
                    <w:rPr>
                      <w:rFonts w:hint="default" w:ascii="Times New Roman" w:hAnsi="Times New Roman" w:cs="Times New Roman" w:eastAsiaTheme="minorEastAsia"/>
                      <w:color w:val="auto"/>
                      <w:sz w:val="21"/>
                      <w:szCs w:val="21"/>
                      <w:u w:val="none" w:color="auto"/>
                      <w:lang w:val="en-US" w:eastAsia="zh-CN"/>
                    </w:rPr>
                    <w:t>城市垃圾</w:t>
                  </w:r>
                </w:p>
              </w:tc>
              <w:tc>
                <w:tcPr>
                  <w:tcW w:w="1073" w:type="dxa"/>
                  <w:vAlign w:val="center"/>
                </w:tcPr>
                <w:p w14:paraId="1D889AF1">
                  <w:pPr>
                    <w:pStyle w:val="37"/>
                    <w:keepNext w:val="0"/>
                    <w:keepLines w:val="0"/>
                    <w:pageBreakBefore w:val="0"/>
                    <w:widowControl/>
                    <w:kinsoku/>
                    <w:wordWrap/>
                    <w:overflowPunct/>
                    <w:topLinePunct w:val="0"/>
                    <w:autoSpaceDE/>
                    <w:autoSpaceDN/>
                    <w:bidi w:val="0"/>
                    <w:adjustRightInd/>
                    <w:snapToGrid/>
                    <w:spacing w:before="0" w:line="240" w:lineRule="auto"/>
                    <w:ind w:firstLine="0" w:firstLineChars="0"/>
                    <w:jc w:val="center"/>
                    <w:textAlignment w:val="auto"/>
                    <w:rPr>
                      <w:rFonts w:hint="default" w:ascii="Times New Roman" w:hAnsi="Times New Roman" w:cs="Times New Roman" w:eastAsiaTheme="minorEastAsia"/>
                      <w:color w:val="auto"/>
                      <w:sz w:val="21"/>
                      <w:szCs w:val="21"/>
                      <w:u w:val="none" w:color="auto"/>
                      <w:lang w:val="en-US" w:eastAsia="zh-CN"/>
                    </w:rPr>
                  </w:pPr>
                  <w:r>
                    <w:rPr>
                      <w:rFonts w:hint="default" w:ascii="Times New Roman" w:hAnsi="Times New Roman" w:cs="Times New Roman" w:eastAsiaTheme="minorEastAsia"/>
                      <w:color w:val="auto"/>
                      <w:sz w:val="21"/>
                      <w:szCs w:val="21"/>
                      <w:u w:val="none" w:color="auto"/>
                      <w:lang w:val="en-US" w:eastAsia="zh-CN"/>
                    </w:rPr>
                    <w:t>1</w:t>
                  </w:r>
                  <w:r>
                    <w:rPr>
                      <w:rFonts w:hint="eastAsia" w:ascii="Times New Roman" w:hAnsi="Times New Roman" w:cs="Times New Roman" w:eastAsiaTheme="minorEastAsia"/>
                      <w:color w:val="auto"/>
                      <w:sz w:val="21"/>
                      <w:szCs w:val="21"/>
                      <w:u w:val="none" w:color="auto"/>
                      <w:lang w:val="en-US" w:eastAsia="zh-CN"/>
                    </w:rPr>
                    <w:t>3.14</w:t>
                  </w:r>
                </w:p>
              </w:tc>
              <w:tc>
                <w:tcPr>
                  <w:tcW w:w="2280" w:type="dxa"/>
                  <w:vAlign w:val="center"/>
                </w:tcPr>
                <w:p w14:paraId="656E3C93">
                  <w:pPr>
                    <w:pStyle w:val="37"/>
                    <w:keepNext w:val="0"/>
                    <w:keepLines w:val="0"/>
                    <w:pageBreakBefore w:val="0"/>
                    <w:widowControl/>
                    <w:kinsoku/>
                    <w:wordWrap/>
                    <w:overflowPunct/>
                    <w:topLinePunct w:val="0"/>
                    <w:autoSpaceDE/>
                    <w:autoSpaceDN/>
                    <w:bidi w:val="0"/>
                    <w:adjustRightInd/>
                    <w:snapToGrid/>
                    <w:spacing w:before="0" w:line="240" w:lineRule="auto"/>
                    <w:ind w:firstLine="0" w:firstLineChars="0"/>
                    <w:jc w:val="center"/>
                    <w:textAlignment w:val="auto"/>
                    <w:rPr>
                      <w:rFonts w:hint="default" w:ascii="Times New Roman" w:hAnsi="Times New Roman" w:cs="Times New Roman" w:eastAsiaTheme="minorEastAsia"/>
                      <w:color w:val="auto"/>
                      <w:sz w:val="21"/>
                      <w:szCs w:val="21"/>
                      <w:u w:val="none" w:color="auto"/>
                    </w:rPr>
                  </w:pPr>
                  <w:r>
                    <w:rPr>
                      <w:rFonts w:hint="default" w:ascii="Times New Roman" w:hAnsi="Times New Roman" w:cs="Times New Roman" w:eastAsiaTheme="minorEastAsia"/>
                      <w:color w:val="auto"/>
                      <w:sz w:val="21"/>
                      <w:szCs w:val="21"/>
                      <w:u w:val="none" w:color="auto"/>
                    </w:rPr>
                    <w:t>集中后交由环卫部门处置</w:t>
                  </w:r>
                </w:p>
              </w:tc>
            </w:tr>
            <w:tr w14:paraId="28676B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89" w:type="dxa"/>
                  <w:vAlign w:val="center"/>
                </w:tcPr>
                <w:p w14:paraId="3AA73D2F">
                  <w:pPr>
                    <w:pStyle w:val="37"/>
                    <w:keepNext w:val="0"/>
                    <w:keepLines w:val="0"/>
                    <w:pageBreakBefore w:val="0"/>
                    <w:widowControl/>
                    <w:kinsoku/>
                    <w:wordWrap/>
                    <w:overflowPunct/>
                    <w:topLinePunct w:val="0"/>
                    <w:autoSpaceDE/>
                    <w:autoSpaceDN/>
                    <w:bidi w:val="0"/>
                    <w:adjustRightInd/>
                    <w:snapToGrid/>
                    <w:spacing w:before="0" w:line="240" w:lineRule="auto"/>
                    <w:ind w:firstLine="0" w:firstLineChars="0"/>
                    <w:jc w:val="center"/>
                    <w:textAlignment w:val="auto"/>
                    <w:rPr>
                      <w:rFonts w:hint="default" w:ascii="Times New Roman" w:hAnsi="Times New Roman" w:cs="Times New Roman" w:eastAsiaTheme="minorEastAsia"/>
                      <w:color w:val="auto"/>
                      <w:sz w:val="21"/>
                      <w:szCs w:val="21"/>
                      <w:u w:val="none" w:color="auto"/>
                      <w:lang w:val="en-US" w:eastAsia="zh-CN"/>
                    </w:rPr>
                  </w:pPr>
                  <w:r>
                    <w:rPr>
                      <w:rFonts w:hint="default" w:ascii="Times New Roman" w:hAnsi="Times New Roman" w:cs="Times New Roman" w:eastAsiaTheme="minorEastAsia"/>
                      <w:color w:val="auto"/>
                      <w:sz w:val="21"/>
                      <w:szCs w:val="21"/>
                      <w:u w:val="none" w:color="auto"/>
                      <w:lang w:val="en-US" w:eastAsia="zh-CN"/>
                    </w:rPr>
                    <w:t>2</w:t>
                  </w:r>
                </w:p>
              </w:tc>
              <w:tc>
                <w:tcPr>
                  <w:tcW w:w="1015" w:type="dxa"/>
                  <w:shd w:val="clear" w:color="auto" w:fill="auto"/>
                  <w:vAlign w:val="center"/>
                </w:tcPr>
                <w:p w14:paraId="4527092B">
                  <w:pPr>
                    <w:pStyle w:val="37"/>
                    <w:keepNext w:val="0"/>
                    <w:keepLines w:val="0"/>
                    <w:pageBreakBefore w:val="0"/>
                    <w:widowControl/>
                    <w:kinsoku/>
                    <w:wordWrap/>
                    <w:overflowPunct/>
                    <w:topLinePunct w:val="0"/>
                    <w:autoSpaceDE/>
                    <w:autoSpaceDN/>
                    <w:bidi w:val="0"/>
                    <w:adjustRightInd/>
                    <w:snapToGrid/>
                    <w:spacing w:before="0" w:line="240" w:lineRule="auto"/>
                    <w:ind w:right="0" w:rightChars="0" w:firstLine="0" w:firstLineChars="0"/>
                    <w:jc w:val="center"/>
                    <w:textAlignment w:val="auto"/>
                    <w:rPr>
                      <w:rFonts w:hint="default" w:ascii="Times New Roman" w:hAnsi="Times New Roman" w:cs="Times New Roman" w:eastAsiaTheme="minorEastAsia"/>
                      <w:bCs/>
                      <w:color w:val="auto"/>
                      <w:kern w:val="0"/>
                      <w:sz w:val="21"/>
                      <w:szCs w:val="21"/>
                      <w:u w:val="none" w:color="auto"/>
                      <w:lang w:val="en-US" w:eastAsia="zh-CN" w:bidi="ar-SA"/>
                    </w:rPr>
                  </w:pPr>
                  <w:r>
                    <w:rPr>
                      <w:rFonts w:hint="eastAsia" w:ascii="Times New Roman" w:hAnsi="Times New Roman" w:cs="Times New Roman" w:eastAsiaTheme="minorEastAsia"/>
                      <w:color w:val="auto"/>
                      <w:sz w:val="21"/>
                      <w:szCs w:val="21"/>
                      <w:u w:val="none" w:color="auto"/>
                      <w:lang w:val="en-US" w:eastAsia="zh-CN"/>
                    </w:rPr>
                    <w:t>脱水污泥</w:t>
                  </w:r>
                </w:p>
              </w:tc>
              <w:tc>
                <w:tcPr>
                  <w:tcW w:w="952" w:type="dxa"/>
                  <w:shd w:val="clear" w:color="auto" w:fill="auto"/>
                  <w:vAlign w:val="center"/>
                </w:tcPr>
                <w:p w14:paraId="0C178641">
                  <w:pPr>
                    <w:pStyle w:val="37"/>
                    <w:keepNext w:val="0"/>
                    <w:keepLines w:val="0"/>
                    <w:pageBreakBefore w:val="0"/>
                    <w:widowControl/>
                    <w:kinsoku/>
                    <w:wordWrap/>
                    <w:overflowPunct/>
                    <w:topLinePunct w:val="0"/>
                    <w:autoSpaceDE/>
                    <w:autoSpaceDN/>
                    <w:bidi w:val="0"/>
                    <w:adjustRightInd/>
                    <w:snapToGrid/>
                    <w:spacing w:before="0" w:line="240" w:lineRule="auto"/>
                    <w:ind w:right="0" w:rightChars="0" w:firstLine="0" w:firstLineChars="0"/>
                    <w:jc w:val="center"/>
                    <w:textAlignment w:val="auto"/>
                    <w:rPr>
                      <w:rFonts w:hint="default" w:ascii="Times New Roman" w:hAnsi="Times New Roman" w:cs="Times New Roman" w:eastAsiaTheme="minorEastAsia"/>
                      <w:bCs/>
                      <w:color w:val="auto"/>
                      <w:kern w:val="0"/>
                      <w:sz w:val="21"/>
                      <w:szCs w:val="21"/>
                      <w:u w:val="none" w:color="auto"/>
                      <w:lang w:val="en-US" w:eastAsia="zh-CN" w:bidi="ar-SA"/>
                    </w:rPr>
                  </w:pPr>
                  <w:r>
                    <w:rPr>
                      <w:rFonts w:hint="eastAsia" w:ascii="Times New Roman" w:hAnsi="Times New Roman" w:cs="Times New Roman" w:eastAsiaTheme="minorEastAsia"/>
                      <w:color w:val="auto"/>
                      <w:sz w:val="21"/>
                      <w:szCs w:val="21"/>
                      <w:u w:val="none" w:color="auto"/>
                      <w:lang w:val="en-US" w:eastAsia="zh-CN"/>
                    </w:rPr>
                    <w:t>污泥处理车间</w:t>
                  </w:r>
                </w:p>
              </w:tc>
              <w:tc>
                <w:tcPr>
                  <w:tcW w:w="2579" w:type="dxa"/>
                  <w:shd w:val="clear" w:color="auto" w:fill="auto"/>
                  <w:vAlign w:val="center"/>
                </w:tcPr>
                <w:p w14:paraId="3BCDD4B6">
                  <w:pPr>
                    <w:pStyle w:val="37"/>
                    <w:keepNext w:val="0"/>
                    <w:keepLines w:val="0"/>
                    <w:pageBreakBefore w:val="0"/>
                    <w:widowControl/>
                    <w:kinsoku/>
                    <w:wordWrap/>
                    <w:overflowPunct/>
                    <w:topLinePunct w:val="0"/>
                    <w:autoSpaceDE/>
                    <w:autoSpaceDN/>
                    <w:bidi w:val="0"/>
                    <w:adjustRightInd/>
                    <w:snapToGrid/>
                    <w:spacing w:before="0" w:line="240" w:lineRule="auto"/>
                    <w:ind w:right="0" w:rightChars="0" w:firstLine="0" w:firstLineChars="0"/>
                    <w:jc w:val="center"/>
                    <w:textAlignment w:val="auto"/>
                    <w:rPr>
                      <w:rFonts w:hint="default" w:ascii="Times New Roman" w:hAnsi="Times New Roman" w:cs="Times New Roman" w:eastAsiaTheme="minorEastAsia"/>
                      <w:bCs/>
                      <w:color w:val="auto"/>
                      <w:kern w:val="0"/>
                      <w:sz w:val="21"/>
                      <w:szCs w:val="21"/>
                      <w:u w:val="none" w:color="auto"/>
                      <w:lang w:val="en-US" w:eastAsia="zh-CN" w:bidi="ar-SA"/>
                    </w:rPr>
                  </w:pPr>
                  <w:r>
                    <w:rPr>
                      <w:rFonts w:hint="default" w:ascii="Times New Roman" w:hAnsi="Times New Roman" w:cs="Times New Roman" w:eastAsiaTheme="minorEastAsia"/>
                      <w:color w:val="auto"/>
                      <w:sz w:val="21"/>
                      <w:szCs w:val="21"/>
                      <w:u w:val="none" w:color="auto"/>
                      <w:lang w:val="en-US" w:eastAsia="zh-CN"/>
                    </w:rPr>
                    <w:t>一般固废，SW90城镇污水污泥：461-001-S90</w:t>
                  </w:r>
                </w:p>
              </w:tc>
              <w:tc>
                <w:tcPr>
                  <w:tcW w:w="1073" w:type="dxa"/>
                  <w:vAlign w:val="center"/>
                </w:tcPr>
                <w:p w14:paraId="5DDF1FE4">
                  <w:pPr>
                    <w:pStyle w:val="37"/>
                    <w:keepNext w:val="0"/>
                    <w:keepLines w:val="0"/>
                    <w:pageBreakBefore w:val="0"/>
                    <w:widowControl/>
                    <w:kinsoku/>
                    <w:wordWrap/>
                    <w:overflowPunct/>
                    <w:topLinePunct w:val="0"/>
                    <w:autoSpaceDE/>
                    <w:autoSpaceDN/>
                    <w:bidi w:val="0"/>
                    <w:adjustRightInd/>
                    <w:snapToGrid/>
                    <w:spacing w:before="0" w:line="240" w:lineRule="auto"/>
                    <w:ind w:firstLine="0" w:firstLineChars="0"/>
                    <w:jc w:val="center"/>
                    <w:textAlignment w:val="auto"/>
                    <w:rPr>
                      <w:rFonts w:hint="default" w:ascii="Times New Roman" w:hAnsi="Times New Roman" w:cs="Times New Roman" w:eastAsiaTheme="minorEastAsia"/>
                      <w:color w:val="auto"/>
                      <w:sz w:val="21"/>
                      <w:szCs w:val="21"/>
                      <w:u w:val="none" w:color="auto"/>
                      <w:lang w:val="en-US" w:eastAsia="zh-CN"/>
                    </w:rPr>
                  </w:pPr>
                  <w:r>
                    <w:rPr>
                      <w:rFonts w:hint="eastAsia" w:ascii="Times New Roman" w:hAnsi="Times New Roman" w:cs="Times New Roman" w:eastAsiaTheme="minorEastAsia"/>
                      <w:color w:val="auto"/>
                      <w:sz w:val="21"/>
                      <w:szCs w:val="21"/>
                      <w:u w:val="none" w:color="auto"/>
                      <w:lang w:val="en-US" w:eastAsia="zh-CN"/>
                    </w:rPr>
                    <w:t>40916.5</w:t>
                  </w:r>
                </w:p>
              </w:tc>
              <w:tc>
                <w:tcPr>
                  <w:tcW w:w="2280" w:type="dxa"/>
                  <w:vAlign w:val="center"/>
                </w:tcPr>
                <w:p w14:paraId="5608B0FB">
                  <w:pPr>
                    <w:pStyle w:val="37"/>
                    <w:keepNext w:val="0"/>
                    <w:keepLines w:val="0"/>
                    <w:pageBreakBefore w:val="0"/>
                    <w:widowControl/>
                    <w:kinsoku/>
                    <w:wordWrap/>
                    <w:overflowPunct/>
                    <w:topLinePunct w:val="0"/>
                    <w:autoSpaceDE/>
                    <w:autoSpaceDN/>
                    <w:bidi w:val="0"/>
                    <w:adjustRightInd/>
                    <w:snapToGrid/>
                    <w:spacing w:before="0" w:line="240" w:lineRule="auto"/>
                    <w:ind w:firstLine="0" w:firstLineChars="0"/>
                    <w:jc w:val="center"/>
                    <w:textAlignment w:val="auto"/>
                    <w:rPr>
                      <w:rFonts w:hint="default" w:ascii="Times New Roman" w:hAnsi="Times New Roman" w:cs="Times New Roman" w:eastAsiaTheme="minorEastAsia"/>
                      <w:color w:val="auto"/>
                      <w:sz w:val="21"/>
                      <w:szCs w:val="21"/>
                      <w:u w:val="none" w:color="auto"/>
                      <w:lang w:val="en-US"/>
                    </w:rPr>
                  </w:pPr>
                  <w:r>
                    <w:rPr>
                      <w:rFonts w:hint="eastAsia" w:ascii="Times New Roman" w:hAnsi="Times New Roman" w:cs="Times New Roman" w:eastAsiaTheme="minorEastAsia"/>
                      <w:bCs/>
                      <w:color w:val="auto"/>
                      <w:sz w:val="21"/>
                      <w:szCs w:val="21"/>
                      <w:u w:val="none" w:color="auto"/>
                      <w:lang w:val="en-US" w:eastAsia="zh-CN"/>
                    </w:rPr>
                    <w:t>在堆放区晾干后由环卫部门</w:t>
                  </w:r>
                  <w:r>
                    <w:rPr>
                      <w:rFonts w:hint="default" w:ascii="Times New Roman" w:hAnsi="Times New Roman" w:cs="Times New Roman" w:eastAsiaTheme="minorEastAsia"/>
                      <w:color w:val="auto"/>
                      <w:sz w:val="21"/>
                      <w:szCs w:val="21"/>
                      <w:u w:val="none" w:color="auto"/>
                      <w:lang w:val="en-US" w:eastAsia="zh-CN"/>
                    </w:rPr>
                    <w:t>外</w:t>
                  </w:r>
                  <w:r>
                    <w:rPr>
                      <w:rFonts w:hint="eastAsia" w:ascii="Times New Roman" w:hAnsi="Times New Roman" w:cs="Times New Roman" w:eastAsiaTheme="minorEastAsia"/>
                      <w:color w:val="auto"/>
                      <w:sz w:val="21"/>
                      <w:szCs w:val="21"/>
                      <w:u w:val="none" w:color="auto"/>
                      <w:lang w:val="en-US" w:eastAsia="zh-CN"/>
                    </w:rPr>
                    <w:t>运</w:t>
                  </w:r>
                </w:p>
              </w:tc>
            </w:tr>
            <w:tr w14:paraId="17A262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89" w:type="dxa"/>
                  <w:shd w:val="clear" w:color="auto" w:fill="auto"/>
                  <w:vAlign w:val="center"/>
                </w:tcPr>
                <w:p w14:paraId="6D11BF2F">
                  <w:pPr>
                    <w:pStyle w:val="37"/>
                    <w:keepNext w:val="0"/>
                    <w:keepLines w:val="0"/>
                    <w:pageBreakBefore w:val="0"/>
                    <w:widowControl/>
                    <w:kinsoku/>
                    <w:wordWrap/>
                    <w:overflowPunct/>
                    <w:topLinePunct w:val="0"/>
                    <w:autoSpaceDE/>
                    <w:autoSpaceDN/>
                    <w:bidi w:val="0"/>
                    <w:adjustRightInd/>
                    <w:snapToGrid/>
                    <w:spacing w:before="0" w:line="240" w:lineRule="auto"/>
                    <w:ind w:right="0" w:rightChars="0" w:firstLine="0" w:firstLineChars="0"/>
                    <w:jc w:val="center"/>
                    <w:textAlignment w:val="auto"/>
                    <w:rPr>
                      <w:rFonts w:hint="default" w:ascii="Times New Roman" w:hAnsi="Times New Roman" w:cs="Times New Roman" w:eastAsiaTheme="minorEastAsia"/>
                      <w:bCs/>
                      <w:color w:val="auto"/>
                      <w:kern w:val="0"/>
                      <w:sz w:val="21"/>
                      <w:szCs w:val="21"/>
                      <w:u w:val="none" w:color="auto"/>
                      <w:lang w:val="en-US" w:eastAsia="zh-CN" w:bidi="ar-SA"/>
                    </w:rPr>
                  </w:pPr>
                  <w:r>
                    <w:rPr>
                      <w:rFonts w:hint="eastAsia" w:ascii="Times New Roman" w:hAnsi="Times New Roman" w:cs="Times New Roman" w:eastAsiaTheme="minorEastAsia"/>
                      <w:bCs/>
                      <w:color w:val="auto"/>
                      <w:kern w:val="0"/>
                      <w:sz w:val="21"/>
                      <w:szCs w:val="21"/>
                      <w:u w:val="none" w:color="auto"/>
                      <w:lang w:val="en-US" w:eastAsia="zh-CN" w:bidi="ar-SA"/>
                    </w:rPr>
                    <w:t>3</w:t>
                  </w:r>
                </w:p>
              </w:tc>
              <w:tc>
                <w:tcPr>
                  <w:tcW w:w="1015" w:type="dxa"/>
                  <w:vAlign w:val="center"/>
                </w:tcPr>
                <w:p w14:paraId="6CC692B0">
                  <w:pPr>
                    <w:pStyle w:val="37"/>
                    <w:keepNext w:val="0"/>
                    <w:keepLines w:val="0"/>
                    <w:pageBreakBefore w:val="0"/>
                    <w:widowControl/>
                    <w:kinsoku/>
                    <w:wordWrap/>
                    <w:overflowPunct/>
                    <w:topLinePunct w:val="0"/>
                    <w:autoSpaceDE/>
                    <w:autoSpaceDN/>
                    <w:bidi w:val="0"/>
                    <w:adjustRightInd/>
                    <w:snapToGrid/>
                    <w:spacing w:before="0" w:line="240" w:lineRule="auto"/>
                    <w:ind w:right="0" w:rightChars="0" w:firstLine="0" w:firstLineChars="0"/>
                    <w:jc w:val="center"/>
                    <w:textAlignment w:val="auto"/>
                    <w:rPr>
                      <w:rFonts w:hint="default" w:ascii="Times New Roman" w:hAnsi="Times New Roman" w:cs="Times New Roman" w:eastAsiaTheme="minorEastAsia"/>
                      <w:color w:val="auto"/>
                      <w:sz w:val="21"/>
                      <w:szCs w:val="21"/>
                      <w:u w:val="none" w:color="auto"/>
                      <w:lang w:val="en-US"/>
                    </w:rPr>
                  </w:pPr>
                  <w:r>
                    <w:rPr>
                      <w:rFonts w:hint="default" w:ascii="Times New Roman" w:hAnsi="Times New Roman" w:cs="Times New Roman" w:eastAsiaTheme="minorEastAsia"/>
                      <w:color w:val="auto"/>
                      <w:sz w:val="21"/>
                      <w:szCs w:val="21"/>
                      <w:u w:val="none" w:color="auto"/>
                      <w:lang w:val="en-US" w:eastAsia="zh-CN"/>
                    </w:rPr>
                    <w:t>废矿物油</w:t>
                  </w:r>
                  <w:r>
                    <w:rPr>
                      <w:rFonts w:hint="eastAsia" w:ascii="Times New Roman" w:hAnsi="Times New Roman" w:cs="Times New Roman" w:eastAsiaTheme="minorEastAsia"/>
                      <w:color w:val="auto"/>
                      <w:sz w:val="21"/>
                      <w:szCs w:val="21"/>
                      <w:u w:val="none" w:color="auto"/>
                      <w:lang w:val="en-US" w:eastAsia="zh-CN"/>
                    </w:rPr>
                    <w:t>/油桶</w:t>
                  </w:r>
                </w:p>
              </w:tc>
              <w:tc>
                <w:tcPr>
                  <w:tcW w:w="952" w:type="dxa"/>
                  <w:vAlign w:val="center"/>
                </w:tcPr>
                <w:p w14:paraId="111E4217">
                  <w:pPr>
                    <w:pStyle w:val="37"/>
                    <w:keepNext w:val="0"/>
                    <w:keepLines w:val="0"/>
                    <w:pageBreakBefore w:val="0"/>
                    <w:widowControl/>
                    <w:kinsoku/>
                    <w:wordWrap/>
                    <w:overflowPunct/>
                    <w:topLinePunct w:val="0"/>
                    <w:autoSpaceDE/>
                    <w:autoSpaceDN/>
                    <w:bidi w:val="0"/>
                    <w:adjustRightInd/>
                    <w:snapToGrid/>
                    <w:spacing w:before="0" w:line="240" w:lineRule="auto"/>
                    <w:ind w:right="0" w:rightChars="0" w:firstLine="0" w:firstLineChars="0"/>
                    <w:jc w:val="center"/>
                    <w:textAlignment w:val="auto"/>
                    <w:rPr>
                      <w:rFonts w:hint="default" w:ascii="Times New Roman" w:hAnsi="Times New Roman" w:cs="Times New Roman" w:eastAsiaTheme="minorEastAsia"/>
                      <w:color w:val="auto"/>
                      <w:sz w:val="21"/>
                      <w:szCs w:val="21"/>
                      <w:u w:val="none" w:color="auto"/>
                      <w:lang w:eastAsia="zh-CN"/>
                    </w:rPr>
                  </w:pPr>
                  <w:r>
                    <w:rPr>
                      <w:rFonts w:hint="default" w:ascii="Times New Roman" w:hAnsi="Times New Roman" w:cs="Times New Roman" w:eastAsiaTheme="minorEastAsia"/>
                      <w:color w:val="auto"/>
                      <w:sz w:val="21"/>
                      <w:szCs w:val="21"/>
                      <w:u w:val="none" w:color="auto"/>
                      <w:lang w:val="en-US" w:eastAsia="zh-CN"/>
                    </w:rPr>
                    <w:t>设备维护</w:t>
                  </w:r>
                </w:p>
              </w:tc>
              <w:tc>
                <w:tcPr>
                  <w:tcW w:w="2579" w:type="dxa"/>
                  <w:vAlign w:val="center"/>
                </w:tcPr>
                <w:p w14:paraId="6F6E6112">
                  <w:pPr>
                    <w:pStyle w:val="37"/>
                    <w:keepNext w:val="0"/>
                    <w:keepLines w:val="0"/>
                    <w:pageBreakBefore w:val="0"/>
                    <w:widowControl/>
                    <w:kinsoku/>
                    <w:wordWrap/>
                    <w:overflowPunct/>
                    <w:topLinePunct w:val="0"/>
                    <w:autoSpaceDE/>
                    <w:autoSpaceDN/>
                    <w:bidi w:val="0"/>
                    <w:adjustRightInd/>
                    <w:snapToGrid/>
                    <w:spacing w:before="0" w:line="240" w:lineRule="auto"/>
                    <w:ind w:right="0" w:rightChars="0" w:firstLine="0" w:firstLineChars="0"/>
                    <w:jc w:val="center"/>
                    <w:textAlignment w:val="auto"/>
                    <w:rPr>
                      <w:rFonts w:hint="default" w:ascii="Times New Roman" w:hAnsi="Times New Roman" w:cs="Times New Roman" w:eastAsiaTheme="minorEastAsia"/>
                      <w:color w:val="auto"/>
                      <w:sz w:val="21"/>
                      <w:szCs w:val="21"/>
                      <w:u w:val="none" w:color="auto"/>
                    </w:rPr>
                  </w:pPr>
                  <w:r>
                    <w:rPr>
                      <w:rFonts w:hint="default" w:ascii="Times New Roman" w:hAnsi="Times New Roman" w:cs="Times New Roman" w:eastAsiaTheme="minorEastAsia"/>
                      <w:color w:val="auto"/>
                      <w:sz w:val="21"/>
                      <w:szCs w:val="21"/>
                      <w:u w:val="none" w:color="auto"/>
                      <w:lang w:val="en-US" w:eastAsia="zh-CN"/>
                    </w:rPr>
                    <w:t>危险废物，类别为HW08，废物代码为“900-249-08”</w:t>
                  </w:r>
                </w:p>
              </w:tc>
              <w:tc>
                <w:tcPr>
                  <w:tcW w:w="1073" w:type="dxa"/>
                  <w:vAlign w:val="center"/>
                </w:tcPr>
                <w:p w14:paraId="5954D2D1">
                  <w:pPr>
                    <w:pStyle w:val="37"/>
                    <w:keepNext w:val="0"/>
                    <w:keepLines w:val="0"/>
                    <w:pageBreakBefore w:val="0"/>
                    <w:widowControl/>
                    <w:kinsoku/>
                    <w:wordWrap/>
                    <w:overflowPunct/>
                    <w:topLinePunct w:val="0"/>
                    <w:autoSpaceDE/>
                    <w:autoSpaceDN/>
                    <w:bidi w:val="0"/>
                    <w:adjustRightInd/>
                    <w:snapToGrid/>
                    <w:spacing w:before="0" w:line="240" w:lineRule="auto"/>
                    <w:ind w:right="0" w:rightChars="0" w:firstLine="0" w:firstLineChars="0"/>
                    <w:jc w:val="center"/>
                    <w:textAlignment w:val="auto"/>
                    <w:rPr>
                      <w:rFonts w:hint="default" w:ascii="Times New Roman" w:hAnsi="Times New Roman" w:cs="Times New Roman" w:eastAsiaTheme="minorEastAsia"/>
                      <w:color w:val="auto"/>
                      <w:sz w:val="21"/>
                      <w:szCs w:val="21"/>
                      <w:u w:val="none" w:color="auto"/>
                      <w:lang w:val="en-US" w:eastAsia="zh-CN"/>
                    </w:rPr>
                  </w:pPr>
                  <w:r>
                    <w:rPr>
                      <w:rFonts w:hint="default" w:ascii="Times New Roman" w:hAnsi="Times New Roman" w:cs="Times New Roman" w:eastAsiaTheme="minorEastAsia"/>
                      <w:color w:val="auto"/>
                      <w:sz w:val="21"/>
                      <w:szCs w:val="21"/>
                      <w:u w:val="none" w:color="auto"/>
                      <w:lang w:val="en-US" w:eastAsia="zh-CN"/>
                    </w:rPr>
                    <w:t>0.</w:t>
                  </w:r>
                  <w:r>
                    <w:rPr>
                      <w:rFonts w:hint="eastAsia" w:ascii="Times New Roman" w:hAnsi="Times New Roman" w:cs="Times New Roman" w:eastAsiaTheme="minorEastAsia"/>
                      <w:color w:val="auto"/>
                      <w:sz w:val="21"/>
                      <w:szCs w:val="21"/>
                      <w:u w:val="none" w:color="auto"/>
                      <w:lang w:val="en-US" w:eastAsia="zh-CN"/>
                    </w:rPr>
                    <w:t>11</w:t>
                  </w:r>
                </w:p>
              </w:tc>
              <w:tc>
                <w:tcPr>
                  <w:tcW w:w="2280" w:type="dxa"/>
                  <w:vMerge w:val="restart"/>
                  <w:vAlign w:val="center"/>
                </w:tcPr>
                <w:p w14:paraId="272DAFA9">
                  <w:pPr>
                    <w:pStyle w:val="37"/>
                    <w:keepNext w:val="0"/>
                    <w:keepLines w:val="0"/>
                    <w:pageBreakBefore w:val="0"/>
                    <w:widowControl/>
                    <w:kinsoku/>
                    <w:wordWrap/>
                    <w:overflowPunct/>
                    <w:topLinePunct w:val="0"/>
                    <w:autoSpaceDE/>
                    <w:autoSpaceDN/>
                    <w:bidi w:val="0"/>
                    <w:adjustRightInd/>
                    <w:snapToGrid/>
                    <w:spacing w:before="0" w:line="240" w:lineRule="auto"/>
                    <w:ind w:right="0" w:rightChars="0" w:firstLine="0" w:firstLineChars="0"/>
                    <w:jc w:val="center"/>
                    <w:textAlignment w:val="auto"/>
                    <w:rPr>
                      <w:rFonts w:hint="default" w:ascii="Times New Roman" w:hAnsi="Times New Roman" w:cs="Times New Roman" w:eastAsiaTheme="minorEastAsia"/>
                      <w:bCs/>
                      <w:color w:val="auto"/>
                      <w:kern w:val="0"/>
                      <w:sz w:val="21"/>
                      <w:szCs w:val="21"/>
                      <w:u w:val="none" w:color="auto"/>
                      <w:lang w:val="en-US" w:eastAsia="zh-CN" w:bidi="ar-SA"/>
                    </w:rPr>
                  </w:pPr>
                  <w:r>
                    <w:rPr>
                      <w:rFonts w:hint="default" w:ascii="Times New Roman" w:hAnsi="Times New Roman" w:cs="Times New Roman" w:eastAsiaTheme="minorEastAsia"/>
                      <w:color w:val="auto"/>
                      <w:sz w:val="21"/>
                      <w:szCs w:val="21"/>
                      <w:u w:val="none" w:color="auto"/>
                      <w:lang w:val="en-US" w:eastAsia="zh-CN"/>
                    </w:rPr>
                    <w:t>危险废物暂存间内分区存放，定期委托有资质单位进行安全处置</w:t>
                  </w:r>
                </w:p>
              </w:tc>
            </w:tr>
            <w:tr w14:paraId="7CFE49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89" w:type="dxa"/>
                  <w:shd w:val="clear" w:color="auto" w:fill="auto"/>
                  <w:vAlign w:val="center"/>
                </w:tcPr>
                <w:p w14:paraId="68EC1635">
                  <w:pPr>
                    <w:pStyle w:val="37"/>
                    <w:keepNext w:val="0"/>
                    <w:keepLines w:val="0"/>
                    <w:pageBreakBefore w:val="0"/>
                    <w:widowControl/>
                    <w:kinsoku/>
                    <w:wordWrap/>
                    <w:overflowPunct/>
                    <w:topLinePunct w:val="0"/>
                    <w:autoSpaceDE/>
                    <w:autoSpaceDN/>
                    <w:bidi w:val="0"/>
                    <w:adjustRightInd/>
                    <w:snapToGrid/>
                    <w:spacing w:before="0" w:line="240" w:lineRule="auto"/>
                    <w:ind w:right="0" w:rightChars="0" w:firstLine="0" w:firstLineChars="0"/>
                    <w:jc w:val="center"/>
                    <w:textAlignment w:val="auto"/>
                    <w:rPr>
                      <w:rFonts w:hint="default" w:ascii="Times New Roman" w:hAnsi="Times New Roman" w:cs="Times New Roman" w:eastAsiaTheme="minorEastAsia"/>
                      <w:bCs/>
                      <w:color w:val="auto"/>
                      <w:kern w:val="0"/>
                      <w:sz w:val="21"/>
                      <w:szCs w:val="21"/>
                      <w:u w:val="none" w:color="auto"/>
                      <w:lang w:val="en-US" w:eastAsia="zh-CN" w:bidi="ar-SA"/>
                    </w:rPr>
                  </w:pPr>
                  <w:r>
                    <w:rPr>
                      <w:rFonts w:hint="eastAsia" w:ascii="Times New Roman" w:hAnsi="Times New Roman" w:cs="Times New Roman" w:eastAsiaTheme="minorEastAsia"/>
                      <w:bCs/>
                      <w:color w:val="auto"/>
                      <w:kern w:val="0"/>
                      <w:sz w:val="21"/>
                      <w:szCs w:val="21"/>
                      <w:u w:val="none" w:color="auto"/>
                      <w:lang w:val="en-US" w:eastAsia="zh-CN" w:bidi="ar-SA"/>
                    </w:rPr>
                    <w:t>4</w:t>
                  </w:r>
                </w:p>
              </w:tc>
              <w:tc>
                <w:tcPr>
                  <w:tcW w:w="1015" w:type="dxa"/>
                  <w:vAlign w:val="center"/>
                </w:tcPr>
                <w:p w14:paraId="736A35BC">
                  <w:pPr>
                    <w:pStyle w:val="37"/>
                    <w:keepNext w:val="0"/>
                    <w:keepLines w:val="0"/>
                    <w:pageBreakBefore w:val="0"/>
                    <w:widowControl/>
                    <w:kinsoku/>
                    <w:wordWrap/>
                    <w:overflowPunct/>
                    <w:topLinePunct w:val="0"/>
                    <w:autoSpaceDE/>
                    <w:autoSpaceDN/>
                    <w:bidi w:val="0"/>
                    <w:adjustRightInd/>
                    <w:snapToGrid/>
                    <w:spacing w:before="0" w:line="240" w:lineRule="auto"/>
                    <w:ind w:right="0" w:rightChars="0" w:firstLine="0" w:firstLineChars="0"/>
                    <w:jc w:val="center"/>
                    <w:textAlignment w:val="auto"/>
                    <w:rPr>
                      <w:rFonts w:hint="default" w:ascii="Times New Roman" w:hAnsi="Times New Roman" w:cs="Times New Roman" w:eastAsiaTheme="minorEastAsia"/>
                      <w:color w:val="auto"/>
                      <w:sz w:val="21"/>
                      <w:szCs w:val="21"/>
                      <w:u w:val="none" w:color="auto"/>
                      <w:lang w:val="en-US" w:eastAsia="zh-CN"/>
                    </w:rPr>
                  </w:pPr>
                  <w:r>
                    <w:rPr>
                      <w:rFonts w:hint="default" w:ascii="Times New Roman" w:hAnsi="Times New Roman" w:cs="Times New Roman" w:eastAsiaTheme="minorEastAsia"/>
                      <w:color w:val="auto"/>
                      <w:sz w:val="21"/>
                      <w:szCs w:val="21"/>
                      <w:u w:val="none" w:color="auto"/>
                      <w:lang w:val="en-US" w:eastAsia="zh-CN"/>
                    </w:rPr>
                    <w:t>含油抹布、手套等</w:t>
                  </w:r>
                </w:p>
              </w:tc>
              <w:tc>
                <w:tcPr>
                  <w:tcW w:w="952" w:type="dxa"/>
                  <w:vAlign w:val="center"/>
                </w:tcPr>
                <w:p w14:paraId="620D1675">
                  <w:pPr>
                    <w:pStyle w:val="37"/>
                    <w:keepNext w:val="0"/>
                    <w:keepLines w:val="0"/>
                    <w:pageBreakBefore w:val="0"/>
                    <w:widowControl/>
                    <w:kinsoku/>
                    <w:wordWrap/>
                    <w:overflowPunct/>
                    <w:topLinePunct w:val="0"/>
                    <w:autoSpaceDE/>
                    <w:autoSpaceDN/>
                    <w:bidi w:val="0"/>
                    <w:adjustRightInd/>
                    <w:snapToGrid/>
                    <w:spacing w:before="0" w:line="240" w:lineRule="auto"/>
                    <w:ind w:right="0" w:rightChars="0" w:firstLine="0" w:firstLineChars="0"/>
                    <w:jc w:val="center"/>
                    <w:textAlignment w:val="auto"/>
                    <w:rPr>
                      <w:rFonts w:hint="default" w:ascii="Times New Roman" w:hAnsi="Times New Roman" w:cs="Times New Roman" w:eastAsiaTheme="minorEastAsia"/>
                      <w:color w:val="auto"/>
                      <w:sz w:val="21"/>
                      <w:szCs w:val="21"/>
                      <w:u w:val="none" w:color="auto"/>
                      <w:lang w:val="en-US"/>
                    </w:rPr>
                  </w:pPr>
                  <w:r>
                    <w:rPr>
                      <w:rFonts w:hint="default" w:ascii="Times New Roman" w:hAnsi="Times New Roman" w:cs="Times New Roman" w:eastAsiaTheme="minorEastAsia"/>
                      <w:color w:val="auto"/>
                      <w:sz w:val="21"/>
                      <w:szCs w:val="21"/>
                      <w:u w:val="none" w:color="auto"/>
                      <w:lang w:val="en-US" w:eastAsia="zh-CN"/>
                    </w:rPr>
                    <w:t>设备维护</w:t>
                  </w:r>
                </w:p>
              </w:tc>
              <w:tc>
                <w:tcPr>
                  <w:tcW w:w="2579" w:type="dxa"/>
                  <w:vAlign w:val="center"/>
                </w:tcPr>
                <w:p w14:paraId="3EA0D1D8">
                  <w:pPr>
                    <w:pStyle w:val="37"/>
                    <w:keepNext w:val="0"/>
                    <w:keepLines w:val="0"/>
                    <w:pageBreakBefore w:val="0"/>
                    <w:widowControl/>
                    <w:kinsoku/>
                    <w:wordWrap/>
                    <w:overflowPunct/>
                    <w:topLinePunct w:val="0"/>
                    <w:autoSpaceDE/>
                    <w:autoSpaceDN/>
                    <w:bidi w:val="0"/>
                    <w:adjustRightInd/>
                    <w:snapToGrid/>
                    <w:spacing w:before="0" w:line="240" w:lineRule="auto"/>
                    <w:ind w:right="0" w:rightChars="0" w:firstLine="0" w:firstLineChars="0"/>
                    <w:jc w:val="center"/>
                    <w:textAlignment w:val="auto"/>
                    <w:rPr>
                      <w:rFonts w:hint="default" w:ascii="Times New Roman" w:hAnsi="Times New Roman" w:cs="Times New Roman" w:eastAsiaTheme="minorEastAsia"/>
                      <w:color w:val="auto"/>
                      <w:sz w:val="21"/>
                      <w:szCs w:val="21"/>
                      <w:u w:val="none" w:color="auto"/>
                      <w:lang w:val="en-US" w:eastAsia="zh-CN"/>
                    </w:rPr>
                  </w:pPr>
                  <w:r>
                    <w:rPr>
                      <w:rFonts w:hint="default" w:ascii="Times New Roman" w:hAnsi="Times New Roman" w:cs="Times New Roman" w:eastAsiaTheme="minorEastAsia"/>
                      <w:color w:val="auto"/>
                      <w:sz w:val="21"/>
                      <w:szCs w:val="21"/>
                      <w:u w:val="none" w:color="auto"/>
                      <w:lang w:val="en-US" w:eastAsia="zh-CN"/>
                    </w:rPr>
                    <w:t>危险废物，废物类别为HW49，废物代码为“900-041-49”</w:t>
                  </w:r>
                </w:p>
              </w:tc>
              <w:tc>
                <w:tcPr>
                  <w:tcW w:w="1073" w:type="dxa"/>
                  <w:vAlign w:val="center"/>
                </w:tcPr>
                <w:p w14:paraId="7E842409">
                  <w:pPr>
                    <w:pStyle w:val="37"/>
                    <w:keepNext w:val="0"/>
                    <w:keepLines w:val="0"/>
                    <w:pageBreakBefore w:val="0"/>
                    <w:widowControl/>
                    <w:kinsoku/>
                    <w:wordWrap/>
                    <w:overflowPunct/>
                    <w:topLinePunct w:val="0"/>
                    <w:autoSpaceDE/>
                    <w:autoSpaceDN/>
                    <w:bidi w:val="0"/>
                    <w:adjustRightInd/>
                    <w:snapToGrid/>
                    <w:spacing w:before="0" w:line="240" w:lineRule="auto"/>
                    <w:ind w:right="0" w:rightChars="0" w:firstLine="0" w:firstLineChars="0"/>
                    <w:jc w:val="center"/>
                    <w:textAlignment w:val="auto"/>
                    <w:rPr>
                      <w:rFonts w:hint="default" w:ascii="Times New Roman" w:hAnsi="Times New Roman" w:cs="Times New Roman" w:eastAsiaTheme="minorEastAsia"/>
                      <w:color w:val="auto"/>
                      <w:sz w:val="21"/>
                      <w:szCs w:val="21"/>
                      <w:u w:val="none" w:color="auto"/>
                      <w:lang w:val="en-US" w:eastAsia="zh-CN"/>
                    </w:rPr>
                  </w:pPr>
                  <w:r>
                    <w:rPr>
                      <w:rFonts w:hint="default" w:ascii="Times New Roman" w:hAnsi="Times New Roman" w:cs="Times New Roman" w:eastAsiaTheme="minorEastAsia"/>
                      <w:color w:val="auto"/>
                      <w:sz w:val="21"/>
                      <w:szCs w:val="21"/>
                      <w:u w:val="none" w:color="auto"/>
                      <w:lang w:val="en-US" w:eastAsia="zh-CN"/>
                    </w:rPr>
                    <w:t>0.</w:t>
                  </w:r>
                  <w:r>
                    <w:rPr>
                      <w:rFonts w:hint="eastAsia" w:ascii="Times New Roman" w:hAnsi="Times New Roman" w:cs="Times New Roman" w:eastAsiaTheme="minorEastAsia"/>
                      <w:color w:val="auto"/>
                      <w:sz w:val="21"/>
                      <w:szCs w:val="21"/>
                      <w:u w:val="none" w:color="auto"/>
                      <w:lang w:val="en-US" w:eastAsia="zh-CN"/>
                    </w:rPr>
                    <w:t>00</w:t>
                  </w:r>
                  <w:r>
                    <w:rPr>
                      <w:rFonts w:hint="default" w:ascii="Times New Roman" w:hAnsi="Times New Roman" w:cs="Times New Roman" w:eastAsiaTheme="minorEastAsia"/>
                      <w:color w:val="auto"/>
                      <w:sz w:val="21"/>
                      <w:szCs w:val="21"/>
                      <w:u w:val="none" w:color="auto"/>
                      <w:lang w:val="en-US" w:eastAsia="zh-CN"/>
                    </w:rPr>
                    <w:t>5</w:t>
                  </w:r>
                </w:p>
              </w:tc>
              <w:tc>
                <w:tcPr>
                  <w:tcW w:w="2280" w:type="dxa"/>
                  <w:vMerge w:val="continue"/>
                  <w:vAlign w:val="center"/>
                </w:tcPr>
                <w:p w14:paraId="2CF8F826">
                  <w:pPr>
                    <w:pStyle w:val="37"/>
                    <w:keepNext w:val="0"/>
                    <w:keepLines w:val="0"/>
                    <w:pageBreakBefore w:val="0"/>
                    <w:widowControl/>
                    <w:kinsoku/>
                    <w:wordWrap/>
                    <w:overflowPunct/>
                    <w:topLinePunct w:val="0"/>
                    <w:autoSpaceDE/>
                    <w:autoSpaceDN/>
                    <w:bidi w:val="0"/>
                    <w:adjustRightInd/>
                    <w:snapToGrid/>
                    <w:spacing w:before="0" w:line="240" w:lineRule="auto"/>
                    <w:ind w:firstLine="0" w:firstLineChars="0"/>
                    <w:jc w:val="center"/>
                    <w:textAlignment w:val="auto"/>
                    <w:rPr>
                      <w:rFonts w:hint="default" w:ascii="Times New Roman" w:hAnsi="Times New Roman" w:cs="Times New Roman" w:eastAsiaTheme="minorEastAsia"/>
                      <w:color w:val="auto"/>
                      <w:sz w:val="21"/>
                      <w:szCs w:val="21"/>
                      <w:u w:val="none" w:color="auto"/>
                    </w:rPr>
                  </w:pPr>
                </w:p>
              </w:tc>
            </w:tr>
            <w:tr w14:paraId="074D54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89" w:type="dxa"/>
                  <w:shd w:val="clear" w:color="auto" w:fill="auto"/>
                  <w:vAlign w:val="center"/>
                </w:tcPr>
                <w:p w14:paraId="2AEC64D8">
                  <w:pPr>
                    <w:pStyle w:val="37"/>
                    <w:keepNext w:val="0"/>
                    <w:keepLines w:val="0"/>
                    <w:pageBreakBefore w:val="0"/>
                    <w:widowControl/>
                    <w:kinsoku/>
                    <w:wordWrap/>
                    <w:overflowPunct/>
                    <w:topLinePunct w:val="0"/>
                    <w:autoSpaceDE/>
                    <w:autoSpaceDN/>
                    <w:bidi w:val="0"/>
                    <w:adjustRightInd/>
                    <w:snapToGrid/>
                    <w:spacing w:before="0" w:line="240" w:lineRule="auto"/>
                    <w:ind w:right="0" w:rightChars="0" w:firstLine="0" w:firstLineChars="0"/>
                    <w:jc w:val="center"/>
                    <w:textAlignment w:val="auto"/>
                    <w:rPr>
                      <w:rFonts w:hint="default" w:ascii="Times New Roman" w:hAnsi="Times New Roman" w:cs="Times New Roman" w:eastAsiaTheme="minorEastAsia"/>
                      <w:bCs/>
                      <w:color w:val="auto"/>
                      <w:kern w:val="0"/>
                      <w:sz w:val="21"/>
                      <w:szCs w:val="21"/>
                      <w:u w:val="none" w:color="auto"/>
                      <w:lang w:val="en-US" w:eastAsia="zh-CN" w:bidi="ar-SA"/>
                    </w:rPr>
                  </w:pPr>
                  <w:r>
                    <w:rPr>
                      <w:rFonts w:hint="eastAsia" w:ascii="Times New Roman" w:hAnsi="Times New Roman" w:cs="Times New Roman" w:eastAsiaTheme="minorEastAsia"/>
                      <w:bCs/>
                      <w:color w:val="auto"/>
                      <w:kern w:val="0"/>
                      <w:sz w:val="21"/>
                      <w:szCs w:val="21"/>
                      <w:u w:val="none" w:color="auto"/>
                      <w:lang w:val="en-US" w:eastAsia="zh-CN" w:bidi="ar-SA"/>
                    </w:rPr>
                    <w:t>5</w:t>
                  </w:r>
                </w:p>
              </w:tc>
              <w:tc>
                <w:tcPr>
                  <w:tcW w:w="1015" w:type="dxa"/>
                  <w:shd w:val="clear" w:color="auto" w:fill="auto"/>
                  <w:vAlign w:val="center"/>
                </w:tcPr>
                <w:p w14:paraId="061660E9">
                  <w:pPr>
                    <w:pStyle w:val="37"/>
                    <w:keepNext w:val="0"/>
                    <w:keepLines w:val="0"/>
                    <w:pageBreakBefore w:val="0"/>
                    <w:widowControl/>
                    <w:kinsoku/>
                    <w:wordWrap/>
                    <w:overflowPunct/>
                    <w:topLinePunct w:val="0"/>
                    <w:autoSpaceDE/>
                    <w:autoSpaceDN/>
                    <w:bidi w:val="0"/>
                    <w:adjustRightInd/>
                    <w:snapToGrid/>
                    <w:spacing w:before="0" w:line="240" w:lineRule="auto"/>
                    <w:ind w:right="0" w:rightChars="0" w:firstLine="0" w:firstLineChars="0"/>
                    <w:jc w:val="center"/>
                    <w:textAlignment w:val="auto"/>
                    <w:rPr>
                      <w:rFonts w:hint="default" w:ascii="Times New Roman" w:hAnsi="Times New Roman" w:cs="Times New Roman" w:eastAsiaTheme="minorEastAsia"/>
                      <w:bCs/>
                      <w:color w:val="auto"/>
                      <w:kern w:val="0"/>
                      <w:sz w:val="21"/>
                      <w:szCs w:val="21"/>
                      <w:u w:val="none" w:color="auto"/>
                      <w:lang w:val="en-US" w:eastAsia="zh-CN" w:bidi="ar-SA"/>
                    </w:rPr>
                  </w:pPr>
                  <w:r>
                    <w:rPr>
                      <w:rFonts w:hint="eastAsia" w:ascii="Times New Roman" w:hAnsi="Times New Roman" w:cs="Times New Roman" w:eastAsiaTheme="minorEastAsia"/>
                      <w:color w:val="000000" w:themeColor="text1"/>
                      <w:sz w:val="21"/>
                      <w:szCs w:val="21"/>
                      <w:u w:val="none" w:color="auto"/>
                      <w:lang w:val="en-US" w:eastAsia="zh-CN"/>
                      <w14:textFill>
                        <w14:solidFill>
                          <w14:schemeClr w14:val="tx1"/>
                        </w14:solidFill>
                      </w14:textFill>
                    </w:rPr>
                    <w:t>实验室废液</w:t>
                  </w:r>
                </w:p>
              </w:tc>
              <w:tc>
                <w:tcPr>
                  <w:tcW w:w="952" w:type="dxa"/>
                  <w:shd w:val="clear" w:color="auto" w:fill="auto"/>
                  <w:vAlign w:val="center"/>
                </w:tcPr>
                <w:p w14:paraId="329AF5B5">
                  <w:pPr>
                    <w:pStyle w:val="37"/>
                    <w:keepNext w:val="0"/>
                    <w:keepLines w:val="0"/>
                    <w:pageBreakBefore w:val="0"/>
                    <w:widowControl/>
                    <w:kinsoku/>
                    <w:wordWrap/>
                    <w:overflowPunct/>
                    <w:topLinePunct w:val="0"/>
                    <w:autoSpaceDE/>
                    <w:autoSpaceDN/>
                    <w:bidi w:val="0"/>
                    <w:adjustRightInd/>
                    <w:snapToGrid/>
                    <w:spacing w:before="0" w:line="240" w:lineRule="auto"/>
                    <w:ind w:right="0" w:rightChars="0" w:firstLine="0" w:firstLineChars="0"/>
                    <w:jc w:val="center"/>
                    <w:textAlignment w:val="auto"/>
                    <w:rPr>
                      <w:rFonts w:hint="default" w:ascii="Times New Roman" w:hAnsi="Times New Roman" w:cs="Times New Roman" w:eastAsiaTheme="minorEastAsia"/>
                      <w:bCs/>
                      <w:color w:val="auto"/>
                      <w:kern w:val="0"/>
                      <w:sz w:val="21"/>
                      <w:szCs w:val="21"/>
                      <w:u w:val="none" w:color="auto"/>
                      <w:lang w:val="en-US" w:eastAsia="zh-CN" w:bidi="ar-SA"/>
                    </w:rPr>
                  </w:pPr>
                  <w:r>
                    <w:rPr>
                      <w:rFonts w:hint="eastAsia" w:ascii="Times New Roman" w:hAnsi="Times New Roman" w:cs="Times New Roman" w:eastAsiaTheme="minorEastAsia"/>
                      <w:color w:val="auto"/>
                      <w:sz w:val="21"/>
                      <w:szCs w:val="21"/>
                      <w:u w:val="none" w:color="auto"/>
                      <w:lang w:val="en-US" w:eastAsia="zh-CN"/>
                    </w:rPr>
                    <w:t>检测化验分析</w:t>
                  </w:r>
                </w:p>
              </w:tc>
              <w:tc>
                <w:tcPr>
                  <w:tcW w:w="2579" w:type="dxa"/>
                  <w:shd w:val="clear" w:color="auto" w:fill="auto"/>
                  <w:vAlign w:val="center"/>
                </w:tcPr>
                <w:p w14:paraId="3B27082C">
                  <w:pPr>
                    <w:pStyle w:val="37"/>
                    <w:keepNext w:val="0"/>
                    <w:keepLines w:val="0"/>
                    <w:pageBreakBefore w:val="0"/>
                    <w:widowControl/>
                    <w:kinsoku/>
                    <w:wordWrap/>
                    <w:overflowPunct/>
                    <w:topLinePunct w:val="0"/>
                    <w:autoSpaceDE/>
                    <w:autoSpaceDN/>
                    <w:bidi w:val="0"/>
                    <w:adjustRightInd/>
                    <w:snapToGrid/>
                    <w:spacing w:before="0" w:line="240" w:lineRule="auto"/>
                    <w:ind w:right="0" w:rightChars="0" w:firstLine="0" w:firstLineChars="0"/>
                    <w:jc w:val="center"/>
                    <w:textAlignment w:val="auto"/>
                    <w:rPr>
                      <w:rFonts w:hint="default" w:ascii="Times New Roman" w:hAnsi="Times New Roman" w:cs="Times New Roman" w:eastAsiaTheme="minorEastAsia"/>
                      <w:bCs/>
                      <w:color w:val="auto"/>
                      <w:kern w:val="0"/>
                      <w:sz w:val="21"/>
                      <w:szCs w:val="21"/>
                      <w:u w:val="none" w:color="auto"/>
                      <w:lang w:val="en-US" w:eastAsia="zh-CN" w:bidi="ar-SA"/>
                    </w:rPr>
                  </w:pPr>
                  <w:r>
                    <w:rPr>
                      <w:rFonts w:hint="default" w:ascii="Times New Roman" w:hAnsi="Times New Roman" w:cs="Times New Roman" w:eastAsiaTheme="minorEastAsia"/>
                      <w:color w:val="auto"/>
                      <w:sz w:val="21"/>
                      <w:szCs w:val="21"/>
                      <w:u w:val="none" w:color="auto"/>
                      <w:lang w:val="en-US" w:eastAsia="zh-CN"/>
                    </w:rPr>
                    <w:t>危险废物，类别为HW</w:t>
                  </w:r>
                  <w:r>
                    <w:rPr>
                      <w:rFonts w:hint="eastAsia" w:ascii="Times New Roman" w:hAnsi="Times New Roman" w:cs="Times New Roman" w:eastAsiaTheme="minorEastAsia"/>
                      <w:color w:val="auto"/>
                      <w:sz w:val="21"/>
                      <w:szCs w:val="21"/>
                      <w:u w:val="none" w:color="auto"/>
                      <w:lang w:val="en-US" w:eastAsia="zh-CN"/>
                    </w:rPr>
                    <w:t>49</w:t>
                  </w:r>
                  <w:r>
                    <w:rPr>
                      <w:rFonts w:hint="default" w:ascii="Times New Roman" w:hAnsi="Times New Roman" w:cs="Times New Roman" w:eastAsiaTheme="minorEastAsia"/>
                      <w:color w:val="auto"/>
                      <w:sz w:val="21"/>
                      <w:szCs w:val="21"/>
                      <w:u w:val="none" w:color="auto"/>
                      <w:lang w:val="en-US" w:eastAsia="zh-CN"/>
                    </w:rPr>
                    <w:t>，废物代码为“900-047-49”</w:t>
                  </w:r>
                </w:p>
              </w:tc>
              <w:tc>
                <w:tcPr>
                  <w:tcW w:w="1073" w:type="dxa"/>
                  <w:shd w:val="clear" w:color="auto" w:fill="auto"/>
                  <w:vAlign w:val="center"/>
                </w:tcPr>
                <w:p w14:paraId="5BC24AB1">
                  <w:pPr>
                    <w:pStyle w:val="37"/>
                    <w:keepNext w:val="0"/>
                    <w:keepLines w:val="0"/>
                    <w:pageBreakBefore w:val="0"/>
                    <w:widowControl/>
                    <w:kinsoku/>
                    <w:wordWrap/>
                    <w:overflowPunct/>
                    <w:topLinePunct w:val="0"/>
                    <w:autoSpaceDE/>
                    <w:autoSpaceDN/>
                    <w:bidi w:val="0"/>
                    <w:adjustRightInd/>
                    <w:snapToGrid/>
                    <w:spacing w:before="0" w:line="240" w:lineRule="auto"/>
                    <w:ind w:right="0" w:rightChars="0" w:firstLine="0" w:firstLineChars="0"/>
                    <w:jc w:val="center"/>
                    <w:textAlignment w:val="auto"/>
                    <w:rPr>
                      <w:rFonts w:hint="default" w:ascii="Times New Roman" w:hAnsi="Times New Roman" w:cs="Times New Roman" w:eastAsiaTheme="minorEastAsia"/>
                      <w:bCs/>
                      <w:color w:val="auto"/>
                      <w:kern w:val="0"/>
                      <w:sz w:val="21"/>
                      <w:szCs w:val="21"/>
                      <w:u w:val="none" w:color="auto"/>
                      <w:lang w:val="en-US" w:eastAsia="zh-CN" w:bidi="ar-SA"/>
                    </w:rPr>
                  </w:pPr>
                  <w:r>
                    <w:rPr>
                      <w:rFonts w:hint="default" w:ascii="Times New Roman" w:hAnsi="Times New Roman" w:cs="Times New Roman" w:eastAsiaTheme="minorEastAsia"/>
                      <w:color w:val="auto"/>
                      <w:sz w:val="21"/>
                      <w:szCs w:val="21"/>
                      <w:u w:val="none" w:color="auto"/>
                      <w:lang w:val="en-US" w:eastAsia="zh-CN"/>
                    </w:rPr>
                    <w:t>0.</w:t>
                  </w:r>
                  <w:r>
                    <w:rPr>
                      <w:rFonts w:hint="eastAsia" w:ascii="Times New Roman" w:hAnsi="Times New Roman" w:cs="Times New Roman" w:eastAsiaTheme="minorEastAsia"/>
                      <w:color w:val="auto"/>
                      <w:sz w:val="21"/>
                      <w:szCs w:val="21"/>
                      <w:u w:val="none" w:color="auto"/>
                      <w:lang w:val="en-US" w:eastAsia="zh-CN"/>
                    </w:rPr>
                    <w:t>01</w:t>
                  </w:r>
                </w:p>
              </w:tc>
              <w:tc>
                <w:tcPr>
                  <w:tcW w:w="2280" w:type="dxa"/>
                  <w:vMerge w:val="continue"/>
                  <w:shd w:val="clear" w:color="auto" w:fill="auto"/>
                  <w:vAlign w:val="center"/>
                </w:tcPr>
                <w:p w14:paraId="540D1F37">
                  <w:pPr>
                    <w:pStyle w:val="37"/>
                    <w:keepNext w:val="0"/>
                    <w:keepLines w:val="0"/>
                    <w:pageBreakBefore w:val="0"/>
                    <w:widowControl/>
                    <w:kinsoku/>
                    <w:wordWrap/>
                    <w:overflowPunct/>
                    <w:topLinePunct w:val="0"/>
                    <w:autoSpaceDE/>
                    <w:autoSpaceDN/>
                    <w:bidi w:val="0"/>
                    <w:adjustRightInd/>
                    <w:snapToGrid/>
                    <w:spacing w:before="0" w:line="240" w:lineRule="auto"/>
                    <w:ind w:right="0" w:rightChars="0" w:firstLine="0" w:firstLineChars="0"/>
                    <w:jc w:val="center"/>
                    <w:textAlignment w:val="auto"/>
                    <w:rPr>
                      <w:rFonts w:hint="default" w:ascii="Times New Roman" w:hAnsi="Times New Roman" w:cs="Times New Roman" w:eastAsiaTheme="minorEastAsia"/>
                      <w:bCs/>
                      <w:color w:val="auto"/>
                      <w:kern w:val="0"/>
                      <w:sz w:val="21"/>
                      <w:szCs w:val="21"/>
                      <w:u w:val="none" w:color="auto"/>
                      <w:lang w:val="en-US" w:eastAsia="zh-CN" w:bidi="ar-SA"/>
                    </w:rPr>
                  </w:pPr>
                </w:p>
              </w:tc>
            </w:tr>
          </w:tbl>
          <w:p w14:paraId="08AE2A5E">
            <w:pPr>
              <w:pStyle w:val="19"/>
              <w:ind w:firstLine="482"/>
              <w:rPr>
                <w:rFonts w:hint="default" w:ascii="Times New Roman" w:hAnsi="Times New Roman" w:eastAsia="宋体" w:cs="Times New Roman"/>
                <w:b/>
                <w:bCs/>
                <w:color w:val="000000"/>
                <w:highlight w:val="none"/>
                <w:u w:val="none" w:color="auto"/>
                <w:lang w:val="en-US" w:eastAsia="zh-CN"/>
              </w:rPr>
            </w:pPr>
            <w:r>
              <w:rPr>
                <w:rFonts w:hint="eastAsia" w:ascii="Times New Roman" w:hAnsi="Times New Roman" w:eastAsia="宋体" w:cs="Times New Roman"/>
                <w:b/>
                <w:bCs/>
                <w:color w:val="000000"/>
                <w:highlight w:val="none"/>
                <w:u w:val="none" w:color="auto"/>
                <w:lang w:val="en-US" w:eastAsia="zh-CN"/>
              </w:rPr>
              <w:t>2、固体废物环境管理</w:t>
            </w:r>
          </w:p>
          <w:p w14:paraId="2B00D1DE">
            <w:pPr>
              <w:pStyle w:val="39"/>
              <w:keepNext w:val="0"/>
              <w:keepLines w:val="0"/>
              <w:pageBreakBefore w:val="0"/>
              <w:widowControl w:val="0"/>
              <w:kinsoku/>
              <w:wordWrap/>
              <w:overflowPunct/>
              <w:topLinePunct w:val="0"/>
              <w:autoSpaceDE/>
              <w:autoSpaceDN/>
              <w:bidi w:val="0"/>
              <w:adjustRightInd/>
              <w:snapToGrid/>
              <w:ind w:firstLine="480"/>
              <w:textAlignment w:val="auto"/>
              <w:rPr>
                <w:rFonts w:hint="default" w:ascii="Times New Roman" w:hAnsi="Times New Roman" w:eastAsia="宋体" w:cs="Times New Roman"/>
                <w:color w:val="auto"/>
                <w:sz w:val="24"/>
                <w:szCs w:val="24"/>
                <w:u w:val="none"/>
                <w:lang w:val="en-US" w:eastAsia="zh-CN"/>
              </w:rPr>
            </w:pPr>
            <w:r>
              <w:rPr>
                <w:rFonts w:hint="eastAsia" w:ascii="Times New Roman" w:hAnsi="Times New Roman" w:eastAsia="宋体" w:cs="Times New Roman"/>
                <w:color w:val="auto"/>
                <w:sz w:val="24"/>
                <w:szCs w:val="24"/>
                <w:u w:val="none"/>
                <w:lang w:val="en-US" w:eastAsia="zh-CN"/>
              </w:rPr>
              <w:t>一般固体废物环境管理措施如下：</w:t>
            </w:r>
          </w:p>
          <w:p w14:paraId="0CEBFCF3">
            <w:pPr>
              <w:pStyle w:val="39"/>
              <w:keepNext w:val="0"/>
              <w:keepLines w:val="0"/>
              <w:pageBreakBefore w:val="0"/>
              <w:widowControl w:val="0"/>
              <w:kinsoku/>
              <w:wordWrap/>
              <w:overflowPunct/>
              <w:topLinePunct w:val="0"/>
              <w:autoSpaceDE/>
              <w:autoSpaceDN/>
              <w:bidi w:val="0"/>
              <w:adjustRightInd/>
              <w:snapToGrid/>
              <w:ind w:firstLine="480"/>
              <w:textAlignment w:val="auto"/>
              <w:rPr>
                <w:rFonts w:hint="default" w:ascii="Times New Roman" w:hAnsi="Times New Roman" w:eastAsia="宋体" w:cs="Times New Roman"/>
                <w:color w:val="auto"/>
                <w:sz w:val="24"/>
                <w:szCs w:val="24"/>
                <w:u w:val="none"/>
                <w:lang w:val="en-US" w:eastAsia="zh-CN"/>
              </w:rPr>
            </w:pPr>
            <w:r>
              <w:rPr>
                <w:rFonts w:hint="eastAsia" w:ascii="Times New Roman" w:hAnsi="Times New Roman" w:eastAsia="宋体" w:cs="Times New Roman"/>
                <w:color w:val="auto"/>
                <w:sz w:val="24"/>
                <w:szCs w:val="24"/>
                <w:u w:val="none"/>
                <w:lang w:val="en-US" w:eastAsia="zh-CN"/>
              </w:rPr>
              <w:t>一般工业固体废物收集后定点堆放在生产区域指定的一般固体废物存放区域，贮存过程应满足防渗漏、防雨淋、防扬尘等环境保护要求。厂区内职工日常生活产生的生活垃圾，分类收集后交由环卫部门统一清运处理。生活垃圾应采取袋装收集，分类处理的方式处理。</w:t>
            </w:r>
          </w:p>
          <w:p w14:paraId="3A4E653E">
            <w:pPr>
              <w:pStyle w:val="39"/>
              <w:keepNext w:val="0"/>
              <w:keepLines w:val="0"/>
              <w:pageBreakBefore w:val="0"/>
              <w:widowControl w:val="0"/>
              <w:kinsoku/>
              <w:wordWrap/>
              <w:overflowPunct/>
              <w:topLinePunct w:val="0"/>
              <w:autoSpaceDE/>
              <w:autoSpaceDN/>
              <w:bidi w:val="0"/>
              <w:adjustRightInd/>
              <w:snapToGrid/>
              <w:ind w:firstLine="480"/>
              <w:textAlignment w:val="auto"/>
              <w:rPr>
                <w:rFonts w:hint="default" w:ascii="Times New Roman" w:hAnsi="Times New Roman" w:eastAsia="宋体" w:cs="Times New Roman"/>
                <w:color w:val="auto"/>
                <w:sz w:val="24"/>
                <w:szCs w:val="24"/>
                <w:u w:val="none"/>
                <w:lang w:val="en-US" w:eastAsia="zh-CN"/>
              </w:rPr>
            </w:pPr>
            <w:r>
              <w:rPr>
                <w:rFonts w:hint="eastAsia" w:ascii="Times New Roman" w:hAnsi="Times New Roman" w:eastAsia="宋体" w:cs="Times New Roman"/>
                <w:color w:val="auto"/>
                <w:sz w:val="24"/>
                <w:szCs w:val="24"/>
                <w:u w:val="none"/>
                <w:lang w:val="en-US" w:eastAsia="zh-CN"/>
              </w:rPr>
              <w:t>危险废物环境管理措施如下：</w:t>
            </w:r>
          </w:p>
          <w:p w14:paraId="64A90E48">
            <w:pPr>
              <w:pStyle w:val="39"/>
              <w:keepNext w:val="0"/>
              <w:keepLines w:val="0"/>
              <w:pageBreakBefore w:val="0"/>
              <w:widowControl w:val="0"/>
              <w:kinsoku/>
              <w:wordWrap/>
              <w:overflowPunct/>
              <w:topLinePunct w:val="0"/>
              <w:autoSpaceDE/>
              <w:autoSpaceDN/>
              <w:bidi w:val="0"/>
              <w:adjustRightInd/>
              <w:snapToGrid/>
              <w:ind w:firstLine="480"/>
              <w:textAlignment w:val="auto"/>
              <w:rPr>
                <w:rFonts w:hint="eastAsia" w:ascii="Times New Roman" w:hAnsi="Times New Roman" w:eastAsia="宋体" w:cs="Times New Roman"/>
                <w:color w:val="auto"/>
                <w:sz w:val="24"/>
                <w:szCs w:val="24"/>
                <w:u w:val="none"/>
                <w:lang w:val="en-US" w:eastAsia="zh-CN"/>
              </w:rPr>
            </w:pPr>
            <w:r>
              <w:rPr>
                <w:rFonts w:hint="eastAsia" w:ascii="Times New Roman" w:hAnsi="Times New Roman" w:eastAsia="宋体" w:cs="Times New Roman"/>
                <w:color w:val="auto"/>
                <w:sz w:val="24"/>
                <w:szCs w:val="24"/>
                <w:u w:val="none"/>
                <w:lang w:val="en-US" w:eastAsia="zh-CN"/>
              </w:rPr>
              <w:t>本项目运营期产生的危险废物以委托有资质单位处置的方式处理，在处置前企业应将危废暂存在危废专用场所内，做好防渗、防漏等控制。目前厂区内无符合规范要求的危险废物暂存场所，本次评价要求建设单位在库房区域的机修区设立一处占地5m</w:t>
            </w:r>
            <w:r>
              <w:rPr>
                <w:rFonts w:hint="eastAsia" w:ascii="Times New Roman" w:hAnsi="Times New Roman" w:eastAsia="宋体" w:cs="Times New Roman"/>
                <w:color w:val="auto"/>
                <w:sz w:val="24"/>
                <w:szCs w:val="24"/>
                <w:u w:val="none"/>
                <w:vertAlign w:val="superscript"/>
                <w:lang w:val="en-US" w:eastAsia="zh-CN"/>
              </w:rPr>
              <w:t>2</w:t>
            </w:r>
            <w:r>
              <w:rPr>
                <w:rFonts w:hint="eastAsia" w:ascii="Times New Roman" w:hAnsi="Times New Roman" w:eastAsia="宋体" w:cs="Times New Roman"/>
                <w:color w:val="auto"/>
                <w:sz w:val="24"/>
                <w:szCs w:val="24"/>
                <w:u w:val="none"/>
                <w:lang w:val="en-US" w:eastAsia="zh-CN"/>
              </w:rPr>
              <w:t>的危险废物暂存区，具体危险固废的暂存处置须按照《危险废物贮存污染控制标准》（GB18597-2023）等有关国家标准进行，项目危险废物情况如下表所示：</w:t>
            </w:r>
          </w:p>
          <w:p w14:paraId="70882012">
            <w:pPr>
              <w:pStyle w:val="39"/>
              <w:keepNext w:val="0"/>
              <w:keepLines w:val="0"/>
              <w:pageBreakBefore w:val="0"/>
              <w:widowControl w:val="0"/>
              <w:kinsoku/>
              <w:wordWrap/>
              <w:overflowPunct/>
              <w:topLinePunct w:val="0"/>
              <w:autoSpaceDE/>
              <w:autoSpaceDN/>
              <w:bidi w:val="0"/>
              <w:adjustRightInd/>
              <w:snapToGrid/>
              <w:spacing w:line="360" w:lineRule="auto"/>
              <w:ind w:firstLine="0" w:firstLineChars="0"/>
              <w:jc w:val="center"/>
              <w:textAlignment w:val="auto"/>
              <w:rPr>
                <w:rFonts w:hint="eastAsia" w:ascii="Times New Roman" w:hAnsi="Times New Roman" w:eastAsia="宋体" w:cs="Times New Roman"/>
                <w:b/>
                <w:bCs w:val="0"/>
                <w:sz w:val="24"/>
                <w:szCs w:val="21"/>
                <w:lang w:val="en-US" w:eastAsia="zh-CN"/>
              </w:rPr>
            </w:pPr>
            <w:r>
              <w:rPr>
                <w:rFonts w:hint="eastAsia" w:ascii="Times New Roman" w:hAnsi="Times New Roman" w:cs="Times New Roman"/>
                <w:b/>
                <w:bCs w:val="0"/>
                <w:sz w:val="24"/>
                <w:szCs w:val="21"/>
                <w:lang w:val="en-US" w:eastAsia="zh-CN"/>
              </w:rPr>
              <w:t>表4-9  项目</w:t>
            </w:r>
            <w:r>
              <w:rPr>
                <w:rFonts w:hint="eastAsia" w:ascii="Times New Roman" w:hAnsi="Times New Roman" w:eastAsia="宋体" w:cs="Times New Roman"/>
                <w:b/>
                <w:bCs w:val="0"/>
                <w:sz w:val="24"/>
                <w:szCs w:val="21"/>
                <w:lang w:val="en-US" w:eastAsia="zh-CN"/>
              </w:rPr>
              <w:t>危险废物汇总一览表</w:t>
            </w:r>
          </w:p>
          <w:tbl>
            <w:tblPr>
              <w:tblStyle w:val="24"/>
              <w:tblW w:w="801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82"/>
              <w:gridCol w:w="886"/>
              <w:gridCol w:w="780"/>
              <w:gridCol w:w="978"/>
              <w:gridCol w:w="773"/>
              <w:gridCol w:w="791"/>
              <w:gridCol w:w="594"/>
              <w:gridCol w:w="585"/>
              <w:gridCol w:w="605"/>
              <w:gridCol w:w="739"/>
              <w:gridCol w:w="804"/>
            </w:tblGrid>
            <w:tr w14:paraId="7D2F80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0" w:type="pct"/>
                  <w:vAlign w:val="center"/>
                </w:tcPr>
                <w:p w14:paraId="5AE6FC25">
                  <w:pPr>
                    <w:pStyle w:val="37"/>
                    <w:spacing w:before="0" w:line="240" w:lineRule="auto"/>
                    <w:ind w:firstLine="0" w:firstLineChars="0"/>
                    <w:jc w:val="center"/>
                    <w:rPr>
                      <w:rFonts w:hint="default" w:ascii="Times New Roman" w:hAnsi="Times New Roman" w:cs="Times New Roman" w:eastAsiaTheme="minorEastAsia"/>
                      <w:color w:val="auto"/>
                      <w:sz w:val="18"/>
                      <w:szCs w:val="18"/>
                      <w:u w:val="none"/>
                      <w:lang w:val="en-US" w:eastAsia="zh-CN"/>
                    </w:rPr>
                  </w:pPr>
                  <w:r>
                    <w:rPr>
                      <w:rFonts w:hint="default" w:ascii="Times New Roman" w:hAnsi="Times New Roman" w:cs="Times New Roman" w:eastAsiaTheme="minorEastAsia"/>
                      <w:color w:val="auto"/>
                      <w:sz w:val="18"/>
                      <w:szCs w:val="18"/>
                      <w:u w:val="none"/>
                      <w:lang w:val="en-US" w:eastAsia="zh-CN"/>
                    </w:rPr>
                    <w:t>序号</w:t>
                  </w:r>
                </w:p>
              </w:tc>
              <w:tc>
                <w:tcPr>
                  <w:tcW w:w="552" w:type="pct"/>
                  <w:vAlign w:val="center"/>
                </w:tcPr>
                <w:p w14:paraId="7DD1597B">
                  <w:pPr>
                    <w:pStyle w:val="37"/>
                    <w:spacing w:before="0" w:line="240" w:lineRule="auto"/>
                    <w:ind w:firstLine="0" w:firstLineChars="0"/>
                    <w:jc w:val="center"/>
                    <w:rPr>
                      <w:rFonts w:hint="default" w:ascii="Times New Roman" w:hAnsi="Times New Roman" w:cs="Times New Roman" w:eastAsiaTheme="minorEastAsia"/>
                      <w:color w:val="auto"/>
                      <w:sz w:val="18"/>
                      <w:szCs w:val="18"/>
                      <w:u w:val="none"/>
                    </w:rPr>
                  </w:pPr>
                  <w:r>
                    <w:rPr>
                      <w:rFonts w:hint="default" w:ascii="Times New Roman" w:hAnsi="Times New Roman" w:cs="Times New Roman" w:eastAsiaTheme="minorEastAsia"/>
                      <w:color w:val="auto"/>
                      <w:sz w:val="18"/>
                      <w:szCs w:val="18"/>
                      <w:u w:val="none"/>
                    </w:rPr>
                    <w:t>危险废物名称</w:t>
                  </w:r>
                </w:p>
              </w:tc>
              <w:tc>
                <w:tcPr>
                  <w:tcW w:w="486" w:type="pct"/>
                  <w:vAlign w:val="center"/>
                </w:tcPr>
                <w:p w14:paraId="0D999FBE">
                  <w:pPr>
                    <w:pStyle w:val="37"/>
                    <w:spacing w:before="0" w:line="240" w:lineRule="auto"/>
                    <w:ind w:firstLine="0" w:firstLineChars="0"/>
                    <w:jc w:val="center"/>
                    <w:rPr>
                      <w:rFonts w:hint="default" w:ascii="Times New Roman" w:hAnsi="Times New Roman" w:cs="Times New Roman" w:eastAsiaTheme="minorEastAsia"/>
                      <w:color w:val="auto"/>
                      <w:sz w:val="18"/>
                      <w:szCs w:val="18"/>
                      <w:u w:val="none"/>
                    </w:rPr>
                  </w:pPr>
                  <w:r>
                    <w:rPr>
                      <w:rFonts w:hint="default" w:ascii="Times New Roman" w:hAnsi="Times New Roman" w:cs="Times New Roman" w:eastAsiaTheme="minorEastAsia"/>
                      <w:color w:val="auto"/>
                      <w:sz w:val="18"/>
                      <w:szCs w:val="18"/>
                      <w:u w:val="none"/>
                    </w:rPr>
                    <w:t>危险废 物类别</w:t>
                  </w:r>
                </w:p>
              </w:tc>
              <w:tc>
                <w:tcPr>
                  <w:tcW w:w="609" w:type="pct"/>
                  <w:vAlign w:val="center"/>
                </w:tcPr>
                <w:p w14:paraId="09E94C1D">
                  <w:pPr>
                    <w:pStyle w:val="37"/>
                    <w:spacing w:before="0" w:line="240" w:lineRule="auto"/>
                    <w:ind w:firstLine="0" w:firstLineChars="0"/>
                    <w:jc w:val="center"/>
                    <w:rPr>
                      <w:rFonts w:hint="default" w:ascii="Times New Roman" w:hAnsi="Times New Roman" w:cs="Times New Roman" w:eastAsiaTheme="minorEastAsia"/>
                      <w:color w:val="auto"/>
                      <w:sz w:val="18"/>
                      <w:szCs w:val="18"/>
                      <w:u w:val="none"/>
                    </w:rPr>
                  </w:pPr>
                  <w:r>
                    <w:rPr>
                      <w:rFonts w:hint="default" w:ascii="Times New Roman" w:hAnsi="Times New Roman" w:cs="Times New Roman" w:eastAsiaTheme="minorEastAsia"/>
                      <w:color w:val="auto"/>
                      <w:sz w:val="18"/>
                      <w:szCs w:val="18"/>
                      <w:u w:val="none"/>
                    </w:rPr>
                    <w:t>危险废物代码</w:t>
                  </w:r>
                </w:p>
              </w:tc>
              <w:tc>
                <w:tcPr>
                  <w:tcW w:w="482" w:type="pct"/>
                  <w:vAlign w:val="center"/>
                </w:tcPr>
                <w:p w14:paraId="587A9CE9">
                  <w:pPr>
                    <w:pStyle w:val="37"/>
                    <w:spacing w:before="0" w:line="240" w:lineRule="auto"/>
                    <w:ind w:firstLine="0" w:firstLineChars="0"/>
                    <w:jc w:val="center"/>
                    <w:rPr>
                      <w:rFonts w:hint="default" w:ascii="Times New Roman" w:hAnsi="Times New Roman" w:cs="Times New Roman" w:eastAsiaTheme="minorEastAsia"/>
                      <w:color w:val="auto"/>
                      <w:sz w:val="18"/>
                      <w:szCs w:val="18"/>
                      <w:u w:val="none"/>
                    </w:rPr>
                  </w:pPr>
                  <w:r>
                    <w:rPr>
                      <w:rFonts w:hint="default" w:ascii="Times New Roman" w:hAnsi="Times New Roman" w:cs="Times New Roman" w:eastAsiaTheme="minorEastAsia"/>
                      <w:color w:val="auto"/>
                      <w:sz w:val="18"/>
                      <w:szCs w:val="18"/>
                      <w:u w:val="none"/>
                    </w:rPr>
                    <w:t>产生量（t/a）</w:t>
                  </w:r>
                </w:p>
              </w:tc>
              <w:tc>
                <w:tcPr>
                  <w:tcW w:w="493" w:type="pct"/>
                  <w:vAlign w:val="center"/>
                </w:tcPr>
                <w:p w14:paraId="2A52D339">
                  <w:pPr>
                    <w:pStyle w:val="37"/>
                    <w:spacing w:before="0" w:line="240" w:lineRule="auto"/>
                    <w:ind w:firstLine="0" w:firstLineChars="0"/>
                    <w:jc w:val="center"/>
                    <w:rPr>
                      <w:rFonts w:hint="default" w:ascii="Times New Roman" w:hAnsi="Times New Roman" w:cs="Times New Roman" w:eastAsiaTheme="minorEastAsia"/>
                      <w:color w:val="auto"/>
                      <w:sz w:val="18"/>
                      <w:szCs w:val="18"/>
                      <w:u w:val="none"/>
                    </w:rPr>
                  </w:pPr>
                  <w:r>
                    <w:rPr>
                      <w:rFonts w:hint="default" w:ascii="Times New Roman" w:hAnsi="Times New Roman" w:cs="Times New Roman" w:eastAsiaTheme="minorEastAsia"/>
                      <w:color w:val="auto"/>
                      <w:sz w:val="18"/>
                      <w:szCs w:val="18"/>
                      <w:u w:val="none"/>
                    </w:rPr>
                    <w:t>产生工序</w:t>
                  </w:r>
                </w:p>
              </w:tc>
              <w:tc>
                <w:tcPr>
                  <w:tcW w:w="370" w:type="pct"/>
                  <w:vAlign w:val="center"/>
                </w:tcPr>
                <w:p w14:paraId="6F671B34">
                  <w:pPr>
                    <w:pStyle w:val="37"/>
                    <w:spacing w:before="0" w:line="240" w:lineRule="auto"/>
                    <w:ind w:firstLine="0" w:firstLineChars="0"/>
                    <w:jc w:val="center"/>
                    <w:rPr>
                      <w:rFonts w:hint="default" w:ascii="Times New Roman" w:hAnsi="Times New Roman" w:cs="Times New Roman" w:eastAsiaTheme="minorEastAsia"/>
                      <w:color w:val="auto"/>
                      <w:sz w:val="18"/>
                      <w:szCs w:val="18"/>
                      <w:u w:val="none"/>
                    </w:rPr>
                  </w:pPr>
                  <w:r>
                    <w:rPr>
                      <w:rFonts w:hint="default" w:ascii="Times New Roman" w:hAnsi="Times New Roman" w:cs="Times New Roman" w:eastAsiaTheme="minorEastAsia"/>
                      <w:color w:val="auto"/>
                      <w:sz w:val="18"/>
                      <w:szCs w:val="18"/>
                      <w:u w:val="none"/>
                    </w:rPr>
                    <w:t>形 态</w:t>
                  </w:r>
                </w:p>
              </w:tc>
              <w:tc>
                <w:tcPr>
                  <w:tcW w:w="364" w:type="pct"/>
                  <w:vAlign w:val="center"/>
                </w:tcPr>
                <w:p w14:paraId="05EB41CE">
                  <w:pPr>
                    <w:pStyle w:val="37"/>
                    <w:spacing w:before="0" w:line="240" w:lineRule="auto"/>
                    <w:ind w:firstLine="0" w:firstLineChars="0"/>
                    <w:jc w:val="center"/>
                    <w:rPr>
                      <w:rFonts w:hint="default" w:ascii="Times New Roman" w:hAnsi="Times New Roman" w:cs="Times New Roman" w:eastAsiaTheme="minorEastAsia"/>
                      <w:color w:val="auto"/>
                      <w:sz w:val="18"/>
                      <w:szCs w:val="18"/>
                      <w:u w:val="none"/>
                    </w:rPr>
                  </w:pPr>
                  <w:r>
                    <w:rPr>
                      <w:rFonts w:hint="default" w:ascii="Times New Roman" w:hAnsi="Times New Roman" w:cs="Times New Roman" w:eastAsiaTheme="minorEastAsia"/>
                      <w:color w:val="auto"/>
                      <w:sz w:val="18"/>
                      <w:szCs w:val="18"/>
                      <w:u w:val="none"/>
                    </w:rPr>
                    <w:t>主要 成分</w:t>
                  </w:r>
                </w:p>
              </w:tc>
              <w:tc>
                <w:tcPr>
                  <w:tcW w:w="377" w:type="pct"/>
                  <w:vAlign w:val="center"/>
                </w:tcPr>
                <w:p w14:paraId="006B4DAF">
                  <w:pPr>
                    <w:pStyle w:val="37"/>
                    <w:spacing w:before="0" w:line="240" w:lineRule="auto"/>
                    <w:ind w:firstLine="0" w:firstLineChars="0"/>
                    <w:jc w:val="center"/>
                    <w:rPr>
                      <w:rFonts w:hint="default" w:ascii="Times New Roman" w:hAnsi="Times New Roman" w:cs="Times New Roman" w:eastAsiaTheme="minorEastAsia"/>
                      <w:color w:val="auto"/>
                      <w:sz w:val="18"/>
                      <w:szCs w:val="18"/>
                      <w:u w:val="none"/>
                    </w:rPr>
                  </w:pPr>
                  <w:r>
                    <w:rPr>
                      <w:rFonts w:hint="default" w:ascii="Times New Roman" w:hAnsi="Times New Roman" w:cs="Times New Roman" w:eastAsiaTheme="minorEastAsia"/>
                      <w:color w:val="auto"/>
                      <w:sz w:val="18"/>
                      <w:szCs w:val="18"/>
                      <w:u w:val="none"/>
                    </w:rPr>
                    <w:t>有害 成分</w:t>
                  </w:r>
                </w:p>
              </w:tc>
              <w:tc>
                <w:tcPr>
                  <w:tcW w:w="460" w:type="pct"/>
                  <w:vAlign w:val="center"/>
                </w:tcPr>
                <w:p w14:paraId="4E0BC702">
                  <w:pPr>
                    <w:pStyle w:val="37"/>
                    <w:spacing w:before="0" w:line="240" w:lineRule="auto"/>
                    <w:ind w:firstLine="0" w:firstLineChars="0"/>
                    <w:jc w:val="center"/>
                    <w:rPr>
                      <w:rFonts w:hint="default" w:ascii="Times New Roman" w:hAnsi="Times New Roman" w:cs="Times New Roman" w:eastAsiaTheme="minorEastAsia"/>
                      <w:color w:val="auto"/>
                      <w:sz w:val="18"/>
                      <w:szCs w:val="18"/>
                      <w:u w:val="none"/>
                    </w:rPr>
                  </w:pPr>
                  <w:r>
                    <w:rPr>
                      <w:rFonts w:hint="default" w:ascii="Times New Roman" w:hAnsi="Times New Roman" w:cs="Times New Roman" w:eastAsiaTheme="minorEastAsia"/>
                      <w:color w:val="auto"/>
                      <w:sz w:val="18"/>
                      <w:szCs w:val="18"/>
                      <w:u w:val="none"/>
                    </w:rPr>
                    <w:t>危险特性</w:t>
                  </w:r>
                </w:p>
              </w:tc>
              <w:tc>
                <w:tcPr>
                  <w:tcW w:w="501" w:type="pct"/>
                  <w:vAlign w:val="center"/>
                </w:tcPr>
                <w:p w14:paraId="18950B2E">
                  <w:pPr>
                    <w:pStyle w:val="37"/>
                    <w:spacing w:before="0" w:line="240" w:lineRule="auto"/>
                    <w:ind w:firstLine="0" w:firstLineChars="0"/>
                    <w:jc w:val="center"/>
                    <w:rPr>
                      <w:rFonts w:hint="default" w:ascii="Times New Roman" w:hAnsi="Times New Roman" w:cs="Times New Roman" w:eastAsiaTheme="minorEastAsia"/>
                      <w:color w:val="auto"/>
                      <w:sz w:val="18"/>
                      <w:szCs w:val="18"/>
                      <w:u w:val="none"/>
                    </w:rPr>
                  </w:pPr>
                  <w:r>
                    <w:rPr>
                      <w:rFonts w:hint="default" w:ascii="Times New Roman" w:hAnsi="Times New Roman" w:cs="Times New Roman" w:eastAsiaTheme="minorEastAsia"/>
                      <w:color w:val="auto"/>
                      <w:sz w:val="18"/>
                      <w:szCs w:val="18"/>
                      <w:u w:val="none"/>
                    </w:rPr>
                    <w:t>污染防治措施</w:t>
                  </w:r>
                </w:p>
              </w:tc>
            </w:tr>
            <w:tr w14:paraId="2BF1E6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0" w:type="pct"/>
                  <w:vMerge w:val="restart"/>
                  <w:vAlign w:val="center"/>
                </w:tcPr>
                <w:p w14:paraId="3A28F62D">
                  <w:pPr>
                    <w:pStyle w:val="37"/>
                    <w:spacing w:before="0" w:line="240" w:lineRule="auto"/>
                    <w:ind w:firstLine="0" w:firstLineChars="0"/>
                    <w:jc w:val="center"/>
                    <w:rPr>
                      <w:rFonts w:hint="default" w:ascii="Times New Roman" w:hAnsi="Times New Roman" w:cs="Times New Roman" w:eastAsiaTheme="minorEastAsia"/>
                      <w:color w:val="auto"/>
                      <w:sz w:val="18"/>
                      <w:szCs w:val="18"/>
                      <w:u w:val="none" w:color="auto"/>
                      <w:lang w:val="en-US" w:eastAsia="zh-CN"/>
                    </w:rPr>
                  </w:pPr>
                  <w:r>
                    <w:rPr>
                      <w:rFonts w:hint="default" w:ascii="Times New Roman" w:hAnsi="Times New Roman" w:cs="Times New Roman" w:eastAsiaTheme="minorEastAsia"/>
                      <w:color w:val="auto"/>
                      <w:sz w:val="18"/>
                      <w:szCs w:val="18"/>
                      <w:u w:val="none" w:color="auto"/>
                      <w:lang w:val="en-US" w:eastAsia="zh-CN"/>
                    </w:rPr>
                    <w:t>1</w:t>
                  </w:r>
                </w:p>
              </w:tc>
              <w:tc>
                <w:tcPr>
                  <w:tcW w:w="552" w:type="pct"/>
                  <w:shd w:val="clear" w:color="auto" w:fill="auto"/>
                  <w:vAlign w:val="center"/>
                </w:tcPr>
                <w:p w14:paraId="43808CF1">
                  <w:pPr>
                    <w:pStyle w:val="37"/>
                    <w:spacing w:before="0" w:line="240" w:lineRule="auto"/>
                    <w:ind w:right="0" w:rightChars="0" w:firstLine="0" w:firstLineChars="0"/>
                    <w:jc w:val="center"/>
                    <w:rPr>
                      <w:rFonts w:hint="default" w:ascii="Times New Roman" w:hAnsi="Times New Roman" w:cs="Times New Roman" w:eastAsiaTheme="minorEastAsia"/>
                      <w:bCs/>
                      <w:color w:val="auto"/>
                      <w:kern w:val="0"/>
                      <w:sz w:val="18"/>
                      <w:szCs w:val="18"/>
                      <w:u w:val="none" w:color="auto"/>
                      <w:lang w:val="en-US" w:eastAsia="zh-CN" w:bidi="ar-SA"/>
                    </w:rPr>
                  </w:pPr>
                  <w:r>
                    <w:rPr>
                      <w:rFonts w:hint="default" w:ascii="Times New Roman" w:hAnsi="Times New Roman" w:cs="Times New Roman" w:eastAsiaTheme="minorEastAsia"/>
                      <w:color w:val="auto"/>
                      <w:sz w:val="18"/>
                      <w:szCs w:val="18"/>
                      <w:u w:val="none" w:color="auto"/>
                      <w:lang w:val="en-US" w:eastAsia="zh-CN"/>
                    </w:rPr>
                    <w:t>废矿物油/油桶</w:t>
                  </w:r>
                </w:p>
              </w:tc>
              <w:tc>
                <w:tcPr>
                  <w:tcW w:w="486" w:type="pct"/>
                  <w:shd w:val="clear" w:color="auto" w:fill="auto"/>
                  <w:vAlign w:val="center"/>
                </w:tcPr>
                <w:p w14:paraId="256F2573">
                  <w:pPr>
                    <w:pStyle w:val="37"/>
                    <w:spacing w:before="0" w:line="240" w:lineRule="auto"/>
                    <w:ind w:right="0" w:rightChars="0" w:firstLine="0" w:firstLineChars="0"/>
                    <w:jc w:val="center"/>
                    <w:rPr>
                      <w:rFonts w:hint="default" w:ascii="Times New Roman" w:hAnsi="Times New Roman" w:cs="Times New Roman" w:eastAsiaTheme="minorEastAsia"/>
                      <w:bCs/>
                      <w:color w:val="auto"/>
                      <w:kern w:val="0"/>
                      <w:sz w:val="18"/>
                      <w:szCs w:val="18"/>
                      <w:u w:val="none" w:color="auto"/>
                      <w:lang w:val="en-US" w:eastAsia="zh-CN" w:bidi="ar-SA"/>
                    </w:rPr>
                  </w:pPr>
                  <w:r>
                    <w:rPr>
                      <w:rFonts w:hint="default" w:ascii="Times New Roman" w:hAnsi="Times New Roman" w:cs="Times New Roman" w:eastAsiaTheme="minorEastAsia"/>
                      <w:color w:val="auto"/>
                      <w:sz w:val="18"/>
                      <w:szCs w:val="18"/>
                      <w:u w:val="none"/>
                      <w:lang w:val="en-US" w:eastAsia="zh-CN"/>
                    </w:rPr>
                    <w:t>HW08</w:t>
                  </w:r>
                </w:p>
              </w:tc>
              <w:tc>
                <w:tcPr>
                  <w:tcW w:w="609" w:type="pct"/>
                  <w:shd w:val="clear" w:color="auto" w:fill="auto"/>
                  <w:vAlign w:val="center"/>
                </w:tcPr>
                <w:p w14:paraId="4324E3BE">
                  <w:pPr>
                    <w:pStyle w:val="37"/>
                    <w:spacing w:before="0" w:line="240" w:lineRule="auto"/>
                    <w:ind w:right="0" w:rightChars="0" w:firstLine="0" w:firstLineChars="0"/>
                    <w:jc w:val="center"/>
                    <w:rPr>
                      <w:rFonts w:hint="default" w:ascii="Times New Roman" w:hAnsi="Times New Roman" w:cs="Times New Roman" w:eastAsiaTheme="minorEastAsia"/>
                      <w:bCs/>
                      <w:color w:val="auto"/>
                      <w:kern w:val="0"/>
                      <w:sz w:val="18"/>
                      <w:szCs w:val="18"/>
                      <w:u w:val="none"/>
                      <w:lang w:val="en-US" w:eastAsia="zh-CN" w:bidi="ar-SA"/>
                    </w:rPr>
                  </w:pPr>
                  <w:r>
                    <w:rPr>
                      <w:rFonts w:hint="default" w:ascii="Times New Roman" w:hAnsi="Times New Roman" w:cs="Times New Roman" w:eastAsiaTheme="minorEastAsia"/>
                      <w:color w:val="auto"/>
                      <w:sz w:val="18"/>
                      <w:szCs w:val="18"/>
                      <w:u w:val="none"/>
                      <w:lang w:val="en-US" w:eastAsia="zh-CN"/>
                    </w:rPr>
                    <w:t>900-249-08</w:t>
                  </w:r>
                </w:p>
              </w:tc>
              <w:tc>
                <w:tcPr>
                  <w:tcW w:w="482" w:type="pct"/>
                  <w:shd w:val="clear" w:color="auto" w:fill="auto"/>
                  <w:vAlign w:val="center"/>
                </w:tcPr>
                <w:p w14:paraId="7073A761">
                  <w:pPr>
                    <w:pStyle w:val="37"/>
                    <w:spacing w:before="0" w:line="240" w:lineRule="auto"/>
                    <w:ind w:right="0" w:rightChars="0" w:firstLine="0" w:firstLineChars="0"/>
                    <w:jc w:val="center"/>
                    <w:rPr>
                      <w:rFonts w:hint="default" w:ascii="Times New Roman" w:hAnsi="Times New Roman" w:cs="Times New Roman" w:eastAsiaTheme="minorEastAsia"/>
                      <w:bCs/>
                      <w:color w:val="auto"/>
                      <w:kern w:val="0"/>
                      <w:sz w:val="18"/>
                      <w:szCs w:val="18"/>
                      <w:u w:val="none"/>
                      <w:lang w:val="en-US" w:eastAsia="zh-CN" w:bidi="ar-SA"/>
                    </w:rPr>
                  </w:pPr>
                  <w:r>
                    <w:rPr>
                      <w:rFonts w:hint="default" w:ascii="Times New Roman" w:hAnsi="Times New Roman" w:cs="Times New Roman" w:eastAsiaTheme="minorEastAsia"/>
                      <w:b w:val="0"/>
                      <w:bCs/>
                      <w:color w:val="auto"/>
                      <w:spacing w:val="0"/>
                      <w:sz w:val="18"/>
                      <w:szCs w:val="18"/>
                      <w:highlight w:val="none"/>
                      <w:u w:val="none" w:color="auto"/>
                      <w:lang w:val="en-US" w:eastAsia="zh-CN"/>
                    </w:rPr>
                    <w:t>0.11</w:t>
                  </w:r>
                </w:p>
              </w:tc>
              <w:tc>
                <w:tcPr>
                  <w:tcW w:w="493" w:type="pct"/>
                  <w:shd w:val="clear" w:color="auto" w:fill="auto"/>
                  <w:vAlign w:val="center"/>
                </w:tcPr>
                <w:p w14:paraId="6ECBC15C">
                  <w:pPr>
                    <w:pStyle w:val="37"/>
                    <w:spacing w:before="0" w:line="240" w:lineRule="auto"/>
                    <w:ind w:right="0" w:rightChars="0" w:firstLine="0" w:firstLineChars="0"/>
                    <w:jc w:val="center"/>
                    <w:rPr>
                      <w:rFonts w:hint="default" w:ascii="Times New Roman" w:hAnsi="Times New Roman" w:cs="Times New Roman" w:eastAsiaTheme="minorEastAsia"/>
                      <w:bCs/>
                      <w:color w:val="auto"/>
                      <w:kern w:val="0"/>
                      <w:sz w:val="18"/>
                      <w:szCs w:val="18"/>
                      <w:u w:val="none"/>
                      <w:lang w:val="en-US" w:eastAsia="zh-CN" w:bidi="ar-SA"/>
                    </w:rPr>
                  </w:pPr>
                  <w:r>
                    <w:rPr>
                      <w:rFonts w:hint="default" w:ascii="Times New Roman" w:hAnsi="Times New Roman" w:cs="Times New Roman" w:eastAsiaTheme="minorEastAsia"/>
                      <w:b w:val="0"/>
                      <w:bCs/>
                      <w:color w:val="auto"/>
                      <w:spacing w:val="0"/>
                      <w:sz w:val="18"/>
                      <w:szCs w:val="18"/>
                      <w:highlight w:val="none"/>
                      <w:u w:val="none" w:color="auto"/>
                      <w:lang w:val="en-US" w:eastAsia="zh-CN"/>
                    </w:rPr>
                    <w:t>设备维护</w:t>
                  </w:r>
                </w:p>
              </w:tc>
              <w:tc>
                <w:tcPr>
                  <w:tcW w:w="370" w:type="pct"/>
                  <w:shd w:val="clear" w:color="auto" w:fill="auto"/>
                  <w:vAlign w:val="center"/>
                </w:tcPr>
                <w:p w14:paraId="296693AC">
                  <w:pPr>
                    <w:pStyle w:val="37"/>
                    <w:spacing w:before="0" w:line="240" w:lineRule="auto"/>
                    <w:ind w:right="0" w:rightChars="0" w:firstLine="0" w:firstLineChars="0"/>
                    <w:jc w:val="center"/>
                    <w:rPr>
                      <w:rFonts w:hint="default" w:ascii="Times New Roman" w:hAnsi="Times New Roman" w:cs="Times New Roman" w:eastAsiaTheme="minorEastAsia"/>
                      <w:bCs/>
                      <w:color w:val="auto"/>
                      <w:kern w:val="0"/>
                      <w:sz w:val="18"/>
                      <w:szCs w:val="18"/>
                      <w:u w:val="none"/>
                      <w:lang w:val="en-US" w:eastAsia="zh-CN" w:bidi="ar-SA"/>
                    </w:rPr>
                  </w:pPr>
                  <w:r>
                    <w:rPr>
                      <w:rFonts w:hint="default" w:ascii="Times New Roman" w:hAnsi="Times New Roman" w:cs="Times New Roman" w:eastAsiaTheme="minorEastAsia"/>
                      <w:color w:val="auto"/>
                      <w:sz w:val="18"/>
                      <w:szCs w:val="18"/>
                      <w:u w:val="none"/>
                      <w:lang w:val="en-US" w:eastAsia="zh-CN"/>
                    </w:rPr>
                    <w:t>液态/</w:t>
                  </w:r>
                  <w:r>
                    <w:rPr>
                      <w:rFonts w:hint="default" w:ascii="Times New Roman" w:hAnsi="Times New Roman" w:cs="Times New Roman" w:eastAsiaTheme="minorEastAsia"/>
                      <w:color w:val="auto"/>
                      <w:sz w:val="18"/>
                      <w:szCs w:val="18"/>
                      <w:u w:val="none"/>
                    </w:rPr>
                    <w:t>固 态</w:t>
                  </w:r>
                </w:p>
              </w:tc>
              <w:tc>
                <w:tcPr>
                  <w:tcW w:w="364" w:type="pct"/>
                  <w:shd w:val="clear" w:color="auto" w:fill="auto"/>
                  <w:vAlign w:val="center"/>
                </w:tcPr>
                <w:p w14:paraId="098EF901">
                  <w:pPr>
                    <w:pStyle w:val="37"/>
                    <w:spacing w:before="0" w:line="240" w:lineRule="auto"/>
                    <w:ind w:right="0" w:rightChars="0" w:firstLine="0" w:firstLineChars="0"/>
                    <w:jc w:val="center"/>
                    <w:rPr>
                      <w:rFonts w:hint="default" w:ascii="Times New Roman" w:hAnsi="Times New Roman" w:cs="Times New Roman" w:eastAsiaTheme="minorEastAsia"/>
                      <w:bCs/>
                      <w:color w:val="auto"/>
                      <w:kern w:val="0"/>
                      <w:sz w:val="18"/>
                      <w:szCs w:val="18"/>
                      <w:u w:val="none"/>
                      <w:lang w:val="en-US" w:eastAsia="zh-CN" w:bidi="ar-SA"/>
                    </w:rPr>
                  </w:pPr>
                  <w:r>
                    <w:rPr>
                      <w:rFonts w:hint="default" w:ascii="Times New Roman" w:hAnsi="Times New Roman" w:cs="Times New Roman" w:eastAsiaTheme="minorEastAsia"/>
                      <w:color w:val="auto"/>
                      <w:sz w:val="18"/>
                      <w:szCs w:val="18"/>
                      <w:u w:val="none"/>
                    </w:rPr>
                    <w:t>有机 物</w:t>
                  </w:r>
                </w:p>
              </w:tc>
              <w:tc>
                <w:tcPr>
                  <w:tcW w:w="377" w:type="pct"/>
                  <w:shd w:val="clear" w:color="auto" w:fill="auto"/>
                  <w:vAlign w:val="center"/>
                </w:tcPr>
                <w:p w14:paraId="2B1714B2">
                  <w:pPr>
                    <w:pStyle w:val="37"/>
                    <w:spacing w:before="0" w:line="240" w:lineRule="auto"/>
                    <w:ind w:right="0" w:rightChars="0" w:firstLine="0" w:firstLineChars="0"/>
                    <w:jc w:val="center"/>
                    <w:rPr>
                      <w:rFonts w:hint="default" w:ascii="Times New Roman" w:hAnsi="Times New Roman" w:cs="Times New Roman" w:eastAsiaTheme="minorEastAsia"/>
                      <w:bCs/>
                      <w:color w:val="auto"/>
                      <w:kern w:val="0"/>
                      <w:sz w:val="18"/>
                      <w:szCs w:val="18"/>
                      <w:u w:val="none"/>
                      <w:lang w:val="en-US" w:eastAsia="zh-CN" w:bidi="ar-SA"/>
                    </w:rPr>
                  </w:pPr>
                  <w:r>
                    <w:rPr>
                      <w:rFonts w:hint="default" w:ascii="Times New Roman" w:hAnsi="Times New Roman" w:cs="Times New Roman" w:eastAsiaTheme="minorEastAsia"/>
                      <w:color w:val="auto"/>
                      <w:sz w:val="18"/>
                      <w:szCs w:val="18"/>
                      <w:u w:val="none"/>
                    </w:rPr>
                    <w:t>有机物</w:t>
                  </w:r>
                </w:p>
              </w:tc>
              <w:tc>
                <w:tcPr>
                  <w:tcW w:w="460" w:type="pct"/>
                  <w:shd w:val="clear" w:color="auto" w:fill="auto"/>
                  <w:vAlign w:val="center"/>
                </w:tcPr>
                <w:p w14:paraId="1FB6848F">
                  <w:pPr>
                    <w:pStyle w:val="37"/>
                    <w:spacing w:before="0" w:line="240" w:lineRule="auto"/>
                    <w:ind w:right="0" w:rightChars="0" w:firstLine="0" w:firstLineChars="0"/>
                    <w:jc w:val="center"/>
                    <w:rPr>
                      <w:rFonts w:hint="default" w:ascii="Times New Roman" w:hAnsi="Times New Roman" w:cs="Times New Roman" w:eastAsiaTheme="minorEastAsia"/>
                      <w:bCs/>
                      <w:color w:val="auto"/>
                      <w:kern w:val="0"/>
                      <w:sz w:val="18"/>
                      <w:szCs w:val="18"/>
                      <w:u w:val="none"/>
                      <w:lang w:val="en-US" w:eastAsia="zh-CN" w:bidi="ar-SA"/>
                    </w:rPr>
                  </w:pPr>
                  <w:r>
                    <w:rPr>
                      <w:rFonts w:hint="default" w:ascii="Times New Roman" w:hAnsi="Times New Roman" w:cs="Times New Roman" w:eastAsiaTheme="minorEastAsia"/>
                      <w:color w:val="auto"/>
                      <w:sz w:val="18"/>
                      <w:szCs w:val="18"/>
                      <w:u w:val="none"/>
                    </w:rPr>
                    <w:t>T</w:t>
                  </w:r>
                  <w:r>
                    <w:rPr>
                      <w:rFonts w:hint="default" w:ascii="Times New Roman" w:hAnsi="Times New Roman" w:cs="Times New Roman" w:eastAsiaTheme="minorEastAsia"/>
                      <w:color w:val="auto"/>
                      <w:sz w:val="18"/>
                      <w:szCs w:val="18"/>
                      <w:u w:val="none"/>
                      <w:lang w:eastAsia="zh-CN"/>
                    </w:rPr>
                    <w:t>，</w:t>
                  </w:r>
                  <w:r>
                    <w:rPr>
                      <w:rFonts w:hint="default" w:ascii="Times New Roman" w:hAnsi="Times New Roman" w:cs="Times New Roman" w:eastAsiaTheme="minorEastAsia"/>
                      <w:color w:val="auto"/>
                      <w:sz w:val="18"/>
                      <w:szCs w:val="18"/>
                      <w:u w:val="none"/>
                    </w:rPr>
                    <w:t>In</w:t>
                  </w:r>
                </w:p>
              </w:tc>
              <w:tc>
                <w:tcPr>
                  <w:tcW w:w="501" w:type="pct"/>
                  <w:vMerge w:val="restart"/>
                  <w:vAlign w:val="center"/>
                </w:tcPr>
                <w:p w14:paraId="09492D5C">
                  <w:pPr>
                    <w:pStyle w:val="37"/>
                    <w:spacing w:before="0" w:line="240" w:lineRule="auto"/>
                    <w:ind w:firstLine="0" w:firstLineChars="0"/>
                    <w:jc w:val="center"/>
                    <w:rPr>
                      <w:rFonts w:hint="default" w:ascii="Times New Roman" w:hAnsi="Times New Roman" w:cs="Times New Roman" w:eastAsiaTheme="minorEastAsia"/>
                      <w:color w:val="auto"/>
                      <w:sz w:val="18"/>
                      <w:szCs w:val="18"/>
                      <w:u w:val="none"/>
                    </w:rPr>
                  </w:pPr>
                  <w:r>
                    <w:rPr>
                      <w:rFonts w:hint="default" w:ascii="Times New Roman" w:hAnsi="Times New Roman" w:cs="Times New Roman" w:eastAsiaTheme="minorEastAsia"/>
                      <w:color w:val="auto"/>
                      <w:sz w:val="18"/>
                      <w:szCs w:val="18"/>
                      <w:u w:val="none"/>
                    </w:rPr>
                    <w:t>暂存于</w:t>
                  </w:r>
                  <w:r>
                    <w:rPr>
                      <w:rFonts w:hint="default" w:ascii="Times New Roman" w:hAnsi="Times New Roman" w:cs="Times New Roman" w:eastAsiaTheme="minorEastAsia"/>
                      <w:color w:val="auto"/>
                      <w:sz w:val="18"/>
                      <w:szCs w:val="18"/>
                      <w:u w:val="none"/>
                      <w:lang w:val="en-US" w:eastAsia="zh-CN"/>
                    </w:rPr>
                    <w:t>厂区</w:t>
                  </w:r>
                  <w:r>
                    <w:rPr>
                      <w:rFonts w:hint="default" w:ascii="Times New Roman" w:hAnsi="Times New Roman" w:cs="Times New Roman" w:eastAsiaTheme="minorEastAsia"/>
                      <w:color w:val="auto"/>
                      <w:sz w:val="18"/>
                      <w:szCs w:val="18"/>
                      <w:u w:val="none"/>
                    </w:rPr>
                    <w:t>危废间</w:t>
                  </w:r>
                  <w:r>
                    <w:rPr>
                      <w:rFonts w:hint="default" w:ascii="Times New Roman" w:hAnsi="Times New Roman" w:cs="Times New Roman" w:eastAsiaTheme="minorEastAsia"/>
                      <w:color w:val="auto"/>
                      <w:sz w:val="18"/>
                      <w:szCs w:val="18"/>
                      <w:u w:val="none"/>
                      <w:lang w:val="en-US" w:eastAsia="zh-CN"/>
                    </w:rPr>
                    <w:t>TS001</w:t>
                  </w:r>
                  <w:r>
                    <w:rPr>
                      <w:rFonts w:hint="default" w:ascii="Times New Roman" w:hAnsi="Times New Roman" w:cs="Times New Roman" w:eastAsiaTheme="minorEastAsia"/>
                      <w:color w:val="auto"/>
                      <w:sz w:val="18"/>
                      <w:szCs w:val="18"/>
                      <w:u w:val="none"/>
                    </w:rPr>
                    <w:t>，</w:t>
                  </w:r>
                  <w:r>
                    <w:rPr>
                      <w:rFonts w:hint="default" w:ascii="Times New Roman" w:hAnsi="Times New Roman" w:cs="Times New Roman" w:eastAsiaTheme="minorEastAsia"/>
                      <w:color w:val="auto"/>
                      <w:sz w:val="18"/>
                      <w:szCs w:val="18"/>
                      <w:u w:val="none"/>
                      <w:lang w:val="en-US" w:eastAsia="zh-CN"/>
                    </w:rPr>
                    <w:t>交由</w:t>
                  </w:r>
                  <w:r>
                    <w:rPr>
                      <w:rFonts w:hint="default" w:ascii="Times New Roman" w:hAnsi="Times New Roman" w:cs="Times New Roman" w:eastAsiaTheme="minorEastAsia"/>
                      <w:color w:val="auto"/>
                      <w:sz w:val="18"/>
                      <w:szCs w:val="18"/>
                      <w:u w:val="none"/>
                    </w:rPr>
                    <w:t>有资质单位处理</w:t>
                  </w:r>
                </w:p>
              </w:tc>
            </w:tr>
            <w:tr w14:paraId="1043F6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0" w:type="pct"/>
                  <w:vMerge w:val="continue"/>
                  <w:vAlign w:val="center"/>
                </w:tcPr>
                <w:p w14:paraId="7D09C20D">
                  <w:pPr>
                    <w:pStyle w:val="37"/>
                    <w:spacing w:before="0" w:line="240" w:lineRule="auto"/>
                    <w:ind w:firstLine="0" w:firstLineChars="0"/>
                    <w:jc w:val="center"/>
                    <w:rPr>
                      <w:rFonts w:hint="default" w:ascii="Times New Roman" w:hAnsi="Times New Roman" w:cs="Times New Roman" w:eastAsiaTheme="minorEastAsia"/>
                      <w:color w:val="auto"/>
                      <w:sz w:val="18"/>
                      <w:szCs w:val="18"/>
                      <w:lang w:val="en-US" w:eastAsia="zh-CN"/>
                    </w:rPr>
                  </w:pPr>
                </w:p>
              </w:tc>
              <w:tc>
                <w:tcPr>
                  <w:tcW w:w="552" w:type="pct"/>
                  <w:shd w:val="clear" w:color="auto" w:fill="auto"/>
                  <w:vAlign w:val="center"/>
                </w:tcPr>
                <w:p w14:paraId="661F5C9E">
                  <w:pPr>
                    <w:pStyle w:val="37"/>
                    <w:spacing w:before="0" w:line="240" w:lineRule="auto"/>
                    <w:ind w:right="0" w:rightChars="0" w:firstLine="0" w:firstLineChars="0"/>
                    <w:jc w:val="center"/>
                    <w:rPr>
                      <w:rFonts w:hint="default" w:ascii="Times New Roman" w:hAnsi="Times New Roman" w:cs="Times New Roman" w:eastAsiaTheme="minorEastAsia"/>
                      <w:bCs/>
                      <w:color w:val="auto"/>
                      <w:kern w:val="0"/>
                      <w:sz w:val="18"/>
                      <w:szCs w:val="18"/>
                      <w:u w:val="none" w:color="auto"/>
                      <w:lang w:val="en-US" w:eastAsia="zh-CN" w:bidi="ar-SA"/>
                    </w:rPr>
                  </w:pPr>
                  <w:r>
                    <w:rPr>
                      <w:rFonts w:hint="default" w:ascii="Times New Roman" w:hAnsi="Times New Roman" w:cs="Times New Roman" w:eastAsiaTheme="minorEastAsia"/>
                      <w:color w:val="auto"/>
                      <w:sz w:val="18"/>
                      <w:szCs w:val="18"/>
                      <w:u w:val="none" w:color="auto"/>
                      <w:lang w:val="en-US" w:eastAsia="zh-CN"/>
                    </w:rPr>
                    <w:t>含油抹布、手套等</w:t>
                  </w:r>
                </w:p>
              </w:tc>
              <w:tc>
                <w:tcPr>
                  <w:tcW w:w="486" w:type="pct"/>
                  <w:vAlign w:val="center"/>
                </w:tcPr>
                <w:p w14:paraId="32CA9360">
                  <w:pPr>
                    <w:pStyle w:val="37"/>
                    <w:spacing w:before="0" w:line="240" w:lineRule="auto"/>
                    <w:ind w:right="0" w:rightChars="0" w:firstLine="0" w:firstLineChars="0"/>
                    <w:jc w:val="center"/>
                    <w:rPr>
                      <w:rFonts w:hint="default" w:ascii="Times New Roman" w:hAnsi="Times New Roman" w:cs="Times New Roman" w:eastAsiaTheme="minorEastAsia"/>
                      <w:color w:val="auto"/>
                      <w:sz w:val="18"/>
                      <w:szCs w:val="18"/>
                      <w:u w:val="none"/>
                      <w:lang w:val="en-US"/>
                    </w:rPr>
                  </w:pPr>
                  <w:r>
                    <w:rPr>
                      <w:rFonts w:hint="default" w:ascii="Times New Roman" w:hAnsi="Times New Roman" w:cs="Times New Roman" w:eastAsiaTheme="minorEastAsia"/>
                      <w:color w:val="auto"/>
                      <w:sz w:val="18"/>
                      <w:szCs w:val="18"/>
                      <w:u w:val="none"/>
                      <w:lang w:val="en-US" w:eastAsia="zh-CN"/>
                    </w:rPr>
                    <w:t>HW49</w:t>
                  </w:r>
                </w:p>
              </w:tc>
              <w:tc>
                <w:tcPr>
                  <w:tcW w:w="609" w:type="pct"/>
                  <w:vAlign w:val="center"/>
                </w:tcPr>
                <w:p w14:paraId="7583A833">
                  <w:pPr>
                    <w:pStyle w:val="37"/>
                    <w:spacing w:before="0" w:line="240" w:lineRule="auto"/>
                    <w:ind w:right="0" w:rightChars="0" w:firstLine="0" w:firstLineChars="0"/>
                    <w:jc w:val="center"/>
                    <w:rPr>
                      <w:rFonts w:hint="default" w:ascii="Times New Roman" w:hAnsi="Times New Roman" w:cs="Times New Roman" w:eastAsiaTheme="minorEastAsia"/>
                      <w:color w:val="auto"/>
                      <w:sz w:val="18"/>
                      <w:szCs w:val="18"/>
                      <w:u w:val="none"/>
                    </w:rPr>
                  </w:pPr>
                  <w:r>
                    <w:rPr>
                      <w:rFonts w:hint="default" w:ascii="Times New Roman" w:hAnsi="Times New Roman" w:cs="Times New Roman" w:eastAsiaTheme="minorEastAsia"/>
                      <w:color w:val="auto"/>
                      <w:sz w:val="18"/>
                      <w:szCs w:val="18"/>
                      <w:u w:val="none"/>
                      <w:lang w:val="en-US" w:eastAsia="zh-CN"/>
                    </w:rPr>
                    <w:t>900-041-49</w:t>
                  </w:r>
                </w:p>
              </w:tc>
              <w:tc>
                <w:tcPr>
                  <w:tcW w:w="482" w:type="pct"/>
                  <w:vAlign w:val="center"/>
                </w:tcPr>
                <w:p w14:paraId="221F89D0">
                  <w:pPr>
                    <w:pStyle w:val="37"/>
                    <w:spacing w:before="0" w:line="240" w:lineRule="auto"/>
                    <w:ind w:right="0" w:rightChars="0" w:firstLine="0" w:firstLineChars="0"/>
                    <w:jc w:val="center"/>
                    <w:rPr>
                      <w:rFonts w:hint="default" w:ascii="Times New Roman" w:hAnsi="Times New Roman" w:cs="Times New Roman" w:eastAsiaTheme="minorEastAsia"/>
                      <w:color w:val="auto"/>
                      <w:sz w:val="18"/>
                      <w:szCs w:val="18"/>
                      <w:u w:val="none"/>
                      <w:lang w:val="en-US"/>
                    </w:rPr>
                  </w:pPr>
                  <w:r>
                    <w:rPr>
                      <w:rFonts w:hint="default" w:ascii="Times New Roman" w:hAnsi="Times New Roman" w:cs="Times New Roman" w:eastAsiaTheme="minorEastAsia"/>
                      <w:b w:val="0"/>
                      <w:bCs w:val="0"/>
                      <w:color w:val="auto"/>
                      <w:spacing w:val="0"/>
                      <w:sz w:val="18"/>
                      <w:szCs w:val="18"/>
                      <w:highlight w:val="none"/>
                      <w:u w:val="none" w:color="auto"/>
                      <w:lang w:val="en-US" w:eastAsia="zh-CN"/>
                    </w:rPr>
                    <w:t>0.005</w:t>
                  </w:r>
                </w:p>
              </w:tc>
              <w:tc>
                <w:tcPr>
                  <w:tcW w:w="493" w:type="pct"/>
                  <w:vAlign w:val="center"/>
                </w:tcPr>
                <w:p w14:paraId="5C6DCEEA">
                  <w:pPr>
                    <w:pStyle w:val="37"/>
                    <w:spacing w:before="0" w:line="240" w:lineRule="auto"/>
                    <w:ind w:right="0" w:rightChars="0" w:firstLine="0" w:firstLineChars="0"/>
                    <w:jc w:val="center"/>
                    <w:rPr>
                      <w:rFonts w:hint="default" w:ascii="Times New Roman" w:hAnsi="Times New Roman" w:cs="Times New Roman" w:eastAsiaTheme="minorEastAsia"/>
                      <w:color w:val="auto"/>
                      <w:sz w:val="18"/>
                      <w:szCs w:val="18"/>
                      <w:u w:val="none"/>
                    </w:rPr>
                  </w:pPr>
                  <w:r>
                    <w:rPr>
                      <w:rFonts w:hint="default" w:ascii="Times New Roman" w:hAnsi="Times New Roman" w:cs="Times New Roman" w:eastAsiaTheme="minorEastAsia"/>
                      <w:b w:val="0"/>
                      <w:bCs/>
                      <w:color w:val="auto"/>
                      <w:spacing w:val="0"/>
                      <w:sz w:val="18"/>
                      <w:szCs w:val="18"/>
                      <w:highlight w:val="none"/>
                      <w:u w:val="none" w:color="auto"/>
                      <w:lang w:val="en-US" w:eastAsia="zh-CN"/>
                    </w:rPr>
                    <w:t>设备维护</w:t>
                  </w:r>
                </w:p>
              </w:tc>
              <w:tc>
                <w:tcPr>
                  <w:tcW w:w="370" w:type="pct"/>
                  <w:vAlign w:val="center"/>
                </w:tcPr>
                <w:p w14:paraId="1FB1A6EC">
                  <w:pPr>
                    <w:pStyle w:val="37"/>
                    <w:spacing w:before="0" w:line="240" w:lineRule="auto"/>
                    <w:ind w:right="0" w:rightChars="0" w:firstLine="0" w:firstLineChars="0"/>
                    <w:jc w:val="center"/>
                    <w:rPr>
                      <w:rFonts w:hint="default" w:ascii="Times New Roman" w:hAnsi="Times New Roman" w:cs="Times New Roman" w:eastAsiaTheme="minorEastAsia"/>
                      <w:color w:val="auto"/>
                      <w:sz w:val="18"/>
                      <w:szCs w:val="18"/>
                      <w:u w:val="none"/>
                    </w:rPr>
                  </w:pPr>
                  <w:r>
                    <w:rPr>
                      <w:rFonts w:hint="default" w:ascii="Times New Roman" w:hAnsi="Times New Roman" w:cs="Times New Roman" w:eastAsiaTheme="minorEastAsia"/>
                      <w:color w:val="auto"/>
                      <w:sz w:val="18"/>
                      <w:szCs w:val="18"/>
                      <w:u w:val="none"/>
                    </w:rPr>
                    <w:t>固 态</w:t>
                  </w:r>
                </w:p>
              </w:tc>
              <w:tc>
                <w:tcPr>
                  <w:tcW w:w="364" w:type="pct"/>
                  <w:vAlign w:val="center"/>
                </w:tcPr>
                <w:p w14:paraId="734E3E10">
                  <w:pPr>
                    <w:pStyle w:val="37"/>
                    <w:spacing w:before="0" w:line="240" w:lineRule="auto"/>
                    <w:ind w:right="0" w:rightChars="0" w:firstLine="0" w:firstLineChars="0"/>
                    <w:jc w:val="center"/>
                    <w:rPr>
                      <w:rFonts w:hint="default" w:ascii="Times New Roman" w:hAnsi="Times New Roman" w:cs="Times New Roman" w:eastAsiaTheme="minorEastAsia"/>
                      <w:color w:val="auto"/>
                      <w:sz w:val="18"/>
                      <w:szCs w:val="18"/>
                      <w:u w:val="none"/>
                    </w:rPr>
                  </w:pPr>
                  <w:r>
                    <w:rPr>
                      <w:rFonts w:hint="default" w:ascii="Times New Roman" w:hAnsi="Times New Roman" w:cs="Times New Roman" w:eastAsiaTheme="minorEastAsia"/>
                      <w:color w:val="auto"/>
                      <w:sz w:val="18"/>
                      <w:szCs w:val="18"/>
                      <w:u w:val="none"/>
                      <w:lang w:val="en-US" w:eastAsia="zh-CN"/>
                    </w:rPr>
                    <w:t>棉织物</w:t>
                  </w:r>
                </w:p>
              </w:tc>
              <w:tc>
                <w:tcPr>
                  <w:tcW w:w="377" w:type="pct"/>
                  <w:vAlign w:val="center"/>
                </w:tcPr>
                <w:p w14:paraId="14C94033">
                  <w:pPr>
                    <w:pStyle w:val="37"/>
                    <w:spacing w:before="0" w:line="240" w:lineRule="auto"/>
                    <w:ind w:right="0" w:rightChars="0" w:firstLine="0" w:firstLineChars="0"/>
                    <w:jc w:val="center"/>
                    <w:rPr>
                      <w:rFonts w:hint="default" w:ascii="Times New Roman" w:hAnsi="Times New Roman" w:cs="Times New Roman" w:eastAsiaTheme="minorEastAsia"/>
                      <w:color w:val="auto"/>
                      <w:sz w:val="18"/>
                      <w:szCs w:val="18"/>
                      <w:u w:val="none"/>
                    </w:rPr>
                  </w:pPr>
                  <w:r>
                    <w:rPr>
                      <w:rFonts w:hint="default" w:ascii="Times New Roman" w:hAnsi="Times New Roman" w:cs="Times New Roman" w:eastAsiaTheme="minorEastAsia"/>
                      <w:color w:val="auto"/>
                      <w:sz w:val="18"/>
                      <w:szCs w:val="18"/>
                      <w:u w:val="none"/>
                    </w:rPr>
                    <w:t>有机物</w:t>
                  </w:r>
                </w:p>
              </w:tc>
              <w:tc>
                <w:tcPr>
                  <w:tcW w:w="460" w:type="pct"/>
                  <w:vAlign w:val="center"/>
                </w:tcPr>
                <w:p w14:paraId="6B009D01">
                  <w:pPr>
                    <w:pStyle w:val="37"/>
                    <w:spacing w:before="0" w:line="240" w:lineRule="auto"/>
                    <w:ind w:right="0" w:rightChars="0" w:firstLine="0" w:firstLineChars="0"/>
                    <w:jc w:val="center"/>
                    <w:rPr>
                      <w:rFonts w:hint="default" w:ascii="Times New Roman" w:hAnsi="Times New Roman" w:cs="Times New Roman" w:eastAsiaTheme="minorEastAsia"/>
                      <w:color w:val="auto"/>
                      <w:sz w:val="18"/>
                      <w:szCs w:val="18"/>
                      <w:u w:val="none"/>
                      <w:lang w:eastAsia="zh-CN"/>
                    </w:rPr>
                  </w:pPr>
                  <w:r>
                    <w:rPr>
                      <w:rFonts w:hint="default" w:ascii="Times New Roman" w:hAnsi="Times New Roman" w:cs="Times New Roman" w:eastAsiaTheme="minorEastAsia"/>
                      <w:color w:val="auto"/>
                      <w:sz w:val="18"/>
                      <w:szCs w:val="18"/>
                      <w:u w:val="none"/>
                    </w:rPr>
                    <w:t>T</w:t>
                  </w:r>
                  <w:r>
                    <w:rPr>
                      <w:rFonts w:hint="default" w:ascii="Times New Roman" w:hAnsi="Times New Roman" w:cs="Times New Roman" w:eastAsiaTheme="minorEastAsia"/>
                      <w:color w:val="auto"/>
                      <w:sz w:val="18"/>
                      <w:szCs w:val="18"/>
                      <w:u w:val="none"/>
                      <w:lang w:eastAsia="zh-CN"/>
                    </w:rPr>
                    <w:t>，</w:t>
                  </w:r>
                  <w:r>
                    <w:rPr>
                      <w:rFonts w:hint="default" w:ascii="Times New Roman" w:hAnsi="Times New Roman" w:cs="Times New Roman" w:eastAsiaTheme="minorEastAsia"/>
                      <w:color w:val="auto"/>
                      <w:sz w:val="18"/>
                      <w:szCs w:val="18"/>
                      <w:u w:val="none"/>
                    </w:rPr>
                    <w:t>I</w:t>
                  </w:r>
                  <w:r>
                    <w:rPr>
                      <w:rFonts w:hint="default" w:ascii="Times New Roman" w:hAnsi="Times New Roman" w:cs="Times New Roman" w:eastAsiaTheme="minorEastAsia"/>
                      <w:color w:val="auto"/>
                      <w:sz w:val="18"/>
                      <w:szCs w:val="18"/>
                      <w:u w:val="none"/>
                      <w:lang w:eastAsia="zh-CN"/>
                    </w:rPr>
                    <w:t>，</w:t>
                  </w:r>
                  <w:r>
                    <w:rPr>
                      <w:rFonts w:hint="default" w:ascii="Times New Roman" w:hAnsi="Times New Roman" w:cs="Times New Roman" w:eastAsiaTheme="minorEastAsia"/>
                      <w:color w:val="auto"/>
                      <w:sz w:val="18"/>
                      <w:szCs w:val="18"/>
                      <w:u w:val="none"/>
                      <w:lang w:val="en-US" w:eastAsia="zh-CN"/>
                    </w:rPr>
                    <w:t>R</w:t>
                  </w:r>
                </w:p>
              </w:tc>
              <w:tc>
                <w:tcPr>
                  <w:tcW w:w="501" w:type="pct"/>
                  <w:vMerge w:val="continue"/>
                  <w:vAlign w:val="center"/>
                </w:tcPr>
                <w:p w14:paraId="5D670C23">
                  <w:pPr>
                    <w:pStyle w:val="37"/>
                    <w:spacing w:before="0" w:line="240" w:lineRule="auto"/>
                    <w:ind w:firstLine="0" w:firstLineChars="0"/>
                    <w:jc w:val="center"/>
                    <w:rPr>
                      <w:rFonts w:hint="default" w:ascii="Times New Roman" w:hAnsi="Times New Roman" w:cs="Times New Roman" w:eastAsiaTheme="minorEastAsia"/>
                      <w:color w:val="auto"/>
                      <w:sz w:val="18"/>
                      <w:szCs w:val="18"/>
                      <w:u w:val="none"/>
                    </w:rPr>
                  </w:pPr>
                </w:p>
              </w:tc>
            </w:tr>
            <w:tr w14:paraId="371E93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300" w:type="pct"/>
                  <w:vMerge w:val="continue"/>
                  <w:vAlign w:val="center"/>
                </w:tcPr>
                <w:p w14:paraId="5E8439AB">
                  <w:pPr>
                    <w:pStyle w:val="37"/>
                    <w:spacing w:before="0" w:line="240" w:lineRule="auto"/>
                    <w:ind w:firstLine="0" w:firstLineChars="0"/>
                    <w:jc w:val="center"/>
                    <w:rPr>
                      <w:rFonts w:hint="default" w:ascii="Times New Roman" w:hAnsi="Times New Roman" w:cs="Times New Roman" w:eastAsiaTheme="minorEastAsia"/>
                      <w:color w:val="auto"/>
                      <w:sz w:val="18"/>
                      <w:szCs w:val="18"/>
                      <w:lang w:val="en-US" w:eastAsia="zh-CN"/>
                    </w:rPr>
                  </w:pPr>
                </w:p>
              </w:tc>
              <w:tc>
                <w:tcPr>
                  <w:tcW w:w="552" w:type="pct"/>
                  <w:shd w:val="clear" w:color="auto" w:fill="auto"/>
                  <w:vAlign w:val="center"/>
                </w:tcPr>
                <w:p w14:paraId="2BC9EBAB">
                  <w:pPr>
                    <w:pStyle w:val="37"/>
                    <w:spacing w:before="0" w:line="240" w:lineRule="auto"/>
                    <w:ind w:right="0" w:rightChars="0" w:firstLine="0" w:firstLineChars="0"/>
                    <w:jc w:val="center"/>
                    <w:rPr>
                      <w:rFonts w:hint="default" w:ascii="Times New Roman" w:hAnsi="Times New Roman" w:cs="Times New Roman" w:eastAsiaTheme="minorEastAsia"/>
                      <w:bCs/>
                      <w:color w:val="auto"/>
                      <w:kern w:val="0"/>
                      <w:sz w:val="18"/>
                      <w:szCs w:val="18"/>
                      <w:u w:val="none" w:color="auto"/>
                      <w:lang w:val="en-US" w:eastAsia="zh-CN" w:bidi="ar-SA"/>
                    </w:rPr>
                  </w:pPr>
                  <w:r>
                    <w:rPr>
                      <w:rFonts w:hint="default" w:ascii="Times New Roman" w:hAnsi="Times New Roman" w:cs="Times New Roman" w:eastAsiaTheme="minorEastAsia"/>
                      <w:color w:val="000000" w:themeColor="text1"/>
                      <w:sz w:val="18"/>
                      <w:szCs w:val="18"/>
                      <w:u w:val="none" w:color="auto"/>
                      <w:lang w:val="en-US" w:eastAsia="zh-CN"/>
                      <w14:textFill>
                        <w14:solidFill>
                          <w14:schemeClr w14:val="tx1"/>
                        </w14:solidFill>
                      </w14:textFill>
                    </w:rPr>
                    <w:t>实验室废液</w:t>
                  </w:r>
                </w:p>
              </w:tc>
              <w:tc>
                <w:tcPr>
                  <w:tcW w:w="486" w:type="pct"/>
                  <w:shd w:val="clear" w:color="auto" w:fill="auto"/>
                  <w:vAlign w:val="center"/>
                </w:tcPr>
                <w:p w14:paraId="0BBACA81">
                  <w:pPr>
                    <w:pStyle w:val="37"/>
                    <w:spacing w:before="0" w:line="240" w:lineRule="auto"/>
                    <w:ind w:right="0" w:rightChars="0" w:firstLine="0" w:firstLineChars="0"/>
                    <w:jc w:val="center"/>
                    <w:rPr>
                      <w:rFonts w:hint="default" w:ascii="Times New Roman" w:hAnsi="Times New Roman" w:cs="Times New Roman" w:eastAsiaTheme="minorEastAsia"/>
                      <w:bCs/>
                      <w:color w:val="auto"/>
                      <w:kern w:val="0"/>
                      <w:sz w:val="18"/>
                      <w:szCs w:val="18"/>
                      <w:u w:val="none"/>
                      <w:lang w:val="en-US" w:eastAsia="zh-CN" w:bidi="ar-SA"/>
                    </w:rPr>
                  </w:pPr>
                  <w:r>
                    <w:rPr>
                      <w:rFonts w:hint="default" w:ascii="Times New Roman" w:hAnsi="Times New Roman" w:cs="Times New Roman" w:eastAsiaTheme="minorEastAsia"/>
                      <w:color w:val="auto"/>
                      <w:sz w:val="18"/>
                      <w:szCs w:val="18"/>
                      <w:u w:val="none"/>
                      <w:lang w:val="en-US" w:eastAsia="zh-CN"/>
                    </w:rPr>
                    <w:t>HW49</w:t>
                  </w:r>
                </w:p>
              </w:tc>
              <w:tc>
                <w:tcPr>
                  <w:tcW w:w="609" w:type="pct"/>
                  <w:shd w:val="clear" w:color="auto" w:fill="auto"/>
                  <w:vAlign w:val="center"/>
                </w:tcPr>
                <w:p w14:paraId="60DD0482">
                  <w:pPr>
                    <w:pStyle w:val="37"/>
                    <w:spacing w:before="0" w:line="240" w:lineRule="auto"/>
                    <w:ind w:right="0" w:rightChars="0" w:firstLine="0" w:firstLineChars="0"/>
                    <w:jc w:val="center"/>
                    <w:rPr>
                      <w:rFonts w:hint="default" w:ascii="Times New Roman" w:hAnsi="Times New Roman" w:cs="Times New Roman" w:eastAsiaTheme="minorEastAsia"/>
                      <w:bCs/>
                      <w:color w:val="auto"/>
                      <w:kern w:val="0"/>
                      <w:sz w:val="18"/>
                      <w:szCs w:val="18"/>
                      <w:u w:val="none"/>
                      <w:lang w:val="en-US" w:eastAsia="zh-CN" w:bidi="ar-SA"/>
                    </w:rPr>
                  </w:pPr>
                  <w:r>
                    <w:rPr>
                      <w:rFonts w:hint="default" w:ascii="Times New Roman" w:hAnsi="Times New Roman" w:cs="Times New Roman" w:eastAsiaTheme="minorEastAsia"/>
                      <w:color w:val="auto"/>
                      <w:sz w:val="18"/>
                      <w:szCs w:val="18"/>
                      <w:u w:val="none"/>
                      <w:lang w:val="en-US" w:eastAsia="zh-CN"/>
                    </w:rPr>
                    <w:t>900-047-49</w:t>
                  </w:r>
                </w:p>
              </w:tc>
              <w:tc>
                <w:tcPr>
                  <w:tcW w:w="482" w:type="pct"/>
                  <w:vAlign w:val="center"/>
                </w:tcPr>
                <w:p w14:paraId="2A889C0C">
                  <w:pPr>
                    <w:pStyle w:val="37"/>
                    <w:spacing w:before="0" w:line="240" w:lineRule="auto"/>
                    <w:ind w:firstLine="0" w:firstLineChars="0"/>
                    <w:jc w:val="center"/>
                    <w:rPr>
                      <w:rFonts w:hint="default" w:ascii="Times New Roman" w:hAnsi="Times New Roman" w:cs="Times New Roman" w:eastAsiaTheme="minorEastAsia"/>
                      <w:color w:val="auto"/>
                      <w:sz w:val="18"/>
                      <w:szCs w:val="18"/>
                      <w:u w:val="none"/>
                      <w:lang w:val="en-US" w:eastAsia="zh-CN"/>
                    </w:rPr>
                  </w:pPr>
                  <w:r>
                    <w:rPr>
                      <w:rFonts w:hint="default" w:ascii="Times New Roman" w:hAnsi="Times New Roman" w:cs="Times New Roman" w:eastAsiaTheme="minorEastAsia"/>
                      <w:color w:val="auto"/>
                      <w:sz w:val="18"/>
                      <w:szCs w:val="18"/>
                      <w:u w:val="none"/>
                      <w:lang w:val="en-US" w:eastAsia="zh-CN"/>
                    </w:rPr>
                    <w:t>0.01</w:t>
                  </w:r>
                </w:p>
              </w:tc>
              <w:tc>
                <w:tcPr>
                  <w:tcW w:w="493" w:type="pct"/>
                  <w:vAlign w:val="center"/>
                </w:tcPr>
                <w:p w14:paraId="657015B8">
                  <w:pPr>
                    <w:pStyle w:val="37"/>
                    <w:spacing w:before="0" w:line="240" w:lineRule="auto"/>
                    <w:ind w:firstLine="0" w:firstLineChars="0"/>
                    <w:jc w:val="center"/>
                    <w:rPr>
                      <w:rFonts w:hint="default" w:ascii="Times New Roman" w:hAnsi="Times New Roman" w:cs="Times New Roman" w:eastAsiaTheme="minorEastAsia"/>
                      <w:color w:val="auto"/>
                      <w:sz w:val="18"/>
                      <w:szCs w:val="18"/>
                      <w:u w:val="none"/>
                    </w:rPr>
                  </w:pPr>
                  <w:r>
                    <w:rPr>
                      <w:rFonts w:hint="default" w:ascii="Times New Roman" w:hAnsi="Times New Roman" w:cs="Times New Roman" w:eastAsiaTheme="minorEastAsia"/>
                      <w:color w:val="auto"/>
                      <w:sz w:val="18"/>
                      <w:szCs w:val="18"/>
                      <w:u w:val="none" w:color="auto"/>
                      <w:lang w:val="en-US" w:eastAsia="zh-CN"/>
                    </w:rPr>
                    <w:t>检测化验分析</w:t>
                  </w:r>
                </w:p>
              </w:tc>
              <w:tc>
                <w:tcPr>
                  <w:tcW w:w="370" w:type="pct"/>
                  <w:vAlign w:val="center"/>
                </w:tcPr>
                <w:p w14:paraId="662B6EB5">
                  <w:pPr>
                    <w:pStyle w:val="37"/>
                    <w:spacing w:before="0" w:line="240" w:lineRule="auto"/>
                    <w:ind w:firstLine="0" w:firstLineChars="0"/>
                    <w:jc w:val="center"/>
                    <w:rPr>
                      <w:rFonts w:hint="default" w:ascii="Times New Roman" w:hAnsi="Times New Roman" w:cs="Times New Roman" w:eastAsiaTheme="minorEastAsia"/>
                      <w:color w:val="auto"/>
                      <w:sz w:val="18"/>
                      <w:szCs w:val="18"/>
                      <w:u w:val="none"/>
                      <w:lang w:val="en-US" w:eastAsia="zh-CN"/>
                    </w:rPr>
                  </w:pPr>
                  <w:r>
                    <w:rPr>
                      <w:rFonts w:hint="default" w:ascii="Times New Roman" w:hAnsi="Times New Roman" w:cs="Times New Roman" w:eastAsiaTheme="minorEastAsia"/>
                      <w:color w:val="auto"/>
                      <w:sz w:val="18"/>
                      <w:szCs w:val="18"/>
                      <w:u w:val="none"/>
                      <w:lang w:val="en-US" w:eastAsia="zh-CN"/>
                    </w:rPr>
                    <w:t>液态</w:t>
                  </w:r>
                </w:p>
              </w:tc>
              <w:tc>
                <w:tcPr>
                  <w:tcW w:w="364" w:type="pct"/>
                  <w:vAlign w:val="center"/>
                </w:tcPr>
                <w:p w14:paraId="2A17E7C5">
                  <w:pPr>
                    <w:pStyle w:val="37"/>
                    <w:spacing w:before="0" w:line="240" w:lineRule="auto"/>
                    <w:ind w:firstLine="0" w:firstLineChars="0"/>
                    <w:jc w:val="center"/>
                    <w:rPr>
                      <w:rFonts w:hint="default" w:ascii="Times New Roman" w:hAnsi="Times New Roman" w:cs="Times New Roman" w:eastAsiaTheme="minorEastAsia"/>
                      <w:color w:val="auto"/>
                      <w:sz w:val="18"/>
                      <w:szCs w:val="18"/>
                      <w:u w:val="none"/>
                      <w:lang w:val="en-US" w:eastAsia="zh-CN"/>
                    </w:rPr>
                  </w:pPr>
                  <w:r>
                    <w:rPr>
                      <w:rFonts w:hint="default" w:ascii="Times New Roman" w:hAnsi="Times New Roman" w:cs="Times New Roman" w:eastAsiaTheme="minorEastAsia"/>
                      <w:color w:val="auto"/>
                      <w:sz w:val="18"/>
                      <w:szCs w:val="18"/>
                      <w:u w:val="none"/>
                      <w:lang w:val="en-US" w:eastAsia="zh-CN"/>
                    </w:rPr>
                    <w:t>酸碱/有机物等</w:t>
                  </w:r>
                </w:p>
              </w:tc>
              <w:tc>
                <w:tcPr>
                  <w:tcW w:w="377" w:type="pct"/>
                  <w:vAlign w:val="center"/>
                </w:tcPr>
                <w:p w14:paraId="64B4CC00">
                  <w:pPr>
                    <w:pStyle w:val="37"/>
                    <w:spacing w:before="0" w:line="240" w:lineRule="auto"/>
                    <w:ind w:firstLine="0" w:firstLineChars="0"/>
                    <w:jc w:val="center"/>
                    <w:rPr>
                      <w:rFonts w:hint="default" w:ascii="Times New Roman" w:hAnsi="Times New Roman" w:cs="Times New Roman" w:eastAsiaTheme="minorEastAsia"/>
                      <w:color w:val="auto"/>
                      <w:sz w:val="18"/>
                      <w:szCs w:val="18"/>
                      <w:u w:val="none"/>
                    </w:rPr>
                  </w:pPr>
                  <w:r>
                    <w:rPr>
                      <w:rFonts w:hint="default" w:ascii="Times New Roman" w:hAnsi="Times New Roman" w:cs="Times New Roman" w:eastAsiaTheme="minorEastAsia"/>
                      <w:color w:val="auto"/>
                      <w:sz w:val="18"/>
                      <w:szCs w:val="18"/>
                      <w:u w:val="none"/>
                      <w:lang w:val="en-US" w:eastAsia="zh-CN"/>
                    </w:rPr>
                    <w:t>酸碱/有</w:t>
                  </w:r>
                </w:p>
              </w:tc>
              <w:tc>
                <w:tcPr>
                  <w:tcW w:w="460" w:type="pct"/>
                  <w:vAlign w:val="center"/>
                </w:tcPr>
                <w:p w14:paraId="731A38FB">
                  <w:pPr>
                    <w:pStyle w:val="37"/>
                    <w:spacing w:before="0" w:line="240" w:lineRule="auto"/>
                    <w:ind w:firstLine="0" w:firstLineChars="0"/>
                    <w:jc w:val="center"/>
                    <w:rPr>
                      <w:rFonts w:hint="default" w:ascii="Times New Roman" w:hAnsi="Times New Roman" w:cs="Times New Roman" w:eastAsiaTheme="minorEastAsia"/>
                      <w:color w:val="auto"/>
                      <w:sz w:val="18"/>
                      <w:szCs w:val="18"/>
                      <w:u w:val="none"/>
                    </w:rPr>
                  </w:pPr>
                  <w:r>
                    <w:rPr>
                      <w:rFonts w:hint="default" w:ascii="Times New Roman" w:hAnsi="Times New Roman" w:cs="Times New Roman" w:eastAsiaTheme="minorEastAsia"/>
                      <w:color w:val="auto"/>
                      <w:sz w:val="18"/>
                      <w:szCs w:val="18"/>
                      <w:u w:val="none"/>
                    </w:rPr>
                    <w:t>T</w:t>
                  </w:r>
                  <w:r>
                    <w:rPr>
                      <w:rFonts w:hint="default" w:ascii="Times New Roman" w:hAnsi="Times New Roman" w:cs="Times New Roman" w:eastAsiaTheme="minorEastAsia"/>
                      <w:color w:val="auto"/>
                      <w:sz w:val="18"/>
                      <w:szCs w:val="18"/>
                      <w:u w:val="none"/>
                      <w:lang w:eastAsia="zh-CN"/>
                    </w:rPr>
                    <w:t>，</w:t>
                  </w:r>
                  <w:r>
                    <w:rPr>
                      <w:rFonts w:hint="default" w:ascii="Times New Roman" w:hAnsi="Times New Roman" w:cs="Times New Roman" w:eastAsiaTheme="minorEastAsia"/>
                      <w:color w:val="auto"/>
                      <w:sz w:val="18"/>
                      <w:szCs w:val="18"/>
                      <w:u w:val="none"/>
                    </w:rPr>
                    <w:t>C</w:t>
                  </w:r>
                  <w:r>
                    <w:rPr>
                      <w:rFonts w:hint="default" w:ascii="Times New Roman" w:hAnsi="Times New Roman" w:cs="Times New Roman" w:eastAsiaTheme="minorEastAsia"/>
                      <w:color w:val="auto"/>
                      <w:sz w:val="18"/>
                      <w:szCs w:val="18"/>
                      <w:u w:val="none"/>
                      <w:lang w:eastAsia="zh-CN"/>
                    </w:rPr>
                    <w:t>，</w:t>
                  </w:r>
                  <w:r>
                    <w:rPr>
                      <w:rFonts w:hint="default" w:ascii="Times New Roman" w:hAnsi="Times New Roman" w:cs="Times New Roman" w:eastAsiaTheme="minorEastAsia"/>
                      <w:color w:val="auto"/>
                      <w:sz w:val="18"/>
                      <w:szCs w:val="18"/>
                      <w:u w:val="none"/>
                    </w:rPr>
                    <w:t>I</w:t>
                  </w:r>
                  <w:r>
                    <w:rPr>
                      <w:rFonts w:hint="default" w:ascii="Times New Roman" w:hAnsi="Times New Roman" w:cs="Times New Roman" w:eastAsiaTheme="minorEastAsia"/>
                      <w:color w:val="auto"/>
                      <w:sz w:val="18"/>
                      <w:szCs w:val="18"/>
                      <w:u w:val="none"/>
                      <w:lang w:eastAsia="zh-CN"/>
                    </w:rPr>
                    <w:t>，</w:t>
                  </w:r>
                  <w:r>
                    <w:rPr>
                      <w:rFonts w:hint="default" w:ascii="Times New Roman" w:hAnsi="Times New Roman" w:cs="Times New Roman" w:eastAsiaTheme="minorEastAsia"/>
                      <w:color w:val="auto"/>
                      <w:sz w:val="18"/>
                      <w:szCs w:val="18"/>
                      <w:u w:val="none"/>
                    </w:rPr>
                    <w:t>R</w:t>
                  </w:r>
                </w:p>
              </w:tc>
              <w:tc>
                <w:tcPr>
                  <w:tcW w:w="501" w:type="pct"/>
                  <w:vMerge w:val="continue"/>
                  <w:vAlign w:val="center"/>
                </w:tcPr>
                <w:p w14:paraId="23716CAE">
                  <w:pPr>
                    <w:pStyle w:val="37"/>
                    <w:spacing w:before="0" w:line="240" w:lineRule="auto"/>
                    <w:ind w:firstLine="0" w:firstLineChars="0"/>
                    <w:jc w:val="center"/>
                    <w:rPr>
                      <w:rFonts w:hint="default" w:ascii="Times New Roman" w:hAnsi="Times New Roman" w:cs="Times New Roman" w:eastAsiaTheme="minorEastAsia"/>
                      <w:color w:val="auto"/>
                      <w:sz w:val="18"/>
                      <w:szCs w:val="18"/>
                      <w:u w:val="none"/>
                    </w:rPr>
                  </w:pPr>
                </w:p>
              </w:tc>
            </w:tr>
          </w:tbl>
          <w:p w14:paraId="68FF8C07">
            <w:pPr>
              <w:pStyle w:val="39"/>
              <w:keepNext w:val="0"/>
              <w:keepLines w:val="0"/>
              <w:pageBreakBefore w:val="0"/>
              <w:widowControl w:val="0"/>
              <w:kinsoku/>
              <w:wordWrap/>
              <w:overflowPunct/>
              <w:topLinePunct w:val="0"/>
              <w:autoSpaceDE/>
              <w:autoSpaceDN/>
              <w:bidi w:val="0"/>
              <w:adjustRightInd/>
              <w:snapToGrid/>
              <w:ind w:firstLine="480"/>
              <w:textAlignment w:val="auto"/>
              <w:rPr>
                <w:rFonts w:hint="default" w:ascii="Times New Roman" w:hAnsi="Times New Roman" w:eastAsia="宋体" w:cs="Times New Roman"/>
                <w:color w:val="auto"/>
                <w:sz w:val="24"/>
                <w:szCs w:val="24"/>
                <w:u w:val="none"/>
                <w:lang w:val="en-US" w:eastAsia="zh-CN"/>
              </w:rPr>
            </w:pPr>
            <w:r>
              <w:rPr>
                <w:rFonts w:hint="eastAsia" w:ascii="Times New Roman" w:hAnsi="Times New Roman" w:eastAsia="宋体" w:cs="Times New Roman"/>
                <w:color w:val="auto"/>
                <w:sz w:val="24"/>
                <w:szCs w:val="24"/>
                <w:u w:val="none"/>
                <w:lang w:val="en-US" w:eastAsia="zh-CN"/>
              </w:rPr>
              <w:t>同时，建设单位应与有处理资质的单位签订委托处理协议，委托资质单位处理后，项目产生的危险废物将对周边环境不会产生影响。</w:t>
            </w:r>
          </w:p>
          <w:p w14:paraId="3AA3DEAE">
            <w:pPr>
              <w:pStyle w:val="37"/>
              <w:keepNext w:val="0"/>
              <w:keepLines w:val="0"/>
              <w:pageBreakBefore w:val="0"/>
              <w:kinsoku/>
              <w:wordWrap/>
              <w:overflowPunct/>
              <w:topLinePunct w:val="0"/>
              <w:autoSpaceDE/>
              <w:autoSpaceDN/>
              <w:bidi w:val="0"/>
              <w:adjustRightInd/>
              <w:snapToGrid/>
              <w:spacing w:before="0"/>
              <w:ind w:left="0" w:firstLine="480" w:firstLineChars="200"/>
              <w:textAlignment w:val="auto"/>
              <w:rPr>
                <w:rFonts w:hint="default" w:ascii="Times New Roman" w:hAnsi="Times New Roman" w:cs="Times New Roman"/>
                <w:color w:val="auto"/>
                <w:szCs w:val="24"/>
                <w:u w:val="none" w:color="auto"/>
              </w:rPr>
            </w:pPr>
            <w:r>
              <w:rPr>
                <w:rFonts w:hint="default" w:ascii="Times New Roman" w:hAnsi="Times New Roman" w:cs="Times New Roman"/>
                <w:color w:val="auto"/>
                <w:szCs w:val="24"/>
                <w:u w:val="none" w:color="auto"/>
              </w:rPr>
              <w:t xml:space="preserve">根据《建设项目危险废物环境影响评价指南》及《危险废物贮存污染控制标准》（GB18597-2023）要求，对危险废物的暂存、运输等提出如下要求： </w:t>
            </w:r>
          </w:p>
          <w:p w14:paraId="38E06420">
            <w:pPr>
              <w:pStyle w:val="37"/>
              <w:keepNext w:val="0"/>
              <w:keepLines w:val="0"/>
              <w:pageBreakBefore w:val="0"/>
              <w:numPr>
                <w:ilvl w:val="0"/>
                <w:numId w:val="5"/>
              </w:numPr>
              <w:kinsoku/>
              <w:wordWrap/>
              <w:overflowPunct/>
              <w:topLinePunct w:val="0"/>
              <w:autoSpaceDE/>
              <w:autoSpaceDN/>
              <w:bidi w:val="0"/>
              <w:adjustRightInd/>
              <w:snapToGrid/>
              <w:spacing w:before="0"/>
              <w:ind w:left="0" w:firstLine="480" w:firstLineChars="200"/>
              <w:textAlignment w:val="auto"/>
              <w:rPr>
                <w:rFonts w:hint="default" w:ascii="Times New Roman" w:hAnsi="Times New Roman" w:cs="Times New Roman"/>
                <w:color w:val="auto"/>
                <w:szCs w:val="24"/>
                <w:u w:val="none" w:color="auto"/>
              </w:rPr>
            </w:pPr>
            <w:r>
              <w:rPr>
                <w:rFonts w:hint="default" w:ascii="Times New Roman" w:hAnsi="Times New Roman" w:cs="Times New Roman"/>
                <w:color w:val="auto"/>
                <w:szCs w:val="24"/>
                <w:u w:val="none" w:color="auto"/>
                <w:lang w:val="en-US" w:eastAsia="zh-CN"/>
              </w:rPr>
              <w:t>危险废物储存要求</w:t>
            </w:r>
          </w:p>
          <w:p w14:paraId="698C044C">
            <w:pPr>
              <w:keepNext w:val="0"/>
              <w:keepLines w:val="0"/>
              <w:pageBreakBefore w:val="0"/>
              <w:kinsoku/>
              <w:wordWrap/>
              <w:overflowPunct/>
              <w:topLinePunct w:val="0"/>
              <w:autoSpaceDE/>
              <w:autoSpaceDN/>
              <w:bidi w:val="0"/>
              <w:adjustRightInd/>
              <w:snapToGrid/>
              <w:spacing w:line="360" w:lineRule="auto"/>
              <w:ind w:left="0" w:firstLine="480" w:firstLineChars="200"/>
              <w:textAlignment w:val="auto"/>
              <w:rPr>
                <w:rFonts w:hint="default" w:ascii="Times New Roman" w:hAnsi="Times New Roman" w:eastAsia="宋体" w:cs="Times New Roman"/>
                <w:color w:val="auto"/>
                <w:spacing w:val="0"/>
                <w:kern w:val="0"/>
                <w:sz w:val="24"/>
                <w:u w:val="none" w:color="auto"/>
              </w:rPr>
            </w:pPr>
            <w:r>
              <w:rPr>
                <w:rFonts w:hint="default" w:ascii="Times New Roman" w:hAnsi="Times New Roman" w:eastAsia="宋体" w:cs="Times New Roman"/>
                <w:color w:val="auto"/>
                <w:spacing w:val="0"/>
                <w:kern w:val="0"/>
                <w:sz w:val="24"/>
                <w:u w:val="none" w:color="auto"/>
              </w:rPr>
              <w:t>①危废暂存间应贴有危废标志，按《危险废物贮存污染控制标准》要求，用以存放装载固体危险废物容器的地方，必须有耐腐蚀的硬化地面，做好防腐防渗防漏处置。危险废物要用不易破损、变形、老化、能有效地防止渗透、扩散的容器贮存，装有危险废物的容器必须贴有标签，在标签上详细标明危险废物的名称、重量、成分、特性及发生泄漏的处理方法等。</w:t>
            </w:r>
          </w:p>
          <w:p w14:paraId="5D455665">
            <w:pPr>
              <w:keepNext w:val="0"/>
              <w:keepLines w:val="0"/>
              <w:pageBreakBefore w:val="0"/>
              <w:kinsoku/>
              <w:wordWrap/>
              <w:overflowPunct/>
              <w:topLinePunct w:val="0"/>
              <w:autoSpaceDE/>
              <w:autoSpaceDN/>
              <w:bidi w:val="0"/>
              <w:adjustRightInd/>
              <w:snapToGrid/>
              <w:spacing w:line="360" w:lineRule="auto"/>
              <w:ind w:left="0" w:firstLine="480" w:firstLineChars="200"/>
              <w:textAlignment w:val="auto"/>
              <w:rPr>
                <w:rFonts w:hint="default" w:ascii="Times New Roman" w:hAnsi="Times New Roman" w:eastAsia="宋体" w:cs="Times New Roman"/>
                <w:color w:val="auto"/>
                <w:spacing w:val="0"/>
                <w:kern w:val="0"/>
                <w:sz w:val="24"/>
                <w:u w:val="none" w:color="auto"/>
              </w:rPr>
            </w:pPr>
            <w:r>
              <w:rPr>
                <w:rFonts w:hint="default" w:ascii="Times New Roman" w:hAnsi="Times New Roman" w:eastAsia="宋体" w:cs="Times New Roman"/>
                <w:color w:val="auto"/>
                <w:spacing w:val="0"/>
                <w:kern w:val="0"/>
                <w:sz w:val="24"/>
                <w:u w:val="none" w:color="auto"/>
              </w:rPr>
              <w:t>②危险固废储存于阴凉、通风、隔离的库房。库房温度不超过35℃，相对湿度不超过85%，保持储存容器密封。应与禁配物分开存放，切忌混储。库房备有泄漏应急处理设备和合适的收容材料。起运时包装要完整，装载应稳妥。</w:t>
            </w:r>
          </w:p>
          <w:p w14:paraId="29C06C22">
            <w:pPr>
              <w:keepNext w:val="0"/>
              <w:keepLines w:val="0"/>
              <w:pageBreakBefore w:val="0"/>
              <w:kinsoku/>
              <w:wordWrap/>
              <w:overflowPunct/>
              <w:topLinePunct w:val="0"/>
              <w:autoSpaceDE/>
              <w:autoSpaceDN/>
              <w:bidi w:val="0"/>
              <w:adjustRightInd/>
              <w:snapToGrid/>
              <w:spacing w:line="360" w:lineRule="auto"/>
              <w:ind w:left="0" w:firstLine="480" w:firstLineChars="200"/>
              <w:textAlignment w:val="auto"/>
              <w:rPr>
                <w:rFonts w:hint="default" w:ascii="Times New Roman" w:hAnsi="Times New Roman" w:eastAsia="宋体" w:cs="Times New Roman"/>
                <w:color w:val="auto"/>
                <w:spacing w:val="0"/>
                <w:kern w:val="0"/>
                <w:sz w:val="24"/>
                <w:u w:val="none" w:color="auto"/>
              </w:rPr>
            </w:pPr>
            <w:r>
              <w:rPr>
                <w:rFonts w:hint="default" w:ascii="Times New Roman" w:hAnsi="Times New Roman" w:eastAsia="宋体" w:cs="Times New Roman"/>
                <w:color w:val="auto"/>
                <w:spacing w:val="0"/>
                <w:kern w:val="0"/>
                <w:sz w:val="24"/>
                <w:u w:val="none" w:color="auto"/>
              </w:rPr>
              <w:t>（2）危废暂存间的</w:t>
            </w:r>
            <w:r>
              <w:rPr>
                <w:rFonts w:hint="default" w:ascii="Times New Roman" w:hAnsi="Times New Roman" w:eastAsia="宋体" w:cs="Times New Roman"/>
                <w:color w:val="auto"/>
                <w:spacing w:val="0"/>
                <w:kern w:val="0"/>
                <w:sz w:val="24"/>
                <w:u w:val="none" w:color="auto"/>
                <w:lang w:val="en-US" w:eastAsia="zh-CN"/>
              </w:rPr>
              <w:t>建设</w:t>
            </w:r>
            <w:r>
              <w:rPr>
                <w:rFonts w:hint="default" w:ascii="Times New Roman" w:hAnsi="Times New Roman" w:eastAsia="宋体" w:cs="Times New Roman"/>
                <w:color w:val="auto"/>
                <w:spacing w:val="0"/>
                <w:kern w:val="0"/>
                <w:sz w:val="24"/>
                <w:u w:val="none" w:color="auto"/>
              </w:rPr>
              <w:t>要求</w:t>
            </w:r>
          </w:p>
          <w:p w14:paraId="23D6DA38">
            <w:pPr>
              <w:keepNext w:val="0"/>
              <w:keepLines w:val="0"/>
              <w:pageBreakBefore w:val="0"/>
              <w:kinsoku/>
              <w:wordWrap/>
              <w:overflowPunct/>
              <w:topLinePunct w:val="0"/>
              <w:autoSpaceDE/>
              <w:autoSpaceDN/>
              <w:bidi w:val="0"/>
              <w:adjustRightInd/>
              <w:snapToGrid/>
              <w:spacing w:line="360" w:lineRule="auto"/>
              <w:ind w:left="0" w:firstLine="480" w:firstLineChars="200"/>
              <w:textAlignment w:val="auto"/>
              <w:rPr>
                <w:rFonts w:hint="default" w:ascii="Times New Roman" w:hAnsi="Times New Roman" w:eastAsia="宋体" w:cs="Times New Roman"/>
                <w:color w:val="auto"/>
                <w:spacing w:val="0"/>
                <w:kern w:val="0"/>
                <w:sz w:val="24"/>
                <w:u w:val="none" w:color="auto"/>
                <w:lang w:val="en-US" w:eastAsia="zh-CN"/>
              </w:rPr>
            </w:pPr>
            <w:r>
              <w:rPr>
                <w:rFonts w:hint="default" w:ascii="Times New Roman" w:hAnsi="Times New Roman" w:eastAsia="宋体" w:cs="Times New Roman"/>
                <w:color w:val="auto"/>
                <w:spacing w:val="0"/>
                <w:kern w:val="0"/>
                <w:sz w:val="24"/>
                <w:u w:val="none" w:color="auto"/>
              </w:rPr>
              <w:t>项目危险废物暂存间应妥善分类用指定容器收集，区分存放，同时贴上专用标识：标志标识、防渗、污水和废气导排、包装容器等情况。同时，根据</w:t>
            </w:r>
            <w:r>
              <w:rPr>
                <w:rFonts w:hint="default" w:ascii="Times New Roman" w:hAnsi="Times New Roman" w:eastAsia="宋体" w:cs="Times New Roman"/>
                <w:color w:val="auto"/>
                <w:spacing w:val="0"/>
                <w:kern w:val="0"/>
                <w:sz w:val="24"/>
                <w:u w:val="none" w:color="auto"/>
                <w:lang w:eastAsia="zh-CN"/>
              </w:rPr>
              <w:t>《危险废物贮存污染控制标准》（GB18597-2023）</w:t>
            </w:r>
            <w:r>
              <w:rPr>
                <w:rFonts w:hint="default" w:ascii="Times New Roman" w:hAnsi="Times New Roman" w:eastAsia="宋体" w:cs="Times New Roman"/>
                <w:color w:val="auto"/>
                <w:spacing w:val="0"/>
                <w:kern w:val="0"/>
                <w:sz w:val="24"/>
                <w:u w:val="none" w:color="auto"/>
              </w:rPr>
              <w:t>要求，危险废物暂存场地</w:t>
            </w:r>
            <w:r>
              <w:rPr>
                <w:rFonts w:hint="eastAsia" w:cs="Times New Roman"/>
                <w:color w:val="auto"/>
                <w:spacing w:val="0"/>
                <w:kern w:val="0"/>
                <w:sz w:val="24"/>
                <w:u w:val="none" w:color="auto"/>
                <w:lang w:val="en-US" w:eastAsia="zh-CN"/>
              </w:rPr>
              <w:t>建设</w:t>
            </w:r>
            <w:r>
              <w:rPr>
                <w:rFonts w:hint="default" w:ascii="Times New Roman" w:hAnsi="Times New Roman" w:eastAsia="宋体" w:cs="Times New Roman"/>
                <w:color w:val="auto"/>
                <w:spacing w:val="0"/>
                <w:kern w:val="0"/>
                <w:sz w:val="24"/>
                <w:u w:val="none" w:color="auto"/>
              </w:rPr>
              <w:t>相关要求如下：①基础必须防渗，防渗层为至少1米厚粘土层（渗透系数≤10</w:t>
            </w:r>
            <w:r>
              <w:rPr>
                <w:rFonts w:hint="default" w:ascii="Times New Roman" w:hAnsi="Times New Roman" w:eastAsia="宋体" w:cs="Times New Roman"/>
                <w:color w:val="auto"/>
                <w:spacing w:val="0"/>
                <w:kern w:val="0"/>
                <w:sz w:val="24"/>
                <w:u w:val="none" w:color="auto"/>
                <w:vertAlign w:val="superscript"/>
              </w:rPr>
              <w:t>-7</w:t>
            </w:r>
            <w:r>
              <w:rPr>
                <w:rFonts w:hint="default" w:ascii="Times New Roman" w:hAnsi="Times New Roman" w:eastAsia="宋体" w:cs="Times New Roman"/>
                <w:color w:val="auto"/>
                <w:spacing w:val="0"/>
                <w:kern w:val="0"/>
                <w:sz w:val="24"/>
                <w:u w:val="none" w:color="auto"/>
              </w:rPr>
              <w:t>厘米/秒），或2毫米厚高密度聚乙烯，或至少2毫米厚的其它人工材料，渗透系数≤10</w:t>
            </w:r>
            <w:r>
              <w:rPr>
                <w:rFonts w:hint="default" w:ascii="Times New Roman" w:hAnsi="Times New Roman" w:eastAsia="宋体" w:cs="Times New Roman"/>
                <w:color w:val="auto"/>
                <w:spacing w:val="0"/>
                <w:kern w:val="0"/>
                <w:sz w:val="24"/>
                <w:u w:val="none" w:color="auto"/>
                <w:vertAlign w:val="superscript"/>
              </w:rPr>
              <w:t>-10</w:t>
            </w:r>
            <w:r>
              <w:rPr>
                <w:rFonts w:hint="default" w:ascii="Times New Roman" w:hAnsi="Times New Roman" w:eastAsia="宋体" w:cs="Times New Roman"/>
                <w:color w:val="auto"/>
                <w:spacing w:val="0"/>
                <w:kern w:val="0"/>
                <w:sz w:val="24"/>
                <w:u w:val="none" w:color="auto"/>
              </w:rPr>
              <w:t>厘米/秒。②堆放危险废物的高度应根据地面承载能力确定。③衬里放在一个基础或底座上。④衬里要能够覆盖危险废物或其溶出物可能</w:t>
            </w:r>
            <w:r>
              <w:rPr>
                <w:rFonts w:hint="eastAsia" w:cs="Times New Roman"/>
                <w:color w:val="auto"/>
                <w:spacing w:val="0"/>
                <w:kern w:val="0"/>
                <w:sz w:val="24"/>
                <w:u w:val="none" w:color="auto"/>
                <w:lang w:val="en-US" w:eastAsia="zh-CN"/>
              </w:rPr>
              <w:t>波及</w:t>
            </w:r>
            <w:r>
              <w:rPr>
                <w:rFonts w:hint="default" w:ascii="Times New Roman" w:hAnsi="Times New Roman" w:eastAsia="宋体" w:cs="Times New Roman"/>
                <w:color w:val="auto"/>
                <w:spacing w:val="0"/>
                <w:kern w:val="0"/>
                <w:sz w:val="24"/>
                <w:u w:val="none" w:color="auto"/>
              </w:rPr>
              <w:t>到的范围。⑤衬里材料与堆放危险废物相容。⑥不相容的危险废物不能堆放在一起。</w:t>
            </w:r>
            <w:r>
              <w:rPr>
                <w:rFonts w:hint="default" w:ascii="Times New Roman" w:hAnsi="Times New Roman" w:eastAsia="宋体" w:cs="Times New Roman"/>
                <w:color w:val="auto"/>
                <w:spacing w:val="0"/>
                <w:kern w:val="0"/>
                <w:sz w:val="24"/>
                <w:u w:val="none" w:color="auto"/>
                <w:lang w:val="en-US" w:eastAsia="zh-CN"/>
              </w:rPr>
              <w:t>⑦</w:t>
            </w:r>
            <w:r>
              <w:rPr>
                <w:rFonts w:hint="default" w:ascii="Times New Roman" w:hAnsi="Times New Roman" w:eastAsia="宋体" w:cs="Times New Roman"/>
                <w:color w:val="auto"/>
                <w:spacing w:val="0"/>
                <w:kern w:val="0"/>
                <w:sz w:val="24"/>
                <w:u w:val="none" w:color="auto"/>
              </w:rPr>
              <w:t>标识和记录：危废暂存间应设置明显的标识牌，标明暂存间的名称、编号、负责人等信息，以便管理和监督。危废暂存间应建立完整的台账记录，包括危险废物的来源、种类、性质、数量、处理方式等信息，以备查验和管理。危废暂存间应设置相应的环保宣传栏，及时发布环保信息，</w:t>
            </w:r>
            <w:r>
              <w:rPr>
                <w:rFonts w:hint="default" w:ascii="Times New Roman" w:hAnsi="Times New Roman" w:eastAsia="宋体" w:cs="Times New Roman"/>
                <w:color w:val="auto"/>
                <w:spacing w:val="0"/>
                <w:kern w:val="0"/>
                <w:sz w:val="24"/>
                <w:u w:val="none" w:color="auto"/>
                <w:lang w:eastAsia="zh-CN"/>
              </w:rPr>
              <w:t>增强</w:t>
            </w:r>
            <w:r>
              <w:rPr>
                <w:rFonts w:hint="default" w:ascii="Times New Roman" w:hAnsi="Times New Roman" w:eastAsia="宋体" w:cs="Times New Roman"/>
                <w:color w:val="auto"/>
                <w:spacing w:val="0"/>
                <w:kern w:val="0"/>
                <w:sz w:val="24"/>
                <w:u w:val="none" w:color="auto"/>
              </w:rPr>
              <w:t>公众的环保意识和参与度。</w:t>
            </w:r>
            <w:r>
              <w:rPr>
                <w:rFonts w:hint="default" w:ascii="Times New Roman" w:hAnsi="Times New Roman" w:eastAsia="宋体" w:cs="Times New Roman"/>
                <w:color w:val="auto"/>
                <w:spacing w:val="0"/>
                <w:kern w:val="0"/>
                <w:sz w:val="24"/>
                <w:u w:val="none" w:color="auto"/>
                <w:lang w:val="en-US" w:eastAsia="zh-CN"/>
              </w:rPr>
              <w:t>⑧危废暂存间应按照危险废物种类、性质、形态等进行合理布局。不同种类的危险废物应分别存放于不同的暂存间内，并做好标识和分类管理。</w:t>
            </w:r>
          </w:p>
          <w:p w14:paraId="332C8F7B">
            <w:pPr>
              <w:keepNext w:val="0"/>
              <w:keepLines w:val="0"/>
              <w:pageBreakBefore w:val="0"/>
              <w:kinsoku/>
              <w:wordWrap/>
              <w:overflowPunct/>
              <w:topLinePunct w:val="0"/>
              <w:autoSpaceDE/>
              <w:autoSpaceDN/>
              <w:bidi w:val="0"/>
              <w:adjustRightInd/>
              <w:snapToGrid/>
              <w:spacing w:line="360" w:lineRule="auto"/>
              <w:ind w:left="0" w:firstLine="480" w:firstLineChars="200"/>
              <w:textAlignment w:val="auto"/>
              <w:rPr>
                <w:rFonts w:hint="default" w:ascii="Times New Roman" w:hAnsi="Times New Roman" w:eastAsia="宋体" w:cs="Times New Roman"/>
                <w:color w:val="auto"/>
                <w:spacing w:val="0"/>
                <w:kern w:val="0"/>
                <w:sz w:val="24"/>
                <w:u w:val="none" w:color="auto"/>
              </w:rPr>
            </w:pPr>
            <w:r>
              <w:rPr>
                <w:rFonts w:hint="default" w:ascii="Times New Roman" w:hAnsi="Times New Roman" w:eastAsia="宋体" w:cs="Times New Roman"/>
                <w:color w:val="auto"/>
                <w:spacing w:val="0"/>
                <w:kern w:val="0"/>
                <w:sz w:val="24"/>
                <w:u w:val="none" w:color="auto"/>
              </w:rPr>
              <w:t>本</w:t>
            </w:r>
            <w:r>
              <w:rPr>
                <w:rFonts w:hint="eastAsia" w:cs="Times New Roman"/>
                <w:color w:val="auto"/>
                <w:spacing w:val="0"/>
                <w:kern w:val="0"/>
                <w:sz w:val="24"/>
                <w:u w:val="none" w:color="auto"/>
                <w:lang w:val="en-US" w:eastAsia="zh-CN"/>
              </w:rPr>
              <w:t>项目运营期间</w:t>
            </w:r>
            <w:r>
              <w:rPr>
                <w:rFonts w:hint="default" w:ascii="Times New Roman" w:hAnsi="Times New Roman" w:eastAsia="宋体" w:cs="Times New Roman"/>
                <w:color w:val="auto"/>
                <w:spacing w:val="0"/>
                <w:kern w:val="0"/>
                <w:sz w:val="24"/>
                <w:u w:val="none" w:color="auto"/>
              </w:rPr>
              <w:t>固体废物可得到妥善地处理，不会对外环境产生二次污染，对区域环境影响较小。</w:t>
            </w:r>
          </w:p>
          <w:p w14:paraId="7CE8D924">
            <w:pPr>
              <w:pStyle w:val="39"/>
              <w:keepNext w:val="0"/>
              <w:keepLines w:val="0"/>
              <w:pageBreakBefore w:val="0"/>
              <w:widowControl w:val="0"/>
              <w:kinsoku/>
              <w:wordWrap/>
              <w:overflowPunct/>
              <w:topLinePunct w:val="0"/>
              <w:autoSpaceDE/>
              <w:autoSpaceDN/>
              <w:bidi w:val="0"/>
              <w:adjustRightInd/>
              <w:snapToGrid/>
              <w:spacing w:before="157" w:beforeLines="50" w:after="157" w:afterLines="50"/>
              <w:ind w:left="0" w:leftChars="0" w:firstLine="0" w:firstLineChars="0"/>
              <w:textAlignment w:val="auto"/>
              <w:rPr>
                <w:rFonts w:hint="default" w:ascii="宋体" w:hAnsi="宋体" w:eastAsia="宋体" w:cs="宋体"/>
                <w:b/>
                <w:bCs w:val="0"/>
                <w:sz w:val="24"/>
                <w:szCs w:val="24"/>
                <w:lang w:val="en-US" w:eastAsia="zh-CN"/>
              </w:rPr>
            </w:pPr>
            <w:r>
              <w:rPr>
                <w:rFonts w:hint="eastAsia" w:ascii="宋体" w:hAnsi="宋体" w:eastAsia="宋体" w:cs="宋体"/>
                <w:b/>
                <w:bCs w:val="0"/>
                <w:sz w:val="24"/>
                <w:szCs w:val="24"/>
                <w:lang w:val="en-US" w:eastAsia="zh-CN"/>
              </w:rPr>
              <w:t>五、</w:t>
            </w:r>
            <w:r>
              <w:rPr>
                <w:rFonts w:hint="default" w:ascii="宋体" w:hAnsi="宋体" w:eastAsia="宋体" w:cs="宋体"/>
                <w:b/>
                <w:bCs w:val="0"/>
                <w:sz w:val="24"/>
                <w:szCs w:val="24"/>
                <w:lang w:val="en-US" w:eastAsia="zh-CN"/>
              </w:rPr>
              <w:t>地下水、土壤环境影响</w:t>
            </w:r>
            <w:r>
              <w:rPr>
                <w:rFonts w:hint="eastAsia" w:ascii="宋体" w:hAnsi="宋体" w:eastAsia="宋体" w:cs="宋体"/>
                <w:b/>
                <w:bCs w:val="0"/>
                <w:sz w:val="24"/>
                <w:szCs w:val="24"/>
                <w:lang w:val="en-US" w:eastAsia="zh-CN"/>
              </w:rPr>
              <w:t>分析</w:t>
            </w:r>
          </w:p>
          <w:p w14:paraId="0413A1B4">
            <w:pPr>
              <w:pStyle w:val="39"/>
              <w:keepNext w:val="0"/>
              <w:keepLines w:val="0"/>
              <w:pageBreakBefore w:val="0"/>
              <w:widowControl w:val="0"/>
              <w:kinsoku/>
              <w:wordWrap/>
              <w:overflowPunct/>
              <w:topLinePunct w:val="0"/>
              <w:autoSpaceDE/>
              <w:autoSpaceDN/>
              <w:bidi w:val="0"/>
              <w:adjustRightInd/>
              <w:snapToGrid/>
              <w:ind w:firstLine="480"/>
              <w:textAlignment w:val="auto"/>
              <w:rPr>
                <w:rFonts w:hint="default" w:ascii="Times New Roman" w:hAnsi="Times New Roman" w:eastAsia="宋体" w:cs="Times New Roman"/>
                <w:color w:val="auto"/>
                <w:sz w:val="24"/>
                <w:szCs w:val="24"/>
                <w:u w:val="none"/>
                <w:lang w:val="en-US" w:eastAsia="zh-CN"/>
              </w:rPr>
            </w:pPr>
            <w:bookmarkStart w:id="18" w:name="_Toc22079"/>
            <w:r>
              <w:rPr>
                <w:rFonts w:hint="default" w:ascii="Times New Roman" w:hAnsi="Times New Roman" w:eastAsia="宋体" w:cs="Times New Roman"/>
                <w:color w:val="auto"/>
                <w:sz w:val="24"/>
                <w:szCs w:val="24"/>
                <w:u w:val="none"/>
                <w:lang w:val="en-US" w:eastAsia="zh-CN"/>
              </w:rPr>
              <w:t>根结合现场调查及工艺分析，本项目</w:t>
            </w:r>
            <w:r>
              <w:rPr>
                <w:rFonts w:hint="eastAsia" w:ascii="Times New Roman" w:hAnsi="Times New Roman" w:eastAsia="宋体" w:cs="Times New Roman"/>
                <w:color w:val="auto"/>
                <w:sz w:val="24"/>
                <w:szCs w:val="24"/>
                <w:u w:val="none"/>
                <w:lang w:val="en-US" w:eastAsia="zh-CN"/>
              </w:rPr>
              <w:t>主要环境风险源单位</w:t>
            </w:r>
            <w:r>
              <w:rPr>
                <w:rFonts w:hint="default" w:ascii="Times New Roman" w:hAnsi="Times New Roman" w:eastAsia="宋体" w:cs="Times New Roman"/>
                <w:color w:val="auto"/>
                <w:sz w:val="24"/>
                <w:szCs w:val="24"/>
                <w:u w:val="none"/>
                <w:lang w:val="en-US" w:eastAsia="zh-CN"/>
              </w:rPr>
              <w:t>按要求进行地面硬化并做好“三防”措施（防扬散、防流失、防渗漏），对项目危险废物暂存间和</w:t>
            </w:r>
            <w:r>
              <w:rPr>
                <w:rFonts w:hint="eastAsia" w:ascii="Times New Roman" w:hAnsi="Times New Roman" w:eastAsia="宋体" w:cs="Times New Roman"/>
                <w:color w:val="auto"/>
                <w:sz w:val="24"/>
                <w:szCs w:val="24"/>
                <w:u w:val="none"/>
                <w:lang w:val="en-US" w:eastAsia="zh-CN"/>
              </w:rPr>
              <w:t>原辅料液态化学品储存</w:t>
            </w:r>
            <w:r>
              <w:rPr>
                <w:rFonts w:hint="default" w:ascii="Times New Roman" w:hAnsi="Times New Roman" w:eastAsia="宋体" w:cs="Times New Roman"/>
                <w:color w:val="auto"/>
                <w:sz w:val="24"/>
                <w:szCs w:val="24"/>
                <w:u w:val="none"/>
                <w:lang w:val="en-US" w:eastAsia="zh-CN"/>
              </w:rPr>
              <w:t>区域进行防渗，因此项目不存在地下水、土壤环境污染途径，不会对项目周边地下水产生影响。</w:t>
            </w:r>
          </w:p>
          <w:bookmarkEnd w:id="18"/>
          <w:p w14:paraId="0531D1F3">
            <w:pPr>
              <w:pStyle w:val="39"/>
              <w:keepNext w:val="0"/>
              <w:keepLines w:val="0"/>
              <w:pageBreakBefore w:val="0"/>
              <w:widowControl w:val="0"/>
              <w:kinsoku/>
              <w:wordWrap/>
              <w:overflowPunct/>
              <w:topLinePunct w:val="0"/>
              <w:autoSpaceDE/>
              <w:autoSpaceDN/>
              <w:bidi w:val="0"/>
              <w:adjustRightInd/>
              <w:snapToGrid/>
              <w:spacing w:before="157" w:beforeLines="50" w:after="157" w:afterLines="50"/>
              <w:ind w:left="0" w:leftChars="0" w:firstLine="0" w:firstLineChars="0"/>
              <w:textAlignment w:val="auto"/>
              <w:rPr>
                <w:rFonts w:hint="default" w:ascii="宋体" w:hAnsi="宋体" w:eastAsia="宋体" w:cs="宋体"/>
                <w:b/>
                <w:bCs w:val="0"/>
                <w:sz w:val="24"/>
                <w:szCs w:val="24"/>
                <w:lang w:val="en-US" w:eastAsia="zh-CN"/>
              </w:rPr>
            </w:pPr>
            <w:bookmarkStart w:id="19" w:name="_Toc21722"/>
            <w:r>
              <w:rPr>
                <w:rFonts w:hint="eastAsia" w:ascii="宋体" w:hAnsi="宋体" w:eastAsia="宋体" w:cs="宋体"/>
                <w:b/>
                <w:bCs w:val="0"/>
                <w:sz w:val="24"/>
                <w:szCs w:val="24"/>
                <w:lang w:val="en-US" w:eastAsia="zh-CN"/>
              </w:rPr>
              <w:t>六、</w:t>
            </w:r>
            <w:r>
              <w:rPr>
                <w:rFonts w:hint="default" w:ascii="宋体" w:hAnsi="宋体" w:eastAsia="宋体" w:cs="宋体"/>
                <w:b/>
                <w:bCs w:val="0"/>
                <w:sz w:val="24"/>
                <w:szCs w:val="24"/>
                <w:lang w:val="en-US" w:eastAsia="zh-CN"/>
              </w:rPr>
              <w:t>环境生态影响分析</w:t>
            </w:r>
          </w:p>
          <w:p w14:paraId="732E14D3">
            <w:pPr>
              <w:pStyle w:val="39"/>
              <w:keepNext w:val="0"/>
              <w:keepLines w:val="0"/>
              <w:pageBreakBefore w:val="0"/>
              <w:widowControl w:val="0"/>
              <w:kinsoku/>
              <w:wordWrap/>
              <w:overflowPunct/>
              <w:topLinePunct w:val="0"/>
              <w:autoSpaceDE/>
              <w:autoSpaceDN/>
              <w:bidi w:val="0"/>
              <w:adjustRightInd/>
              <w:snapToGrid/>
              <w:ind w:firstLine="480"/>
              <w:textAlignment w:val="auto"/>
              <w:rPr>
                <w:rFonts w:hint="default" w:ascii="Times New Roman" w:hAnsi="Times New Roman" w:eastAsia="宋体" w:cs="Times New Roman"/>
                <w:color w:val="auto"/>
                <w:sz w:val="24"/>
                <w:szCs w:val="24"/>
                <w:u w:val="none"/>
                <w:lang w:val="en-US" w:eastAsia="zh-CN"/>
              </w:rPr>
            </w:pPr>
            <w:r>
              <w:rPr>
                <w:rFonts w:hint="default" w:ascii="Times New Roman" w:hAnsi="Times New Roman" w:eastAsia="宋体" w:cs="Times New Roman"/>
                <w:color w:val="auto"/>
                <w:sz w:val="24"/>
                <w:szCs w:val="24"/>
                <w:u w:val="none"/>
                <w:lang w:val="en-US" w:eastAsia="zh-CN"/>
              </w:rPr>
              <w:t>本项目位于</w:t>
            </w:r>
            <w:r>
              <w:rPr>
                <w:rFonts w:hint="eastAsia" w:ascii="Times New Roman" w:hAnsi="Times New Roman" w:eastAsia="宋体" w:cs="Times New Roman"/>
                <w:color w:val="auto"/>
                <w:sz w:val="24"/>
                <w:szCs w:val="24"/>
                <w:u w:val="none"/>
                <w:lang w:val="en-US" w:eastAsia="zh-CN"/>
              </w:rPr>
              <w:t>岳阳楼区岳阳楼街道老城区片区</w:t>
            </w:r>
            <w:r>
              <w:rPr>
                <w:rFonts w:hint="default" w:ascii="Times New Roman" w:hAnsi="Times New Roman" w:eastAsia="宋体" w:cs="Times New Roman"/>
                <w:color w:val="auto"/>
                <w:sz w:val="24"/>
                <w:szCs w:val="24"/>
                <w:u w:val="none"/>
                <w:lang w:val="en-US" w:eastAsia="zh-CN"/>
              </w:rPr>
              <w:t>内，该区</w:t>
            </w:r>
            <w:r>
              <w:rPr>
                <w:rFonts w:hint="eastAsia" w:ascii="Times New Roman" w:hAnsi="Times New Roman" w:eastAsia="宋体" w:cs="Times New Roman"/>
                <w:color w:val="auto"/>
                <w:sz w:val="24"/>
                <w:szCs w:val="24"/>
                <w:u w:val="none"/>
                <w:lang w:val="en-US" w:eastAsia="zh-CN"/>
              </w:rPr>
              <w:t>除临近的岳阳楼景区、备用水源取水口涉及种质资源保护区外，</w:t>
            </w:r>
            <w:r>
              <w:rPr>
                <w:rFonts w:hint="default" w:ascii="Times New Roman" w:hAnsi="Times New Roman" w:eastAsia="宋体" w:cs="Times New Roman"/>
                <w:color w:val="auto"/>
                <w:sz w:val="24"/>
                <w:szCs w:val="24"/>
                <w:u w:val="none"/>
                <w:lang w:val="en-US" w:eastAsia="zh-CN"/>
              </w:rPr>
              <w:t>不涉及</w:t>
            </w:r>
            <w:r>
              <w:rPr>
                <w:rFonts w:hint="eastAsia" w:ascii="Times New Roman" w:hAnsi="Times New Roman" w:eastAsia="宋体" w:cs="Times New Roman"/>
                <w:color w:val="auto"/>
                <w:sz w:val="24"/>
                <w:szCs w:val="24"/>
                <w:u w:val="none"/>
                <w:lang w:val="en-US" w:eastAsia="zh-CN"/>
              </w:rPr>
              <w:t>其他</w:t>
            </w:r>
            <w:r>
              <w:rPr>
                <w:rFonts w:hint="default" w:ascii="Times New Roman" w:hAnsi="Times New Roman" w:eastAsia="宋体" w:cs="Times New Roman"/>
                <w:color w:val="auto"/>
                <w:sz w:val="24"/>
                <w:szCs w:val="24"/>
                <w:u w:val="none"/>
                <w:lang w:val="en-US" w:eastAsia="zh-CN"/>
              </w:rPr>
              <w:t>生态敏感区，建设单位</w:t>
            </w:r>
            <w:r>
              <w:rPr>
                <w:rFonts w:hint="eastAsia" w:ascii="Times New Roman" w:hAnsi="Times New Roman" w:eastAsia="宋体" w:cs="Times New Roman"/>
                <w:color w:val="auto"/>
                <w:sz w:val="24"/>
                <w:szCs w:val="24"/>
                <w:u w:val="none"/>
                <w:lang w:val="en-US" w:eastAsia="zh-CN"/>
              </w:rPr>
              <w:t>用地存在厂区在上述两个生态敏感区成立之前已建成</w:t>
            </w:r>
            <w:r>
              <w:rPr>
                <w:rFonts w:hint="default" w:ascii="Times New Roman" w:hAnsi="Times New Roman" w:eastAsia="宋体" w:cs="Times New Roman"/>
                <w:color w:val="auto"/>
                <w:sz w:val="24"/>
                <w:szCs w:val="24"/>
                <w:u w:val="none"/>
                <w:lang w:val="en-US" w:eastAsia="zh-CN"/>
              </w:rPr>
              <w:t>，</w:t>
            </w:r>
            <w:r>
              <w:rPr>
                <w:rFonts w:hint="eastAsia" w:ascii="Times New Roman" w:hAnsi="Times New Roman" w:eastAsia="宋体" w:cs="Times New Roman"/>
                <w:color w:val="auto"/>
                <w:sz w:val="24"/>
                <w:szCs w:val="24"/>
                <w:u w:val="none"/>
                <w:lang w:val="en-US" w:eastAsia="zh-CN"/>
              </w:rPr>
              <w:t>本次评价属于补办环评，项目</w:t>
            </w:r>
            <w:r>
              <w:rPr>
                <w:rFonts w:hint="default" w:ascii="Times New Roman" w:hAnsi="Times New Roman" w:eastAsia="宋体" w:cs="Times New Roman"/>
                <w:color w:val="auto"/>
                <w:sz w:val="24"/>
                <w:szCs w:val="24"/>
                <w:u w:val="none"/>
                <w:lang w:val="en-US" w:eastAsia="zh-CN"/>
              </w:rPr>
              <w:t>无新增用地，根据初步调查结果，项目</w:t>
            </w:r>
            <w:r>
              <w:rPr>
                <w:rFonts w:hint="eastAsia" w:ascii="Times New Roman" w:hAnsi="Times New Roman" w:eastAsia="宋体" w:cs="Times New Roman"/>
                <w:color w:val="auto"/>
                <w:sz w:val="24"/>
                <w:szCs w:val="24"/>
                <w:u w:val="none"/>
                <w:lang w:val="en-US" w:eastAsia="zh-CN"/>
              </w:rPr>
              <w:t>厂区</w:t>
            </w:r>
            <w:r>
              <w:rPr>
                <w:rFonts w:hint="default" w:ascii="Times New Roman" w:hAnsi="Times New Roman" w:eastAsia="宋体" w:cs="Times New Roman"/>
                <w:color w:val="auto"/>
                <w:sz w:val="24"/>
                <w:szCs w:val="24"/>
                <w:u w:val="none"/>
                <w:lang w:val="en-US" w:eastAsia="zh-CN"/>
              </w:rPr>
              <w:t>范围内无生态敏感目标，故不开展生态环境影响分析。</w:t>
            </w:r>
          </w:p>
          <w:p w14:paraId="709ADA01">
            <w:pPr>
              <w:pStyle w:val="39"/>
              <w:keepNext w:val="0"/>
              <w:keepLines w:val="0"/>
              <w:pageBreakBefore w:val="0"/>
              <w:widowControl w:val="0"/>
              <w:kinsoku/>
              <w:wordWrap/>
              <w:overflowPunct/>
              <w:topLinePunct w:val="0"/>
              <w:autoSpaceDE/>
              <w:autoSpaceDN/>
              <w:bidi w:val="0"/>
              <w:adjustRightInd/>
              <w:snapToGrid/>
              <w:spacing w:before="157" w:beforeLines="50" w:after="157" w:afterLines="50"/>
              <w:ind w:left="0" w:leftChars="0" w:firstLine="0" w:firstLineChars="0"/>
              <w:textAlignment w:val="auto"/>
              <w:rPr>
                <w:rFonts w:hint="default" w:ascii="宋体" w:hAnsi="宋体" w:eastAsia="宋体" w:cs="宋体"/>
                <w:b/>
                <w:bCs w:val="0"/>
                <w:sz w:val="24"/>
                <w:szCs w:val="24"/>
                <w:lang w:val="en-US" w:eastAsia="zh-CN"/>
              </w:rPr>
            </w:pPr>
            <w:r>
              <w:rPr>
                <w:rFonts w:hint="eastAsia" w:ascii="宋体" w:hAnsi="宋体" w:eastAsia="宋体" w:cs="宋体"/>
                <w:b/>
                <w:bCs w:val="0"/>
                <w:sz w:val="24"/>
                <w:szCs w:val="24"/>
                <w:lang w:val="en-US" w:eastAsia="zh-CN"/>
              </w:rPr>
              <w:t>七、</w:t>
            </w:r>
            <w:r>
              <w:rPr>
                <w:rFonts w:hint="default" w:ascii="宋体" w:hAnsi="宋体" w:eastAsia="宋体" w:cs="宋体"/>
                <w:b/>
                <w:bCs w:val="0"/>
                <w:sz w:val="24"/>
                <w:szCs w:val="24"/>
                <w:lang w:val="en-US" w:eastAsia="zh-CN"/>
              </w:rPr>
              <w:t>环境风险</w:t>
            </w:r>
            <w:bookmarkEnd w:id="19"/>
            <w:r>
              <w:rPr>
                <w:rFonts w:hint="default" w:ascii="宋体" w:hAnsi="宋体" w:eastAsia="宋体" w:cs="宋体"/>
                <w:b/>
                <w:bCs w:val="0"/>
                <w:sz w:val="24"/>
                <w:szCs w:val="24"/>
                <w:lang w:val="en-US" w:eastAsia="zh-CN"/>
              </w:rPr>
              <w:t>分析</w:t>
            </w:r>
          </w:p>
          <w:p w14:paraId="52801655">
            <w:pPr>
              <w:pStyle w:val="39"/>
              <w:keepNext w:val="0"/>
              <w:keepLines w:val="0"/>
              <w:pageBreakBefore w:val="0"/>
              <w:widowControl w:val="0"/>
              <w:kinsoku/>
              <w:wordWrap/>
              <w:overflowPunct/>
              <w:topLinePunct w:val="0"/>
              <w:autoSpaceDE/>
              <w:autoSpaceDN/>
              <w:bidi w:val="0"/>
              <w:adjustRightInd/>
              <w:snapToGrid/>
              <w:ind w:firstLine="480"/>
              <w:textAlignment w:val="auto"/>
              <w:rPr>
                <w:rFonts w:hint="default" w:ascii="Times New Roman" w:hAnsi="Times New Roman" w:eastAsia="宋体" w:cs="Times New Roman"/>
                <w:color w:val="auto"/>
                <w:sz w:val="24"/>
                <w:szCs w:val="24"/>
                <w:u w:val="none"/>
                <w:lang w:val="en-US" w:eastAsia="zh-CN"/>
              </w:rPr>
            </w:pPr>
            <w:r>
              <w:rPr>
                <w:rFonts w:hint="default" w:ascii="Times New Roman" w:hAnsi="Times New Roman" w:eastAsia="宋体" w:cs="Times New Roman"/>
                <w:color w:val="auto"/>
                <w:sz w:val="24"/>
                <w:szCs w:val="24"/>
                <w:u w:val="none"/>
                <w:lang w:val="en-US" w:eastAsia="zh-CN"/>
              </w:rPr>
              <w:t>根据《建设项目环境风险评价技术导则》（HJ169-2018）可知，环境风险评价的目的是分析和预测建设项目存在的潜在危险、有害因素、建设项目的建设和运行期间可能发生的突发性事件或事故（一般不包括人为破坏及自然灾害）引起有毒有害和易燃易爆等物质泄漏所造成的人身安全与环境影响和损害程度，并提出合理可行的防范、应急与减缓措施，以使建设项目事故率、损失和环境影响达到可接受的水平。</w:t>
            </w:r>
          </w:p>
          <w:p w14:paraId="710F1101">
            <w:pPr>
              <w:pStyle w:val="39"/>
              <w:keepNext w:val="0"/>
              <w:keepLines w:val="0"/>
              <w:pageBreakBefore w:val="0"/>
              <w:widowControl w:val="0"/>
              <w:kinsoku/>
              <w:wordWrap/>
              <w:overflowPunct/>
              <w:topLinePunct w:val="0"/>
              <w:autoSpaceDE/>
              <w:autoSpaceDN/>
              <w:bidi w:val="0"/>
              <w:adjustRightInd/>
              <w:snapToGrid/>
              <w:ind w:firstLine="480"/>
              <w:textAlignment w:val="auto"/>
              <w:rPr>
                <w:rFonts w:hint="default" w:ascii="Times New Roman" w:hAnsi="Times New Roman" w:eastAsia="宋体" w:cs="Times New Roman"/>
                <w:color w:val="auto"/>
                <w:sz w:val="24"/>
                <w:szCs w:val="24"/>
                <w:u w:val="none"/>
                <w:lang w:val="en-US" w:eastAsia="zh-CN"/>
              </w:rPr>
            </w:pPr>
            <w:r>
              <w:rPr>
                <w:rFonts w:hint="eastAsia" w:ascii="Times New Roman" w:hAnsi="Times New Roman" w:cs="Times New Roman"/>
                <w:color w:val="auto"/>
                <w:sz w:val="24"/>
                <w:szCs w:val="24"/>
                <w:lang w:val="en-US" w:eastAsia="zh-CN"/>
              </w:rPr>
              <w:t>项目涉及氯气、废润滑油等多种有毒有害、易燃物质，危险因素主要为泄漏和火灾爆炸，主要环境影响途径为大气。项目实施后严格按照环境风险防范措施对风险源进行防范，加强环境风险管理和监控，及时制定和修订突发环境事件应急预案，并与地方政府突发环境事件应急预案相衔接。在严格落实报告提出的环境风险防范和应急措施前提下，项目环境风险可防控。当发生事故时，建设单位应严格按照应急预案要求采取必要的风险防范和应急措施，降低对外环境的影响程度；必要时，应按照应急预案要求对事故影响范围内下风向的人群进行疏散和撤离，避免人员伤亡。</w:t>
            </w:r>
          </w:p>
          <w:p w14:paraId="70568562">
            <w:pPr>
              <w:pStyle w:val="39"/>
              <w:keepNext w:val="0"/>
              <w:keepLines w:val="0"/>
              <w:pageBreakBefore w:val="0"/>
              <w:widowControl w:val="0"/>
              <w:kinsoku/>
              <w:wordWrap/>
              <w:overflowPunct/>
              <w:topLinePunct w:val="0"/>
              <w:autoSpaceDE/>
              <w:autoSpaceDN/>
              <w:bidi w:val="0"/>
              <w:adjustRightInd/>
              <w:snapToGrid/>
              <w:ind w:firstLine="480"/>
              <w:textAlignment w:val="auto"/>
              <w:rPr>
                <w:rFonts w:hint="eastAsia" w:ascii="Times New Roman" w:hAnsi="Times New Roman" w:eastAsia="宋体" w:cs="Times New Roman"/>
                <w:color w:val="auto"/>
                <w:sz w:val="24"/>
                <w:szCs w:val="24"/>
                <w:u w:val="none"/>
                <w:lang w:val="en-US" w:eastAsia="zh-CN"/>
              </w:rPr>
            </w:pPr>
            <w:r>
              <w:rPr>
                <w:rFonts w:hint="eastAsia" w:ascii="Times New Roman" w:hAnsi="Times New Roman" w:eastAsia="宋体" w:cs="Times New Roman"/>
                <w:color w:val="auto"/>
                <w:sz w:val="24"/>
                <w:szCs w:val="24"/>
                <w:u w:val="none"/>
                <w:lang w:val="en-US" w:eastAsia="zh-CN"/>
              </w:rPr>
              <w:t>项目具体环境风险影响见附录专项评价内容。</w:t>
            </w:r>
          </w:p>
          <w:p w14:paraId="663242A0">
            <w:pPr>
              <w:pStyle w:val="39"/>
              <w:keepNext w:val="0"/>
              <w:keepLines w:val="0"/>
              <w:pageBreakBefore w:val="0"/>
              <w:widowControl w:val="0"/>
              <w:kinsoku/>
              <w:wordWrap/>
              <w:overflowPunct/>
              <w:topLinePunct w:val="0"/>
              <w:autoSpaceDE/>
              <w:autoSpaceDN/>
              <w:bidi w:val="0"/>
              <w:adjustRightInd/>
              <w:snapToGrid/>
              <w:spacing w:before="157" w:beforeLines="50" w:after="157" w:afterLines="50"/>
              <w:ind w:left="0" w:leftChars="0" w:firstLine="0" w:firstLineChars="0"/>
              <w:textAlignment w:val="auto"/>
              <w:rPr>
                <w:rFonts w:hint="default" w:ascii="宋体" w:hAnsi="宋体" w:eastAsia="宋体" w:cs="宋体"/>
                <w:b/>
                <w:bCs w:val="0"/>
                <w:sz w:val="24"/>
                <w:szCs w:val="24"/>
                <w:lang w:val="en-US" w:eastAsia="zh-CN"/>
              </w:rPr>
            </w:pPr>
            <w:r>
              <w:rPr>
                <w:rFonts w:hint="eastAsia" w:ascii="宋体" w:hAnsi="宋体" w:eastAsia="宋体" w:cs="宋体"/>
                <w:b/>
                <w:bCs w:val="0"/>
                <w:sz w:val="24"/>
                <w:szCs w:val="24"/>
                <w:lang w:val="en-US" w:eastAsia="zh-CN"/>
              </w:rPr>
              <w:t>八、环保投资及竣工环保验收</w:t>
            </w:r>
          </w:p>
          <w:p w14:paraId="427483B2">
            <w:pPr>
              <w:spacing w:line="360" w:lineRule="auto"/>
              <w:ind w:firstLine="480" w:firstLineChars="200"/>
              <w:rPr>
                <w:rFonts w:hint="default" w:ascii="Times New Roman" w:hAnsi="Times New Roman" w:cs="Times New Roman"/>
                <w:color w:val="auto"/>
                <w:spacing w:val="0"/>
                <w:sz w:val="24"/>
                <w:u w:val="none" w:color="auto"/>
              </w:rPr>
            </w:pPr>
            <w:r>
              <w:rPr>
                <w:rFonts w:hint="default" w:ascii="Times New Roman" w:hAnsi="Times New Roman" w:cs="Times New Roman"/>
                <w:color w:val="auto"/>
                <w:spacing w:val="0"/>
                <w:sz w:val="24"/>
                <w:u w:val="none" w:color="auto"/>
              </w:rPr>
              <w:t>建设单位应确保环保设施建成并有效治理运营期产生的各项污染源，满足现行环保管理要求。同时建设单位应按相关竣工环保验收管理要求，及时开展项目竣工环境保护验收工作。具体验收清单和环保投资估算见下表：</w:t>
            </w:r>
          </w:p>
          <w:p w14:paraId="70588669">
            <w:pPr>
              <w:pStyle w:val="39"/>
              <w:keepNext w:val="0"/>
              <w:keepLines w:val="0"/>
              <w:pageBreakBefore w:val="0"/>
              <w:widowControl w:val="0"/>
              <w:kinsoku/>
              <w:wordWrap/>
              <w:overflowPunct/>
              <w:topLinePunct w:val="0"/>
              <w:autoSpaceDE/>
              <w:autoSpaceDN/>
              <w:bidi w:val="0"/>
              <w:adjustRightInd/>
              <w:snapToGrid/>
              <w:spacing w:line="360" w:lineRule="auto"/>
              <w:ind w:firstLine="0" w:firstLineChars="0"/>
              <w:jc w:val="center"/>
              <w:textAlignment w:val="auto"/>
              <w:rPr>
                <w:rFonts w:hint="eastAsia" w:ascii="Times New Roman" w:hAnsi="Times New Roman" w:eastAsia="宋体" w:cs="Times New Roman"/>
                <w:b/>
                <w:bCs w:val="0"/>
                <w:sz w:val="24"/>
                <w:szCs w:val="21"/>
                <w:lang w:val="en-US" w:eastAsia="zh-CN"/>
              </w:rPr>
            </w:pPr>
            <w:r>
              <w:rPr>
                <w:rFonts w:hint="eastAsia" w:ascii="Times New Roman" w:hAnsi="Times New Roman" w:cs="Times New Roman"/>
                <w:b/>
                <w:bCs w:val="0"/>
                <w:sz w:val="24"/>
                <w:szCs w:val="21"/>
                <w:lang w:val="en-US" w:eastAsia="zh-CN"/>
              </w:rPr>
              <w:t xml:space="preserve">表4-10  </w:t>
            </w:r>
            <w:r>
              <w:rPr>
                <w:rFonts w:hint="eastAsia" w:ascii="Times New Roman" w:hAnsi="Times New Roman" w:eastAsia="宋体" w:cs="Times New Roman"/>
                <w:b/>
                <w:bCs w:val="0"/>
                <w:sz w:val="24"/>
                <w:szCs w:val="21"/>
                <w:lang w:val="en-US" w:eastAsia="zh-CN"/>
              </w:rPr>
              <w:t>项目环保投资及竣工环境保护验收一览表</w:t>
            </w:r>
          </w:p>
          <w:tbl>
            <w:tblPr>
              <w:tblStyle w:val="23"/>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40"/>
              <w:gridCol w:w="1450"/>
              <w:gridCol w:w="3779"/>
              <w:gridCol w:w="1904"/>
            </w:tblGrid>
            <w:tr w14:paraId="363252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0" w:hRule="atLeast"/>
                <w:jc w:val="center"/>
              </w:trPr>
              <w:tc>
                <w:tcPr>
                  <w:tcW w:w="526" w:type="pct"/>
                  <w:tcBorders>
                    <w:right w:val="single" w:color="000000" w:sz="4" w:space="0"/>
                    <w:tl2br w:val="nil"/>
                    <w:tr2bl w:val="nil"/>
                  </w:tcBorders>
                  <w:noWrap w:val="0"/>
                  <w:vAlign w:val="center"/>
                </w:tcPr>
                <w:p w14:paraId="37EE301E">
                  <w:pPr>
                    <w:jc w:val="center"/>
                    <w:rPr>
                      <w:rFonts w:hint="default" w:ascii="Times New Roman" w:hAnsi="Times New Roman" w:cs="Times New Roman"/>
                      <w:color w:val="auto"/>
                      <w:spacing w:val="0"/>
                      <w:szCs w:val="21"/>
                      <w:highlight w:val="none"/>
                      <w:u w:val="none" w:color="auto"/>
                    </w:rPr>
                  </w:pPr>
                  <w:r>
                    <w:rPr>
                      <w:rFonts w:hint="default" w:ascii="Times New Roman" w:hAnsi="Times New Roman" w:cs="Times New Roman"/>
                      <w:b w:val="0"/>
                      <w:bCs w:val="0"/>
                      <w:color w:val="auto"/>
                      <w:spacing w:val="0"/>
                      <w:szCs w:val="21"/>
                      <w:highlight w:val="none"/>
                      <w:u w:val="none" w:color="auto"/>
                    </w:rPr>
                    <w:t>类别</w:t>
                  </w:r>
                </w:p>
              </w:tc>
              <w:tc>
                <w:tcPr>
                  <w:tcW w:w="909" w:type="pct"/>
                  <w:tcBorders>
                    <w:left w:val="single" w:color="000000" w:sz="4" w:space="0"/>
                    <w:right w:val="single" w:color="000000" w:sz="4" w:space="0"/>
                    <w:tl2br w:val="nil"/>
                    <w:tr2bl w:val="nil"/>
                  </w:tcBorders>
                  <w:noWrap w:val="0"/>
                  <w:vAlign w:val="center"/>
                </w:tcPr>
                <w:p w14:paraId="75A1D075">
                  <w:pPr>
                    <w:jc w:val="center"/>
                    <w:rPr>
                      <w:rFonts w:hint="default" w:ascii="Times New Roman" w:hAnsi="Times New Roman" w:eastAsia="宋体" w:cs="Times New Roman"/>
                      <w:color w:val="auto"/>
                      <w:spacing w:val="0"/>
                      <w:kern w:val="2"/>
                      <w:sz w:val="21"/>
                      <w:szCs w:val="21"/>
                      <w:highlight w:val="none"/>
                      <w:u w:val="none" w:color="auto"/>
                      <w:lang w:val="en-US" w:eastAsia="zh-CN" w:bidi="ar-SA"/>
                    </w:rPr>
                  </w:pPr>
                  <w:r>
                    <w:rPr>
                      <w:rFonts w:hint="default" w:ascii="Times New Roman" w:hAnsi="Times New Roman" w:cs="Times New Roman"/>
                      <w:b w:val="0"/>
                      <w:bCs w:val="0"/>
                      <w:color w:val="auto"/>
                      <w:spacing w:val="0"/>
                      <w:szCs w:val="21"/>
                      <w:highlight w:val="none"/>
                      <w:u w:val="none" w:color="auto"/>
                    </w:rPr>
                    <w:t>措施或设施</w:t>
                  </w:r>
                </w:p>
              </w:tc>
              <w:tc>
                <w:tcPr>
                  <w:tcW w:w="2369" w:type="pct"/>
                  <w:tcBorders>
                    <w:left w:val="single" w:color="000000" w:sz="4" w:space="0"/>
                    <w:right w:val="single" w:color="000000" w:sz="4" w:space="0"/>
                    <w:tl2br w:val="nil"/>
                    <w:tr2bl w:val="nil"/>
                  </w:tcBorders>
                  <w:noWrap w:val="0"/>
                  <w:vAlign w:val="center"/>
                </w:tcPr>
                <w:p w14:paraId="062CBD7B">
                  <w:pPr>
                    <w:jc w:val="center"/>
                    <w:rPr>
                      <w:rFonts w:hint="default" w:ascii="Times New Roman" w:hAnsi="Times New Roman" w:cs="Times New Roman"/>
                      <w:b w:val="0"/>
                      <w:bCs w:val="0"/>
                      <w:color w:val="auto"/>
                      <w:spacing w:val="0"/>
                      <w:szCs w:val="21"/>
                      <w:highlight w:val="none"/>
                      <w:u w:val="none" w:color="auto"/>
                      <w:lang w:val="en-US" w:eastAsia="zh-CN"/>
                    </w:rPr>
                  </w:pPr>
                  <w:r>
                    <w:rPr>
                      <w:rFonts w:hint="default" w:ascii="Times New Roman" w:hAnsi="Times New Roman" w:cs="Times New Roman"/>
                      <w:b w:val="0"/>
                      <w:bCs w:val="0"/>
                      <w:color w:val="auto"/>
                      <w:spacing w:val="0"/>
                      <w:szCs w:val="21"/>
                      <w:highlight w:val="none"/>
                      <w:u w:val="none" w:color="auto"/>
                    </w:rPr>
                    <w:t>达到效果</w:t>
                  </w:r>
                </w:p>
              </w:tc>
              <w:tc>
                <w:tcPr>
                  <w:tcW w:w="1194" w:type="pct"/>
                  <w:tcBorders>
                    <w:left w:val="single" w:color="000000" w:sz="4" w:space="0"/>
                    <w:tl2br w:val="nil"/>
                    <w:tr2bl w:val="nil"/>
                  </w:tcBorders>
                  <w:noWrap w:val="0"/>
                  <w:vAlign w:val="center"/>
                </w:tcPr>
                <w:p w14:paraId="50F8BB58">
                  <w:pPr>
                    <w:jc w:val="center"/>
                    <w:rPr>
                      <w:rFonts w:hint="default" w:ascii="Times New Roman" w:hAnsi="Times New Roman" w:eastAsia="宋体" w:cs="Times New Roman"/>
                      <w:color w:val="auto"/>
                      <w:spacing w:val="0"/>
                      <w:kern w:val="2"/>
                      <w:sz w:val="21"/>
                      <w:szCs w:val="24"/>
                      <w:highlight w:val="none"/>
                      <w:u w:val="none" w:color="auto"/>
                      <w:lang w:val="en-US" w:eastAsia="zh-CN" w:bidi="ar-SA"/>
                    </w:rPr>
                  </w:pPr>
                  <w:r>
                    <w:rPr>
                      <w:rFonts w:hint="default" w:ascii="Times New Roman" w:hAnsi="Times New Roman" w:cs="Times New Roman"/>
                      <w:b w:val="0"/>
                      <w:bCs w:val="0"/>
                      <w:color w:val="auto"/>
                      <w:spacing w:val="0"/>
                      <w:szCs w:val="21"/>
                      <w:highlight w:val="none"/>
                      <w:u w:val="none" w:color="auto"/>
                    </w:rPr>
                    <w:t>投资（万元）</w:t>
                  </w:r>
                </w:p>
              </w:tc>
            </w:tr>
            <w:tr w14:paraId="58565A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8" w:hRule="atLeast"/>
                <w:jc w:val="center"/>
              </w:trPr>
              <w:tc>
                <w:tcPr>
                  <w:tcW w:w="526" w:type="pct"/>
                  <w:vMerge w:val="restart"/>
                  <w:tcBorders>
                    <w:tl2br w:val="nil"/>
                    <w:tr2bl w:val="nil"/>
                  </w:tcBorders>
                  <w:noWrap w:val="0"/>
                  <w:vAlign w:val="center"/>
                </w:tcPr>
                <w:p w14:paraId="78C1A327">
                  <w:pPr>
                    <w:jc w:val="center"/>
                    <w:rPr>
                      <w:rFonts w:hint="default" w:ascii="Times New Roman" w:hAnsi="Times New Roman" w:cs="Times New Roman"/>
                      <w:color w:val="auto"/>
                      <w:spacing w:val="0"/>
                      <w:szCs w:val="21"/>
                      <w:highlight w:val="none"/>
                      <w:u w:val="none" w:color="auto"/>
                    </w:rPr>
                  </w:pPr>
                  <w:r>
                    <w:rPr>
                      <w:rFonts w:hint="default" w:ascii="Times New Roman" w:hAnsi="Times New Roman" w:cs="Times New Roman"/>
                      <w:color w:val="auto"/>
                      <w:spacing w:val="0"/>
                      <w:szCs w:val="21"/>
                      <w:highlight w:val="none"/>
                      <w:u w:val="none" w:color="auto"/>
                    </w:rPr>
                    <w:t>废气</w:t>
                  </w:r>
                </w:p>
              </w:tc>
              <w:tc>
                <w:tcPr>
                  <w:tcW w:w="909" w:type="pct"/>
                  <w:tcBorders>
                    <w:tl2br w:val="nil"/>
                    <w:tr2bl w:val="nil"/>
                  </w:tcBorders>
                  <w:noWrap w:val="0"/>
                  <w:vAlign w:val="center"/>
                </w:tcPr>
                <w:p w14:paraId="7DAC5E16">
                  <w:pPr>
                    <w:jc w:val="center"/>
                    <w:rPr>
                      <w:rFonts w:hint="default" w:ascii="Times New Roman" w:hAnsi="Times New Roman" w:eastAsia="宋体" w:cs="Times New Roman"/>
                      <w:color w:val="auto"/>
                      <w:spacing w:val="0"/>
                      <w:kern w:val="2"/>
                      <w:sz w:val="21"/>
                      <w:szCs w:val="21"/>
                      <w:highlight w:val="none"/>
                      <w:u w:val="none" w:color="auto"/>
                      <w:lang w:val="en-US" w:eastAsia="zh-CN" w:bidi="ar-SA"/>
                    </w:rPr>
                  </w:pPr>
                  <w:r>
                    <w:rPr>
                      <w:rFonts w:hint="eastAsia"/>
                      <w:bCs/>
                      <w:color w:val="auto"/>
                      <w:sz w:val="21"/>
                      <w:szCs w:val="21"/>
                      <w:u w:val="none" w:color="auto"/>
                      <w:lang w:val="en-US" w:eastAsia="zh-CN"/>
                    </w:rPr>
                    <w:t>臭气废气</w:t>
                  </w:r>
                </w:p>
              </w:tc>
              <w:tc>
                <w:tcPr>
                  <w:tcW w:w="2369" w:type="pct"/>
                  <w:tcBorders>
                    <w:tl2br w:val="nil"/>
                    <w:tr2bl w:val="nil"/>
                  </w:tcBorders>
                  <w:noWrap w:val="0"/>
                  <w:vAlign w:val="center"/>
                </w:tcPr>
                <w:p w14:paraId="00633CBE">
                  <w:pPr>
                    <w:autoSpaceDE w:val="0"/>
                    <w:autoSpaceDN w:val="0"/>
                    <w:jc w:val="center"/>
                    <w:rPr>
                      <w:rFonts w:hint="default" w:ascii="Times New Roman" w:hAnsi="Times New Roman" w:eastAsia="宋体" w:cs="Times New Roman"/>
                      <w:color w:val="auto"/>
                      <w:spacing w:val="0"/>
                      <w:kern w:val="0"/>
                      <w:sz w:val="21"/>
                      <w:szCs w:val="21"/>
                      <w:highlight w:val="none"/>
                      <w:u w:val="none" w:color="auto"/>
                      <w:lang w:val="en-US" w:eastAsia="zh-CN"/>
                    </w:rPr>
                  </w:pPr>
                  <w:r>
                    <w:rPr>
                      <w:rFonts w:hint="eastAsia" w:cs="Times New Roman"/>
                      <w:color w:val="auto"/>
                      <w:sz w:val="21"/>
                      <w:szCs w:val="21"/>
                      <w:u w:val="none" w:color="auto"/>
                      <w:lang w:val="en-US" w:eastAsia="zh-CN"/>
                    </w:rPr>
                    <w:t>污泥处理间为密闭式</w:t>
                  </w:r>
                </w:p>
              </w:tc>
              <w:tc>
                <w:tcPr>
                  <w:tcW w:w="1194" w:type="pct"/>
                  <w:tcBorders>
                    <w:tl2br w:val="nil"/>
                    <w:tr2bl w:val="nil"/>
                  </w:tcBorders>
                  <w:noWrap w:val="0"/>
                  <w:vAlign w:val="center"/>
                </w:tcPr>
                <w:p w14:paraId="209A4D88">
                  <w:pPr>
                    <w:jc w:val="center"/>
                    <w:rPr>
                      <w:rFonts w:hint="default" w:ascii="Times New Roman" w:hAnsi="Times New Roman" w:eastAsia="宋体" w:cs="Times New Roman"/>
                      <w:color w:val="auto"/>
                      <w:spacing w:val="0"/>
                      <w:kern w:val="2"/>
                      <w:sz w:val="21"/>
                      <w:szCs w:val="24"/>
                      <w:highlight w:val="none"/>
                      <w:u w:val="none" w:color="auto"/>
                      <w:lang w:val="en-US" w:eastAsia="zh-CN" w:bidi="ar-SA"/>
                    </w:rPr>
                  </w:pPr>
                  <w:r>
                    <w:rPr>
                      <w:rFonts w:hint="eastAsia" w:cs="Times New Roman"/>
                      <w:color w:val="auto"/>
                      <w:spacing w:val="0"/>
                      <w:kern w:val="2"/>
                      <w:sz w:val="21"/>
                      <w:szCs w:val="24"/>
                      <w:highlight w:val="none"/>
                      <w:u w:val="none" w:color="auto"/>
                      <w:lang w:val="en-US" w:eastAsia="zh-CN" w:bidi="ar-SA"/>
                    </w:rPr>
                    <w:t>计入工程建设投资</w:t>
                  </w:r>
                </w:p>
              </w:tc>
            </w:tr>
            <w:tr w14:paraId="02A3E8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8" w:hRule="atLeast"/>
                <w:jc w:val="center"/>
              </w:trPr>
              <w:tc>
                <w:tcPr>
                  <w:tcW w:w="526" w:type="pct"/>
                  <w:vMerge w:val="continue"/>
                  <w:tcBorders>
                    <w:tl2br w:val="nil"/>
                    <w:tr2bl w:val="nil"/>
                  </w:tcBorders>
                  <w:noWrap w:val="0"/>
                  <w:vAlign w:val="center"/>
                </w:tcPr>
                <w:p w14:paraId="699B7DA3">
                  <w:pPr>
                    <w:jc w:val="center"/>
                    <w:rPr>
                      <w:rFonts w:hint="default" w:ascii="Times New Roman" w:hAnsi="Times New Roman" w:cs="Times New Roman"/>
                      <w:color w:val="auto"/>
                      <w:spacing w:val="0"/>
                      <w:szCs w:val="21"/>
                      <w:highlight w:val="none"/>
                      <w:u w:val="none" w:color="auto"/>
                    </w:rPr>
                  </w:pPr>
                </w:p>
              </w:tc>
              <w:tc>
                <w:tcPr>
                  <w:tcW w:w="909" w:type="pct"/>
                  <w:tcBorders>
                    <w:tl2br w:val="nil"/>
                    <w:tr2bl w:val="nil"/>
                  </w:tcBorders>
                  <w:noWrap w:val="0"/>
                  <w:vAlign w:val="center"/>
                </w:tcPr>
                <w:p w14:paraId="0105975B">
                  <w:pPr>
                    <w:jc w:val="center"/>
                    <w:rPr>
                      <w:rFonts w:hint="default"/>
                      <w:bCs/>
                      <w:color w:val="auto"/>
                      <w:sz w:val="21"/>
                      <w:szCs w:val="21"/>
                      <w:u w:val="none" w:color="auto"/>
                      <w:lang w:val="en-US" w:eastAsia="zh-CN"/>
                    </w:rPr>
                  </w:pPr>
                  <w:r>
                    <w:rPr>
                      <w:rFonts w:hint="eastAsia"/>
                      <w:bCs/>
                      <w:color w:val="auto"/>
                      <w:sz w:val="21"/>
                      <w:szCs w:val="21"/>
                      <w:u w:val="none" w:color="auto"/>
                      <w:lang w:val="en-US" w:eastAsia="zh-CN"/>
                    </w:rPr>
                    <w:t>刺激性异味</w:t>
                  </w:r>
                </w:p>
              </w:tc>
              <w:tc>
                <w:tcPr>
                  <w:tcW w:w="2369" w:type="pct"/>
                  <w:tcBorders>
                    <w:tl2br w:val="nil"/>
                    <w:tr2bl w:val="nil"/>
                  </w:tcBorders>
                  <w:noWrap w:val="0"/>
                  <w:vAlign w:val="center"/>
                </w:tcPr>
                <w:p w14:paraId="70FBB6E0">
                  <w:pPr>
                    <w:autoSpaceDE w:val="0"/>
                    <w:autoSpaceDN w:val="0"/>
                    <w:jc w:val="center"/>
                    <w:rPr>
                      <w:rFonts w:hint="eastAsia" w:cs="Times New Roman"/>
                      <w:color w:val="auto"/>
                      <w:sz w:val="21"/>
                      <w:szCs w:val="21"/>
                      <w:u w:val="none" w:color="auto"/>
                      <w:lang w:val="en-US" w:eastAsia="zh-CN"/>
                    </w:rPr>
                  </w:pPr>
                  <w:r>
                    <w:rPr>
                      <w:rFonts w:hint="eastAsia"/>
                      <w:lang w:val="en-US" w:eastAsia="zh-CN"/>
                    </w:rPr>
                    <w:t>加氯间、加药间设置通风换气系统，加氯间配套漏氯吸收安全装置（事故状态启用）</w:t>
                  </w:r>
                </w:p>
              </w:tc>
              <w:tc>
                <w:tcPr>
                  <w:tcW w:w="1194" w:type="pct"/>
                  <w:tcBorders>
                    <w:tl2br w:val="nil"/>
                    <w:tr2bl w:val="nil"/>
                  </w:tcBorders>
                  <w:noWrap w:val="0"/>
                  <w:vAlign w:val="center"/>
                </w:tcPr>
                <w:p w14:paraId="78B38873">
                  <w:pPr>
                    <w:jc w:val="center"/>
                    <w:rPr>
                      <w:rFonts w:hint="default" w:cs="Times New Roman"/>
                      <w:color w:val="auto"/>
                      <w:spacing w:val="0"/>
                      <w:kern w:val="2"/>
                      <w:sz w:val="21"/>
                      <w:szCs w:val="24"/>
                      <w:highlight w:val="none"/>
                      <w:u w:val="none" w:color="auto"/>
                      <w:lang w:val="en-US" w:eastAsia="zh-CN" w:bidi="ar-SA"/>
                    </w:rPr>
                  </w:pPr>
                  <w:r>
                    <w:rPr>
                      <w:rFonts w:hint="eastAsia" w:cs="Times New Roman"/>
                      <w:color w:val="auto"/>
                      <w:spacing w:val="0"/>
                      <w:kern w:val="2"/>
                      <w:sz w:val="21"/>
                      <w:szCs w:val="24"/>
                      <w:highlight w:val="none"/>
                      <w:u w:val="none" w:color="auto"/>
                      <w:lang w:val="en-US" w:eastAsia="zh-CN" w:bidi="ar-SA"/>
                    </w:rPr>
                    <w:t>15</w:t>
                  </w:r>
                </w:p>
              </w:tc>
            </w:tr>
            <w:tr w14:paraId="0D860D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26" w:type="pct"/>
                  <w:vMerge w:val="restart"/>
                  <w:tcBorders>
                    <w:tl2br w:val="nil"/>
                    <w:tr2bl w:val="nil"/>
                  </w:tcBorders>
                  <w:noWrap w:val="0"/>
                  <w:vAlign w:val="center"/>
                </w:tcPr>
                <w:p w14:paraId="2ADD30E1">
                  <w:pPr>
                    <w:jc w:val="center"/>
                    <w:rPr>
                      <w:rFonts w:hint="default" w:ascii="Times New Roman" w:hAnsi="Times New Roman" w:cs="Times New Roman"/>
                      <w:color w:val="auto"/>
                      <w:spacing w:val="0"/>
                      <w:szCs w:val="21"/>
                      <w:highlight w:val="none"/>
                      <w:u w:val="none" w:color="auto"/>
                      <w:lang w:val="en-US" w:eastAsia="zh-CN"/>
                    </w:rPr>
                  </w:pPr>
                  <w:r>
                    <w:rPr>
                      <w:rFonts w:hint="eastAsia" w:cs="Times New Roman"/>
                      <w:color w:val="auto"/>
                      <w:spacing w:val="0"/>
                      <w:szCs w:val="21"/>
                      <w:highlight w:val="none"/>
                      <w:u w:val="none" w:color="auto"/>
                      <w:lang w:val="en-US" w:eastAsia="zh-CN"/>
                    </w:rPr>
                    <w:t>废水</w:t>
                  </w:r>
                </w:p>
              </w:tc>
              <w:tc>
                <w:tcPr>
                  <w:tcW w:w="909" w:type="pct"/>
                  <w:tcBorders>
                    <w:tl2br w:val="nil"/>
                    <w:tr2bl w:val="nil"/>
                  </w:tcBorders>
                  <w:noWrap w:val="0"/>
                  <w:vAlign w:val="center"/>
                </w:tcPr>
                <w:p w14:paraId="5A7DFBB4">
                  <w:pPr>
                    <w:jc w:val="center"/>
                    <w:rPr>
                      <w:rFonts w:hint="default" w:ascii="Times New Roman" w:hAnsi="Times New Roman" w:eastAsia="宋体" w:cs="Times New Roman"/>
                      <w:bCs/>
                      <w:color w:val="auto"/>
                      <w:spacing w:val="0"/>
                      <w:szCs w:val="21"/>
                      <w:highlight w:val="none"/>
                      <w:u w:val="none" w:color="auto"/>
                      <w:lang w:val="en-US" w:eastAsia="zh-CN"/>
                    </w:rPr>
                  </w:pPr>
                  <w:r>
                    <w:rPr>
                      <w:rFonts w:hint="eastAsia" w:cs="Times New Roman"/>
                      <w:bCs/>
                      <w:color w:val="auto"/>
                      <w:spacing w:val="0"/>
                      <w:szCs w:val="21"/>
                      <w:highlight w:val="none"/>
                      <w:u w:val="none" w:color="auto"/>
                      <w:lang w:val="en-US" w:eastAsia="zh-CN"/>
                    </w:rPr>
                    <w:t>生产废水（排泥废水）</w:t>
                  </w:r>
                </w:p>
              </w:tc>
              <w:tc>
                <w:tcPr>
                  <w:tcW w:w="2369" w:type="pct"/>
                  <w:tcBorders>
                    <w:tl2br w:val="nil"/>
                    <w:tr2bl w:val="nil"/>
                  </w:tcBorders>
                  <w:noWrap w:val="0"/>
                  <w:vAlign w:val="center"/>
                </w:tcPr>
                <w:p w14:paraId="1E93AD26">
                  <w:pPr>
                    <w:jc w:val="center"/>
                    <w:rPr>
                      <w:rFonts w:hint="default" w:ascii="Times New Roman" w:hAnsi="Times New Roman" w:cs="Times New Roman"/>
                      <w:color w:val="auto"/>
                      <w:spacing w:val="0"/>
                      <w:szCs w:val="21"/>
                      <w:highlight w:val="none"/>
                      <w:u w:val="none" w:color="auto"/>
                      <w:lang w:val="en-US" w:eastAsia="zh-CN"/>
                    </w:rPr>
                  </w:pPr>
                  <w:r>
                    <w:rPr>
                      <w:rFonts w:hint="eastAsia" w:ascii="Times New Roman" w:cs="Times New Roman"/>
                      <w:b w:val="0"/>
                      <w:bCs/>
                      <w:color w:val="auto"/>
                      <w:sz w:val="21"/>
                      <w:szCs w:val="21"/>
                      <w:u w:val="none"/>
                      <w:lang w:val="en-US" w:eastAsia="zh-CN"/>
                    </w:rPr>
                    <w:t>排泥池（收集净水生产线排泥水）+污泥脱水处理（设置污泥浓缩、离心脱水设备，污泥贮存池，泥饼堆放区）+清水回用（污泥浓缩上清液进回收水池），预留一座容积1000立方米回收水池（目前有一座300立方米回收水池）</w:t>
                  </w:r>
                </w:p>
              </w:tc>
              <w:tc>
                <w:tcPr>
                  <w:tcW w:w="1194" w:type="pct"/>
                  <w:tcBorders>
                    <w:tl2br w:val="nil"/>
                    <w:tr2bl w:val="nil"/>
                  </w:tcBorders>
                  <w:noWrap w:val="0"/>
                  <w:vAlign w:val="center"/>
                </w:tcPr>
                <w:p w14:paraId="5B59A8D4">
                  <w:pPr>
                    <w:jc w:val="center"/>
                    <w:rPr>
                      <w:rFonts w:hint="default" w:ascii="Times New Roman" w:hAnsi="Times New Roman" w:cs="Times New Roman"/>
                      <w:color w:val="auto"/>
                      <w:spacing w:val="0"/>
                      <w:highlight w:val="none"/>
                      <w:u w:val="none" w:color="auto"/>
                      <w:lang w:val="en-US" w:eastAsia="zh-CN"/>
                    </w:rPr>
                  </w:pPr>
                  <w:r>
                    <w:rPr>
                      <w:rFonts w:hint="eastAsia" w:cs="Times New Roman"/>
                      <w:color w:val="auto"/>
                      <w:spacing w:val="0"/>
                      <w:highlight w:val="none"/>
                      <w:u w:val="none" w:color="auto"/>
                      <w:lang w:val="en-US" w:eastAsia="zh-CN"/>
                    </w:rPr>
                    <w:t>600</w:t>
                  </w:r>
                </w:p>
              </w:tc>
            </w:tr>
            <w:tr w14:paraId="4622C3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26" w:type="pct"/>
                  <w:vMerge w:val="continue"/>
                  <w:tcBorders>
                    <w:tl2br w:val="nil"/>
                    <w:tr2bl w:val="nil"/>
                  </w:tcBorders>
                  <w:noWrap w:val="0"/>
                  <w:vAlign w:val="center"/>
                </w:tcPr>
                <w:p w14:paraId="016E2073">
                  <w:pPr>
                    <w:jc w:val="center"/>
                    <w:rPr>
                      <w:rFonts w:hint="eastAsia" w:cs="Times New Roman"/>
                      <w:color w:val="auto"/>
                      <w:spacing w:val="0"/>
                      <w:szCs w:val="21"/>
                      <w:highlight w:val="none"/>
                      <w:u w:val="none" w:color="auto"/>
                      <w:lang w:val="en-US" w:eastAsia="zh-CN"/>
                    </w:rPr>
                  </w:pPr>
                </w:p>
              </w:tc>
              <w:tc>
                <w:tcPr>
                  <w:tcW w:w="909" w:type="pct"/>
                  <w:tcBorders>
                    <w:tl2br w:val="nil"/>
                    <w:tr2bl w:val="nil"/>
                  </w:tcBorders>
                  <w:noWrap w:val="0"/>
                  <w:vAlign w:val="center"/>
                </w:tcPr>
                <w:p w14:paraId="21C8D904">
                  <w:pPr>
                    <w:jc w:val="center"/>
                    <w:rPr>
                      <w:rFonts w:hint="default" w:cs="Times New Roman"/>
                      <w:bCs/>
                      <w:color w:val="auto"/>
                      <w:spacing w:val="0"/>
                      <w:szCs w:val="21"/>
                      <w:highlight w:val="none"/>
                      <w:u w:val="none" w:color="auto"/>
                      <w:lang w:val="en-US" w:eastAsia="zh-CN"/>
                    </w:rPr>
                  </w:pPr>
                  <w:r>
                    <w:rPr>
                      <w:rFonts w:hint="eastAsia" w:cs="Times New Roman"/>
                      <w:bCs/>
                      <w:color w:val="auto"/>
                      <w:spacing w:val="0"/>
                      <w:szCs w:val="21"/>
                      <w:highlight w:val="none"/>
                      <w:u w:val="none" w:color="auto"/>
                      <w:lang w:val="en-US" w:eastAsia="zh-CN"/>
                    </w:rPr>
                    <w:t>生活污水</w:t>
                  </w:r>
                </w:p>
              </w:tc>
              <w:tc>
                <w:tcPr>
                  <w:tcW w:w="2369" w:type="pct"/>
                  <w:tcBorders>
                    <w:tl2br w:val="nil"/>
                    <w:tr2bl w:val="nil"/>
                  </w:tcBorders>
                  <w:noWrap w:val="0"/>
                  <w:vAlign w:val="center"/>
                </w:tcPr>
                <w:p w14:paraId="4D97E058">
                  <w:pPr>
                    <w:jc w:val="center"/>
                    <w:rPr>
                      <w:rFonts w:hint="default" w:cs="Times New Roman"/>
                      <w:color w:val="auto"/>
                      <w:szCs w:val="21"/>
                      <w:highlight w:val="none"/>
                      <w:u w:val="none" w:color="auto"/>
                      <w:lang w:val="en-US" w:eastAsia="zh-CN"/>
                    </w:rPr>
                  </w:pPr>
                  <w:r>
                    <w:rPr>
                      <w:rFonts w:hint="eastAsia" w:cs="Times New Roman"/>
                      <w:color w:val="auto"/>
                      <w:szCs w:val="21"/>
                      <w:highlight w:val="none"/>
                      <w:u w:val="none" w:color="auto"/>
                      <w:lang w:val="en-US" w:eastAsia="zh-CN"/>
                    </w:rPr>
                    <w:t>办公区现有化粪池</w:t>
                  </w:r>
                </w:p>
              </w:tc>
              <w:tc>
                <w:tcPr>
                  <w:tcW w:w="1194" w:type="pct"/>
                  <w:tcBorders>
                    <w:tl2br w:val="nil"/>
                    <w:tr2bl w:val="nil"/>
                  </w:tcBorders>
                  <w:noWrap w:val="0"/>
                  <w:vAlign w:val="center"/>
                </w:tcPr>
                <w:p w14:paraId="114784D3">
                  <w:pPr>
                    <w:jc w:val="center"/>
                    <w:rPr>
                      <w:rFonts w:hint="default" w:cs="Times New Roman"/>
                      <w:color w:val="auto"/>
                      <w:spacing w:val="0"/>
                      <w:highlight w:val="none"/>
                      <w:u w:val="none" w:color="auto"/>
                      <w:lang w:val="en-US" w:eastAsia="zh-CN"/>
                    </w:rPr>
                  </w:pPr>
                  <w:r>
                    <w:rPr>
                      <w:rFonts w:hint="eastAsia" w:cs="Times New Roman"/>
                      <w:color w:val="auto"/>
                      <w:spacing w:val="0"/>
                      <w:highlight w:val="none"/>
                      <w:u w:val="none" w:color="auto"/>
                      <w:lang w:val="en-US" w:eastAsia="zh-CN"/>
                    </w:rPr>
                    <w:t>-</w:t>
                  </w:r>
                </w:p>
              </w:tc>
            </w:tr>
            <w:tr w14:paraId="16CB7F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26" w:type="pct"/>
                  <w:tcBorders>
                    <w:tl2br w:val="nil"/>
                    <w:tr2bl w:val="nil"/>
                  </w:tcBorders>
                  <w:noWrap w:val="0"/>
                  <w:vAlign w:val="center"/>
                </w:tcPr>
                <w:p w14:paraId="2314D25E">
                  <w:pPr>
                    <w:jc w:val="center"/>
                    <w:rPr>
                      <w:rFonts w:hint="default" w:ascii="Times New Roman" w:hAnsi="Times New Roman" w:eastAsia="宋体" w:cs="Times New Roman"/>
                      <w:color w:val="auto"/>
                      <w:spacing w:val="0"/>
                      <w:szCs w:val="21"/>
                      <w:highlight w:val="none"/>
                      <w:u w:val="none" w:color="auto"/>
                      <w:lang w:val="en-US" w:eastAsia="zh-CN"/>
                    </w:rPr>
                  </w:pPr>
                  <w:r>
                    <w:rPr>
                      <w:rFonts w:hint="default" w:ascii="Times New Roman" w:hAnsi="Times New Roman" w:cs="Times New Roman"/>
                      <w:color w:val="auto"/>
                      <w:spacing w:val="0"/>
                      <w:szCs w:val="21"/>
                      <w:highlight w:val="none"/>
                      <w:u w:val="none" w:color="auto"/>
                      <w:lang w:val="en-US" w:eastAsia="zh-CN"/>
                    </w:rPr>
                    <w:t>噪声</w:t>
                  </w:r>
                </w:p>
              </w:tc>
              <w:tc>
                <w:tcPr>
                  <w:tcW w:w="909" w:type="pct"/>
                  <w:tcBorders>
                    <w:tl2br w:val="nil"/>
                    <w:tr2bl w:val="nil"/>
                  </w:tcBorders>
                  <w:noWrap w:val="0"/>
                  <w:vAlign w:val="center"/>
                </w:tcPr>
                <w:p w14:paraId="72810962">
                  <w:pPr>
                    <w:jc w:val="center"/>
                    <w:rPr>
                      <w:rFonts w:hint="default" w:ascii="Times New Roman" w:hAnsi="Times New Roman" w:eastAsia="宋体" w:cs="Times New Roman"/>
                      <w:color w:val="auto"/>
                      <w:spacing w:val="0"/>
                      <w:kern w:val="2"/>
                      <w:sz w:val="21"/>
                      <w:szCs w:val="21"/>
                      <w:highlight w:val="none"/>
                      <w:u w:val="none" w:color="auto"/>
                      <w:lang w:val="en-US" w:eastAsia="zh-CN" w:bidi="ar-SA"/>
                    </w:rPr>
                  </w:pPr>
                  <w:r>
                    <w:rPr>
                      <w:rFonts w:hint="eastAsia" w:ascii="Times New Roman" w:hAnsi="Times New Roman" w:eastAsia="宋体" w:cs="Times New Roman"/>
                      <w:color w:val="auto"/>
                      <w:spacing w:val="0"/>
                      <w:kern w:val="2"/>
                      <w:sz w:val="21"/>
                      <w:szCs w:val="21"/>
                      <w:highlight w:val="none"/>
                      <w:u w:val="none" w:color="auto"/>
                      <w:lang w:val="en-US" w:eastAsia="zh-CN" w:bidi="ar-SA"/>
                    </w:rPr>
                    <w:t>设备噪声</w:t>
                  </w:r>
                </w:p>
              </w:tc>
              <w:tc>
                <w:tcPr>
                  <w:tcW w:w="2369" w:type="pct"/>
                  <w:tcBorders>
                    <w:tl2br w:val="nil"/>
                    <w:tr2bl w:val="nil"/>
                  </w:tcBorders>
                  <w:noWrap w:val="0"/>
                  <w:vAlign w:val="center"/>
                </w:tcPr>
                <w:p w14:paraId="495095DE">
                  <w:pPr>
                    <w:jc w:val="center"/>
                    <w:rPr>
                      <w:rFonts w:hint="default" w:ascii="Times New Roman" w:hAnsi="Times New Roman" w:eastAsia="宋体" w:cs="Times New Roman"/>
                      <w:color w:val="auto"/>
                      <w:spacing w:val="0"/>
                      <w:kern w:val="2"/>
                      <w:sz w:val="21"/>
                      <w:szCs w:val="21"/>
                      <w:highlight w:val="none"/>
                      <w:u w:val="none" w:color="auto"/>
                      <w:lang w:val="en-US" w:eastAsia="zh-CN" w:bidi="ar-SA"/>
                    </w:rPr>
                  </w:pPr>
                  <w:r>
                    <w:rPr>
                      <w:rFonts w:hint="default" w:ascii="Times New Roman" w:hAnsi="Times New Roman" w:cs="Times New Roman"/>
                      <w:bCs/>
                      <w:color w:val="auto"/>
                      <w:spacing w:val="0"/>
                      <w:szCs w:val="21"/>
                      <w:highlight w:val="none"/>
                      <w:u w:val="none" w:color="auto"/>
                    </w:rPr>
                    <w:t>结构隔声、</w:t>
                  </w:r>
                  <w:r>
                    <w:rPr>
                      <w:rFonts w:hint="eastAsia" w:ascii="Times New Roman" w:hAnsi="Times New Roman" w:cs="Times New Roman"/>
                      <w:bCs/>
                      <w:color w:val="auto"/>
                      <w:spacing w:val="0"/>
                      <w:szCs w:val="21"/>
                      <w:highlight w:val="none"/>
                      <w:u w:val="none" w:color="auto"/>
                      <w:lang w:val="en-US" w:eastAsia="zh-CN"/>
                    </w:rPr>
                    <w:t>设备</w:t>
                  </w:r>
                  <w:r>
                    <w:rPr>
                      <w:rFonts w:hint="default" w:ascii="Times New Roman" w:hAnsi="Times New Roman" w:cs="Times New Roman"/>
                      <w:bCs/>
                      <w:color w:val="auto"/>
                      <w:spacing w:val="0"/>
                      <w:szCs w:val="21"/>
                      <w:highlight w:val="none"/>
                      <w:u w:val="none" w:color="auto"/>
                    </w:rPr>
                    <w:t>基础减振、消声等措施</w:t>
                  </w:r>
                </w:p>
              </w:tc>
              <w:tc>
                <w:tcPr>
                  <w:tcW w:w="1194" w:type="pct"/>
                  <w:tcBorders>
                    <w:tl2br w:val="nil"/>
                    <w:tr2bl w:val="nil"/>
                  </w:tcBorders>
                  <w:noWrap w:val="0"/>
                  <w:vAlign w:val="center"/>
                </w:tcPr>
                <w:p w14:paraId="1CC05959">
                  <w:pPr>
                    <w:jc w:val="center"/>
                    <w:rPr>
                      <w:rFonts w:hint="default" w:ascii="Times New Roman" w:hAnsi="Times New Roman" w:eastAsia="宋体" w:cs="Times New Roman"/>
                      <w:color w:val="auto"/>
                      <w:spacing w:val="0"/>
                      <w:highlight w:val="none"/>
                      <w:u w:val="none" w:color="auto"/>
                      <w:lang w:val="en-US" w:eastAsia="zh-CN"/>
                    </w:rPr>
                  </w:pPr>
                  <w:r>
                    <w:rPr>
                      <w:rFonts w:hint="eastAsia" w:cs="Times New Roman"/>
                      <w:color w:val="auto"/>
                      <w:spacing w:val="0"/>
                      <w:highlight w:val="none"/>
                      <w:u w:val="none" w:color="auto"/>
                      <w:lang w:val="en-US" w:eastAsia="zh-CN"/>
                    </w:rPr>
                    <w:t>150</w:t>
                  </w:r>
                </w:p>
              </w:tc>
            </w:tr>
            <w:tr w14:paraId="2464AE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26" w:type="pct"/>
                  <w:tcBorders>
                    <w:tl2br w:val="nil"/>
                    <w:tr2bl w:val="nil"/>
                  </w:tcBorders>
                  <w:noWrap w:val="0"/>
                  <w:vAlign w:val="center"/>
                </w:tcPr>
                <w:p w14:paraId="2D9C8AF2">
                  <w:pPr>
                    <w:jc w:val="center"/>
                    <w:rPr>
                      <w:rFonts w:hint="default" w:ascii="Times New Roman" w:hAnsi="Times New Roman" w:cs="Times New Roman"/>
                      <w:color w:val="auto"/>
                      <w:spacing w:val="0"/>
                      <w:szCs w:val="21"/>
                      <w:highlight w:val="none"/>
                      <w:u w:val="none" w:color="auto"/>
                    </w:rPr>
                  </w:pPr>
                  <w:r>
                    <w:rPr>
                      <w:rFonts w:hint="default" w:ascii="Times New Roman" w:hAnsi="Times New Roman" w:cs="Times New Roman"/>
                      <w:color w:val="auto"/>
                      <w:spacing w:val="0"/>
                      <w:szCs w:val="21"/>
                      <w:highlight w:val="none"/>
                      <w:u w:val="none" w:color="auto"/>
                    </w:rPr>
                    <w:t>固废</w:t>
                  </w:r>
                </w:p>
              </w:tc>
              <w:tc>
                <w:tcPr>
                  <w:tcW w:w="909" w:type="pct"/>
                  <w:tcBorders>
                    <w:tl2br w:val="nil"/>
                    <w:tr2bl w:val="nil"/>
                  </w:tcBorders>
                  <w:noWrap w:val="0"/>
                  <w:vAlign w:val="center"/>
                </w:tcPr>
                <w:p w14:paraId="42EC5CCB">
                  <w:pPr>
                    <w:jc w:val="center"/>
                    <w:rPr>
                      <w:rFonts w:hint="default" w:ascii="Times New Roman" w:hAnsi="Times New Roman" w:eastAsia="宋体" w:cs="Times New Roman"/>
                      <w:color w:val="auto"/>
                      <w:spacing w:val="0"/>
                      <w:kern w:val="2"/>
                      <w:sz w:val="21"/>
                      <w:szCs w:val="21"/>
                      <w:highlight w:val="none"/>
                      <w:u w:val="none" w:color="auto"/>
                      <w:lang w:val="en-US" w:eastAsia="zh-CN" w:bidi="ar-SA"/>
                    </w:rPr>
                  </w:pPr>
                  <w:r>
                    <w:rPr>
                      <w:rFonts w:hint="default" w:ascii="Times New Roman" w:hAnsi="Times New Roman" w:cs="Times New Roman"/>
                      <w:color w:val="auto"/>
                      <w:spacing w:val="0"/>
                      <w:kern w:val="2"/>
                      <w:sz w:val="21"/>
                      <w:szCs w:val="21"/>
                      <w:highlight w:val="none"/>
                      <w:u w:val="none" w:color="auto"/>
                      <w:lang w:val="en-US" w:eastAsia="zh-CN" w:bidi="ar-SA"/>
                    </w:rPr>
                    <w:t>危废暂存库</w:t>
                  </w:r>
                  <w:r>
                    <w:rPr>
                      <w:rFonts w:hint="eastAsia" w:cs="Times New Roman"/>
                      <w:color w:val="auto"/>
                      <w:spacing w:val="0"/>
                      <w:kern w:val="2"/>
                      <w:sz w:val="21"/>
                      <w:szCs w:val="21"/>
                      <w:highlight w:val="none"/>
                      <w:u w:val="none" w:color="auto"/>
                      <w:lang w:val="en-US" w:eastAsia="zh-CN" w:bidi="ar-SA"/>
                    </w:rPr>
                    <w:t>、一般固废间</w:t>
                  </w:r>
                </w:p>
              </w:tc>
              <w:tc>
                <w:tcPr>
                  <w:tcW w:w="2369" w:type="pct"/>
                  <w:tcBorders>
                    <w:tl2br w:val="nil"/>
                    <w:tr2bl w:val="nil"/>
                  </w:tcBorders>
                  <w:noWrap w:val="0"/>
                  <w:vAlign w:val="center"/>
                </w:tcPr>
                <w:p w14:paraId="1D6F6D56">
                  <w:pPr>
                    <w:jc w:val="center"/>
                    <w:rPr>
                      <w:rFonts w:hint="default" w:ascii="Times New Roman" w:hAnsi="Times New Roman" w:cs="Times New Roman"/>
                      <w:color w:val="auto"/>
                      <w:spacing w:val="0"/>
                      <w:szCs w:val="21"/>
                      <w:highlight w:val="none"/>
                      <w:u w:val="none" w:color="auto"/>
                      <w:lang w:val="en-US"/>
                    </w:rPr>
                  </w:pPr>
                  <w:r>
                    <w:rPr>
                      <w:rFonts w:hint="eastAsia" w:ascii="Times New Roman" w:hAnsi="Times New Roman" w:cs="Times New Roman"/>
                      <w:color w:val="auto"/>
                      <w:spacing w:val="0"/>
                      <w:szCs w:val="21"/>
                      <w:highlight w:val="none"/>
                      <w:u w:val="none" w:color="auto"/>
                      <w:lang w:val="en-US" w:eastAsia="zh-CN"/>
                    </w:rPr>
                    <w:t>在库房内机修区设立1处5平方米危险废物暂存间；污泥处理间内设置专用干化污泥堆放区</w:t>
                  </w:r>
                </w:p>
              </w:tc>
              <w:tc>
                <w:tcPr>
                  <w:tcW w:w="1194" w:type="pct"/>
                  <w:tcBorders>
                    <w:tl2br w:val="nil"/>
                    <w:tr2bl w:val="nil"/>
                  </w:tcBorders>
                  <w:noWrap w:val="0"/>
                  <w:vAlign w:val="center"/>
                </w:tcPr>
                <w:p w14:paraId="5AE188BD">
                  <w:pPr>
                    <w:jc w:val="center"/>
                    <w:rPr>
                      <w:rFonts w:hint="default" w:ascii="Times New Roman" w:hAnsi="Times New Roman" w:eastAsia="宋体" w:cs="Times New Roman"/>
                      <w:color w:val="auto"/>
                      <w:spacing w:val="0"/>
                      <w:szCs w:val="21"/>
                      <w:highlight w:val="none"/>
                      <w:u w:val="none" w:color="auto"/>
                      <w:lang w:val="en-US" w:eastAsia="zh-CN"/>
                    </w:rPr>
                  </w:pPr>
                  <w:r>
                    <w:rPr>
                      <w:rFonts w:hint="eastAsia" w:cs="Times New Roman"/>
                      <w:color w:val="auto"/>
                      <w:spacing w:val="0"/>
                      <w:szCs w:val="21"/>
                      <w:highlight w:val="none"/>
                      <w:u w:val="none" w:color="auto"/>
                      <w:lang w:val="en-US" w:eastAsia="zh-CN"/>
                    </w:rPr>
                    <w:t>8</w:t>
                  </w:r>
                </w:p>
              </w:tc>
            </w:tr>
            <w:tr w14:paraId="6C9BE9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26" w:type="pct"/>
                  <w:tcBorders>
                    <w:tl2br w:val="nil"/>
                    <w:tr2bl w:val="nil"/>
                  </w:tcBorders>
                  <w:noWrap w:val="0"/>
                  <w:vAlign w:val="center"/>
                </w:tcPr>
                <w:p w14:paraId="7312F7C2">
                  <w:pPr>
                    <w:jc w:val="center"/>
                    <w:rPr>
                      <w:rFonts w:hint="default" w:ascii="Times New Roman" w:hAnsi="Times New Roman" w:eastAsia="宋体" w:cs="Times New Roman"/>
                      <w:color w:val="auto"/>
                      <w:spacing w:val="0"/>
                      <w:szCs w:val="21"/>
                      <w:highlight w:val="none"/>
                      <w:u w:val="none" w:color="auto"/>
                      <w:lang w:val="en-US" w:eastAsia="zh-CN"/>
                    </w:rPr>
                  </w:pPr>
                  <w:r>
                    <w:rPr>
                      <w:rFonts w:hint="default" w:ascii="Times New Roman" w:hAnsi="Times New Roman" w:cs="Times New Roman"/>
                      <w:color w:val="auto"/>
                      <w:spacing w:val="0"/>
                      <w:szCs w:val="21"/>
                      <w:highlight w:val="none"/>
                      <w:u w:val="none" w:color="auto"/>
                      <w:lang w:val="en-US" w:eastAsia="zh-CN"/>
                    </w:rPr>
                    <w:t>风险</w:t>
                  </w:r>
                </w:p>
              </w:tc>
              <w:tc>
                <w:tcPr>
                  <w:tcW w:w="909" w:type="pct"/>
                  <w:tcBorders>
                    <w:tl2br w:val="nil"/>
                    <w:tr2bl w:val="nil"/>
                  </w:tcBorders>
                  <w:noWrap w:val="0"/>
                  <w:vAlign w:val="center"/>
                </w:tcPr>
                <w:p w14:paraId="2097906D">
                  <w:pPr>
                    <w:jc w:val="center"/>
                    <w:rPr>
                      <w:rFonts w:hint="default" w:ascii="Times New Roman" w:hAnsi="Times New Roman" w:cs="Times New Roman"/>
                      <w:color w:val="auto"/>
                      <w:spacing w:val="0"/>
                      <w:kern w:val="2"/>
                      <w:sz w:val="21"/>
                      <w:szCs w:val="21"/>
                      <w:highlight w:val="none"/>
                      <w:u w:val="none" w:color="auto"/>
                      <w:lang w:val="en-US" w:eastAsia="zh-CN" w:bidi="ar-SA"/>
                    </w:rPr>
                  </w:pPr>
                  <w:r>
                    <w:rPr>
                      <w:rFonts w:hint="eastAsia" w:ascii="Times New Roman" w:hAnsi="Times New Roman" w:cs="Times New Roman"/>
                      <w:color w:val="auto"/>
                      <w:spacing w:val="0"/>
                      <w:kern w:val="2"/>
                      <w:sz w:val="21"/>
                      <w:szCs w:val="21"/>
                      <w:highlight w:val="none"/>
                      <w:u w:val="none" w:color="auto"/>
                      <w:lang w:val="en-US" w:eastAsia="zh-CN" w:bidi="ar-SA"/>
                    </w:rPr>
                    <w:t>环境风险源</w:t>
                  </w:r>
                </w:p>
              </w:tc>
              <w:tc>
                <w:tcPr>
                  <w:tcW w:w="2369" w:type="pct"/>
                  <w:tcBorders>
                    <w:tl2br w:val="nil"/>
                    <w:tr2bl w:val="nil"/>
                  </w:tcBorders>
                  <w:shd w:val="clear" w:color="auto" w:fill="auto"/>
                  <w:noWrap w:val="0"/>
                  <w:vAlign w:val="center"/>
                </w:tcPr>
                <w:p w14:paraId="7E9CDB3D">
                  <w:pPr>
                    <w:jc w:val="center"/>
                    <w:rPr>
                      <w:rFonts w:hint="default" w:cs="Times New Roman"/>
                      <w:color w:val="auto"/>
                      <w:spacing w:val="0"/>
                      <w:kern w:val="2"/>
                      <w:sz w:val="21"/>
                      <w:szCs w:val="21"/>
                      <w:highlight w:val="none"/>
                      <w:u w:val="none" w:color="auto"/>
                      <w:lang w:val="en-US" w:eastAsia="zh-CN" w:bidi="ar-SA"/>
                    </w:rPr>
                  </w:pPr>
                  <w:r>
                    <w:rPr>
                      <w:rFonts w:hint="eastAsia" w:cs="Times New Roman"/>
                      <w:color w:val="auto"/>
                      <w:spacing w:val="0"/>
                      <w:kern w:val="2"/>
                      <w:sz w:val="21"/>
                      <w:szCs w:val="21"/>
                      <w:highlight w:val="none"/>
                      <w:u w:val="none" w:color="auto"/>
                      <w:lang w:val="en-US" w:eastAsia="zh-CN" w:bidi="ar-SA"/>
                    </w:rPr>
                    <w:t>加氯间设置有毒气体泄漏报警系统，设置事故通风装置和漏氯安全吸收设施，氯气钢瓶区配套事故应急池（10m</w:t>
                  </w:r>
                  <w:r>
                    <w:rPr>
                      <w:rFonts w:hint="eastAsia" w:cs="Times New Roman"/>
                      <w:color w:val="auto"/>
                      <w:spacing w:val="0"/>
                      <w:kern w:val="2"/>
                      <w:sz w:val="21"/>
                      <w:szCs w:val="21"/>
                      <w:highlight w:val="none"/>
                      <w:u w:val="none" w:color="auto"/>
                      <w:vertAlign w:val="superscript"/>
                      <w:lang w:val="en-US" w:eastAsia="zh-CN" w:bidi="ar-SA"/>
                    </w:rPr>
                    <w:t>3</w:t>
                  </w:r>
                  <w:r>
                    <w:rPr>
                      <w:rFonts w:hint="eastAsia" w:cs="Times New Roman"/>
                      <w:color w:val="auto"/>
                      <w:spacing w:val="0"/>
                      <w:kern w:val="2"/>
                      <w:sz w:val="21"/>
                      <w:szCs w:val="21"/>
                      <w:highlight w:val="none"/>
                      <w:u w:val="none" w:color="auto"/>
                      <w:lang w:val="en-US" w:eastAsia="zh-CN" w:bidi="ar-SA"/>
                    </w:rPr>
                    <w:t>）；</w:t>
                  </w:r>
                </w:p>
                <w:p w14:paraId="5363397F">
                  <w:pPr>
                    <w:jc w:val="center"/>
                    <w:rPr>
                      <w:rFonts w:hint="default" w:ascii="Times New Roman" w:hAnsi="Times New Roman" w:eastAsia="宋体" w:cs="Times New Roman"/>
                      <w:color w:val="auto"/>
                      <w:spacing w:val="0"/>
                      <w:kern w:val="2"/>
                      <w:sz w:val="21"/>
                      <w:szCs w:val="21"/>
                      <w:highlight w:val="none"/>
                      <w:u w:val="none" w:color="auto"/>
                      <w:lang w:val="en-US" w:eastAsia="zh-CN" w:bidi="ar-SA"/>
                    </w:rPr>
                  </w:pPr>
                  <w:r>
                    <w:rPr>
                      <w:rFonts w:hint="eastAsia" w:cs="Times New Roman"/>
                      <w:color w:val="auto"/>
                      <w:spacing w:val="0"/>
                      <w:kern w:val="2"/>
                      <w:sz w:val="21"/>
                      <w:szCs w:val="21"/>
                      <w:highlight w:val="none"/>
                      <w:u w:val="none" w:color="auto"/>
                      <w:lang w:val="en-US" w:eastAsia="zh-CN" w:bidi="ar-SA"/>
                    </w:rPr>
                    <w:t>加氯间、加药间和危险废物暂存间按重点防治区进行建设，厂区环境风险源处设立防火措施、</w:t>
                  </w:r>
                  <w:r>
                    <w:rPr>
                      <w:rFonts w:hint="default" w:ascii="Times New Roman" w:hAnsi="Times New Roman" w:cs="Times New Roman"/>
                      <w:color w:val="auto"/>
                      <w:spacing w:val="0"/>
                      <w:kern w:val="2"/>
                      <w:sz w:val="21"/>
                      <w:szCs w:val="21"/>
                      <w:highlight w:val="none"/>
                      <w:u w:val="none" w:color="auto"/>
                      <w:lang w:val="en-US" w:eastAsia="zh-CN" w:bidi="ar-SA"/>
                    </w:rPr>
                    <w:t>防泄漏</w:t>
                  </w:r>
                  <w:r>
                    <w:rPr>
                      <w:rFonts w:hint="default" w:ascii="Times New Roman" w:hAnsi="Times New Roman" w:cs="Times New Roman"/>
                      <w:color w:val="auto"/>
                      <w:spacing w:val="0"/>
                      <w:szCs w:val="21"/>
                      <w:highlight w:val="none"/>
                      <w:u w:val="none" w:color="auto"/>
                      <w:lang w:val="en-US" w:eastAsia="zh-CN"/>
                    </w:rPr>
                    <w:t>托盘、</w:t>
                  </w:r>
                  <w:r>
                    <w:rPr>
                      <w:rFonts w:hint="eastAsia" w:cs="Times New Roman"/>
                      <w:color w:val="auto"/>
                      <w:spacing w:val="0"/>
                      <w:szCs w:val="21"/>
                      <w:highlight w:val="none"/>
                      <w:u w:val="none" w:color="auto"/>
                      <w:lang w:val="en-US" w:eastAsia="zh-CN"/>
                    </w:rPr>
                    <w:t>事故水</w:t>
                  </w:r>
                  <w:r>
                    <w:rPr>
                      <w:rFonts w:hint="default" w:ascii="Times New Roman" w:hAnsi="Times New Roman" w:cs="Times New Roman"/>
                      <w:color w:val="auto"/>
                      <w:spacing w:val="0"/>
                      <w:szCs w:val="21"/>
                      <w:highlight w:val="none"/>
                      <w:u w:val="none" w:color="auto"/>
                      <w:lang w:val="en-US" w:eastAsia="zh-CN"/>
                    </w:rPr>
                    <w:t>拦截沟</w:t>
                  </w:r>
                  <w:r>
                    <w:rPr>
                      <w:rFonts w:hint="eastAsia" w:cs="Times New Roman"/>
                      <w:color w:val="auto"/>
                      <w:spacing w:val="0"/>
                      <w:szCs w:val="21"/>
                      <w:highlight w:val="none"/>
                      <w:u w:val="none" w:color="auto"/>
                      <w:lang w:val="en-US" w:eastAsia="zh-CN"/>
                    </w:rPr>
                    <w:t>和应急水收集</w:t>
                  </w:r>
                  <w:r>
                    <w:rPr>
                      <w:rFonts w:hint="default" w:ascii="Times New Roman" w:hAnsi="Times New Roman" w:cs="Times New Roman"/>
                      <w:color w:val="auto"/>
                      <w:spacing w:val="0"/>
                      <w:szCs w:val="21"/>
                      <w:highlight w:val="none"/>
                      <w:u w:val="none" w:color="auto"/>
                      <w:lang w:val="en-US" w:eastAsia="zh-CN"/>
                    </w:rPr>
                    <w:t>措施</w:t>
                  </w:r>
                </w:p>
              </w:tc>
              <w:tc>
                <w:tcPr>
                  <w:tcW w:w="1194" w:type="pct"/>
                  <w:tcBorders>
                    <w:tl2br w:val="nil"/>
                    <w:tr2bl w:val="nil"/>
                  </w:tcBorders>
                  <w:noWrap w:val="0"/>
                  <w:vAlign w:val="center"/>
                </w:tcPr>
                <w:p w14:paraId="39AD34E0">
                  <w:pPr>
                    <w:jc w:val="center"/>
                    <w:rPr>
                      <w:rFonts w:hint="default" w:ascii="Times New Roman" w:hAnsi="Times New Roman" w:cs="Times New Roman"/>
                      <w:color w:val="auto"/>
                      <w:spacing w:val="0"/>
                      <w:szCs w:val="21"/>
                      <w:highlight w:val="none"/>
                      <w:u w:val="none" w:color="auto"/>
                      <w:lang w:val="en-US" w:eastAsia="zh-CN"/>
                    </w:rPr>
                  </w:pPr>
                  <w:r>
                    <w:rPr>
                      <w:rFonts w:hint="eastAsia" w:cs="Times New Roman"/>
                      <w:color w:val="auto"/>
                      <w:spacing w:val="0"/>
                      <w:szCs w:val="21"/>
                      <w:highlight w:val="none"/>
                      <w:u w:val="none" w:color="auto"/>
                      <w:lang w:val="en-US" w:eastAsia="zh-CN"/>
                    </w:rPr>
                    <w:t>50</w:t>
                  </w:r>
                </w:p>
              </w:tc>
            </w:tr>
            <w:tr w14:paraId="5D3C1D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0" w:hRule="atLeast"/>
                <w:jc w:val="center"/>
              </w:trPr>
              <w:tc>
                <w:tcPr>
                  <w:tcW w:w="3805" w:type="pct"/>
                  <w:gridSpan w:val="3"/>
                  <w:tcBorders>
                    <w:tl2br w:val="nil"/>
                    <w:tr2bl w:val="nil"/>
                  </w:tcBorders>
                  <w:noWrap w:val="0"/>
                  <w:vAlign w:val="center"/>
                </w:tcPr>
                <w:p w14:paraId="2FF70F80">
                  <w:pPr>
                    <w:jc w:val="center"/>
                    <w:rPr>
                      <w:rFonts w:hint="eastAsia" w:ascii="Times New Roman" w:hAnsi="Times New Roman" w:eastAsia="宋体" w:cs="Times New Roman"/>
                      <w:b/>
                      <w:color w:val="auto"/>
                      <w:spacing w:val="0"/>
                      <w:szCs w:val="21"/>
                      <w:highlight w:val="none"/>
                      <w:u w:val="none" w:color="auto"/>
                      <w:lang w:eastAsia="zh-CN"/>
                    </w:rPr>
                  </w:pPr>
                  <w:r>
                    <w:rPr>
                      <w:rFonts w:hint="eastAsia" w:cs="Times New Roman"/>
                      <w:b/>
                      <w:color w:val="auto"/>
                      <w:spacing w:val="0"/>
                      <w:szCs w:val="21"/>
                      <w:highlight w:val="none"/>
                      <w:u w:val="none" w:color="auto"/>
                      <w:lang w:val="en-US" w:eastAsia="zh-CN"/>
                    </w:rPr>
                    <w:t>总计</w:t>
                  </w:r>
                </w:p>
              </w:tc>
              <w:tc>
                <w:tcPr>
                  <w:tcW w:w="1194" w:type="pct"/>
                  <w:tcBorders>
                    <w:tl2br w:val="nil"/>
                    <w:tr2bl w:val="nil"/>
                  </w:tcBorders>
                  <w:noWrap w:val="0"/>
                  <w:vAlign w:val="center"/>
                </w:tcPr>
                <w:p w14:paraId="30379888">
                  <w:pPr>
                    <w:jc w:val="center"/>
                    <w:rPr>
                      <w:rFonts w:hint="default" w:ascii="Times New Roman" w:hAnsi="Times New Roman" w:eastAsia="宋体" w:cs="Times New Roman"/>
                      <w:b/>
                      <w:bCs/>
                      <w:color w:val="auto"/>
                      <w:spacing w:val="0"/>
                      <w:szCs w:val="21"/>
                      <w:highlight w:val="none"/>
                      <w:u w:val="none" w:color="auto"/>
                      <w:lang w:val="en-US" w:eastAsia="zh-CN"/>
                    </w:rPr>
                  </w:pPr>
                  <w:r>
                    <w:rPr>
                      <w:rFonts w:hint="eastAsia" w:cs="Times New Roman"/>
                      <w:b/>
                      <w:bCs/>
                      <w:color w:val="auto"/>
                      <w:spacing w:val="0"/>
                      <w:szCs w:val="21"/>
                      <w:highlight w:val="none"/>
                      <w:u w:val="none" w:color="auto"/>
                      <w:lang w:val="en-US" w:eastAsia="zh-CN"/>
                    </w:rPr>
                    <w:fldChar w:fldCharType="begin"/>
                  </w:r>
                  <w:r>
                    <w:rPr>
                      <w:rFonts w:hint="eastAsia" w:cs="Times New Roman"/>
                      <w:b/>
                      <w:bCs/>
                      <w:color w:val="auto"/>
                      <w:spacing w:val="0"/>
                      <w:szCs w:val="21"/>
                      <w:highlight w:val="none"/>
                      <w:u w:val="none" w:color="auto"/>
                      <w:lang w:val="en-US" w:eastAsia="zh-CN"/>
                    </w:rPr>
                    <w:instrText xml:space="preserve"> = sum(D3:D8) \* MERGEFORMAT </w:instrText>
                  </w:r>
                  <w:r>
                    <w:rPr>
                      <w:rFonts w:hint="eastAsia" w:cs="Times New Roman"/>
                      <w:b/>
                      <w:bCs/>
                      <w:color w:val="auto"/>
                      <w:spacing w:val="0"/>
                      <w:szCs w:val="21"/>
                      <w:highlight w:val="none"/>
                      <w:u w:val="none" w:color="auto"/>
                      <w:lang w:val="en-US" w:eastAsia="zh-CN"/>
                    </w:rPr>
                    <w:fldChar w:fldCharType="separate"/>
                  </w:r>
                  <w:r>
                    <w:rPr>
                      <w:rFonts w:hint="eastAsia" w:cs="Times New Roman"/>
                      <w:b/>
                      <w:bCs/>
                      <w:color w:val="auto"/>
                      <w:spacing w:val="0"/>
                      <w:szCs w:val="21"/>
                      <w:highlight w:val="none"/>
                      <w:u w:val="none" w:color="auto"/>
                      <w:lang w:val="en-US" w:eastAsia="zh-CN"/>
                    </w:rPr>
                    <w:t>823</w:t>
                  </w:r>
                  <w:r>
                    <w:rPr>
                      <w:rFonts w:hint="eastAsia" w:cs="Times New Roman"/>
                      <w:b/>
                      <w:bCs/>
                      <w:color w:val="auto"/>
                      <w:spacing w:val="0"/>
                      <w:szCs w:val="21"/>
                      <w:highlight w:val="none"/>
                      <w:u w:val="none" w:color="auto"/>
                      <w:lang w:val="en-US" w:eastAsia="zh-CN"/>
                    </w:rPr>
                    <w:fldChar w:fldCharType="end"/>
                  </w:r>
                </w:p>
              </w:tc>
            </w:tr>
          </w:tbl>
          <w:p w14:paraId="6FA0897B">
            <w:pPr>
              <w:spacing w:line="360" w:lineRule="auto"/>
              <w:ind w:firstLine="480" w:firstLineChars="200"/>
              <w:rPr>
                <w:rFonts w:hint="default" w:ascii="Times New Roman" w:hAnsi="Times New Roman" w:cs="Times New Roman"/>
                <w:color w:val="auto"/>
                <w:spacing w:val="0"/>
                <w:sz w:val="24"/>
                <w:u w:val="none" w:color="auto"/>
              </w:rPr>
            </w:pPr>
            <w:r>
              <w:rPr>
                <w:rFonts w:hint="eastAsia" w:ascii="Times New Roman" w:hAnsi="Times New Roman" w:cs="Times New Roman"/>
                <w:color w:val="auto"/>
                <w:spacing w:val="0"/>
                <w:sz w:val="24"/>
                <w:u w:val="none" w:color="auto"/>
                <w:lang w:val="en-US" w:eastAsia="zh-CN"/>
              </w:rPr>
              <w:t>目前项目已经投运，本次评价估算已投入环保投资约815万元，本次固废间整改建设预计新增8万元投资，</w:t>
            </w:r>
            <w:r>
              <w:rPr>
                <w:rFonts w:hint="default" w:ascii="Times New Roman" w:hAnsi="Times New Roman" w:cs="Times New Roman"/>
                <w:color w:val="auto"/>
                <w:spacing w:val="0"/>
                <w:sz w:val="24"/>
                <w:u w:val="none" w:color="auto"/>
              </w:rPr>
              <w:t>建设单位应确保</w:t>
            </w:r>
            <w:r>
              <w:rPr>
                <w:rFonts w:hint="eastAsia" w:ascii="Times New Roman" w:hAnsi="Times New Roman" w:cs="Times New Roman"/>
                <w:color w:val="auto"/>
                <w:spacing w:val="0"/>
                <w:sz w:val="24"/>
                <w:u w:val="none" w:color="auto"/>
                <w:lang w:val="en-US" w:eastAsia="zh-CN"/>
              </w:rPr>
              <w:t>整改</w:t>
            </w:r>
            <w:r>
              <w:rPr>
                <w:rFonts w:hint="default" w:ascii="Times New Roman" w:hAnsi="Times New Roman" w:cs="Times New Roman"/>
                <w:color w:val="auto"/>
                <w:spacing w:val="0"/>
                <w:sz w:val="24"/>
                <w:u w:val="none" w:color="auto"/>
              </w:rPr>
              <w:t>环保设施</w:t>
            </w:r>
            <w:r>
              <w:rPr>
                <w:rFonts w:hint="eastAsia" w:ascii="Times New Roman" w:hAnsi="Times New Roman" w:cs="Times New Roman"/>
                <w:color w:val="auto"/>
                <w:spacing w:val="0"/>
                <w:sz w:val="24"/>
                <w:u w:val="none" w:color="auto"/>
                <w:lang w:val="en-US" w:eastAsia="zh-CN"/>
              </w:rPr>
              <w:t>按要求进行建设</w:t>
            </w:r>
            <w:r>
              <w:rPr>
                <w:rFonts w:hint="default" w:ascii="Times New Roman" w:hAnsi="Times New Roman" w:cs="Times New Roman"/>
                <w:color w:val="auto"/>
                <w:spacing w:val="0"/>
                <w:sz w:val="24"/>
                <w:u w:val="none" w:color="auto"/>
              </w:rPr>
              <w:t>，满足</w:t>
            </w:r>
            <w:r>
              <w:rPr>
                <w:rFonts w:hint="eastAsia" w:ascii="Times New Roman" w:hAnsi="Times New Roman" w:cs="Times New Roman"/>
                <w:color w:val="auto"/>
                <w:spacing w:val="0"/>
                <w:sz w:val="24"/>
                <w:u w:val="none" w:color="auto"/>
                <w:lang w:val="en-US" w:eastAsia="zh-CN"/>
              </w:rPr>
              <w:t>项目运行期</w:t>
            </w:r>
            <w:r>
              <w:rPr>
                <w:rFonts w:hint="default" w:ascii="Times New Roman" w:hAnsi="Times New Roman" w:cs="Times New Roman"/>
                <w:color w:val="auto"/>
                <w:spacing w:val="0"/>
                <w:sz w:val="24"/>
                <w:u w:val="none" w:color="auto"/>
              </w:rPr>
              <w:t>环保管理要求。</w:t>
            </w:r>
          </w:p>
          <w:p w14:paraId="0E185AA4">
            <w:pPr>
              <w:rPr>
                <w:rFonts w:hint="eastAsia" w:ascii="Times New Roman" w:hAnsi="Times New Roman" w:eastAsia="宋体" w:cs="Times New Roman"/>
                <w:color w:val="auto"/>
                <w:sz w:val="24"/>
                <w:szCs w:val="24"/>
                <w:u w:val="none"/>
                <w:lang w:val="en-US" w:eastAsia="zh-CN"/>
              </w:rPr>
            </w:pPr>
          </w:p>
          <w:p w14:paraId="2307430D">
            <w:pPr>
              <w:rPr>
                <w:rFonts w:hint="eastAsia" w:ascii="Times New Roman" w:hAnsi="Times New Roman" w:eastAsia="宋体" w:cs="Times New Roman"/>
                <w:color w:val="auto"/>
                <w:sz w:val="24"/>
                <w:szCs w:val="24"/>
                <w:u w:val="none"/>
                <w:lang w:val="en-US" w:eastAsia="zh-CN"/>
              </w:rPr>
            </w:pPr>
          </w:p>
          <w:p w14:paraId="5DD0650D">
            <w:pPr>
              <w:rPr>
                <w:rFonts w:hint="default" w:ascii="Times New Roman" w:hAnsi="Times New Roman" w:eastAsia="宋体" w:cs="Times New Roman"/>
                <w:color w:val="auto"/>
                <w:sz w:val="24"/>
                <w:szCs w:val="24"/>
                <w:u w:val="none"/>
                <w:lang w:val="en-US" w:eastAsia="zh-CN"/>
              </w:rPr>
            </w:pPr>
          </w:p>
          <w:p w14:paraId="2C564AE4">
            <w:pPr>
              <w:rPr>
                <w:rFonts w:hint="eastAsia"/>
                <w:lang w:eastAsia="zh-CN"/>
              </w:rPr>
            </w:pPr>
          </w:p>
          <w:p w14:paraId="0DBC7056">
            <w:pPr>
              <w:pStyle w:val="2"/>
              <w:rPr>
                <w:rFonts w:hint="eastAsia"/>
                <w:lang w:eastAsia="zh-CN"/>
              </w:rPr>
            </w:pPr>
          </w:p>
        </w:tc>
      </w:tr>
    </w:tbl>
    <w:p w14:paraId="4FA36C69"/>
    <w:p w14:paraId="1D716ABE">
      <w:pPr>
        <w:rPr>
          <w:rFonts w:ascii="Times New Roman" w:hAnsi="Times New Roman" w:eastAsia="宋体" w:cs="Times New Roman"/>
        </w:rPr>
      </w:pPr>
      <w:r>
        <w:rPr>
          <w:rFonts w:ascii="Times New Roman" w:hAnsi="Times New Roman" w:eastAsia="宋体" w:cs="Times New Roman"/>
        </w:rPr>
        <w:br w:type="page"/>
      </w:r>
    </w:p>
    <w:p w14:paraId="5DEB7C29">
      <w:pPr>
        <w:pStyle w:val="22"/>
        <w:jc w:val="center"/>
        <w:outlineLvl w:val="0"/>
        <w:rPr>
          <w:rFonts w:hint="eastAsia" w:ascii="黑体" w:hAnsi="黑体" w:eastAsia="黑体" w:cs="Times New Roman"/>
          <w:snapToGrid w:val="0"/>
          <w:sz w:val="30"/>
          <w:szCs w:val="30"/>
        </w:rPr>
      </w:pPr>
      <w:bookmarkStart w:id="20" w:name="_Toc6387"/>
      <w:bookmarkStart w:id="21" w:name="_Toc12259"/>
      <w:r>
        <w:rPr>
          <w:rFonts w:hint="eastAsia" w:ascii="黑体" w:hAnsi="黑体" w:eastAsia="黑体" w:cs="Times New Roman"/>
          <w:snapToGrid w:val="0"/>
          <w:sz w:val="30"/>
          <w:szCs w:val="30"/>
        </w:rPr>
        <w:t>五、</w:t>
      </w:r>
      <w:bookmarkStart w:id="22" w:name="_Hlk54167917"/>
      <w:r>
        <w:rPr>
          <w:rFonts w:hint="eastAsia" w:ascii="黑体" w:hAnsi="黑体" w:eastAsia="黑体" w:cs="Times New Roman"/>
          <w:snapToGrid w:val="0"/>
          <w:sz w:val="30"/>
          <w:szCs w:val="30"/>
        </w:rPr>
        <w:t>环境保护措施监督检查清单</w:t>
      </w:r>
      <w:bookmarkEnd w:id="20"/>
      <w:bookmarkEnd w:id="21"/>
      <w:bookmarkEnd w:id="22"/>
    </w:p>
    <w:tbl>
      <w:tblPr>
        <w:tblStyle w:val="23"/>
        <w:tblW w:w="5072"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50"/>
        <w:gridCol w:w="883"/>
        <w:gridCol w:w="855"/>
        <w:gridCol w:w="1600"/>
        <w:gridCol w:w="1976"/>
        <w:gridCol w:w="2382"/>
      </w:tblGrid>
      <w:tr w14:paraId="0CD04C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jc w:val="center"/>
        </w:trPr>
        <w:tc>
          <w:tcPr>
            <w:tcW w:w="549" w:type="pct"/>
            <w:tcBorders>
              <w:tl2br w:val="single" w:color="auto" w:sz="4" w:space="0"/>
            </w:tcBorders>
          </w:tcPr>
          <w:p w14:paraId="0011E185">
            <w:pPr>
              <w:adjustRightInd w:val="0"/>
              <w:snapToGrid w:val="0"/>
              <w:ind w:firstLine="210" w:firstLineChars="100"/>
              <w:jc w:val="right"/>
              <w:rPr>
                <w:rFonts w:ascii="宋体" w:hAnsi="宋体" w:cs="宋体"/>
                <w:color w:val="auto"/>
                <w:sz w:val="21"/>
                <w:szCs w:val="21"/>
                <w:u w:val="none" w:color="auto"/>
              </w:rPr>
            </w:pPr>
            <w:r>
              <w:rPr>
                <w:rFonts w:hint="eastAsia" w:ascii="宋体" w:hAnsi="宋体" w:cs="宋体"/>
                <w:color w:val="auto"/>
                <w:sz w:val="21"/>
                <w:szCs w:val="21"/>
                <w:u w:val="none" w:color="auto"/>
              </w:rPr>
              <w:t>内容</w:t>
            </w:r>
          </w:p>
          <w:p w14:paraId="0658750C">
            <w:pPr>
              <w:adjustRightInd w:val="0"/>
              <w:snapToGrid w:val="0"/>
              <w:rPr>
                <w:rFonts w:ascii="宋体" w:hAnsi="宋体" w:cs="宋体"/>
                <w:color w:val="auto"/>
                <w:sz w:val="21"/>
                <w:szCs w:val="21"/>
                <w:u w:val="none" w:color="auto"/>
              </w:rPr>
            </w:pPr>
            <w:r>
              <w:rPr>
                <w:rFonts w:hint="eastAsia" w:ascii="宋体" w:hAnsi="宋体" w:cs="宋体"/>
                <w:color w:val="auto"/>
                <w:sz w:val="21"/>
                <w:szCs w:val="21"/>
                <w:u w:val="none" w:color="auto"/>
              </w:rPr>
              <w:t>要素</w:t>
            </w:r>
          </w:p>
        </w:tc>
        <w:tc>
          <w:tcPr>
            <w:tcW w:w="1005" w:type="pct"/>
            <w:gridSpan w:val="2"/>
            <w:tcBorders>
              <w:tl2br w:val="nil"/>
              <w:tr2bl w:val="nil"/>
            </w:tcBorders>
            <w:vAlign w:val="center"/>
          </w:tcPr>
          <w:p w14:paraId="47077D1C">
            <w:pPr>
              <w:adjustRightInd w:val="0"/>
              <w:snapToGrid w:val="0"/>
              <w:jc w:val="center"/>
              <w:rPr>
                <w:rFonts w:ascii="宋体" w:hAnsi="宋体" w:cs="宋体"/>
                <w:color w:val="auto"/>
                <w:sz w:val="21"/>
                <w:szCs w:val="21"/>
                <w:u w:val="none" w:color="auto"/>
              </w:rPr>
            </w:pPr>
            <w:r>
              <w:rPr>
                <w:rFonts w:hint="eastAsia" w:ascii="宋体" w:hAnsi="宋体" w:cs="宋体"/>
                <w:color w:val="auto"/>
                <w:sz w:val="21"/>
                <w:szCs w:val="21"/>
                <w:u w:val="none" w:color="auto"/>
              </w:rPr>
              <w:t>排放口(编号、名称)/污染源</w:t>
            </w:r>
          </w:p>
        </w:tc>
        <w:tc>
          <w:tcPr>
            <w:tcW w:w="925" w:type="pct"/>
            <w:tcBorders>
              <w:tl2br w:val="nil"/>
              <w:tr2bl w:val="nil"/>
            </w:tcBorders>
            <w:vAlign w:val="center"/>
          </w:tcPr>
          <w:p w14:paraId="5630AAB9">
            <w:pPr>
              <w:adjustRightInd w:val="0"/>
              <w:snapToGrid w:val="0"/>
              <w:jc w:val="center"/>
              <w:rPr>
                <w:rFonts w:ascii="宋体" w:hAnsi="宋体" w:cs="宋体"/>
                <w:color w:val="auto"/>
                <w:sz w:val="21"/>
                <w:szCs w:val="21"/>
                <w:u w:val="none" w:color="auto"/>
              </w:rPr>
            </w:pPr>
            <w:r>
              <w:rPr>
                <w:rFonts w:hint="eastAsia" w:ascii="宋体" w:hAnsi="宋体" w:cs="宋体"/>
                <w:color w:val="auto"/>
                <w:sz w:val="21"/>
                <w:szCs w:val="21"/>
                <w:u w:val="none" w:color="auto"/>
              </w:rPr>
              <w:t>污染物项目</w:t>
            </w:r>
          </w:p>
        </w:tc>
        <w:tc>
          <w:tcPr>
            <w:tcW w:w="1142" w:type="pct"/>
            <w:tcBorders>
              <w:tl2br w:val="nil"/>
              <w:tr2bl w:val="nil"/>
            </w:tcBorders>
            <w:vAlign w:val="center"/>
          </w:tcPr>
          <w:p w14:paraId="1690862F">
            <w:pPr>
              <w:adjustRightInd w:val="0"/>
              <w:snapToGrid w:val="0"/>
              <w:jc w:val="center"/>
              <w:rPr>
                <w:rFonts w:ascii="宋体" w:hAnsi="宋体" w:cs="宋体"/>
                <w:color w:val="auto"/>
                <w:sz w:val="21"/>
                <w:szCs w:val="21"/>
                <w:u w:val="none" w:color="auto"/>
              </w:rPr>
            </w:pPr>
            <w:r>
              <w:rPr>
                <w:rFonts w:hint="eastAsia" w:ascii="宋体" w:hAnsi="宋体" w:cs="宋体"/>
                <w:color w:val="auto"/>
                <w:sz w:val="21"/>
                <w:szCs w:val="21"/>
                <w:u w:val="none" w:color="auto"/>
              </w:rPr>
              <w:t>环境保护措施</w:t>
            </w:r>
          </w:p>
        </w:tc>
        <w:tc>
          <w:tcPr>
            <w:tcW w:w="1377" w:type="pct"/>
            <w:tcBorders>
              <w:tl2br w:val="nil"/>
              <w:tr2bl w:val="nil"/>
            </w:tcBorders>
            <w:vAlign w:val="center"/>
          </w:tcPr>
          <w:p w14:paraId="6E3C86CD">
            <w:pPr>
              <w:adjustRightInd w:val="0"/>
              <w:snapToGrid w:val="0"/>
              <w:jc w:val="center"/>
              <w:rPr>
                <w:rFonts w:ascii="宋体" w:hAnsi="宋体" w:cs="宋体"/>
                <w:color w:val="auto"/>
                <w:sz w:val="21"/>
                <w:szCs w:val="21"/>
                <w:u w:val="none" w:color="auto"/>
              </w:rPr>
            </w:pPr>
            <w:r>
              <w:rPr>
                <w:rFonts w:hint="eastAsia" w:ascii="宋体" w:hAnsi="宋体" w:cs="宋体"/>
                <w:color w:val="auto"/>
                <w:sz w:val="21"/>
                <w:szCs w:val="21"/>
                <w:u w:val="none" w:color="auto"/>
              </w:rPr>
              <w:t>执行标准</w:t>
            </w:r>
          </w:p>
        </w:tc>
      </w:tr>
      <w:tr w14:paraId="04B503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6" w:hRule="atLeast"/>
          <w:jc w:val="center"/>
        </w:trPr>
        <w:tc>
          <w:tcPr>
            <w:tcW w:w="549" w:type="pct"/>
            <w:vMerge w:val="restart"/>
            <w:tcBorders>
              <w:tl2br w:val="nil"/>
              <w:tr2bl w:val="nil"/>
            </w:tcBorders>
            <w:vAlign w:val="center"/>
          </w:tcPr>
          <w:p w14:paraId="3F8877BD">
            <w:pPr>
              <w:adjustRightInd w:val="0"/>
              <w:snapToGrid w:val="0"/>
              <w:jc w:val="center"/>
              <w:rPr>
                <w:rFonts w:hint="default" w:eastAsia="宋体"/>
                <w:color w:val="auto"/>
                <w:sz w:val="21"/>
                <w:szCs w:val="21"/>
                <w:u w:val="none" w:color="auto"/>
                <w:lang w:val="en-US" w:eastAsia="zh-CN"/>
              </w:rPr>
            </w:pPr>
            <w:r>
              <w:rPr>
                <w:rFonts w:hint="eastAsia"/>
                <w:color w:val="auto"/>
                <w:sz w:val="21"/>
                <w:szCs w:val="21"/>
                <w:u w:val="none" w:color="auto"/>
                <w:lang w:val="en-US" w:eastAsia="zh-CN"/>
              </w:rPr>
              <w:t>大气环境</w:t>
            </w:r>
          </w:p>
        </w:tc>
        <w:tc>
          <w:tcPr>
            <w:tcW w:w="1005" w:type="pct"/>
            <w:gridSpan w:val="2"/>
            <w:vMerge w:val="restart"/>
            <w:tcBorders>
              <w:top w:val="single" w:color="000000" w:sz="4" w:space="0"/>
              <w:tl2br w:val="nil"/>
              <w:tr2bl w:val="nil"/>
            </w:tcBorders>
            <w:vAlign w:val="center"/>
          </w:tcPr>
          <w:p w14:paraId="03A76349">
            <w:pPr>
              <w:adjustRightInd w:val="0"/>
              <w:snapToGrid w:val="0"/>
              <w:jc w:val="center"/>
              <w:rPr>
                <w:color w:val="auto"/>
                <w:sz w:val="21"/>
                <w:szCs w:val="21"/>
                <w:u w:val="none" w:color="auto"/>
              </w:rPr>
            </w:pPr>
            <w:r>
              <w:rPr>
                <w:rFonts w:hint="eastAsia"/>
                <w:color w:val="auto"/>
                <w:sz w:val="21"/>
                <w:szCs w:val="21"/>
                <w:u w:val="none" w:color="auto"/>
                <w:lang w:val="en-US" w:eastAsia="zh-CN"/>
              </w:rPr>
              <w:t>无组织废气</w:t>
            </w:r>
          </w:p>
        </w:tc>
        <w:tc>
          <w:tcPr>
            <w:tcW w:w="925" w:type="pct"/>
            <w:tcBorders>
              <w:top w:val="single" w:color="000000" w:sz="4" w:space="0"/>
              <w:tl2br w:val="nil"/>
              <w:tr2bl w:val="nil"/>
            </w:tcBorders>
            <w:vAlign w:val="center"/>
          </w:tcPr>
          <w:p w14:paraId="0249BEB0">
            <w:pPr>
              <w:adjustRightInd w:val="0"/>
              <w:snapToGrid w:val="0"/>
              <w:jc w:val="center"/>
              <w:rPr>
                <w:rFonts w:hint="eastAsia"/>
                <w:color w:val="auto"/>
                <w:sz w:val="21"/>
                <w:szCs w:val="21"/>
                <w:u w:val="none" w:color="auto"/>
                <w:lang w:val="en-US" w:eastAsia="zh-CN"/>
              </w:rPr>
            </w:pPr>
            <w:r>
              <w:rPr>
                <w:rFonts w:hint="eastAsia"/>
                <w:color w:val="auto"/>
                <w:sz w:val="21"/>
                <w:szCs w:val="21"/>
                <w:u w:val="none" w:color="auto"/>
                <w:lang w:val="en-US" w:eastAsia="zh-CN"/>
              </w:rPr>
              <w:t>臭气（氨、硫化氢、臭气浓度等表征）</w:t>
            </w:r>
          </w:p>
        </w:tc>
        <w:tc>
          <w:tcPr>
            <w:tcW w:w="1142" w:type="pct"/>
            <w:tcBorders>
              <w:top w:val="single" w:color="000000" w:sz="4" w:space="0"/>
              <w:tl2br w:val="nil"/>
              <w:tr2bl w:val="nil"/>
            </w:tcBorders>
            <w:vAlign w:val="center"/>
          </w:tcPr>
          <w:p w14:paraId="200F7C78">
            <w:pPr>
              <w:adjustRightInd w:val="0"/>
              <w:snapToGrid w:val="0"/>
              <w:jc w:val="center"/>
              <w:rPr>
                <w:rFonts w:hint="default"/>
                <w:color w:val="auto"/>
                <w:sz w:val="21"/>
                <w:szCs w:val="21"/>
                <w:u w:val="none" w:color="auto"/>
                <w:lang w:val="en-US" w:eastAsia="zh-CN"/>
              </w:rPr>
            </w:pPr>
            <w:r>
              <w:rPr>
                <w:rFonts w:hint="eastAsia"/>
                <w:color w:val="auto"/>
                <w:sz w:val="21"/>
                <w:szCs w:val="21"/>
                <w:u w:val="none" w:color="auto"/>
                <w:lang w:val="en-US" w:eastAsia="zh-CN"/>
              </w:rPr>
              <w:t>加强污泥处理间生产管理、设备密闭、车间密闭</w:t>
            </w:r>
          </w:p>
        </w:tc>
        <w:tc>
          <w:tcPr>
            <w:tcW w:w="1377" w:type="pct"/>
            <w:tcBorders>
              <w:top w:val="single" w:color="000000" w:sz="4" w:space="0"/>
              <w:tl2br w:val="nil"/>
              <w:tr2bl w:val="nil"/>
            </w:tcBorders>
            <w:shd w:val="clear" w:color="auto" w:fill="auto"/>
            <w:vAlign w:val="center"/>
          </w:tcPr>
          <w:p w14:paraId="2AD65BE2">
            <w:pPr>
              <w:adjustRightInd w:val="0"/>
              <w:snapToGrid w:val="0"/>
              <w:jc w:val="center"/>
              <w:rPr>
                <w:rFonts w:hint="default"/>
                <w:color w:val="auto"/>
                <w:sz w:val="21"/>
                <w:szCs w:val="21"/>
                <w:u w:val="none" w:color="auto"/>
                <w:lang w:val="en-US" w:eastAsia="zh-CN"/>
              </w:rPr>
            </w:pPr>
            <w:r>
              <w:rPr>
                <w:rFonts w:hint="default"/>
                <w:color w:val="auto"/>
                <w:sz w:val="21"/>
                <w:szCs w:val="21"/>
                <w:u w:val="none" w:color="auto"/>
                <w:lang w:val="en-US" w:eastAsia="zh-CN"/>
              </w:rPr>
              <w:t>《恶臭污染物排放标准》（GB14554-93）表1</w:t>
            </w:r>
          </w:p>
        </w:tc>
      </w:tr>
      <w:tr w14:paraId="67BE60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549" w:type="pct"/>
            <w:vMerge w:val="continue"/>
            <w:tcBorders>
              <w:tl2br w:val="nil"/>
              <w:tr2bl w:val="nil"/>
            </w:tcBorders>
            <w:vAlign w:val="center"/>
          </w:tcPr>
          <w:p w14:paraId="120EC88F">
            <w:pPr>
              <w:adjustRightInd w:val="0"/>
              <w:snapToGrid w:val="0"/>
              <w:jc w:val="center"/>
              <w:rPr>
                <w:color w:val="auto"/>
                <w:sz w:val="21"/>
                <w:szCs w:val="21"/>
                <w:u w:val="none" w:color="auto"/>
              </w:rPr>
            </w:pPr>
          </w:p>
        </w:tc>
        <w:tc>
          <w:tcPr>
            <w:tcW w:w="1005" w:type="pct"/>
            <w:gridSpan w:val="2"/>
            <w:vMerge w:val="continue"/>
            <w:tcBorders>
              <w:tl2br w:val="nil"/>
              <w:tr2bl w:val="nil"/>
            </w:tcBorders>
            <w:vAlign w:val="center"/>
          </w:tcPr>
          <w:p w14:paraId="7F75D8C9">
            <w:pPr>
              <w:adjustRightInd w:val="0"/>
              <w:snapToGrid w:val="0"/>
              <w:jc w:val="center"/>
              <w:rPr>
                <w:color w:val="auto"/>
                <w:sz w:val="21"/>
                <w:szCs w:val="21"/>
                <w:u w:val="none" w:color="auto"/>
              </w:rPr>
            </w:pPr>
          </w:p>
        </w:tc>
        <w:tc>
          <w:tcPr>
            <w:tcW w:w="925" w:type="pct"/>
            <w:tcBorders>
              <w:tl2br w:val="nil"/>
              <w:tr2bl w:val="nil"/>
            </w:tcBorders>
            <w:vAlign w:val="center"/>
          </w:tcPr>
          <w:p w14:paraId="4D988277">
            <w:pPr>
              <w:adjustRightInd w:val="0"/>
              <w:snapToGrid w:val="0"/>
              <w:jc w:val="center"/>
              <w:rPr>
                <w:rFonts w:hint="default" w:eastAsia="宋体"/>
                <w:color w:val="auto"/>
                <w:sz w:val="21"/>
                <w:szCs w:val="21"/>
                <w:u w:val="none" w:color="auto"/>
                <w:lang w:val="en-US" w:eastAsia="zh-CN"/>
              </w:rPr>
            </w:pPr>
            <w:r>
              <w:rPr>
                <w:rFonts w:hint="eastAsia"/>
                <w:color w:val="auto"/>
                <w:sz w:val="21"/>
                <w:szCs w:val="21"/>
                <w:u w:val="none" w:color="auto"/>
                <w:lang w:val="en-US" w:eastAsia="zh-CN"/>
              </w:rPr>
              <w:t>刺激性异味</w:t>
            </w:r>
          </w:p>
        </w:tc>
        <w:tc>
          <w:tcPr>
            <w:tcW w:w="1142" w:type="pct"/>
            <w:tcBorders>
              <w:tl2br w:val="nil"/>
              <w:tr2bl w:val="nil"/>
            </w:tcBorders>
            <w:vAlign w:val="center"/>
          </w:tcPr>
          <w:p w14:paraId="2FCAC4D7">
            <w:pPr>
              <w:adjustRightInd w:val="0"/>
              <w:snapToGrid w:val="0"/>
              <w:jc w:val="center"/>
              <w:rPr>
                <w:color w:val="auto"/>
                <w:sz w:val="21"/>
                <w:szCs w:val="21"/>
                <w:u w:val="none" w:color="auto"/>
              </w:rPr>
            </w:pPr>
            <w:r>
              <w:rPr>
                <w:rFonts w:hint="eastAsia"/>
                <w:color w:val="auto"/>
                <w:sz w:val="21"/>
                <w:szCs w:val="21"/>
                <w:u w:val="none" w:color="auto"/>
                <w:lang w:val="en-US" w:eastAsia="zh-CN"/>
              </w:rPr>
              <w:t>加氯间、加药间密闭、设置强制通风换气系统</w:t>
            </w:r>
          </w:p>
        </w:tc>
        <w:tc>
          <w:tcPr>
            <w:tcW w:w="1377" w:type="pct"/>
            <w:tcBorders>
              <w:tl2br w:val="nil"/>
              <w:tr2bl w:val="nil"/>
            </w:tcBorders>
            <w:vAlign w:val="center"/>
          </w:tcPr>
          <w:p w14:paraId="2FD0CFE3">
            <w:pPr>
              <w:adjustRightInd w:val="0"/>
              <w:snapToGrid w:val="0"/>
              <w:jc w:val="center"/>
              <w:rPr>
                <w:rFonts w:hint="default" w:eastAsia="宋体"/>
                <w:color w:val="auto"/>
                <w:sz w:val="21"/>
                <w:szCs w:val="21"/>
                <w:u w:val="none" w:color="auto"/>
                <w:lang w:val="en-US" w:eastAsia="zh-CN"/>
              </w:rPr>
            </w:pPr>
            <w:r>
              <w:rPr>
                <w:rFonts w:hint="eastAsia"/>
                <w:color w:val="auto"/>
                <w:sz w:val="21"/>
                <w:szCs w:val="21"/>
                <w:u w:val="none" w:color="auto"/>
                <w:lang w:val="en-US" w:eastAsia="zh-CN"/>
              </w:rPr>
              <w:t>降低对周边环境影响</w:t>
            </w:r>
          </w:p>
        </w:tc>
      </w:tr>
      <w:tr w14:paraId="73B659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5" w:hRule="atLeast"/>
          <w:jc w:val="center"/>
        </w:trPr>
        <w:tc>
          <w:tcPr>
            <w:tcW w:w="549" w:type="pct"/>
            <w:vMerge w:val="restart"/>
            <w:tcBorders>
              <w:tl2br w:val="nil"/>
              <w:tr2bl w:val="nil"/>
            </w:tcBorders>
            <w:vAlign w:val="center"/>
          </w:tcPr>
          <w:p w14:paraId="793481C1">
            <w:pPr>
              <w:adjustRightInd w:val="0"/>
              <w:snapToGrid w:val="0"/>
              <w:jc w:val="center"/>
              <w:rPr>
                <w:color w:val="auto"/>
                <w:sz w:val="21"/>
                <w:szCs w:val="21"/>
                <w:u w:val="none" w:color="auto"/>
              </w:rPr>
            </w:pPr>
            <w:r>
              <w:rPr>
                <w:color w:val="auto"/>
                <w:sz w:val="21"/>
                <w:szCs w:val="21"/>
                <w:u w:val="none" w:color="auto"/>
              </w:rPr>
              <w:t>地表水环境</w:t>
            </w:r>
          </w:p>
        </w:tc>
        <w:tc>
          <w:tcPr>
            <w:tcW w:w="510" w:type="pct"/>
            <w:tcBorders>
              <w:tl2br w:val="nil"/>
              <w:tr2bl w:val="nil"/>
            </w:tcBorders>
            <w:vAlign w:val="center"/>
          </w:tcPr>
          <w:p w14:paraId="47612828">
            <w:pPr>
              <w:adjustRightInd w:val="0"/>
              <w:snapToGrid w:val="0"/>
              <w:jc w:val="center"/>
              <w:rPr>
                <w:rFonts w:hint="default" w:eastAsia="宋体"/>
                <w:color w:val="auto"/>
                <w:sz w:val="21"/>
                <w:szCs w:val="21"/>
                <w:u w:val="none" w:color="auto"/>
                <w:lang w:val="en-US" w:eastAsia="zh-CN"/>
              </w:rPr>
            </w:pPr>
            <w:r>
              <w:rPr>
                <w:rFonts w:hint="default" w:eastAsia="宋体"/>
                <w:color w:val="auto"/>
                <w:sz w:val="21"/>
                <w:szCs w:val="21"/>
                <w:u w:val="none" w:color="auto"/>
                <w:lang w:val="en-US" w:eastAsia="zh-CN"/>
              </w:rPr>
              <w:t>生产废水（排泥水）</w:t>
            </w:r>
          </w:p>
        </w:tc>
        <w:tc>
          <w:tcPr>
            <w:tcW w:w="494" w:type="pct"/>
            <w:vMerge w:val="restart"/>
            <w:tcBorders>
              <w:tl2br w:val="nil"/>
              <w:tr2bl w:val="nil"/>
            </w:tcBorders>
            <w:vAlign w:val="center"/>
          </w:tcPr>
          <w:p w14:paraId="7C4A2C6B">
            <w:pPr>
              <w:adjustRightInd w:val="0"/>
              <w:snapToGrid w:val="0"/>
              <w:jc w:val="center"/>
              <w:rPr>
                <w:rFonts w:hint="default" w:eastAsia="宋体"/>
                <w:color w:val="auto"/>
                <w:sz w:val="21"/>
                <w:szCs w:val="21"/>
                <w:u w:val="none" w:color="auto"/>
                <w:lang w:val="en-US" w:eastAsia="zh-CN"/>
              </w:rPr>
            </w:pPr>
            <w:r>
              <w:rPr>
                <w:rFonts w:hint="eastAsia"/>
                <w:color w:val="auto"/>
                <w:sz w:val="21"/>
                <w:szCs w:val="21"/>
                <w:u w:val="none" w:color="auto"/>
                <w:lang w:val="en-US" w:eastAsia="zh-CN"/>
              </w:rPr>
              <w:t>DW001</w:t>
            </w:r>
          </w:p>
        </w:tc>
        <w:tc>
          <w:tcPr>
            <w:tcW w:w="925" w:type="pct"/>
            <w:tcBorders>
              <w:tl2br w:val="nil"/>
              <w:tr2bl w:val="nil"/>
            </w:tcBorders>
            <w:vAlign w:val="center"/>
          </w:tcPr>
          <w:p w14:paraId="1B35BF11">
            <w:pPr>
              <w:adjustRightInd w:val="0"/>
              <w:snapToGrid w:val="0"/>
              <w:jc w:val="center"/>
              <w:rPr>
                <w:rFonts w:hint="default" w:eastAsia="宋体"/>
                <w:color w:val="auto"/>
                <w:sz w:val="21"/>
                <w:szCs w:val="21"/>
                <w:u w:val="none" w:color="auto"/>
                <w:lang w:val="en-US" w:eastAsia="zh-CN"/>
              </w:rPr>
            </w:pPr>
            <w:r>
              <w:rPr>
                <w:rFonts w:hint="eastAsia"/>
                <w:color w:val="auto"/>
                <w:sz w:val="21"/>
                <w:szCs w:val="21"/>
                <w:u w:val="none" w:color="auto"/>
              </w:rPr>
              <w:t>COD、氨氮、SS、</w:t>
            </w:r>
            <w:r>
              <w:rPr>
                <w:rFonts w:hint="eastAsia"/>
                <w:color w:val="auto"/>
                <w:sz w:val="21"/>
                <w:szCs w:val="21"/>
                <w:u w:val="none" w:color="auto"/>
                <w:lang w:val="en-US" w:eastAsia="zh-CN"/>
              </w:rPr>
              <w:t>TN、TP等</w:t>
            </w:r>
          </w:p>
        </w:tc>
        <w:tc>
          <w:tcPr>
            <w:tcW w:w="1142" w:type="pct"/>
            <w:tcBorders>
              <w:bottom w:val="single" w:color="000000" w:sz="4" w:space="0"/>
              <w:tl2br w:val="nil"/>
              <w:tr2bl w:val="nil"/>
            </w:tcBorders>
            <w:vAlign w:val="center"/>
          </w:tcPr>
          <w:p w14:paraId="3FFD83E1">
            <w:pPr>
              <w:adjustRightInd w:val="0"/>
              <w:snapToGrid w:val="0"/>
              <w:jc w:val="center"/>
              <w:rPr>
                <w:rFonts w:hint="default" w:eastAsia="宋体"/>
                <w:color w:val="auto"/>
                <w:sz w:val="21"/>
                <w:szCs w:val="21"/>
                <w:u w:val="none" w:color="auto"/>
                <w:lang w:val="en-US" w:eastAsia="zh-CN"/>
              </w:rPr>
            </w:pPr>
            <w:r>
              <w:rPr>
                <w:rFonts w:hint="eastAsia"/>
                <w:color w:val="auto"/>
                <w:sz w:val="21"/>
                <w:szCs w:val="21"/>
                <w:u w:val="none" w:color="auto"/>
                <w:lang w:val="en-US" w:eastAsia="zh-CN"/>
              </w:rPr>
              <w:t>排泥水处理系统，处理后排入市政污水管网，最终进岳阳马壕水质净化中心深度处理</w:t>
            </w:r>
          </w:p>
        </w:tc>
        <w:tc>
          <w:tcPr>
            <w:tcW w:w="1377" w:type="pct"/>
            <w:vMerge w:val="restart"/>
            <w:tcBorders>
              <w:tl2br w:val="nil"/>
              <w:tr2bl w:val="nil"/>
            </w:tcBorders>
            <w:vAlign w:val="center"/>
          </w:tcPr>
          <w:p w14:paraId="1D0EC438">
            <w:pPr>
              <w:tabs>
                <w:tab w:val="left" w:pos="577"/>
              </w:tabs>
              <w:adjustRightInd w:val="0"/>
              <w:snapToGrid w:val="0"/>
              <w:jc w:val="center"/>
              <w:rPr>
                <w:rFonts w:hint="default" w:eastAsia="宋体"/>
                <w:color w:val="auto"/>
                <w:sz w:val="21"/>
                <w:szCs w:val="21"/>
                <w:u w:val="none" w:color="auto"/>
                <w:lang w:val="en-US" w:eastAsia="zh-CN"/>
              </w:rPr>
            </w:pPr>
            <w:r>
              <w:rPr>
                <w:rFonts w:hint="eastAsia" w:eastAsia="宋体"/>
                <w:color w:val="auto"/>
                <w:sz w:val="21"/>
                <w:szCs w:val="21"/>
                <w:u w:val="none" w:color="auto"/>
                <w:lang w:val="en-US" w:eastAsia="zh-CN"/>
              </w:rPr>
              <w:t>《污水综合排放标准》（GB8978-1996）三级排放标准及岳阳马壕水质净化中心污水处理厂进水水质标准</w:t>
            </w:r>
          </w:p>
        </w:tc>
      </w:tr>
      <w:tr w14:paraId="342F2B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41" w:hRule="atLeast"/>
          <w:jc w:val="center"/>
        </w:trPr>
        <w:tc>
          <w:tcPr>
            <w:tcW w:w="549" w:type="pct"/>
            <w:vMerge w:val="continue"/>
            <w:tcBorders>
              <w:tl2br w:val="nil"/>
              <w:tr2bl w:val="nil"/>
            </w:tcBorders>
            <w:vAlign w:val="center"/>
          </w:tcPr>
          <w:p w14:paraId="44AA5221">
            <w:pPr>
              <w:adjustRightInd w:val="0"/>
              <w:snapToGrid w:val="0"/>
              <w:jc w:val="center"/>
              <w:rPr>
                <w:color w:val="auto"/>
                <w:sz w:val="21"/>
                <w:szCs w:val="21"/>
                <w:u w:val="none" w:color="auto"/>
              </w:rPr>
            </w:pPr>
          </w:p>
        </w:tc>
        <w:tc>
          <w:tcPr>
            <w:tcW w:w="510" w:type="pct"/>
            <w:tcBorders>
              <w:tl2br w:val="nil"/>
              <w:tr2bl w:val="nil"/>
            </w:tcBorders>
            <w:vAlign w:val="center"/>
          </w:tcPr>
          <w:p w14:paraId="4DC44678">
            <w:pPr>
              <w:adjustRightInd w:val="0"/>
              <w:snapToGrid w:val="0"/>
              <w:jc w:val="center"/>
              <w:rPr>
                <w:rFonts w:hint="default"/>
                <w:color w:val="auto"/>
                <w:sz w:val="21"/>
                <w:szCs w:val="21"/>
                <w:u w:val="none" w:color="auto"/>
                <w:lang w:val="en-US" w:eastAsia="zh-CN"/>
              </w:rPr>
            </w:pPr>
            <w:r>
              <w:rPr>
                <w:rFonts w:hint="eastAsia"/>
                <w:color w:val="auto"/>
                <w:sz w:val="21"/>
                <w:szCs w:val="21"/>
                <w:u w:val="none" w:color="auto"/>
                <w:lang w:val="en-US" w:eastAsia="zh-CN"/>
              </w:rPr>
              <w:t>生活污水</w:t>
            </w:r>
          </w:p>
        </w:tc>
        <w:tc>
          <w:tcPr>
            <w:tcW w:w="494" w:type="pct"/>
            <w:vMerge w:val="continue"/>
            <w:tcBorders>
              <w:tl2br w:val="nil"/>
              <w:tr2bl w:val="nil"/>
            </w:tcBorders>
            <w:vAlign w:val="center"/>
          </w:tcPr>
          <w:p w14:paraId="67B39C82">
            <w:pPr>
              <w:adjustRightInd w:val="0"/>
              <w:snapToGrid w:val="0"/>
              <w:jc w:val="center"/>
              <w:rPr>
                <w:color w:val="auto"/>
                <w:sz w:val="21"/>
                <w:szCs w:val="21"/>
                <w:u w:val="none" w:color="auto"/>
              </w:rPr>
            </w:pPr>
          </w:p>
        </w:tc>
        <w:tc>
          <w:tcPr>
            <w:tcW w:w="925" w:type="pct"/>
            <w:tcBorders>
              <w:tl2br w:val="nil"/>
              <w:tr2bl w:val="nil"/>
            </w:tcBorders>
            <w:vAlign w:val="center"/>
          </w:tcPr>
          <w:p w14:paraId="17BFB0A6">
            <w:pPr>
              <w:adjustRightInd w:val="0"/>
              <w:snapToGrid w:val="0"/>
              <w:jc w:val="center"/>
              <w:rPr>
                <w:rFonts w:hint="eastAsia" w:ascii="Times New Roman" w:hAnsi="Times New Roman" w:eastAsia="宋体" w:cs="Times New Roman"/>
                <w:color w:val="auto"/>
                <w:kern w:val="2"/>
                <w:sz w:val="21"/>
                <w:szCs w:val="21"/>
                <w:u w:val="none" w:color="auto"/>
                <w:lang w:val="en-US" w:eastAsia="zh-CN" w:bidi="ar-SA"/>
              </w:rPr>
            </w:pPr>
            <w:r>
              <w:rPr>
                <w:rFonts w:hint="eastAsia"/>
                <w:color w:val="auto"/>
                <w:sz w:val="21"/>
                <w:szCs w:val="21"/>
                <w:u w:val="none" w:color="auto"/>
              </w:rPr>
              <w:t>COD、BOD、SS、氨氮</w:t>
            </w:r>
            <w:r>
              <w:rPr>
                <w:rFonts w:hint="eastAsia"/>
                <w:color w:val="auto"/>
                <w:sz w:val="21"/>
                <w:szCs w:val="21"/>
                <w:u w:val="none" w:color="auto"/>
                <w:lang w:val="en-US" w:eastAsia="zh-CN"/>
              </w:rPr>
              <w:t>等</w:t>
            </w:r>
          </w:p>
        </w:tc>
        <w:tc>
          <w:tcPr>
            <w:tcW w:w="1142" w:type="pct"/>
            <w:tcBorders>
              <w:top w:val="single" w:color="000000" w:sz="4" w:space="0"/>
              <w:tl2br w:val="nil"/>
              <w:tr2bl w:val="nil"/>
            </w:tcBorders>
            <w:vAlign w:val="center"/>
          </w:tcPr>
          <w:p w14:paraId="039D577B">
            <w:pPr>
              <w:adjustRightInd w:val="0"/>
              <w:snapToGrid w:val="0"/>
              <w:jc w:val="center"/>
              <w:rPr>
                <w:rFonts w:hint="default" w:eastAsia="宋体"/>
                <w:color w:val="auto"/>
                <w:sz w:val="21"/>
                <w:szCs w:val="21"/>
                <w:u w:val="none" w:color="auto"/>
                <w:lang w:val="en-US" w:eastAsia="zh-CN"/>
              </w:rPr>
            </w:pPr>
            <w:r>
              <w:rPr>
                <w:rFonts w:hint="eastAsia"/>
                <w:color w:val="auto"/>
                <w:sz w:val="21"/>
                <w:szCs w:val="21"/>
                <w:u w:val="none" w:color="auto"/>
                <w:lang w:val="en-US" w:eastAsia="zh-CN"/>
              </w:rPr>
              <w:t>化粪池预处理后，排入市政污水管网，最终进岳阳马壕水质净化中心深度处理</w:t>
            </w:r>
          </w:p>
        </w:tc>
        <w:tc>
          <w:tcPr>
            <w:tcW w:w="1377" w:type="pct"/>
            <w:vMerge w:val="continue"/>
            <w:tcBorders>
              <w:tl2br w:val="nil"/>
              <w:tr2bl w:val="nil"/>
            </w:tcBorders>
            <w:vAlign w:val="center"/>
          </w:tcPr>
          <w:p w14:paraId="11B8D942">
            <w:pPr>
              <w:tabs>
                <w:tab w:val="left" w:pos="577"/>
              </w:tabs>
              <w:adjustRightInd w:val="0"/>
              <w:snapToGrid w:val="0"/>
              <w:jc w:val="center"/>
              <w:rPr>
                <w:color w:val="auto"/>
                <w:sz w:val="21"/>
                <w:szCs w:val="21"/>
                <w:u w:val="none" w:color="auto"/>
              </w:rPr>
            </w:pPr>
          </w:p>
        </w:tc>
      </w:tr>
      <w:tr w14:paraId="540A3D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39" w:hRule="atLeast"/>
          <w:jc w:val="center"/>
        </w:trPr>
        <w:tc>
          <w:tcPr>
            <w:tcW w:w="549" w:type="pct"/>
            <w:tcBorders>
              <w:tl2br w:val="nil"/>
              <w:tr2bl w:val="nil"/>
            </w:tcBorders>
            <w:vAlign w:val="center"/>
          </w:tcPr>
          <w:p w14:paraId="2FA4CDDB">
            <w:pPr>
              <w:adjustRightInd w:val="0"/>
              <w:snapToGrid w:val="0"/>
              <w:jc w:val="center"/>
              <w:rPr>
                <w:color w:val="auto"/>
                <w:sz w:val="21"/>
                <w:szCs w:val="21"/>
                <w:u w:val="none" w:color="auto"/>
              </w:rPr>
            </w:pPr>
            <w:r>
              <w:rPr>
                <w:color w:val="auto"/>
                <w:sz w:val="21"/>
                <w:szCs w:val="21"/>
                <w:u w:val="none" w:color="auto"/>
              </w:rPr>
              <w:t>声环境</w:t>
            </w:r>
          </w:p>
        </w:tc>
        <w:tc>
          <w:tcPr>
            <w:tcW w:w="1005" w:type="pct"/>
            <w:gridSpan w:val="2"/>
            <w:tcBorders>
              <w:tl2br w:val="nil"/>
              <w:tr2bl w:val="nil"/>
            </w:tcBorders>
            <w:vAlign w:val="center"/>
          </w:tcPr>
          <w:p w14:paraId="02785EF6">
            <w:pPr>
              <w:adjustRightInd w:val="0"/>
              <w:snapToGrid w:val="0"/>
              <w:jc w:val="center"/>
              <w:rPr>
                <w:color w:val="auto"/>
                <w:sz w:val="21"/>
                <w:szCs w:val="21"/>
                <w:u w:val="none" w:color="auto"/>
              </w:rPr>
            </w:pPr>
            <w:r>
              <w:rPr>
                <w:color w:val="auto"/>
                <w:sz w:val="21"/>
                <w:szCs w:val="21"/>
                <w:u w:val="none" w:color="auto"/>
              </w:rPr>
              <w:t>设备运行过程产生噪声</w:t>
            </w:r>
          </w:p>
        </w:tc>
        <w:tc>
          <w:tcPr>
            <w:tcW w:w="925" w:type="pct"/>
            <w:tcBorders>
              <w:tl2br w:val="nil"/>
              <w:tr2bl w:val="nil"/>
            </w:tcBorders>
            <w:vAlign w:val="center"/>
          </w:tcPr>
          <w:p w14:paraId="18D4D6FA">
            <w:pPr>
              <w:adjustRightInd w:val="0"/>
              <w:snapToGrid w:val="0"/>
              <w:jc w:val="center"/>
              <w:rPr>
                <w:color w:val="auto"/>
                <w:sz w:val="21"/>
                <w:szCs w:val="21"/>
                <w:u w:val="none" w:color="auto"/>
              </w:rPr>
            </w:pPr>
            <w:r>
              <w:rPr>
                <w:color w:val="auto"/>
                <w:sz w:val="21"/>
                <w:szCs w:val="21"/>
                <w:u w:val="none" w:color="auto"/>
              </w:rPr>
              <w:t>Leq（A）</w:t>
            </w:r>
          </w:p>
        </w:tc>
        <w:tc>
          <w:tcPr>
            <w:tcW w:w="1142" w:type="pct"/>
            <w:tcBorders>
              <w:tl2br w:val="nil"/>
              <w:tr2bl w:val="nil"/>
            </w:tcBorders>
            <w:vAlign w:val="center"/>
          </w:tcPr>
          <w:p w14:paraId="77D33FE8">
            <w:pPr>
              <w:adjustRightInd w:val="0"/>
              <w:snapToGrid w:val="0"/>
              <w:jc w:val="center"/>
              <w:rPr>
                <w:color w:val="auto"/>
                <w:sz w:val="21"/>
                <w:szCs w:val="21"/>
                <w:u w:val="none" w:color="auto"/>
              </w:rPr>
            </w:pPr>
            <w:r>
              <w:rPr>
                <w:color w:val="auto"/>
                <w:sz w:val="21"/>
                <w:szCs w:val="21"/>
                <w:u w:val="none" w:color="auto"/>
              </w:rPr>
              <w:t>隔声、减振</w:t>
            </w:r>
          </w:p>
        </w:tc>
        <w:tc>
          <w:tcPr>
            <w:tcW w:w="1377" w:type="pct"/>
            <w:tcBorders>
              <w:tl2br w:val="nil"/>
              <w:tr2bl w:val="nil"/>
            </w:tcBorders>
            <w:vAlign w:val="center"/>
          </w:tcPr>
          <w:p w14:paraId="10733C63">
            <w:pPr>
              <w:adjustRightInd w:val="0"/>
              <w:snapToGrid w:val="0"/>
              <w:jc w:val="center"/>
              <w:rPr>
                <w:color w:val="auto"/>
                <w:sz w:val="21"/>
                <w:szCs w:val="21"/>
                <w:u w:val="none" w:color="auto"/>
              </w:rPr>
            </w:pPr>
            <w:r>
              <w:rPr>
                <w:rFonts w:hint="default" w:ascii="Times New Roman" w:hAnsi="Times New Roman" w:cs="Times New Roman"/>
                <w:color w:val="auto"/>
                <w:sz w:val="21"/>
                <w:szCs w:val="21"/>
                <w:highlight w:val="none"/>
                <w:u w:val="none" w:color="auto"/>
              </w:rPr>
              <w:t>《工业企业厂界环境噪声排放标准》</w:t>
            </w:r>
            <w:r>
              <w:rPr>
                <w:rFonts w:hint="default" w:ascii="Times New Roman" w:hAnsi="Times New Roman" w:cs="Times New Roman"/>
                <w:color w:val="auto"/>
                <w:sz w:val="21"/>
                <w:szCs w:val="21"/>
                <w:highlight w:val="none"/>
                <w:u w:val="none" w:color="auto"/>
                <w:lang w:eastAsia="zh-CN"/>
              </w:rPr>
              <w:t>（</w:t>
            </w:r>
            <w:r>
              <w:rPr>
                <w:rFonts w:hint="default" w:ascii="Times New Roman" w:hAnsi="Times New Roman" w:cs="Times New Roman"/>
                <w:color w:val="auto"/>
                <w:sz w:val="21"/>
                <w:szCs w:val="21"/>
                <w:highlight w:val="none"/>
                <w:u w:val="none" w:color="auto"/>
              </w:rPr>
              <w:t>GB12348-2008</w:t>
            </w:r>
            <w:r>
              <w:rPr>
                <w:rFonts w:hint="default" w:ascii="Times New Roman" w:hAnsi="Times New Roman" w:cs="Times New Roman"/>
                <w:color w:val="auto"/>
                <w:sz w:val="21"/>
                <w:szCs w:val="21"/>
                <w:highlight w:val="none"/>
                <w:u w:val="none" w:color="auto"/>
                <w:lang w:eastAsia="zh-CN"/>
              </w:rPr>
              <w:t>）</w:t>
            </w:r>
            <w:r>
              <w:rPr>
                <w:rFonts w:hint="default" w:ascii="Times New Roman" w:hAnsi="Times New Roman" w:cs="Times New Roman"/>
                <w:color w:val="auto"/>
                <w:sz w:val="21"/>
                <w:szCs w:val="21"/>
                <w:highlight w:val="none"/>
                <w:u w:val="none" w:color="auto"/>
                <w:lang w:val="en-US" w:eastAsia="zh-CN"/>
              </w:rPr>
              <w:t>中</w:t>
            </w:r>
            <w:r>
              <w:rPr>
                <w:rFonts w:hint="eastAsia" w:cs="Times New Roman"/>
                <w:color w:val="auto"/>
                <w:sz w:val="21"/>
                <w:szCs w:val="21"/>
                <w:highlight w:val="none"/>
                <w:u w:val="none" w:color="auto"/>
                <w:lang w:val="en-US" w:eastAsia="zh-CN"/>
              </w:rPr>
              <w:t>2类区标准</w:t>
            </w:r>
            <w:r>
              <w:rPr>
                <w:rFonts w:hint="default" w:ascii="Times New Roman" w:hAnsi="Times New Roman" w:cs="Times New Roman"/>
                <w:color w:val="auto"/>
                <w:sz w:val="21"/>
                <w:szCs w:val="21"/>
                <w:highlight w:val="none"/>
                <w:u w:val="none" w:color="auto"/>
                <w:lang w:val="en-US" w:eastAsia="zh-CN"/>
              </w:rPr>
              <w:t>要求</w:t>
            </w:r>
          </w:p>
        </w:tc>
      </w:tr>
      <w:tr w14:paraId="4CA09D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jc w:val="center"/>
        </w:trPr>
        <w:tc>
          <w:tcPr>
            <w:tcW w:w="549" w:type="pct"/>
            <w:tcBorders>
              <w:tl2br w:val="nil"/>
              <w:tr2bl w:val="nil"/>
            </w:tcBorders>
            <w:vAlign w:val="center"/>
          </w:tcPr>
          <w:p w14:paraId="7B998D2C">
            <w:pPr>
              <w:adjustRightInd w:val="0"/>
              <w:snapToGrid w:val="0"/>
              <w:jc w:val="center"/>
              <w:rPr>
                <w:color w:val="auto"/>
                <w:sz w:val="21"/>
                <w:szCs w:val="21"/>
                <w:u w:val="none" w:color="auto"/>
              </w:rPr>
            </w:pPr>
            <w:r>
              <w:rPr>
                <w:color w:val="auto"/>
                <w:sz w:val="21"/>
                <w:szCs w:val="21"/>
                <w:u w:val="none" w:color="auto"/>
              </w:rPr>
              <w:t>电磁辐射</w:t>
            </w:r>
          </w:p>
        </w:tc>
        <w:tc>
          <w:tcPr>
            <w:tcW w:w="1005" w:type="pct"/>
            <w:gridSpan w:val="2"/>
            <w:tcBorders>
              <w:tl2br w:val="nil"/>
              <w:tr2bl w:val="nil"/>
            </w:tcBorders>
            <w:vAlign w:val="center"/>
          </w:tcPr>
          <w:p w14:paraId="425D28B6">
            <w:pPr>
              <w:adjustRightInd w:val="0"/>
              <w:snapToGrid w:val="0"/>
              <w:jc w:val="center"/>
              <w:rPr>
                <w:color w:val="auto"/>
                <w:sz w:val="21"/>
                <w:szCs w:val="21"/>
                <w:u w:val="none" w:color="auto"/>
              </w:rPr>
            </w:pPr>
            <w:r>
              <w:rPr>
                <w:color w:val="auto"/>
                <w:sz w:val="21"/>
                <w:szCs w:val="21"/>
                <w:u w:val="none" w:color="auto"/>
              </w:rPr>
              <w:t>/</w:t>
            </w:r>
          </w:p>
        </w:tc>
        <w:tc>
          <w:tcPr>
            <w:tcW w:w="925" w:type="pct"/>
            <w:tcBorders>
              <w:tl2br w:val="nil"/>
              <w:tr2bl w:val="nil"/>
            </w:tcBorders>
            <w:vAlign w:val="center"/>
          </w:tcPr>
          <w:p w14:paraId="74213E15">
            <w:pPr>
              <w:adjustRightInd w:val="0"/>
              <w:snapToGrid w:val="0"/>
              <w:jc w:val="center"/>
              <w:rPr>
                <w:color w:val="auto"/>
                <w:sz w:val="21"/>
                <w:szCs w:val="21"/>
                <w:u w:val="none" w:color="auto"/>
              </w:rPr>
            </w:pPr>
            <w:r>
              <w:rPr>
                <w:color w:val="auto"/>
                <w:sz w:val="21"/>
                <w:szCs w:val="21"/>
                <w:u w:val="none" w:color="auto"/>
              </w:rPr>
              <w:t>/</w:t>
            </w:r>
          </w:p>
        </w:tc>
        <w:tc>
          <w:tcPr>
            <w:tcW w:w="1142" w:type="pct"/>
            <w:tcBorders>
              <w:tl2br w:val="nil"/>
              <w:tr2bl w:val="nil"/>
            </w:tcBorders>
            <w:vAlign w:val="center"/>
          </w:tcPr>
          <w:p w14:paraId="12BFA682">
            <w:pPr>
              <w:adjustRightInd w:val="0"/>
              <w:snapToGrid w:val="0"/>
              <w:jc w:val="center"/>
              <w:rPr>
                <w:color w:val="auto"/>
                <w:sz w:val="21"/>
                <w:szCs w:val="21"/>
                <w:u w:val="none" w:color="auto"/>
              </w:rPr>
            </w:pPr>
            <w:r>
              <w:rPr>
                <w:color w:val="auto"/>
                <w:sz w:val="21"/>
                <w:szCs w:val="21"/>
                <w:u w:val="none" w:color="auto"/>
              </w:rPr>
              <w:t>/</w:t>
            </w:r>
          </w:p>
        </w:tc>
        <w:tc>
          <w:tcPr>
            <w:tcW w:w="1377" w:type="pct"/>
            <w:tcBorders>
              <w:tl2br w:val="nil"/>
              <w:tr2bl w:val="nil"/>
            </w:tcBorders>
            <w:vAlign w:val="center"/>
          </w:tcPr>
          <w:p w14:paraId="1E1A8A21">
            <w:pPr>
              <w:adjustRightInd w:val="0"/>
              <w:snapToGrid w:val="0"/>
              <w:jc w:val="center"/>
              <w:rPr>
                <w:color w:val="auto"/>
                <w:sz w:val="21"/>
                <w:szCs w:val="21"/>
                <w:u w:val="none" w:color="auto"/>
              </w:rPr>
            </w:pPr>
            <w:r>
              <w:rPr>
                <w:color w:val="auto"/>
                <w:sz w:val="21"/>
                <w:szCs w:val="21"/>
                <w:u w:val="none" w:color="auto"/>
              </w:rPr>
              <w:t>/</w:t>
            </w:r>
          </w:p>
        </w:tc>
      </w:tr>
      <w:tr w14:paraId="1F6D7B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4" w:hRule="atLeast"/>
          <w:jc w:val="center"/>
        </w:trPr>
        <w:tc>
          <w:tcPr>
            <w:tcW w:w="549" w:type="pct"/>
            <w:vMerge w:val="restart"/>
            <w:tcBorders>
              <w:tl2br w:val="nil"/>
              <w:tr2bl w:val="nil"/>
            </w:tcBorders>
            <w:vAlign w:val="center"/>
          </w:tcPr>
          <w:p w14:paraId="6886930C">
            <w:pPr>
              <w:adjustRightInd w:val="0"/>
              <w:snapToGrid w:val="0"/>
              <w:jc w:val="center"/>
              <w:rPr>
                <w:color w:val="auto"/>
                <w:sz w:val="21"/>
                <w:szCs w:val="21"/>
                <w:u w:val="none" w:color="auto"/>
              </w:rPr>
            </w:pPr>
            <w:r>
              <w:rPr>
                <w:color w:val="auto"/>
                <w:sz w:val="21"/>
                <w:szCs w:val="21"/>
                <w:u w:val="none" w:color="auto"/>
              </w:rPr>
              <w:t>固体废物</w:t>
            </w:r>
          </w:p>
        </w:tc>
        <w:tc>
          <w:tcPr>
            <w:tcW w:w="1005" w:type="pct"/>
            <w:gridSpan w:val="2"/>
            <w:tcBorders>
              <w:tl2br w:val="nil"/>
              <w:tr2bl w:val="nil"/>
            </w:tcBorders>
            <w:vAlign w:val="center"/>
          </w:tcPr>
          <w:p w14:paraId="58C41AFB">
            <w:pPr>
              <w:adjustRightInd w:val="0"/>
              <w:snapToGrid w:val="0"/>
              <w:jc w:val="center"/>
              <w:rPr>
                <w:color w:val="auto"/>
                <w:sz w:val="21"/>
                <w:szCs w:val="21"/>
                <w:u w:val="none" w:color="auto"/>
              </w:rPr>
            </w:pPr>
            <w:r>
              <w:rPr>
                <w:color w:val="auto"/>
                <w:sz w:val="21"/>
                <w:szCs w:val="21"/>
                <w:u w:val="none" w:color="auto"/>
              </w:rPr>
              <w:t>办公生活</w:t>
            </w:r>
          </w:p>
        </w:tc>
        <w:tc>
          <w:tcPr>
            <w:tcW w:w="925" w:type="pct"/>
            <w:tcBorders>
              <w:tl2br w:val="nil"/>
              <w:tr2bl w:val="nil"/>
            </w:tcBorders>
            <w:vAlign w:val="center"/>
          </w:tcPr>
          <w:p w14:paraId="2B2ED162">
            <w:pPr>
              <w:adjustRightInd w:val="0"/>
              <w:snapToGrid w:val="0"/>
              <w:jc w:val="center"/>
              <w:rPr>
                <w:color w:val="auto"/>
                <w:sz w:val="21"/>
                <w:szCs w:val="21"/>
                <w:u w:val="none" w:color="auto"/>
              </w:rPr>
            </w:pPr>
            <w:r>
              <w:rPr>
                <w:color w:val="auto"/>
                <w:sz w:val="21"/>
                <w:szCs w:val="21"/>
                <w:u w:val="none" w:color="auto"/>
              </w:rPr>
              <w:t>生活垃圾</w:t>
            </w:r>
          </w:p>
        </w:tc>
        <w:tc>
          <w:tcPr>
            <w:tcW w:w="1142" w:type="pct"/>
            <w:tcBorders>
              <w:tl2br w:val="nil"/>
              <w:tr2bl w:val="nil"/>
            </w:tcBorders>
            <w:vAlign w:val="center"/>
          </w:tcPr>
          <w:p w14:paraId="09C26AC8">
            <w:pPr>
              <w:adjustRightInd w:val="0"/>
              <w:snapToGrid w:val="0"/>
              <w:jc w:val="center"/>
              <w:rPr>
                <w:color w:val="auto"/>
                <w:sz w:val="21"/>
                <w:szCs w:val="21"/>
                <w:u w:val="none" w:color="auto"/>
              </w:rPr>
            </w:pPr>
            <w:r>
              <w:rPr>
                <w:color w:val="auto"/>
                <w:sz w:val="21"/>
                <w:szCs w:val="21"/>
                <w:u w:val="none" w:color="auto"/>
              </w:rPr>
              <w:t>交由环卫部门统一清运处理</w:t>
            </w:r>
          </w:p>
        </w:tc>
        <w:tc>
          <w:tcPr>
            <w:tcW w:w="1377" w:type="pct"/>
            <w:vMerge w:val="restart"/>
            <w:tcBorders>
              <w:tl2br w:val="nil"/>
              <w:tr2bl w:val="nil"/>
            </w:tcBorders>
            <w:vAlign w:val="center"/>
          </w:tcPr>
          <w:p w14:paraId="072BAF14">
            <w:pPr>
              <w:adjustRightInd w:val="0"/>
              <w:snapToGrid w:val="0"/>
              <w:jc w:val="center"/>
              <w:rPr>
                <w:color w:val="auto"/>
                <w:sz w:val="21"/>
                <w:szCs w:val="21"/>
                <w:u w:val="none" w:color="auto"/>
              </w:rPr>
            </w:pPr>
            <w:r>
              <w:rPr>
                <w:rFonts w:hint="eastAsia"/>
                <w:color w:val="auto"/>
                <w:sz w:val="21"/>
                <w:szCs w:val="21"/>
                <w:u w:val="none" w:color="auto"/>
                <w:lang w:val="en-US" w:eastAsia="zh-CN"/>
              </w:rPr>
              <w:t>妥善处置，不导致二次污染</w:t>
            </w:r>
          </w:p>
        </w:tc>
      </w:tr>
      <w:tr w14:paraId="37C195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23" w:hRule="atLeast"/>
          <w:jc w:val="center"/>
        </w:trPr>
        <w:tc>
          <w:tcPr>
            <w:tcW w:w="549" w:type="pct"/>
            <w:vMerge w:val="continue"/>
            <w:tcBorders>
              <w:tl2br w:val="nil"/>
              <w:tr2bl w:val="nil"/>
            </w:tcBorders>
            <w:vAlign w:val="center"/>
          </w:tcPr>
          <w:p w14:paraId="292A15FC">
            <w:pPr>
              <w:adjustRightInd w:val="0"/>
              <w:snapToGrid w:val="0"/>
              <w:jc w:val="center"/>
              <w:rPr>
                <w:color w:val="auto"/>
                <w:sz w:val="21"/>
                <w:szCs w:val="21"/>
                <w:u w:val="none" w:color="auto"/>
              </w:rPr>
            </w:pPr>
          </w:p>
        </w:tc>
        <w:tc>
          <w:tcPr>
            <w:tcW w:w="1005" w:type="pct"/>
            <w:gridSpan w:val="2"/>
            <w:tcBorders>
              <w:tl2br w:val="nil"/>
              <w:tr2bl w:val="nil"/>
            </w:tcBorders>
            <w:vAlign w:val="center"/>
          </w:tcPr>
          <w:p w14:paraId="236E36D9">
            <w:pPr>
              <w:adjustRightInd w:val="0"/>
              <w:snapToGrid w:val="0"/>
              <w:jc w:val="center"/>
              <w:rPr>
                <w:color w:val="auto"/>
                <w:sz w:val="21"/>
                <w:szCs w:val="21"/>
                <w:u w:val="none" w:color="auto"/>
              </w:rPr>
            </w:pPr>
            <w:r>
              <w:rPr>
                <w:rFonts w:hint="eastAsia"/>
                <w:color w:val="auto"/>
                <w:sz w:val="21"/>
                <w:szCs w:val="21"/>
                <w:u w:val="none" w:color="auto"/>
              </w:rPr>
              <w:t>一般工业固废</w:t>
            </w:r>
          </w:p>
        </w:tc>
        <w:tc>
          <w:tcPr>
            <w:tcW w:w="925" w:type="pct"/>
            <w:tcBorders>
              <w:tl2br w:val="nil"/>
              <w:tr2bl w:val="nil"/>
            </w:tcBorders>
            <w:vAlign w:val="center"/>
          </w:tcPr>
          <w:p w14:paraId="19667223">
            <w:pPr>
              <w:adjustRightInd w:val="0"/>
              <w:snapToGrid w:val="0"/>
              <w:jc w:val="center"/>
              <w:rPr>
                <w:rFonts w:hint="default" w:eastAsia="宋体"/>
                <w:color w:val="auto"/>
                <w:sz w:val="21"/>
                <w:szCs w:val="21"/>
                <w:u w:val="none" w:color="auto"/>
                <w:lang w:val="en-US" w:eastAsia="zh-CN"/>
              </w:rPr>
            </w:pPr>
            <w:r>
              <w:rPr>
                <w:rFonts w:hint="eastAsia"/>
                <w:color w:val="auto"/>
                <w:sz w:val="21"/>
                <w:szCs w:val="21"/>
                <w:u w:val="none" w:color="auto"/>
                <w:lang w:val="en-US" w:eastAsia="zh-CN"/>
              </w:rPr>
              <w:t>净水污泥</w:t>
            </w:r>
          </w:p>
        </w:tc>
        <w:tc>
          <w:tcPr>
            <w:tcW w:w="1142" w:type="pct"/>
            <w:tcBorders>
              <w:tl2br w:val="nil"/>
              <w:tr2bl w:val="nil"/>
            </w:tcBorders>
            <w:vAlign w:val="center"/>
          </w:tcPr>
          <w:p w14:paraId="1B314860">
            <w:pPr>
              <w:adjustRightInd w:val="0"/>
              <w:snapToGrid w:val="0"/>
              <w:jc w:val="center"/>
              <w:rPr>
                <w:color w:val="auto"/>
                <w:sz w:val="21"/>
                <w:szCs w:val="21"/>
                <w:u w:val="none" w:color="auto"/>
              </w:rPr>
            </w:pPr>
            <w:r>
              <w:rPr>
                <w:rFonts w:hint="eastAsia"/>
                <w:bCs/>
                <w:color w:val="auto"/>
                <w:sz w:val="21"/>
                <w:szCs w:val="21"/>
                <w:u w:val="none" w:color="auto"/>
                <w:lang w:val="en-US" w:eastAsia="zh-CN"/>
              </w:rPr>
              <w:t>环卫部门清运</w:t>
            </w:r>
          </w:p>
        </w:tc>
        <w:tc>
          <w:tcPr>
            <w:tcW w:w="1377" w:type="pct"/>
            <w:vMerge w:val="continue"/>
            <w:tcBorders>
              <w:tl2br w:val="nil"/>
              <w:tr2bl w:val="nil"/>
            </w:tcBorders>
            <w:vAlign w:val="center"/>
          </w:tcPr>
          <w:p w14:paraId="75A9E839">
            <w:pPr>
              <w:adjustRightInd w:val="0"/>
              <w:snapToGrid w:val="0"/>
              <w:jc w:val="center"/>
              <w:rPr>
                <w:color w:val="auto"/>
                <w:sz w:val="21"/>
                <w:szCs w:val="21"/>
                <w:u w:val="none" w:color="auto"/>
              </w:rPr>
            </w:pPr>
          </w:p>
        </w:tc>
      </w:tr>
      <w:tr w14:paraId="25766E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6" w:hRule="atLeast"/>
          <w:jc w:val="center"/>
        </w:trPr>
        <w:tc>
          <w:tcPr>
            <w:tcW w:w="549" w:type="pct"/>
            <w:vMerge w:val="continue"/>
            <w:tcBorders>
              <w:tl2br w:val="nil"/>
              <w:tr2bl w:val="nil"/>
            </w:tcBorders>
            <w:vAlign w:val="center"/>
          </w:tcPr>
          <w:p w14:paraId="09E4CF68">
            <w:pPr>
              <w:adjustRightInd w:val="0"/>
              <w:snapToGrid w:val="0"/>
              <w:jc w:val="center"/>
              <w:rPr>
                <w:color w:val="auto"/>
                <w:sz w:val="21"/>
                <w:szCs w:val="21"/>
                <w:u w:val="none" w:color="auto"/>
              </w:rPr>
            </w:pPr>
          </w:p>
        </w:tc>
        <w:tc>
          <w:tcPr>
            <w:tcW w:w="1005" w:type="pct"/>
            <w:gridSpan w:val="2"/>
            <w:tcBorders>
              <w:tl2br w:val="nil"/>
              <w:tr2bl w:val="nil"/>
            </w:tcBorders>
            <w:vAlign w:val="center"/>
          </w:tcPr>
          <w:p w14:paraId="1AA7E3D7">
            <w:pPr>
              <w:adjustRightInd w:val="0"/>
              <w:snapToGrid w:val="0"/>
              <w:jc w:val="center"/>
              <w:rPr>
                <w:color w:val="auto"/>
                <w:sz w:val="21"/>
                <w:szCs w:val="21"/>
                <w:u w:val="none" w:color="auto"/>
              </w:rPr>
            </w:pPr>
            <w:r>
              <w:rPr>
                <w:rFonts w:ascii="宋体" w:hAnsi="宋体" w:cs="宋体"/>
                <w:color w:val="auto"/>
                <w:sz w:val="21"/>
                <w:szCs w:val="21"/>
                <w:u w:val="none" w:color="auto"/>
              </w:rPr>
              <w:t>危险固废</w:t>
            </w:r>
          </w:p>
        </w:tc>
        <w:tc>
          <w:tcPr>
            <w:tcW w:w="925" w:type="pct"/>
            <w:tcBorders>
              <w:tl2br w:val="nil"/>
              <w:tr2bl w:val="nil"/>
            </w:tcBorders>
            <w:vAlign w:val="center"/>
          </w:tcPr>
          <w:p w14:paraId="5568A976">
            <w:pPr>
              <w:adjustRightInd w:val="0"/>
              <w:snapToGrid w:val="0"/>
              <w:jc w:val="center"/>
              <w:rPr>
                <w:rFonts w:hint="default" w:ascii="Times New Roman" w:hAnsi="Times New Roman" w:eastAsia="宋体" w:cs="Times New Roman"/>
                <w:color w:val="auto"/>
                <w:sz w:val="21"/>
                <w:szCs w:val="21"/>
                <w:u w:val="none" w:color="auto"/>
                <w:lang w:val="en-US" w:eastAsia="zh-CN"/>
              </w:rPr>
            </w:pPr>
            <w:r>
              <w:rPr>
                <w:rFonts w:hint="eastAsia" w:ascii="Times New Roman" w:hAnsi="Times New Roman" w:eastAsia="宋体" w:cs="Times New Roman"/>
                <w:color w:val="auto"/>
                <w:sz w:val="21"/>
                <w:szCs w:val="21"/>
                <w:u w:val="none" w:color="auto"/>
                <w:lang w:val="en-US" w:eastAsia="zh-CN"/>
              </w:rPr>
              <w:t>实验室废液、废矿物油、含油抹布、手套等</w:t>
            </w:r>
          </w:p>
        </w:tc>
        <w:tc>
          <w:tcPr>
            <w:tcW w:w="1142" w:type="pct"/>
            <w:tcBorders>
              <w:tl2br w:val="nil"/>
              <w:tr2bl w:val="nil"/>
            </w:tcBorders>
            <w:vAlign w:val="center"/>
          </w:tcPr>
          <w:p w14:paraId="58967115">
            <w:pPr>
              <w:adjustRightInd w:val="0"/>
              <w:snapToGrid w:val="0"/>
              <w:jc w:val="center"/>
              <w:rPr>
                <w:rFonts w:hint="default" w:eastAsia="宋体"/>
                <w:color w:val="auto"/>
                <w:sz w:val="21"/>
                <w:szCs w:val="21"/>
                <w:u w:val="none" w:color="auto"/>
                <w:lang w:val="en-US" w:eastAsia="zh-CN"/>
              </w:rPr>
            </w:pPr>
            <w:r>
              <w:rPr>
                <w:rFonts w:hint="eastAsia"/>
                <w:color w:val="auto"/>
                <w:sz w:val="21"/>
                <w:szCs w:val="21"/>
                <w:u w:val="none" w:color="auto"/>
                <w:lang w:val="en-US" w:eastAsia="zh-CN"/>
              </w:rPr>
              <w:t>委托有资质的单位进行处理</w:t>
            </w:r>
          </w:p>
        </w:tc>
        <w:tc>
          <w:tcPr>
            <w:tcW w:w="1377" w:type="pct"/>
            <w:tcBorders>
              <w:tl2br w:val="nil"/>
              <w:tr2bl w:val="nil"/>
            </w:tcBorders>
            <w:vAlign w:val="center"/>
          </w:tcPr>
          <w:p w14:paraId="39C28A68">
            <w:pPr>
              <w:adjustRightInd w:val="0"/>
              <w:snapToGrid w:val="0"/>
              <w:jc w:val="center"/>
              <w:rPr>
                <w:rFonts w:hint="default"/>
                <w:color w:val="auto"/>
                <w:sz w:val="21"/>
                <w:szCs w:val="21"/>
                <w:u w:val="none" w:color="auto"/>
                <w:lang w:val="en-US"/>
              </w:rPr>
            </w:pPr>
            <w:r>
              <w:rPr>
                <w:rFonts w:hint="eastAsia"/>
                <w:color w:val="auto"/>
                <w:sz w:val="21"/>
                <w:szCs w:val="21"/>
                <w:u w:val="none" w:color="auto"/>
                <w:lang w:val="en-US" w:eastAsia="zh-CN"/>
              </w:rPr>
              <w:t>厂区内危险废物暂存间暂存定期交由资质单位安全处置</w:t>
            </w:r>
          </w:p>
        </w:tc>
      </w:tr>
      <w:tr w14:paraId="53B827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77" w:hRule="atLeast"/>
          <w:jc w:val="center"/>
        </w:trPr>
        <w:tc>
          <w:tcPr>
            <w:tcW w:w="549" w:type="pct"/>
            <w:tcBorders>
              <w:tl2br w:val="nil"/>
              <w:tr2bl w:val="nil"/>
            </w:tcBorders>
            <w:vAlign w:val="center"/>
          </w:tcPr>
          <w:p w14:paraId="54E4A4CE">
            <w:pPr>
              <w:adjustRightInd w:val="0"/>
              <w:snapToGrid w:val="0"/>
              <w:jc w:val="center"/>
              <w:rPr>
                <w:color w:val="auto"/>
                <w:sz w:val="21"/>
                <w:szCs w:val="21"/>
                <w:u w:val="none" w:color="auto"/>
              </w:rPr>
            </w:pPr>
            <w:r>
              <w:rPr>
                <w:color w:val="auto"/>
                <w:sz w:val="21"/>
                <w:szCs w:val="21"/>
                <w:u w:val="none" w:color="auto"/>
              </w:rPr>
              <w:t>土壤及地下水污染防治措施</w:t>
            </w:r>
          </w:p>
        </w:tc>
        <w:tc>
          <w:tcPr>
            <w:tcW w:w="4450" w:type="pct"/>
            <w:gridSpan w:val="5"/>
            <w:tcBorders>
              <w:tl2br w:val="nil"/>
              <w:tr2bl w:val="nil"/>
            </w:tcBorders>
            <w:vAlign w:val="center"/>
          </w:tcPr>
          <w:p w14:paraId="0CE50E44">
            <w:pPr>
              <w:numPr>
                <w:ilvl w:val="0"/>
                <w:numId w:val="0"/>
              </w:numPr>
              <w:adjustRightInd w:val="0"/>
              <w:snapToGrid w:val="0"/>
              <w:rPr>
                <w:rFonts w:hint="eastAsia" w:eastAsia="宋体"/>
                <w:color w:val="auto"/>
                <w:sz w:val="21"/>
                <w:szCs w:val="21"/>
                <w:u w:val="none" w:color="auto"/>
                <w:lang w:eastAsia="zh-CN"/>
              </w:rPr>
            </w:pPr>
            <w:r>
              <w:rPr>
                <w:color w:val="auto"/>
                <w:sz w:val="21"/>
                <w:szCs w:val="21"/>
                <w:u w:val="none" w:color="auto"/>
              </w:rPr>
              <w:t>本次环评要求从源头控制措施</w:t>
            </w:r>
            <w:r>
              <w:rPr>
                <w:rFonts w:hint="eastAsia"/>
                <w:color w:val="auto"/>
                <w:sz w:val="21"/>
                <w:szCs w:val="21"/>
                <w:u w:val="none" w:color="auto"/>
                <w:lang w:eastAsia="zh-CN"/>
              </w:rPr>
              <w:t>，</w:t>
            </w:r>
            <w:r>
              <w:rPr>
                <w:rFonts w:hint="eastAsia"/>
                <w:color w:val="auto"/>
                <w:sz w:val="21"/>
                <w:szCs w:val="21"/>
                <w:u w:val="none" w:color="auto"/>
                <w:lang w:val="en-US" w:eastAsia="zh-CN"/>
              </w:rPr>
              <w:t>控制液态物料</w:t>
            </w:r>
            <w:r>
              <w:rPr>
                <w:color w:val="auto"/>
                <w:sz w:val="21"/>
                <w:szCs w:val="21"/>
                <w:u w:val="none" w:color="auto"/>
              </w:rPr>
              <w:t>跑、冒、滴、漏现象发生</w:t>
            </w:r>
            <w:r>
              <w:rPr>
                <w:rFonts w:hint="eastAsia"/>
                <w:color w:val="auto"/>
                <w:sz w:val="21"/>
                <w:szCs w:val="21"/>
                <w:u w:val="none" w:color="auto"/>
                <w:lang w:eastAsia="zh-CN"/>
              </w:rPr>
              <w:t>，</w:t>
            </w:r>
            <w:r>
              <w:rPr>
                <w:color w:val="auto"/>
                <w:sz w:val="21"/>
                <w:szCs w:val="21"/>
                <w:u w:val="none" w:color="auto"/>
              </w:rPr>
              <w:t>采取分区防渗措施</w:t>
            </w:r>
            <w:r>
              <w:rPr>
                <w:rFonts w:hint="eastAsia"/>
                <w:color w:val="auto"/>
                <w:sz w:val="21"/>
                <w:szCs w:val="21"/>
                <w:u w:val="none" w:color="auto"/>
                <w:lang w:eastAsia="zh-CN"/>
              </w:rPr>
              <w:t>，做好“三防”措施</w:t>
            </w:r>
            <w:r>
              <w:rPr>
                <w:rFonts w:hint="eastAsia"/>
                <w:color w:val="auto"/>
                <w:sz w:val="21"/>
                <w:szCs w:val="21"/>
                <w:u w:val="none" w:color="auto"/>
                <w:lang w:val="en-US" w:eastAsia="zh-CN"/>
              </w:rPr>
              <w:t>等</w:t>
            </w:r>
          </w:p>
        </w:tc>
      </w:tr>
      <w:tr w14:paraId="7C0249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1" w:hRule="atLeast"/>
          <w:jc w:val="center"/>
        </w:trPr>
        <w:tc>
          <w:tcPr>
            <w:tcW w:w="549" w:type="pct"/>
            <w:tcBorders>
              <w:tl2br w:val="nil"/>
              <w:tr2bl w:val="nil"/>
            </w:tcBorders>
            <w:vAlign w:val="center"/>
          </w:tcPr>
          <w:p w14:paraId="40B5FFC1">
            <w:pPr>
              <w:adjustRightInd w:val="0"/>
              <w:snapToGrid w:val="0"/>
              <w:jc w:val="center"/>
              <w:rPr>
                <w:color w:val="auto"/>
                <w:sz w:val="21"/>
                <w:szCs w:val="21"/>
                <w:u w:val="none" w:color="auto"/>
              </w:rPr>
            </w:pPr>
            <w:r>
              <w:rPr>
                <w:color w:val="auto"/>
                <w:sz w:val="21"/>
                <w:szCs w:val="21"/>
                <w:u w:val="none" w:color="auto"/>
              </w:rPr>
              <w:t>生态保护措施</w:t>
            </w:r>
          </w:p>
        </w:tc>
        <w:tc>
          <w:tcPr>
            <w:tcW w:w="4450" w:type="pct"/>
            <w:gridSpan w:val="5"/>
            <w:tcBorders>
              <w:tl2br w:val="nil"/>
              <w:tr2bl w:val="nil"/>
            </w:tcBorders>
            <w:vAlign w:val="center"/>
          </w:tcPr>
          <w:p w14:paraId="04D55093">
            <w:pPr>
              <w:adjustRightInd w:val="0"/>
              <w:snapToGrid w:val="0"/>
              <w:jc w:val="center"/>
              <w:rPr>
                <w:rFonts w:hint="default" w:eastAsia="宋体"/>
                <w:color w:val="auto"/>
                <w:sz w:val="21"/>
                <w:szCs w:val="21"/>
                <w:u w:val="none" w:color="auto"/>
                <w:lang w:val="en-US" w:eastAsia="zh-CN"/>
              </w:rPr>
            </w:pPr>
            <w:r>
              <w:rPr>
                <w:rFonts w:hint="eastAsia"/>
                <w:color w:val="auto"/>
                <w:sz w:val="21"/>
                <w:szCs w:val="21"/>
                <w:u w:val="none" w:color="auto"/>
                <w:lang w:val="en-US" w:eastAsia="zh-CN"/>
              </w:rPr>
              <w:t>加强厂界绿化工作</w:t>
            </w:r>
          </w:p>
        </w:tc>
      </w:tr>
      <w:tr w14:paraId="110E3C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76" w:hRule="atLeast"/>
          <w:jc w:val="center"/>
        </w:trPr>
        <w:tc>
          <w:tcPr>
            <w:tcW w:w="549" w:type="pct"/>
            <w:tcBorders>
              <w:tl2br w:val="nil"/>
              <w:tr2bl w:val="nil"/>
            </w:tcBorders>
            <w:vAlign w:val="center"/>
          </w:tcPr>
          <w:p w14:paraId="6897308A">
            <w:pPr>
              <w:adjustRightInd w:val="0"/>
              <w:snapToGrid w:val="0"/>
              <w:jc w:val="center"/>
              <w:rPr>
                <w:color w:val="auto"/>
                <w:spacing w:val="-8"/>
                <w:sz w:val="21"/>
                <w:szCs w:val="21"/>
                <w:u w:val="none" w:color="auto"/>
              </w:rPr>
            </w:pPr>
            <w:r>
              <w:rPr>
                <w:color w:val="auto"/>
                <w:spacing w:val="-8"/>
                <w:sz w:val="21"/>
                <w:szCs w:val="21"/>
                <w:u w:val="none" w:color="auto"/>
              </w:rPr>
              <w:t>环境风险防范措施</w:t>
            </w:r>
          </w:p>
        </w:tc>
        <w:tc>
          <w:tcPr>
            <w:tcW w:w="4450" w:type="pct"/>
            <w:gridSpan w:val="5"/>
            <w:tcBorders>
              <w:tl2br w:val="nil"/>
              <w:tr2bl w:val="nil"/>
            </w:tcBorders>
            <w:vAlign w:val="center"/>
          </w:tcPr>
          <w:p w14:paraId="3677F3E7">
            <w:pPr>
              <w:pStyle w:val="9"/>
              <w:spacing w:after="0"/>
              <w:ind w:left="0" w:leftChars="0"/>
              <w:contextualSpacing/>
              <w:rPr>
                <w:rFonts w:hint="default" w:ascii="Times New Roman" w:hAnsi="Times New Roman" w:cs="Times New Roman"/>
                <w:sz w:val="21"/>
                <w:szCs w:val="21"/>
                <w:highlight w:val="none"/>
              </w:rPr>
            </w:pPr>
            <w:r>
              <w:rPr>
                <w:rFonts w:hint="default" w:ascii="Times New Roman" w:hAnsi="Times New Roman" w:cs="Times New Roman"/>
                <w:sz w:val="21"/>
                <w:szCs w:val="21"/>
                <w:highlight w:val="none"/>
              </w:rPr>
              <w:fldChar w:fldCharType="begin"/>
            </w:r>
            <w:r>
              <w:rPr>
                <w:rFonts w:hint="default" w:ascii="Times New Roman" w:hAnsi="Times New Roman" w:cs="Times New Roman"/>
                <w:sz w:val="21"/>
                <w:szCs w:val="21"/>
                <w:highlight w:val="none"/>
              </w:rPr>
              <w:instrText xml:space="preserve"> = 1 \* GB3 </w:instrText>
            </w:r>
            <w:r>
              <w:rPr>
                <w:rFonts w:hint="default" w:ascii="Times New Roman" w:hAnsi="Times New Roman" w:cs="Times New Roman"/>
                <w:sz w:val="21"/>
                <w:szCs w:val="21"/>
                <w:highlight w:val="none"/>
              </w:rPr>
              <w:fldChar w:fldCharType="separate"/>
            </w:r>
            <w:r>
              <w:rPr>
                <w:rFonts w:hint="default" w:ascii="Times New Roman" w:hAnsi="Times New Roman" w:cs="Times New Roman"/>
                <w:sz w:val="21"/>
                <w:szCs w:val="21"/>
                <w:highlight w:val="none"/>
              </w:rPr>
              <w:t>①</w:t>
            </w:r>
            <w:r>
              <w:rPr>
                <w:rFonts w:hint="default" w:ascii="Times New Roman" w:hAnsi="Times New Roman" w:cs="Times New Roman"/>
                <w:sz w:val="21"/>
                <w:szCs w:val="21"/>
                <w:highlight w:val="none"/>
              </w:rPr>
              <w:fldChar w:fldCharType="end"/>
            </w:r>
            <w:r>
              <w:rPr>
                <w:rFonts w:hint="default" w:ascii="Times New Roman" w:hAnsi="Times New Roman" w:cs="Times New Roman"/>
                <w:sz w:val="21"/>
                <w:szCs w:val="21"/>
                <w:highlight w:val="none"/>
              </w:rPr>
              <w:t>加强职工的安全教育，提高安全防范风险的意识，</w:t>
            </w:r>
            <w:r>
              <w:rPr>
                <w:rFonts w:hint="eastAsia" w:ascii="Times New Roman" w:hAnsi="Times New Roman" w:cs="Times New Roman"/>
                <w:sz w:val="21"/>
                <w:szCs w:val="21"/>
                <w:highlight w:val="none"/>
                <w:lang w:val="en-US" w:eastAsia="zh-CN"/>
              </w:rPr>
              <w:t>相关环境风险危险耽误</w:t>
            </w:r>
            <w:r>
              <w:rPr>
                <w:rFonts w:hint="default" w:ascii="Times New Roman" w:hAnsi="Times New Roman" w:cs="Times New Roman"/>
                <w:sz w:val="21"/>
                <w:szCs w:val="21"/>
                <w:highlight w:val="none"/>
              </w:rPr>
              <w:t>制定严格的操作规程</w:t>
            </w:r>
          </w:p>
          <w:p w14:paraId="0BAF383B">
            <w:pPr>
              <w:pStyle w:val="9"/>
              <w:spacing w:after="0"/>
              <w:ind w:left="0" w:leftChars="0"/>
              <w:contextualSpacing/>
              <w:rPr>
                <w:rFonts w:hint="default" w:ascii="Times New Roman" w:hAnsi="Times New Roman" w:cs="Times New Roman" w:eastAsiaTheme="minorEastAsia"/>
                <w:sz w:val="21"/>
                <w:szCs w:val="21"/>
                <w:highlight w:val="none"/>
                <w:lang w:val="en-US" w:eastAsia="zh-CN"/>
              </w:rPr>
            </w:pPr>
            <w:r>
              <w:rPr>
                <w:rFonts w:hint="default" w:ascii="Times New Roman" w:hAnsi="Times New Roman" w:cs="Times New Roman"/>
                <w:sz w:val="21"/>
                <w:szCs w:val="21"/>
                <w:highlight w:val="none"/>
              </w:rPr>
              <w:fldChar w:fldCharType="begin"/>
            </w:r>
            <w:r>
              <w:rPr>
                <w:rFonts w:hint="default" w:ascii="Times New Roman" w:hAnsi="Times New Roman" w:cs="Times New Roman"/>
                <w:sz w:val="21"/>
                <w:szCs w:val="21"/>
                <w:highlight w:val="none"/>
              </w:rPr>
              <w:instrText xml:space="preserve"> = 2 \* GB3 </w:instrText>
            </w:r>
            <w:r>
              <w:rPr>
                <w:rFonts w:hint="default" w:ascii="Times New Roman" w:hAnsi="Times New Roman" w:cs="Times New Roman"/>
                <w:sz w:val="21"/>
                <w:szCs w:val="21"/>
                <w:highlight w:val="none"/>
              </w:rPr>
              <w:fldChar w:fldCharType="separate"/>
            </w:r>
            <w:r>
              <w:rPr>
                <w:rFonts w:hint="default" w:ascii="Times New Roman" w:hAnsi="Times New Roman" w:cs="Times New Roman"/>
                <w:sz w:val="21"/>
                <w:szCs w:val="21"/>
                <w:highlight w:val="none"/>
              </w:rPr>
              <w:t>②</w:t>
            </w:r>
            <w:r>
              <w:rPr>
                <w:rFonts w:hint="default" w:ascii="Times New Roman" w:hAnsi="Times New Roman" w:cs="Times New Roman"/>
                <w:sz w:val="21"/>
                <w:szCs w:val="21"/>
                <w:highlight w:val="none"/>
              </w:rPr>
              <w:fldChar w:fldCharType="end"/>
            </w:r>
            <w:r>
              <w:rPr>
                <w:rFonts w:hint="eastAsia" w:ascii="Times New Roman" w:hAnsi="Times New Roman" w:cs="Times New Roman"/>
                <w:sz w:val="21"/>
                <w:szCs w:val="21"/>
                <w:highlight w:val="none"/>
                <w:lang w:val="en-US" w:eastAsia="zh-CN"/>
              </w:rPr>
              <w:t>在加氯间设置氯气泄漏报警系统、配置漏氯吸收安全防护装置</w:t>
            </w:r>
          </w:p>
          <w:p w14:paraId="2653563D">
            <w:pPr>
              <w:contextualSpacing/>
              <w:rPr>
                <w:rFonts w:hint="default" w:ascii="Times New Roman" w:hAnsi="Times New Roman" w:cs="Times New Roman"/>
                <w:sz w:val="21"/>
                <w:szCs w:val="21"/>
                <w:highlight w:val="none"/>
              </w:rPr>
            </w:pPr>
            <w:r>
              <w:rPr>
                <w:rFonts w:hint="default" w:ascii="Times New Roman" w:hAnsi="Times New Roman" w:cs="Times New Roman"/>
                <w:sz w:val="21"/>
                <w:szCs w:val="21"/>
                <w:highlight w:val="none"/>
              </w:rPr>
              <w:fldChar w:fldCharType="begin"/>
            </w:r>
            <w:r>
              <w:rPr>
                <w:rFonts w:hint="default" w:ascii="Times New Roman" w:hAnsi="Times New Roman" w:cs="Times New Roman"/>
                <w:sz w:val="21"/>
                <w:szCs w:val="21"/>
                <w:highlight w:val="none"/>
              </w:rPr>
              <w:instrText xml:space="preserve"> = 3 \* GB3 </w:instrText>
            </w:r>
            <w:r>
              <w:rPr>
                <w:rFonts w:hint="default" w:ascii="Times New Roman" w:hAnsi="Times New Roman" w:cs="Times New Roman"/>
                <w:sz w:val="21"/>
                <w:szCs w:val="21"/>
                <w:highlight w:val="none"/>
              </w:rPr>
              <w:fldChar w:fldCharType="separate"/>
            </w:r>
            <w:r>
              <w:rPr>
                <w:rFonts w:hint="default" w:ascii="Times New Roman" w:hAnsi="Times New Roman" w:cs="Times New Roman"/>
                <w:sz w:val="21"/>
                <w:szCs w:val="21"/>
                <w:highlight w:val="none"/>
              </w:rPr>
              <w:t>③</w:t>
            </w:r>
            <w:r>
              <w:rPr>
                <w:rFonts w:hint="default" w:ascii="Times New Roman" w:hAnsi="Times New Roman" w:cs="Times New Roman"/>
                <w:sz w:val="21"/>
                <w:szCs w:val="21"/>
                <w:highlight w:val="none"/>
              </w:rPr>
              <w:fldChar w:fldCharType="end"/>
            </w:r>
            <w:r>
              <w:rPr>
                <w:rFonts w:hint="default" w:ascii="Times New Roman" w:hAnsi="Times New Roman" w:cs="Times New Roman"/>
                <w:sz w:val="21"/>
                <w:szCs w:val="21"/>
                <w:highlight w:val="none"/>
              </w:rPr>
              <w:t>对</w:t>
            </w:r>
            <w:r>
              <w:rPr>
                <w:rFonts w:hint="eastAsia" w:ascii="Times New Roman" w:hAnsi="Times New Roman" w:cs="Times New Roman"/>
                <w:sz w:val="21"/>
                <w:szCs w:val="21"/>
                <w:highlight w:val="none"/>
                <w:lang w:val="en-US" w:eastAsia="zh-CN"/>
              </w:rPr>
              <w:t>环境风险源单元</w:t>
            </w:r>
            <w:r>
              <w:rPr>
                <w:rFonts w:hint="default" w:ascii="Times New Roman" w:hAnsi="Times New Roman" w:cs="Times New Roman"/>
                <w:sz w:val="21"/>
                <w:szCs w:val="21"/>
                <w:highlight w:val="none"/>
              </w:rPr>
              <w:t>易发生泄漏的部位实行定期的巡检制度，及时发现问题，尽快解决</w:t>
            </w:r>
          </w:p>
          <w:p w14:paraId="2351226D">
            <w:pPr>
              <w:contextualSpacing/>
              <w:rPr>
                <w:rFonts w:hint="default" w:ascii="Times New Roman" w:hAnsi="Times New Roman" w:cs="Times New Roman"/>
                <w:sz w:val="21"/>
                <w:szCs w:val="21"/>
                <w:highlight w:val="none"/>
              </w:rPr>
            </w:pPr>
            <w:r>
              <w:rPr>
                <w:rFonts w:hint="default" w:ascii="Times New Roman" w:hAnsi="Times New Roman" w:cs="Times New Roman"/>
                <w:sz w:val="21"/>
                <w:szCs w:val="21"/>
                <w:highlight w:val="none"/>
              </w:rPr>
              <w:fldChar w:fldCharType="begin"/>
            </w:r>
            <w:r>
              <w:rPr>
                <w:rFonts w:hint="default" w:ascii="Times New Roman" w:hAnsi="Times New Roman" w:cs="Times New Roman"/>
                <w:sz w:val="21"/>
                <w:szCs w:val="21"/>
                <w:highlight w:val="none"/>
              </w:rPr>
              <w:instrText xml:space="preserve"> = 4 \* GB3 </w:instrText>
            </w:r>
            <w:r>
              <w:rPr>
                <w:rFonts w:hint="default" w:ascii="Times New Roman" w:hAnsi="Times New Roman" w:cs="Times New Roman"/>
                <w:sz w:val="21"/>
                <w:szCs w:val="21"/>
                <w:highlight w:val="none"/>
              </w:rPr>
              <w:fldChar w:fldCharType="separate"/>
            </w:r>
            <w:r>
              <w:rPr>
                <w:rFonts w:hint="default" w:ascii="Times New Roman" w:hAnsi="Times New Roman" w:cs="Times New Roman"/>
                <w:sz w:val="21"/>
                <w:szCs w:val="21"/>
                <w:highlight w:val="none"/>
              </w:rPr>
              <w:t>④</w:t>
            </w:r>
            <w:r>
              <w:rPr>
                <w:rFonts w:hint="default" w:ascii="Times New Roman" w:hAnsi="Times New Roman" w:cs="Times New Roman"/>
                <w:sz w:val="21"/>
                <w:szCs w:val="21"/>
                <w:highlight w:val="none"/>
              </w:rPr>
              <w:fldChar w:fldCharType="end"/>
            </w:r>
            <w:r>
              <w:rPr>
                <w:rFonts w:hint="default" w:ascii="Times New Roman" w:hAnsi="Times New Roman" w:cs="Times New Roman"/>
                <w:sz w:val="21"/>
                <w:szCs w:val="21"/>
                <w:highlight w:val="none"/>
              </w:rPr>
              <w:t>严格执行防火、防爆、防雷击、防毒害等各项要求</w:t>
            </w:r>
          </w:p>
          <w:p w14:paraId="0DA67DFF">
            <w:pPr>
              <w:contextualSpacing/>
              <w:rPr>
                <w:rFonts w:hint="default" w:ascii="Times New Roman" w:hAnsi="Times New Roman" w:cs="Times New Roman"/>
                <w:sz w:val="21"/>
                <w:szCs w:val="21"/>
                <w:highlight w:val="none"/>
              </w:rPr>
            </w:pPr>
            <w:r>
              <w:rPr>
                <w:rFonts w:hint="default" w:ascii="Times New Roman" w:hAnsi="Times New Roman" w:cs="Times New Roman"/>
                <w:sz w:val="21"/>
                <w:szCs w:val="21"/>
                <w:highlight w:val="none"/>
              </w:rPr>
              <w:fldChar w:fldCharType="begin"/>
            </w:r>
            <w:r>
              <w:rPr>
                <w:rFonts w:hint="default" w:ascii="Times New Roman" w:hAnsi="Times New Roman" w:cs="Times New Roman"/>
                <w:sz w:val="21"/>
                <w:szCs w:val="21"/>
                <w:highlight w:val="none"/>
              </w:rPr>
              <w:instrText xml:space="preserve"> = 5 \* GB3 </w:instrText>
            </w:r>
            <w:r>
              <w:rPr>
                <w:rFonts w:hint="default" w:ascii="Times New Roman" w:hAnsi="Times New Roman" w:cs="Times New Roman"/>
                <w:sz w:val="21"/>
                <w:szCs w:val="21"/>
                <w:highlight w:val="none"/>
              </w:rPr>
              <w:fldChar w:fldCharType="separate"/>
            </w:r>
            <w:r>
              <w:rPr>
                <w:rFonts w:hint="default" w:ascii="Times New Roman" w:hAnsi="Times New Roman" w:cs="Times New Roman"/>
                <w:sz w:val="21"/>
                <w:szCs w:val="21"/>
                <w:highlight w:val="none"/>
              </w:rPr>
              <w:t>⑤</w:t>
            </w:r>
            <w:r>
              <w:rPr>
                <w:rFonts w:hint="default" w:ascii="Times New Roman" w:hAnsi="Times New Roman" w:cs="Times New Roman"/>
                <w:sz w:val="21"/>
                <w:szCs w:val="21"/>
                <w:highlight w:val="none"/>
              </w:rPr>
              <w:fldChar w:fldCharType="end"/>
            </w:r>
            <w:r>
              <w:rPr>
                <w:rFonts w:hint="default" w:ascii="Times New Roman" w:hAnsi="Times New Roman" w:cs="Times New Roman"/>
                <w:sz w:val="21"/>
                <w:szCs w:val="21"/>
                <w:highlight w:val="none"/>
              </w:rPr>
              <w:t>建立健全安全、高效的事故应急反应体系，一旦发生事故，要做到快速、高效、安全处置</w:t>
            </w:r>
          </w:p>
          <w:p w14:paraId="3A56B7E8">
            <w:pPr>
              <w:contextualSpacing/>
              <w:rPr>
                <w:rFonts w:hint="default" w:ascii="Times New Roman" w:hAnsi="Times New Roman" w:cs="Times New Roman"/>
                <w:sz w:val="21"/>
                <w:szCs w:val="21"/>
                <w:highlight w:val="none"/>
              </w:rPr>
            </w:pPr>
            <w:r>
              <w:rPr>
                <w:rFonts w:hint="default" w:ascii="Times New Roman" w:hAnsi="Times New Roman" w:cs="Times New Roman"/>
                <w:sz w:val="21"/>
                <w:szCs w:val="21"/>
                <w:highlight w:val="none"/>
              </w:rPr>
              <w:fldChar w:fldCharType="begin"/>
            </w:r>
            <w:r>
              <w:rPr>
                <w:rFonts w:hint="default" w:ascii="Times New Roman" w:hAnsi="Times New Roman" w:cs="Times New Roman"/>
                <w:sz w:val="21"/>
                <w:szCs w:val="21"/>
                <w:highlight w:val="none"/>
              </w:rPr>
              <w:instrText xml:space="preserve"> = 6 \* GB3 </w:instrText>
            </w:r>
            <w:r>
              <w:rPr>
                <w:rFonts w:hint="default" w:ascii="Times New Roman" w:hAnsi="Times New Roman" w:cs="Times New Roman"/>
                <w:sz w:val="21"/>
                <w:szCs w:val="21"/>
                <w:highlight w:val="none"/>
              </w:rPr>
              <w:fldChar w:fldCharType="separate"/>
            </w:r>
            <w:r>
              <w:rPr>
                <w:rFonts w:hint="default" w:ascii="Times New Roman" w:hAnsi="Times New Roman" w:cs="Times New Roman"/>
                <w:sz w:val="21"/>
                <w:szCs w:val="21"/>
                <w:highlight w:val="none"/>
              </w:rPr>
              <w:t>⑥</w:t>
            </w:r>
            <w:r>
              <w:rPr>
                <w:rFonts w:hint="default" w:ascii="Times New Roman" w:hAnsi="Times New Roman" w:cs="Times New Roman"/>
                <w:sz w:val="21"/>
                <w:szCs w:val="21"/>
                <w:highlight w:val="none"/>
              </w:rPr>
              <w:fldChar w:fldCharType="end"/>
            </w:r>
            <w:r>
              <w:rPr>
                <w:rFonts w:hint="default" w:ascii="Times New Roman" w:hAnsi="Times New Roman" w:cs="Times New Roman"/>
                <w:sz w:val="21"/>
                <w:szCs w:val="21"/>
                <w:highlight w:val="none"/>
              </w:rPr>
              <w:t>落实事故废水</w:t>
            </w:r>
            <w:r>
              <w:rPr>
                <w:rFonts w:hint="eastAsia" w:ascii="Times New Roman" w:hAnsi="Times New Roman" w:cs="Times New Roman"/>
                <w:sz w:val="21"/>
                <w:szCs w:val="21"/>
                <w:highlight w:val="none"/>
                <w:lang w:val="en-US" w:eastAsia="zh-CN"/>
              </w:rPr>
              <w:t>应急</w:t>
            </w:r>
            <w:r>
              <w:rPr>
                <w:rFonts w:hint="default" w:ascii="Times New Roman" w:hAnsi="Times New Roman" w:cs="Times New Roman"/>
                <w:sz w:val="21"/>
                <w:szCs w:val="21"/>
                <w:highlight w:val="none"/>
              </w:rPr>
              <w:t>防控</w:t>
            </w:r>
            <w:r>
              <w:rPr>
                <w:rFonts w:hint="eastAsia" w:ascii="Times New Roman" w:hAnsi="Times New Roman" w:cs="Times New Roman"/>
                <w:sz w:val="21"/>
                <w:szCs w:val="21"/>
                <w:highlight w:val="none"/>
                <w:lang w:val="en-US" w:eastAsia="zh-CN"/>
              </w:rPr>
              <w:t>收集措施</w:t>
            </w:r>
            <w:r>
              <w:rPr>
                <w:rFonts w:hint="default" w:ascii="Times New Roman" w:hAnsi="Times New Roman" w:cs="Times New Roman"/>
                <w:sz w:val="21"/>
                <w:szCs w:val="21"/>
                <w:highlight w:val="none"/>
              </w:rPr>
              <w:t>，</w:t>
            </w:r>
            <w:r>
              <w:rPr>
                <w:rFonts w:hint="eastAsia" w:ascii="Times New Roman" w:hAnsi="Times New Roman" w:cs="Times New Roman"/>
                <w:sz w:val="21"/>
                <w:szCs w:val="21"/>
                <w:highlight w:val="none"/>
                <w:lang w:val="en-US" w:eastAsia="zh-CN"/>
              </w:rPr>
              <w:t>发生环境风险事件时确保</w:t>
            </w:r>
            <w:r>
              <w:rPr>
                <w:rFonts w:hint="default" w:ascii="Times New Roman" w:hAnsi="Times New Roman" w:cs="Times New Roman"/>
                <w:sz w:val="21"/>
                <w:szCs w:val="21"/>
                <w:highlight w:val="none"/>
              </w:rPr>
              <w:t xml:space="preserve">事故废水不外排，杜绝对外界水体造成污染影响 </w:t>
            </w:r>
          </w:p>
          <w:p w14:paraId="7058FEF8">
            <w:pPr>
              <w:adjustRightInd w:val="0"/>
              <w:snapToGrid w:val="0"/>
              <w:rPr>
                <w:color w:val="auto"/>
                <w:kern w:val="0"/>
                <w:sz w:val="21"/>
                <w:szCs w:val="21"/>
                <w:u w:val="none" w:color="auto"/>
              </w:rPr>
            </w:pPr>
            <w:r>
              <w:rPr>
                <w:rFonts w:hint="default" w:ascii="Times New Roman" w:hAnsi="Times New Roman" w:cs="Times New Roman"/>
                <w:sz w:val="21"/>
                <w:szCs w:val="21"/>
                <w:highlight w:val="none"/>
              </w:rPr>
              <w:fldChar w:fldCharType="begin"/>
            </w:r>
            <w:r>
              <w:rPr>
                <w:rFonts w:hint="default" w:ascii="Times New Roman" w:hAnsi="Times New Roman" w:cs="Times New Roman"/>
                <w:sz w:val="21"/>
                <w:szCs w:val="21"/>
                <w:highlight w:val="none"/>
              </w:rPr>
              <w:instrText xml:space="preserve"> = 7 \* GB3 </w:instrText>
            </w:r>
            <w:r>
              <w:rPr>
                <w:rFonts w:hint="default" w:ascii="Times New Roman" w:hAnsi="Times New Roman" w:cs="Times New Roman"/>
                <w:sz w:val="21"/>
                <w:szCs w:val="21"/>
                <w:highlight w:val="none"/>
              </w:rPr>
              <w:fldChar w:fldCharType="separate"/>
            </w:r>
            <w:r>
              <w:rPr>
                <w:rFonts w:hint="default" w:ascii="Times New Roman" w:hAnsi="Times New Roman" w:cs="Times New Roman"/>
                <w:sz w:val="21"/>
                <w:szCs w:val="21"/>
                <w:highlight w:val="none"/>
              </w:rPr>
              <w:t>⑦</w:t>
            </w:r>
            <w:r>
              <w:rPr>
                <w:rFonts w:hint="default" w:ascii="Times New Roman" w:hAnsi="Times New Roman" w:cs="Times New Roman"/>
                <w:sz w:val="21"/>
                <w:szCs w:val="21"/>
                <w:highlight w:val="none"/>
              </w:rPr>
              <w:fldChar w:fldCharType="end"/>
            </w:r>
            <w:r>
              <w:rPr>
                <w:rFonts w:hint="default" w:ascii="Times New Roman" w:hAnsi="Times New Roman" w:cs="Times New Roman"/>
                <w:sz w:val="21"/>
                <w:szCs w:val="21"/>
                <w:highlight w:val="none"/>
              </w:rPr>
              <w:t>按分区防渗要求对设施构筑物地面均采用防渗透处理，防止废水渗漏而污染地下水</w:t>
            </w:r>
          </w:p>
        </w:tc>
      </w:tr>
      <w:tr w14:paraId="6108BA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82" w:hRule="atLeast"/>
          <w:jc w:val="center"/>
        </w:trPr>
        <w:tc>
          <w:tcPr>
            <w:tcW w:w="549" w:type="pct"/>
            <w:tcBorders>
              <w:tl2br w:val="nil"/>
              <w:tr2bl w:val="nil"/>
            </w:tcBorders>
            <w:vAlign w:val="center"/>
          </w:tcPr>
          <w:p w14:paraId="05812117">
            <w:pPr>
              <w:adjustRightInd w:val="0"/>
              <w:snapToGrid w:val="0"/>
              <w:jc w:val="center"/>
              <w:rPr>
                <w:color w:val="auto"/>
                <w:spacing w:val="-8"/>
                <w:sz w:val="21"/>
                <w:szCs w:val="21"/>
                <w:u w:val="none" w:color="auto"/>
              </w:rPr>
            </w:pPr>
            <w:r>
              <w:rPr>
                <w:color w:val="auto"/>
                <w:spacing w:val="-8"/>
                <w:sz w:val="21"/>
                <w:szCs w:val="21"/>
                <w:u w:val="none" w:color="auto"/>
              </w:rPr>
              <w:t>其他环境</w:t>
            </w:r>
          </w:p>
          <w:p w14:paraId="35891E32">
            <w:pPr>
              <w:adjustRightInd w:val="0"/>
              <w:snapToGrid w:val="0"/>
              <w:jc w:val="center"/>
              <w:rPr>
                <w:color w:val="auto"/>
                <w:spacing w:val="-8"/>
                <w:sz w:val="21"/>
                <w:szCs w:val="21"/>
                <w:u w:val="none" w:color="auto"/>
              </w:rPr>
            </w:pPr>
            <w:r>
              <w:rPr>
                <w:color w:val="auto"/>
                <w:spacing w:val="-8"/>
                <w:sz w:val="21"/>
                <w:szCs w:val="21"/>
                <w:u w:val="none" w:color="auto"/>
              </w:rPr>
              <w:t>管理要求</w:t>
            </w:r>
          </w:p>
        </w:tc>
        <w:tc>
          <w:tcPr>
            <w:tcW w:w="4450" w:type="pct"/>
            <w:gridSpan w:val="5"/>
            <w:tcBorders>
              <w:tl2br w:val="nil"/>
              <w:tr2bl w:val="nil"/>
            </w:tcBorders>
            <w:vAlign w:val="center"/>
          </w:tcPr>
          <w:p w14:paraId="7CDC0F7D">
            <w:pPr>
              <w:jc w:val="left"/>
              <w:rPr>
                <w:b/>
                <w:bCs/>
                <w:szCs w:val="21"/>
              </w:rPr>
            </w:pPr>
            <w:r>
              <w:rPr>
                <w:szCs w:val="21"/>
              </w:rPr>
              <w:t>1、</w:t>
            </w:r>
            <w:r>
              <w:rPr>
                <w:rFonts w:hint="eastAsia"/>
                <w:b/>
                <w:bCs/>
                <w:szCs w:val="21"/>
              </w:rPr>
              <w:t>环境管理</w:t>
            </w:r>
          </w:p>
          <w:p w14:paraId="0FB80BE3">
            <w:pPr>
              <w:jc w:val="left"/>
              <w:rPr>
                <w:color w:val="auto"/>
                <w:sz w:val="21"/>
                <w:szCs w:val="21"/>
                <w:u w:val="none" w:color="auto"/>
              </w:rPr>
            </w:pPr>
            <w:r>
              <w:rPr>
                <w:rFonts w:hint="eastAsia"/>
                <w:szCs w:val="21"/>
              </w:rPr>
              <w:t>运营期环境管理是一项长期的环境管理工作，必须建立完善的管理机构和体系，并在此基础上建立健全的环境监督和管理制度。定期维护、保养和检修各项环保处理设施，以保证这些设施的正常运行；根据环境监测的结果，制定改进或补充环保措施的计划。</w:t>
            </w:r>
            <w:r>
              <w:rPr>
                <w:rFonts w:hint="default" w:ascii="Times New Roman" w:hAnsi="Times New Roman" w:cs="Times New Roman"/>
                <w:color w:val="auto"/>
                <w:sz w:val="21"/>
                <w:szCs w:val="21"/>
                <w:u w:val="none" w:color="auto"/>
              </w:rPr>
              <w:t>环境管理机构应加强构建企业内部环境管理机构，对建设项目应配备专职环保人员1名，负责建设项目的环境保护监督管理工作</w:t>
            </w:r>
            <w:r>
              <w:rPr>
                <w:color w:val="auto"/>
                <w:sz w:val="21"/>
                <w:szCs w:val="21"/>
                <w:u w:val="none" w:color="auto"/>
              </w:rPr>
              <w:t>。</w:t>
            </w:r>
          </w:p>
          <w:p w14:paraId="283D7897">
            <w:pPr>
              <w:jc w:val="left"/>
              <w:rPr>
                <w:szCs w:val="21"/>
              </w:rPr>
            </w:pPr>
            <w:r>
              <w:rPr>
                <w:rFonts w:hint="eastAsia"/>
                <w:szCs w:val="21"/>
              </w:rPr>
              <w:t>固体废物环境管理要求</w:t>
            </w:r>
            <w:r>
              <w:rPr>
                <w:rFonts w:hint="eastAsia"/>
                <w:szCs w:val="21"/>
                <w:lang w:eastAsia="zh-CN"/>
              </w:rPr>
              <w:t>：</w:t>
            </w:r>
            <w:r>
              <w:rPr>
                <w:rFonts w:hint="eastAsia"/>
                <w:szCs w:val="21"/>
              </w:rPr>
              <w:t xml:space="preserve">①建设单位应将危险废物的实际产生、贮存、利用、处置等情况纳入记录，建立危险废物管理台账和企业内部产生和收集、贮存、转移等部门危险废物交接制度。②企业为固体废物污染防治的责任主体，企业须完善风险管理和应急救援体系，执行环境监测计划、转移联单管理制度及国家和省有关管理的相关规定、处置过程安全操作规程、人员培训考核制度、档案管理制度、处置全过程管理制度等。③规范建设危险废物贮存场所并按照要求设置警告标志，危废包装、容器和贮存场所应按照《危险废物贮存污染控制标准》（GB18597-2023）有关要求张贴标识。 </w:t>
            </w:r>
          </w:p>
          <w:p w14:paraId="41B72C45">
            <w:pPr>
              <w:jc w:val="left"/>
              <w:rPr>
                <w:b/>
                <w:bCs/>
                <w:szCs w:val="21"/>
              </w:rPr>
            </w:pPr>
            <w:r>
              <w:rPr>
                <w:rFonts w:hint="eastAsia"/>
                <w:b/>
                <w:bCs/>
                <w:szCs w:val="21"/>
              </w:rPr>
              <w:t>2</w:t>
            </w:r>
            <w:r>
              <w:rPr>
                <w:b/>
                <w:bCs/>
                <w:szCs w:val="21"/>
              </w:rPr>
              <w:t>、排污许可管理制度</w:t>
            </w:r>
          </w:p>
          <w:p w14:paraId="5DBA9BD3">
            <w:pPr>
              <w:pStyle w:val="11"/>
              <w:adjustRightInd w:val="0"/>
              <w:spacing w:before="0" w:after="0" w:line="240" w:lineRule="auto"/>
              <w:ind w:right="0"/>
              <w:rPr>
                <w:rFonts w:hint="default" w:ascii="Times New Roman" w:hAnsi="Times New Roman" w:eastAsia="宋体" w:cs="Times New Roman"/>
                <w:color w:val="auto"/>
                <w:sz w:val="21"/>
                <w:szCs w:val="21"/>
                <w:u w:val="none" w:color="auto"/>
                <w:lang w:val="en-US" w:eastAsia="zh-CN"/>
              </w:rPr>
            </w:pPr>
            <w:r>
              <w:rPr>
                <w:rFonts w:hint="default" w:ascii="Times New Roman" w:hAnsi="Times New Roman" w:cs="Times New Roman"/>
                <w:color w:val="auto"/>
                <w:sz w:val="21"/>
                <w:szCs w:val="21"/>
                <w:u w:val="none" w:color="auto"/>
              </w:rPr>
              <w:t>根据《排污许可管理条例》</w:t>
            </w:r>
            <w:r>
              <w:rPr>
                <w:rFonts w:hint="default" w:ascii="Times New Roman" w:hAnsi="Times New Roman" w:cs="Times New Roman"/>
                <w:color w:val="auto"/>
                <w:sz w:val="21"/>
                <w:szCs w:val="21"/>
                <w:u w:val="none" w:color="auto"/>
                <w:lang w:val="en-US" w:eastAsia="zh-CN"/>
              </w:rPr>
              <w:t>和《固定污染源排污许可分类管理名录（2019年版）》</w:t>
            </w:r>
            <w:r>
              <w:rPr>
                <w:rFonts w:hint="default" w:ascii="Times New Roman" w:hAnsi="Times New Roman" w:cs="Times New Roman"/>
                <w:color w:val="auto"/>
                <w:sz w:val="21"/>
                <w:szCs w:val="21"/>
                <w:u w:val="none" w:color="auto"/>
              </w:rPr>
              <w:t>，本项目</w:t>
            </w:r>
            <w:r>
              <w:rPr>
                <w:rFonts w:hint="default" w:ascii="Times New Roman" w:hAnsi="Times New Roman" w:cs="Times New Roman"/>
                <w:color w:val="auto"/>
                <w:sz w:val="21"/>
                <w:szCs w:val="21"/>
                <w:u w:val="none" w:color="auto"/>
                <w:lang w:val="en-US" w:eastAsia="zh-CN"/>
              </w:rPr>
              <w:t>属于</w:t>
            </w:r>
            <w:r>
              <w:rPr>
                <w:rFonts w:hint="eastAsia" w:cs="Times New Roman"/>
                <w:color w:val="auto"/>
                <w:sz w:val="21"/>
                <w:szCs w:val="21"/>
                <w:u w:val="none" w:color="auto"/>
                <w:lang w:val="en-US" w:eastAsia="zh-CN"/>
              </w:rPr>
              <w:t>登记</w:t>
            </w:r>
            <w:r>
              <w:rPr>
                <w:rFonts w:hint="default" w:ascii="Times New Roman" w:hAnsi="Times New Roman" w:cs="Times New Roman"/>
                <w:color w:val="auto"/>
                <w:sz w:val="21"/>
                <w:szCs w:val="21"/>
                <w:u w:val="none" w:color="auto"/>
                <w:lang w:val="en-US" w:eastAsia="zh-CN"/>
              </w:rPr>
              <w:t>管理。</w:t>
            </w:r>
          </w:p>
          <w:p w14:paraId="7F635496">
            <w:pPr>
              <w:jc w:val="left"/>
              <w:rPr>
                <w:b/>
                <w:bCs/>
                <w:szCs w:val="21"/>
              </w:rPr>
            </w:pPr>
            <w:r>
              <w:rPr>
                <w:rFonts w:hint="eastAsia"/>
                <w:b/>
                <w:bCs/>
                <w:szCs w:val="21"/>
              </w:rPr>
              <w:t>3</w:t>
            </w:r>
            <w:r>
              <w:rPr>
                <w:b/>
                <w:bCs/>
                <w:szCs w:val="21"/>
              </w:rPr>
              <w:t>、排污口规范化建设</w:t>
            </w:r>
          </w:p>
          <w:p w14:paraId="21A04B4E">
            <w:pPr>
              <w:jc w:val="left"/>
              <w:rPr>
                <w:szCs w:val="21"/>
                <w:lang w:val="zh-CN"/>
              </w:rPr>
            </w:pPr>
            <w:r>
              <w:rPr>
                <w:szCs w:val="21"/>
              </w:rPr>
              <w:t>企业污染物排放口（源）及固体废物贮存、堆放场必须按照国家标准《环境保护图形标志》（GB15562.1-1995）的规定设置与之相适应的环境保护图形标志牌，环境保护图形标志牌设置位置应距污染物排放口（源）、固体废物贮存（堆放）场或采样点较近且醒目处，并能长久保留。建设单位必须对排污口进行规范化建设，设立排放口标志，标志牌应注明污染物名称以警示周围群众。建设单位应在废水、废气处理设施进出口设置采样口。</w:t>
            </w:r>
            <w:r>
              <w:rPr>
                <w:szCs w:val="21"/>
                <w:lang w:val="zh-CN"/>
              </w:rPr>
              <w:t>建设单位应将相关排污情况，如：排污口的性质、编号、排污口的位置以及主要排放的污染物种类、数量、浓度、排放规律及污染治理设施的运行情况等进行建档管理。</w:t>
            </w:r>
            <w:r>
              <w:rPr>
                <w:rFonts w:hint="eastAsia"/>
                <w:szCs w:val="21"/>
                <w:lang w:val="zh-CN"/>
              </w:rPr>
              <w:t>具体标识见下图：</w:t>
            </w:r>
          </w:p>
          <w:tbl>
            <w:tblPr>
              <w:tblStyle w:val="23"/>
              <w:tblW w:w="4439"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166"/>
              <w:gridCol w:w="2170"/>
              <w:gridCol w:w="2296"/>
            </w:tblGrid>
            <w:tr w14:paraId="6E8378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9" w:hRule="atLeast"/>
                <w:jc w:val="center"/>
              </w:trPr>
              <w:tc>
                <w:tcPr>
                  <w:tcW w:w="2233" w:type="dxa"/>
                  <w:tcBorders>
                    <w:top w:val="single" w:color="auto" w:sz="4" w:space="0"/>
                    <w:left w:val="single" w:color="auto" w:sz="4" w:space="0"/>
                    <w:bottom w:val="single" w:color="auto" w:sz="4" w:space="0"/>
                    <w:right w:val="single" w:color="auto" w:sz="4" w:space="0"/>
                  </w:tcBorders>
                  <w:vAlign w:val="center"/>
                </w:tcPr>
                <w:p w14:paraId="6B1C5018">
                  <w:pPr>
                    <w:contextualSpacing/>
                    <w:jc w:val="center"/>
                    <w:textAlignment w:val="baseline"/>
                    <w:rPr>
                      <w:b/>
                      <w:bCs/>
                      <w:szCs w:val="21"/>
                    </w:rPr>
                  </w:pPr>
                  <w:r>
                    <w:rPr>
                      <w:rFonts w:hint="eastAsia"/>
                      <w:b/>
                      <w:bCs/>
                      <w:szCs w:val="21"/>
                    </w:rPr>
                    <w:t>雨水排放口</w:t>
                  </w:r>
                </w:p>
              </w:tc>
              <w:tc>
                <w:tcPr>
                  <w:tcW w:w="2238" w:type="dxa"/>
                  <w:tcBorders>
                    <w:top w:val="single" w:color="auto" w:sz="4" w:space="0"/>
                    <w:left w:val="single" w:color="auto" w:sz="4" w:space="0"/>
                    <w:bottom w:val="single" w:color="auto" w:sz="4" w:space="0"/>
                    <w:right w:val="single" w:color="auto" w:sz="4" w:space="0"/>
                  </w:tcBorders>
                  <w:vAlign w:val="center"/>
                </w:tcPr>
                <w:p w14:paraId="120C460C">
                  <w:pPr>
                    <w:contextualSpacing/>
                    <w:jc w:val="center"/>
                    <w:textAlignment w:val="baseline"/>
                    <w:rPr>
                      <w:b/>
                      <w:bCs/>
                      <w:szCs w:val="21"/>
                    </w:rPr>
                  </w:pPr>
                  <w:r>
                    <w:rPr>
                      <w:rFonts w:hint="eastAsia"/>
                      <w:b/>
                      <w:bCs/>
                      <w:szCs w:val="21"/>
                    </w:rPr>
                    <w:t>污水排放口</w:t>
                  </w:r>
                </w:p>
              </w:tc>
              <w:tc>
                <w:tcPr>
                  <w:tcW w:w="2368" w:type="dxa"/>
                  <w:tcBorders>
                    <w:top w:val="single" w:color="auto" w:sz="4" w:space="0"/>
                    <w:left w:val="single" w:color="auto" w:sz="4" w:space="0"/>
                    <w:bottom w:val="single" w:color="auto" w:sz="4" w:space="0"/>
                    <w:right w:val="single" w:color="auto" w:sz="4" w:space="0"/>
                  </w:tcBorders>
                  <w:vAlign w:val="center"/>
                </w:tcPr>
                <w:p w14:paraId="537C58D6">
                  <w:pPr>
                    <w:contextualSpacing/>
                    <w:jc w:val="center"/>
                    <w:textAlignment w:val="baseline"/>
                    <w:rPr>
                      <w:b/>
                      <w:bCs/>
                      <w:szCs w:val="21"/>
                    </w:rPr>
                  </w:pPr>
                  <w:r>
                    <w:rPr>
                      <w:rFonts w:hint="eastAsia"/>
                      <w:b/>
                      <w:bCs/>
                      <w:szCs w:val="21"/>
                    </w:rPr>
                    <w:t>一般固体废物</w:t>
                  </w:r>
                </w:p>
              </w:tc>
            </w:tr>
            <w:tr w14:paraId="5A1BEE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9" w:hRule="atLeast"/>
                <w:jc w:val="center"/>
              </w:trPr>
              <w:tc>
                <w:tcPr>
                  <w:tcW w:w="2233" w:type="dxa"/>
                  <w:tcBorders>
                    <w:top w:val="single" w:color="auto" w:sz="4" w:space="0"/>
                    <w:left w:val="single" w:color="auto" w:sz="4" w:space="0"/>
                    <w:bottom w:val="single" w:color="auto" w:sz="4" w:space="0"/>
                    <w:right w:val="single" w:color="auto" w:sz="4" w:space="0"/>
                  </w:tcBorders>
                  <w:vAlign w:val="center"/>
                </w:tcPr>
                <w:p w14:paraId="6CBC2996">
                  <w:pPr>
                    <w:contextualSpacing/>
                    <w:jc w:val="center"/>
                    <w:textAlignment w:val="baseline"/>
                    <w:rPr>
                      <w:b/>
                      <w:bCs/>
                      <w:szCs w:val="21"/>
                    </w:rPr>
                  </w:pPr>
                  <w:r>
                    <w:rPr>
                      <w:szCs w:val="21"/>
                    </w:rPr>
                    <w:drawing>
                      <wp:inline distT="0" distB="0" distL="114300" distR="114300">
                        <wp:extent cx="1457325" cy="881380"/>
                        <wp:effectExtent l="0" t="0" r="9525" b="13970"/>
                        <wp:docPr id="159" name="图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9" name="图片 6"/>
                                <pic:cNvPicPr>
                                  <a:picLocks noChangeAspect="1"/>
                                </pic:cNvPicPr>
                              </pic:nvPicPr>
                              <pic:blipFill>
                                <a:blip r:embed="rId15"/>
                                <a:stretch>
                                  <a:fillRect/>
                                </a:stretch>
                              </pic:blipFill>
                              <pic:spPr>
                                <a:xfrm>
                                  <a:off x="0" y="0"/>
                                  <a:ext cx="1457325" cy="881380"/>
                                </a:xfrm>
                                <a:prstGeom prst="rect">
                                  <a:avLst/>
                                </a:prstGeom>
                                <a:noFill/>
                                <a:ln>
                                  <a:noFill/>
                                </a:ln>
                              </pic:spPr>
                            </pic:pic>
                          </a:graphicData>
                        </a:graphic>
                      </wp:inline>
                    </w:drawing>
                  </w:r>
                </w:p>
              </w:tc>
              <w:tc>
                <w:tcPr>
                  <w:tcW w:w="2238" w:type="dxa"/>
                  <w:tcBorders>
                    <w:top w:val="single" w:color="auto" w:sz="4" w:space="0"/>
                    <w:left w:val="single" w:color="auto" w:sz="4" w:space="0"/>
                    <w:bottom w:val="single" w:color="auto" w:sz="4" w:space="0"/>
                    <w:right w:val="single" w:color="auto" w:sz="4" w:space="0"/>
                  </w:tcBorders>
                  <w:vAlign w:val="center"/>
                </w:tcPr>
                <w:p w14:paraId="42DA2636">
                  <w:pPr>
                    <w:contextualSpacing/>
                    <w:jc w:val="center"/>
                    <w:textAlignment w:val="baseline"/>
                    <w:rPr>
                      <w:b/>
                      <w:bCs/>
                      <w:szCs w:val="21"/>
                    </w:rPr>
                  </w:pPr>
                  <w:r>
                    <w:rPr>
                      <w:szCs w:val="21"/>
                    </w:rPr>
                    <w:drawing>
                      <wp:inline distT="0" distB="0" distL="114300" distR="114300">
                        <wp:extent cx="1477645" cy="893445"/>
                        <wp:effectExtent l="0" t="0" r="8255" b="1905"/>
                        <wp:docPr id="160" name="图片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0" name="图片 7"/>
                                <pic:cNvPicPr>
                                  <a:picLocks noChangeAspect="1"/>
                                </pic:cNvPicPr>
                              </pic:nvPicPr>
                              <pic:blipFill>
                                <a:blip r:embed="rId16"/>
                                <a:stretch>
                                  <a:fillRect/>
                                </a:stretch>
                              </pic:blipFill>
                              <pic:spPr>
                                <a:xfrm>
                                  <a:off x="0" y="0"/>
                                  <a:ext cx="1477645" cy="893445"/>
                                </a:xfrm>
                                <a:prstGeom prst="rect">
                                  <a:avLst/>
                                </a:prstGeom>
                                <a:noFill/>
                                <a:ln>
                                  <a:noFill/>
                                </a:ln>
                              </pic:spPr>
                            </pic:pic>
                          </a:graphicData>
                        </a:graphic>
                      </wp:inline>
                    </w:drawing>
                  </w:r>
                </w:p>
              </w:tc>
              <w:tc>
                <w:tcPr>
                  <w:tcW w:w="2368" w:type="dxa"/>
                  <w:tcBorders>
                    <w:top w:val="single" w:color="auto" w:sz="4" w:space="0"/>
                    <w:left w:val="single" w:color="auto" w:sz="4" w:space="0"/>
                    <w:bottom w:val="single" w:color="auto" w:sz="4" w:space="0"/>
                    <w:right w:val="single" w:color="auto" w:sz="4" w:space="0"/>
                  </w:tcBorders>
                  <w:vAlign w:val="center"/>
                </w:tcPr>
                <w:p w14:paraId="0B9D5573">
                  <w:pPr>
                    <w:contextualSpacing/>
                    <w:jc w:val="center"/>
                    <w:textAlignment w:val="baseline"/>
                    <w:rPr>
                      <w:b/>
                      <w:bCs/>
                      <w:szCs w:val="21"/>
                    </w:rPr>
                  </w:pPr>
                  <w:r>
                    <w:rPr>
                      <w:szCs w:val="21"/>
                    </w:rPr>
                    <w:drawing>
                      <wp:inline distT="0" distB="0" distL="114300" distR="114300">
                        <wp:extent cx="1468120" cy="886460"/>
                        <wp:effectExtent l="0" t="0" r="17780" b="8890"/>
                        <wp:docPr id="161" name="图片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1" name="图片 8"/>
                                <pic:cNvPicPr>
                                  <a:picLocks noChangeAspect="1"/>
                                </pic:cNvPicPr>
                              </pic:nvPicPr>
                              <pic:blipFill>
                                <a:blip r:embed="rId17"/>
                                <a:stretch>
                                  <a:fillRect/>
                                </a:stretch>
                              </pic:blipFill>
                              <pic:spPr>
                                <a:xfrm>
                                  <a:off x="0" y="0"/>
                                  <a:ext cx="1468120" cy="886460"/>
                                </a:xfrm>
                                <a:prstGeom prst="rect">
                                  <a:avLst/>
                                </a:prstGeom>
                                <a:noFill/>
                                <a:ln>
                                  <a:noFill/>
                                </a:ln>
                              </pic:spPr>
                            </pic:pic>
                          </a:graphicData>
                        </a:graphic>
                      </wp:inline>
                    </w:drawing>
                  </w:r>
                </w:p>
              </w:tc>
            </w:tr>
            <w:tr w14:paraId="6493A6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9" w:hRule="atLeast"/>
                <w:jc w:val="center"/>
              </w:trPr>
              <w:tc>
                <w:tcPr>
                  <w:tcW w:w="2233" w:type="dxa"/>
                  <w:tcBorders>
                    <w:top w:val="single" w:color="auto" w:sz="4" w:space="0"/>
                    <w:left w:val="single" w:color="auto" w:sz="4" w:space="0"/>
                    <w:bottom w:val="single" w:color="auto" w:sz="4" w:space="0"/>
                    <w:right w:val="single" w:color="auto" w:sz="4" w:space="0"/>
                  </w:tcBorders>
                  <w:vAlign w:val="center"/>
                </w:tcPr>
                <w:p w14:paraId="19374D7E">
                  <w:pPr>
                    <w:contextualSpacing/>
                    <w:jc w:val="center"/>
                    <w:textAlignment w:val="baseline"/>
                    <w:rPr>
                      <w:b/>
                      <w:bCs/>
                      <w:szCs w:val="21"/>
                    </w:rPr>
                  </w:pPr>
                  <w:r>
                    <w:rPr>
                      <w:rFonts w:hint="eastAsia"/>
                      <w:b/>
                      <w:bCs/>
                      <w:szCs w:val="21"/>
                    </w:rPr>
                    <w:t>危险废物</w:t>
                  </w:r>
                </w:p>
              </w:tc>
              <w:tc>
                <w:tcPr>
                  <w:tcW w:w="2238" w:type="dxa"/>
                  <w:tcBorders>
                    <w:top w:val="single" w:color="auto" w:sz="4" w:space="0"/>
                    <w:left w:val="single" w:color="auto" w:sz="4" w:space="0"/>
                    <w:bottom w:val="single" w:color="auto" w:sz="4" w:space="0"/>
                    <w:right w:val="single" w:color="auto" w:sz="4" w:space="0"/>
                  </w:tcBorders>
                  <w:vAlign w:val="center"/>
                </w:tcPr>
                <w:p w14:paraId="03956433">
                  <w:pPr>
                    <w:contextualSpacing/>
                    <w:jc w:val="center"/>
                    <w:textAlignment w:val="baseline"/>
                    <w:rPr>
                      <w:b/>
                      <w:bCs/>
                      <w:szCs w:val="21"/>
                    </w:rPr>
                  </w:pPr>
                  <w:r>
                    <w:rPr>
                      <w:rFonts w:hint="eastAsia"/>
                      <w:b/>
                      <w:bCs/>
                      <w:szCs w:val="21"/>
                    </w:rPr>
                    <w:t>噪声排放源</w:t>
                  </w:r>
                </w:p>
              </w:tc>
              <w:tc>
                <w:tcPr>
                  <w:tcW w:w="2368" w:type="dxa"/>
                  <w:tcBorders>
                    <w:top w:val="single" w:color="auto" w:sz="4" w:space="0"/>
                    <w:left w:val="single" w:color="auto" w:sz="4" w:space="0"/>
                    <w:bottom w:val="single" w:color="auto" w:sz="4" w:space="0"/>
                    <w:right w:val="single" w:color="auto" w:sz="4" w:space="0"/>
                  </w:tcBorders>
                  <w:vAlign w:val="center"/>
                </w:tcPr>
                <w:p w14:paraId="30CA2B08">
                  <w:pPr>
                    <w:contextualSpacing/>
                    <w:jc w:val="center"/>
                    <w:textAlignment w:val="baseline"/>
                    <w:rPr>
                      <w:b/>
                      <w:bCs/>
                      <w:szCs w:val="21"/>
                    </w:rPr>
                  </w:pPr>
                  <w:r>
                    <w:rPr>
                      <w:rFonts w:hint="eastAsia"/>
                      <w:b/>
                      <w:bCs/>
                      <w:szCs w:val="21"/>
                    </w:rPr>
                    <w:t>废气排放口</w:t>
                  </w:r>
                </w:p>
              </w:tc>
            </w:tr>
            <w:tr w14:paraId="56D677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9" w:hRule="atLeast"/>
                <w:jc w:val="center"/>
              </w:trPr>
              <w:tc>
                <w:tcPr>
                  <w:tcW w:w="2233" w:type="dxa"/>
                  <w:tcBorders>
                    <w:top w:val="single" w:color="auto" w:sz="4" w:space="0"/>
                    <w:left w:val="single" w:color="auto" w:sz="4" w:space="0"/>
                    <w:bottom w:val="single" w:color="auto" w:sz="4" w:space="0"/>
                    <w:right w:val="single" w:color="auto" w:sz="4" w:space="0"/>
                  </w:tcBorders>
                  <w:vAlign w:val="center"/>
                </w:tcPr>
                <w:p w14:paraId="0821828E">
                  <w:pPr>
                    <w:contextualSpacing/>
                    <w:jc w:val="center"/>
                    <w:textAlignment w:val="baseline"/>
                    <w:rPr>
                      <w:szCs w:val="21"/>
                    </w:rPr>
                  </w:pPr>
                  <w:r>
                    <w:rPr>
                      <w:szCs w:val="21"/>
                    </w:rPr>
                    <w:drawing>
                      <wp:inline distT="0" distB="0" distL="114300" distR="114300">
                        <wp:extent cx="1434465" cy="901700"/>
                        <wp:effectExtent l="0" t="0" r="13335" b="12700"/>
                        <wp:docPr id="162" name="图片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2" name="图片 9"/>
                                <pic:cNvPicPr>
                                  <a:picLocks noChangeAspect="1"/>
                                </pic:cNvPicPr>
                              </pic:nvPicPr>
                              <pic:blipFill>
                                <a:blip r:embed="rId18"/>
                                <a:stretch>
                                  <a:fillRect/>
                                </a:stretch>
                              </pic:blipFill>
                              <pic:spPr>
                                <a:xfrm>
                                  <a:off x="0" y="0"/>
                                  <a:ext cx="1434465" cy="901700"/>
                                </a:xfrm>
                                <a:prstGeom prst="rect">
                                  <a:avLst/>
                                </a:prstGeom>
                                <a:noFill/>
                                <a:ln>
                                  <a:noFill/>
                                </a:ln>
                              </pic:spPr>
                            </pic:pic>
                          </a:graphicData>
                        </a:graphic>
                      </wp:inline>
                    </w:drawing>
                  </w:r>
                </w:p>
              </w:tc>
              <w:tc>
                <w:tcPr>
                  <w:tcW w:w="2238" w:type="dxa"/>
                  <w:tcBorders>
                    <w:top w:val="single" w:color="auto" w:sz="4" w:space="0"/>
                    <w:left w:val="single" w:color="auto" w:sz="4" w:space="0"/>
                    <w:bottom w:val="single" w:color="auto" w:sz="4" w:space="0"/>
                    <w:right w:val="single" w:color="auto" w:sz="4" w:space="0"/>
                  </w:tcBorders>
                  <w:vAlign w:val="center"/>
                </w:tcPr>
                <w:p w14:paraId="480E6011">
                  <w:pPr>
                    <w:contextualSpacing/>
                    <w:jc w:val="center"/>
                    <w:textAlignment w:val="baseline"/>
                    <w:rPr>
                      <w:szCs w:val="21"/>
                    </w:rPr>
                  </w:pPr>
                  <w:r>
                    <w:rPr>
                      <w:szCs w:val="21"/>
                    </w:rPr>
                    <w:drawing>
                      <wp:inline distT="0" distB="0" distL="114300" distR="114300">
                        <wp:extent cx="1447800" cy="878840"/>
                        <wp:effectExtent l="0" t="0" r="0" b="16510"/>
                        <wp:docPr id="163" name="图片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3" name="图片 10"/>
                                <pic:cNvPicPr>
                                  <a:picLocks noChangeAspect="1"/>
                                </pic:cNvPicPr>
                              </pic:nvPicPr>
                              <pic:blipFill>
                                <a:blip r:embed="rId19"/>
                                <a:stretch>
                                  <a:fillRect/>
                                </a:stretch>
                              </pic:blipFill>
                              <pic:spPr>
                                <a:xfrm>
                                  <a:off x="0" y="0"/>
                                  <a:ext cx="1447800" cy="878840"/>
                                </a:xfrm>
                                <a:prstGeom prst="rect">
                                  <a:avLst/>
                                </a:prstGeom>
                                <a:noFill/>
                                <a:ln>
                                  <a:noFill/>
                                </a:ln>
                              </pic:spPr>
                            </pic:pic>
                          </a:graphicData>
                        </a:graphic>
                      </wp:inline>
                    </w:drawing>
                  </w:r>
                </w:p>
              </w:tc>
              <w:tc>
                <w:tcPr>
                  <w:tcW w:w="2368" w:type="dxa"/>
                  <w:tcBorders>
                    <w:top w:val="single" w:color="auto" w:sz="4" w:space="0"/>
                    <w:left w:val="single" w:color="auto" w:sz="4" w:space="0"/>
                    <w:bottom w:val="single" w:color="auto" w:sz="4" w:space="0"/>
                    <w:right w:val="single" w:color="auto" w:sz="4" w:space="0"/>
                  </w:tcBorders>
                  <w:vAlign w:val="center"/>
                </w:tcPr>
                <w:p w14:paraId="6EA22978">
                  <w:pPr>
                    <w:contextualSpacing/>
                    <w:jc w:val="center"/>
                    <w:textAlignment w:val="baseline"/>
                    <w:rPr>
                      <w:szCs w:val="21"/>
                    </w:rPr>
                  </w:pPr>
                  <w:r>
                    <w:rPr>
                      <w:szCs w:val="21"/>
                    </w:rPr>
                    <w:drawing>
                      <wp:inline distT="0" distB="0" distL="114300" distR="114300">
                        <wp:extent cx="1464310" cy="884555"/>
                        <wp:effectExtent l="0" t="0" r="2540" b="10795"/>
                        <wp:docPr id="164" name="图片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4" name="图片 11"/>
                                <pic:cNvPicPr>
                                  <a:picLocks noChangeAspect="1"/>
                                </pic:cNvPicPr>
                              </pic:nvPicPr>
                              <pic:blipFill>
                                <a:blip r:embed="rId20"/>
                                <a:stretch>
                                  <a:fillRect/>
                                </a:stretch>
                              </pic:blipFill>
                              <pic:spPr>
                                <a:xfrm>
                                  <a:off x="0" y="0"/>
                                  <a:ext cx="1464310" cy="884555"/>
                                </a:xfrm>
                                <a:prstGeom prst="rect">
                                  <a:avLst/>
                                </a:prstGeom>
                                <a:noFill/>
                                <a:ln>
                                  <a:noFill/>
                                </a:ln>
                              </pic:spPr>
                            </pic:pic>
                          </a:graphicData>
                        </a:graphic>
                      </wp:inline>
                    </w:drawing>
                  </w:r>
                </w:p>
              </w:tc>
            </w:tr>
          </w:tbl>
          <w:p w14:paraId="25D738AC">
            <w:pPr>
              <w:jc w:val="left"/>
              <w:rPr>
                <w:b/>
                <w:bCs/>
                <w:szCs w:val="21"/>
              </w:rPr>
            </w:pPr>
            <w:r>
              <w:rPr>
                <w:rFonts w:hint="eastAsia"/>
                <w:b/>
                <w:bCs/>
                <w:szCs w:val="21"/>
              </w:rPr>
              <w:t>4、</w:t>
            </w:r>
            <w:r>
              <w:rPr>
                <w:b/>
                <w:bCs/>
                <w:szCs w:val="21"/>
              </w:rPr>
              <w:t>项目竣工环境保护验收</w:t>
            </w:r>
          </w:p>
          <w:p w14:paraId="1001AB4A">
            <w:pPr>
              <w:jc w:val="left"/>
              <w:rPr>
                <w:szCs w:val="21"/>
              </w:rPr>
            </w:pPr>
            <w:r>
              <w:rPr>
                <w:szCs w:val="21"/>
              </w:rPr>
              <w:t>建设项目竣工环境保护企业自行验收工作程序：</w:t>
            </w:r>
          </w:p>
          <w:p w14:paraId="2ADD29BF">
            <w:pPr>
              <w:jc w:val="left"/>
              <w:rPr>
                <w:szCs w:val="21"/>
              </w:rPr>
            </w:pPr>
            <w:r>
              <w:rPr>
                <w:szCs w:val="21"/>
              </w:rPr>
              <w:t>（1）</w:t>
            </w:r>
            <w:r>
              <w:rPr>
                <w:rFonts w:hint="eastAsia"/>
                <w:szCs w:val="21"/>
              </w:rPr>
              <w:t>在建设项目竣工后、正式投入生产或运行前，企业按照环境影响报告表及其批复文件要求，对与主体工程配套建设的环境保护设施落实情况进行查验，落实“三同时”监督管理要求。同时在竣工验收之前，完成企业突发环境事件应急预案修订编制，并报主管部门备案。</w:t>
            </w:r>
          </w:p>
          <w:p w14:paraId="164849C3">
            <w:pPr>
              <w:jc w:val="left"/>
              <w:rPr>
                <w:szCs w:val="21"/>
              </w:rPr>
            </w:pPr>
            <w:r>
              <w:rPr>
                <w:szCs w:val="21"/>
              </w:rPr>
              <w:t>（2）按照环境保护主管部门制定的竣工环境保护验收技术规范，企业自行编制或委托具备相应技术能力的机构，对建设项目环境保护设施落实情况进行调查，开展相关环境监测，编制竣工环境保护验收调查（监测）报告。企业、验收调查（监测）机构及其相关人员对验收调查（监测）报告结论终身负责。</w:t>
            </w:r>
          </w:p>
          <w:p w14:paraId="617C3DEE">
            <w:pPr>
              <w:jc w:val="left"/>
              <w:rPr>
                <w:szCs w:val="21"/>
              </w:rPr>
            </w:pPr>
            <w:r>
              <w:rPr>
                <w:szCs w:val="21"/>
              </w:rPr>
              <w:t>（3）验收调查（监测）报告编制完成后，由企业法人组织对建设项目环境保护设施和环境保护措施进行验收，形成书面报告备查，并向社会公开。</w:t>
            </w:r>
          </w:p>
          <w:p w14:paraId="07D69893">
            <w:pPr>
              <w:jc w:val="left"/>
              <w:rPr>
                <w:color w:val="auto"/>
                <w:sz w:val="21"/>
                <w:szCs w:val="21"/>
                <w:u w:val="none" w:color="auto"/>
              </w:rPr>
            </w:pPr>
            <w:r>
              <w:rPr>
                <w:szCs w:val="21"/>
              </w:rPr>
              <w:t>（4）企业自行组织竣工环境保护验收时，应成立验收组，对建设项目环境保护设施及其他环境保护措施进行资料审查、现场踏勘，形成验收意见，验收组成员名单附</w:t>
            </w:r>
            <w:r>
              <w:rPr>
                <w:rFonts w:hint="eastAsia"/>
                <w:szCs w:val="21"/>
              </w:rPr>
              <w:t>在验收报告</w:t>
            </w:r>
            <w:r>
              <w:rPr>
                <w:szCs w:val="21"/>
              </w:rPr>
              <w:t>后</w:t>
            </w:r>
            <w:r>
              <w:rPr>
                <w:rFonts w:hint="eastAsia"/>
                <w:szCs w:val="21"/>
              </w:rPr>
              <w:t>。</w:t>
            </w:r>
          </w:p>
        </w:tc>
      </w:tr>
    </w:tbl>
    <w:p w14:paraId="18B10824">
      <w:pPr>
        <w:rPr>
          <w:rFonts w:ascii="黑体" w:hAnsi="黑体" w:eastAsia="黑体"/>
          <w:snapToGrid w:val="0"/>
          <w:color w:val="auto"/>
          <w:sz w:val="30"/>
          <w:szCs w:val="30"/>
        </w:rPr>
      </w:pPr>
      <w:r>
        <w:rPr>
          <w:rFonts w:eastAsia="黑体"/>
          <w:snapToGrid w:val="0"/>
          <w:color w:val="auto"/>
          <w:sz w:val="30"/>
          <w:szCs w:val="30"/>
        </w:rPr>
        <w:br w:type="page"/>
      </w:r>
    </w:p>
    <w:p w14:paraId="700FAA02">
      <w:pPr>
        <w:pStyle w:val="22"/>
        <w:jc w:val="center"/>
        <w:outlineLvl w:val="0"/>
        <w:rPr>
          <w:rFonts w:hint="eastAsia" w:ascii="黑体" w:hAnsi="黑体" w:eastAsia="黑体" w:cs="Times New Roman"/>
          <w:snapToGrid w:val="0"/>
          <w:sz w:val="30"/>
          <w:szCs w:val="30"/>
        </w:rPr>
      </w:pPr>
      <w:bookmarkStart w:id="23" w:name="_Toc17312"/>
      <w:bookmarkStart w:id="24" w:name="_Toc22941"/>
      <w:r>
        <w:rPr>
          <w:rFonts w:hint="eastAsia" w:ascii="黑体" w:hAnsi="黑体" w:eastAsia="黑体" w:cs="Times New Roman"/>
          <w:snapToGrid w:val="0"/>
          <w:sz w:val="30"/>
          <w:szCs w:val="30"/>
        </w:rPr>
        <w:t>六、结论</w:t>
      </w:r>
      <w:bookmarkEnd w:id="23"/>
      <w:bookmarkEnd w:id="24"/>
    </w:p>
    <w:tbl>
      <w:tblPr>
        <w:tblStyle w:val="23"/>
        <w:tblW w:w="906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060"/>
      </w:tblGrid>
      <w:tr w14:paraId="09DD91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948" w:hRule="atLeast"/>
        </w:trPr>
        <w:tc>
          <w:tcPr>
            <w:tcW w:w="9060" w:type="dxa"/>
          </w:tcPr>
          <w:p w14:paraId="170E5590">
            <w:pPr>
              <w:pStyle w:val="38"/>
              <w:rPr>
                <w:color w:val="auto"/>
              </w:rPr>
            </w:pPr>
            <w:r>
              <w:rPr>
                <w:color w:val="auto"/>
              </w:rPr>
              <w:t>本项目的建设符合当前国家产业政策，符合</w:t>
            </w:r>
            <w:r>
              <w:rPr>
                <w:rFonts w:hint="eastAsia"/>
                <w:color w:val="auto"/>
                <w:lang w:val="en-US" w:eastAsia="zh-CN"/>
              </w:rPr>
              <w:t>城市片区</w:t>
            </w:r>
            <w:r>
              <w:rPr>
                <w:color w:val="auto"/>
              </w:rPr>
              <w:t>土地利用规划，选址可行。本项目实施后产生的废气、废水污染物经相应的环保措施治理后均可实现达标排放，</w:t>
            </w:r>
            <w:r>
              <w:rPr>
                <w:color w:val="auto"/>
                <w:spacing w:val="-2"/>
                <w:sz w:val="24"/>
                <w:szCs w:val="24"/>
              </w:rPr>
              <w:t>厂界</w:t>
            </w:r>
            <w:r>
              <w:rPr>
                <w:rFonts w:hint="eastAsia"/>
                <w:color w:val="auto"/>
                <w:spacing w:val="-2"/>
                <w:sz w:val="24"/>
                <w:szCs w:val="24"/>
                <w:lang w:val="en-US" w:eastAsia="zh-CN"/>
              </w:rPr>
              <w:t>噪声</w:t>
            </w:r>
            <w:r>
              <w:rPr>
                <w:color w:val="auto"/>
                <w:spacing w:val="-2"/>
                <w:sz w:val="24"/>
                <w:szCs w:val="24"/>
              </w:rPr>
              <w:t>可实现达标排放，固体废物处置去向合理</w:t>
            </w:r>
            <w:r>
              <w:rPr>
                <w:color w:val="auto"/>
              </w:rPr>
              <w:t>，针对可能的环境风险采取必要的事故防范措施，环境风险可控。综上所述，在落实本报告提出的各项环保措施的情况下，从环境保护角度，本项目建设是可行的。</w:t>
            </w:r>
          </w:p>
          <w:p w14:paraId="223A09D2">
            <w:pPr>
              <w:pStyle w:val="38"/>
              <w:rPr>
                <w:color w:val="auto"/>
              </w:rPr>
            </w:pPr>
          </w:p>
          <w:p w14:paraId="02A07A3D">
            <w:pPr>
              <w:pStyle w:val="38"/>
              <w:rPr>
                <w:color w:val="auto"/>
              </w:rPr>
            </w:pPr>
          </w:p>
          <w:p w14:paraId="599A191A">
            <w:pPr>
              <w:pStyle w:val="38"/>
              <w:rPr>
                <w:color w:val="auto"/>
              </w:rPr>
            </w:pPr>
          </w:p>
          <w:p w14:paraId="68F208F3">
            <w:pPr>
              <w:pStyle w:val="38"/>
              <w:rPr>
                <w:color w:val="auto"/>
              </w:rPr>
            </w:pPr>
          </w:p>
          <w:p w14:paraId="33CED3C0">
            <w:pPr>
              <w:pStyle w:val="38"/>
              <w:rPr>
                <w:color w:val="auto"/>
              </w:rPr>
            </w:pPr>
          </w:p>
          <w:p w14:paraId="5C5B6B11">
            <w:pPr>
              <w:pStyle w:val="38"/>
              <w:rPr>
                <w:color w:val="auto"/>
              </w:rPr>
            </w:pPr>
          </w:p>
          <w:p w14:paraId="7872781A">
            <w:pPr>
              <w:pStyle w:val="38"/>
              <w:rPr>
                <w:color w:val="auto"/>
              </w:rPr>
            </w:pPr>
          </w:p>
          <w:p w14:paraId="465088A5">
            <w:pPr>
              <w:pStyle w:val="38"/>
              <w:rPr>
                <w:color w:val="auto"/>
              </w:rPr>
            </w:pPr>
          </w:p>
          <w:p w14:paraId="11F2963B">
            <w:pPr>
              <w:pStyle w:val="38"/>
              <w:rPr>
                <w:color w:val="auto"/>
              </w:rPr>
            </w:pPr>
          </w:p>
          <w:p w14:paraId="303C4A30">
            <w:pPr>
              <w:pStyle w:val="38"/>
              <w:rPr>
                <w:color w:val="auto"/>
              </w:rPr>
            </w:pPr>
          </w:p>
          <w:p w14:paraId="69B16B4A">
            <w:pPr>
              <w:pStyle w:val="38"/>
              <w:rPr>
                <w:color w:val="auto"/>
              </w:rPr>
            </w:pPr>
          </w:p>
          <w:p w14:paraId="6E93188E">
            <w:pPr>
              <w:pStyle w:val="38"/>
              <w:rPr>
                <w:color w:val="auto"/>
              </w:rPr>
            </w:pPr>
          </w:p>
          <w:p w14:paraId="365EB505">
            <w:pPr>
              <w:pStyle w:val="38"/>
              <w:rPr>
                <w:color w:val="auto"/>
              </w:rPr>
            </w:pPr>
          </w:p>
          <w:p w14:paraId="4C1EC133">
            <w:pPr>
              <w:pStyle w:val="38"/>
              <w:rPr>
                <w:color w:val="auto"/>
              </w:rPr>
            </w:pPr>
          </w:p>
          <w:p w14:paraId="5F05AB69">
            <w:pPr>
              <w:pStyle w:val="38"/>
              <w:rPr>
                <w:color w:val="auto"/>
              </w:rPr>
            </w:pPr>
          </w:p>
          <w:p w14:paraId="7651D387">
            <w:pPr>
              <w:pStyle w:val="38"/>
              <w:rPr>
                <w:color w:val="auto"/>
              </w:rPr>
            </w:pPr>
          </w:p>
          <w:p w14:paraId="45317C81">
            <w:pPr>
              <w:pStyle w:val="38"/>
              <w:rPr>
                <w:color w:val="auto"/>
              </w:rPr>
            </w:pPr>
          </w:p>
          <w:p w14:paraId="0D1CB621">
            <w:pPr>
              <w:pStyle w:val="38"/>
              <w:rPr>
                <w:color w:val="auto"/>
              </w:rPr>
            </w:pPr>
          </w:p>
          <w:p w14:paraId="1DD2443B">
            <w:pPr>
              <w:pStyle w:val="38"/>
              <w:rPr>
                <w:color w:val="auto"/>
              </w:rPr>
            </w:pPr>
          </w:p>
          <w:p w14:paraId="4471A0B1">
            <w:pPr>
              <w:pStyle w:val="38"/>
              <w:ind w:firstLine="0" w:firstLineChars="0"/>
              <w:rPr>
                <w:color w:val="auto"/>
              </w:rPr>
            </w:pPr>
          </w:p>
        </w:tc>
      </w:tr>
    </w:tbl>
    <w:p w14:paraId="142AC302">
      <w:pPr>
        <w:rPr>
          <w:rFonts w:ascii="Times New Roman" w:hAnsi="Times New Roman" w:eastAsia="宋体" w:cs="Times New Roman"/>
        </w:rPr>
      </w:pPr>
    </w:p>
    <w:p w14:paraId="57466886">
      <w:pPr>
        <w:sectPr>
          <w:footerReference r:id="rId3" w:type="default"/>
          <w:pgSz w:w="11906" w:h="16838"/>
          <w:pgMar w:top="1440" w:right="1800" w:bottom="1440" w:left="1800" w:header="851" w:footer="992" w:gutter="0"/>
          <w:pgBorders>
            <w:top w:val="none" w:sz="0" w:space="0"/>
            <w:left w:val="none" w:sz="0" w:space="0"/>
            <w:bottom w:val="none" w:sz="0" w:space="0"/>
            <w:right w:val="none" w:sz="0" w:space="0"/>
          </w:pgBorders>
          <w:pgNumType w:fmt="decimal" w:start="1"/>
          <w:cols w:space="425" w:num="1"/>
          <w:docGrid w:type="lines" w:linePitch="312" w:charSpace="0"/>
        </w:sectPr>
      </w:pPr>
    </w:p>
    <w:p w14:paraId="199815E1">
      <w:pPr>
        <w:pStyle w:val="22"/>
        <w:adjustRightInd w:val="0"/>
        <w:snapToGrid w:val="0"/>
        <w:spacing w:before="0" w:beforeAutospacing="0" w:after="0" w:afterAutospacing="0"/>
        <w:outlineLvl w:val="9"/>
        <w:rPr>
          <w:rFonts w:hint="eastAsia" w:ascii="黑体" w:hAnsi="黑体" w:eastAsia="黑体"/>
          <w:snapToGrid w:val="0"/>
          <w:color w:val="auto"/>
          <w:sz w:val="32"/>
          <w:szCs w:val="32"/>
          <w:lang w:val="en-US" w:eastAsia="zh-CN"/>
        </w:rPr>
      </w:pPr>
      <w:bookmarkStart w:id="25" w:name="_Toc27486"/>
      <w:r>
        <w:rPr>
          <w:rFonts w:hint="eastAsia" w:ascii="黑体" w:hAnsi="黑体" w:eastAsia="黑体"/>
          <w:snapToGrid w:val="0"/>
          <w:color w:val="auto"/>
          <w:sz w:val="32"/>
          <w:szCs w:val="32"/>
        </w:rPr>
        <w:t>附表</w:t>
      </w:r>
      <w:bookmarkEnd w:id="25"/>
      <w:r>
        <w:rPr>
          <w:rFonts w:hint="eastAsia" w:ascii="黑体" w:hAnsi="黑体" w:eastAsia="黑体"/>
          <w:snapToGrid w:val="0"/>
          <w:color w:val="auto"/>
          <w:sz w:val="32"/>
          <w:szCs w:val="32"/>
          <w:lang w:val="en-US" w:eastAsia="zh-CN"/>
        </w:rPr>
        <w:t>1</w:t>
      </w:r>
    </w:p>
    <w:p w14:paraId="0F63542D">
      <w:pPr>
        <w:pStyle w:val="22"/>
        <w:adjustRightInd w:val="0"/>
        <w:snapToGrid w:val="0"/>
        <w:spacing w:before="0" w:beforeAutospacing="0" w:after="0" w:afterAutospacing="0"/>
        <w:jc w:val="center"/>
        <w:outlineLvl w:val="0"/>
        <w:rPr>
          <w:rFonts w:ascii="方正小标宋_GBK" w:hAnsi="黑体" w:eastAsia="方正小标宋_GBK"/>
          <w:snapToGrid w:val="0"/>
          <w:color w:val="000000" w:themeColor="text1"/>
          <w:sz w:val="38"/>
          <w:szCs w:val="38"/>
          <w14:textFill>
            <w14:solidFill>
              <w14:schemeClr w14:val="tx1"/>
            </w14:solidFill>
          </w14:textFill>
        </w:rPr>
      </w:pPr>
      <w:bookmarkStart w:id="26" w:name="_Toc10201"/>
      <w:bookmarkStart w:id="27" w:name="_Toc8061"/>
      <w:r>
        <w:rPr>
          <w:rFonts w:hint="eastAsia" w:ascii="方正小标宋_GBK" w:hAnsi="黑体" w:eastAsia="方正小标宋_GBK"/>
          <w:snapToGrid w:val="0"/>
          <w:color w:val="000000" w:themeColor="text1"/>
          <w:sz w:val="38"/>
          <w:szCs w:val="38"/>
          <w14:textFill>
            <w14:solidFill>
              <w14:schemeClr w14:val="tx1"/>
            </w14:solidFill>
          </w14:textFill>
        </w:rPr>
        <w:t>建设项目污染物排放量汇总表</w:t>
      </w:r>
      <w:bookmarkEnd w:id="26"/>
      <w:bookmarkEnd w:id="27"/>
    </w:p>
    <w:tbl>
      <w:tblPr>
        <w:tblStyle w:val="23"/>
        <w:tblW w:w="13788" w:type="dxa"/>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
      <w:tblGrid>
        <w:gridCol w:w="1095"/>
        <w:gridCol w:w="2016"/>
        <w:gridCol w:w="1434"/>
        <w:gridCol w:w="1540"/>
        <w:gridCol w:w="1540"/>
        <w:gridCol w:w="1540"/>
        <w:gridCol w:w="1540"/>
        <w:gridCol w:w="1413"/>
        <w:gridCol w:w="1670"/>
      </w:tblGrid>
      <w:tr w14:paraId="2E3F7BA9">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1095" w:type="dxa"/>
            <w:tcBorders>
              <w:tl2br w:val="single" w:color="auto" w:sz="4" w:space="0"/>
            </w:tcBorders>
            <w:tcMar>
              <w:left w:w="28" w:type="dxa"/>
              <w:right w:w="28" w:type="dxa"/>
            </w:tcMar>
            <w:vAlign w:val="center"/>
          </w:tcPr>
          <w:p w14:paraId="7033EEE2">
            <w:pPr>
              <w:widowControl/>
              <w:adjustRightInd w:val="0"/>
              <w:snapToGrid w:val="0"/>
              <w:spacing w:before="60" w:beforeLines="0" w:after="0" w:afterLines="0" w:line="240" w:lineRule="auto"/>
              <w:ind w:right="113" w:firstLine="0" w:firstLineChars="0"/>
              <w:jc w:val="center"/>
              <w:rPr>
                <w:rFonts w:hint="default" w:ascii="Times New Roman" w:hAnsi="Times New Roman" w:eastAsia="宋体" w:cs="Times New Roman"/>
                <w:b/>
                <w:bCs/>
                <w:snapToGrid w:val="0"/>
                <w:color w:val="auto"/>
                <w:spacing w:val="-6"/>
                <w:kern w:val="21"/>
                <w:sz w:val="21"/>
                <w:szCs w:val="21"/>
                <w:lang w:val="en-US" w:eastAsia="zh-CN" w:bidi="ar-SA"/>
              </w:rPr>
            </w:pPr>
            <w:r>
              <w:rPr>
                <w:rFonts w:hint="default" w:ascii="Times New Roman" w:hAnsi="Times New Roman" w:eastAsia="宋体" w:cs="Times New Roman"/>
                <w:b/>
                <w:bCs/>
                <w:snapToGrid w:val="0"/>
                <w:color w:val="auto"/>
                <w:spacing w:val="-6"/>
                <w:kern w:val="21"/>
                <w:sz w:val="21"/>
                <w:szCs w:val="21"/>
                <w:lang w:val="en-US" w:eastAsia="zh-CN" w:bidi="ar-SA"/>
              </w:rPr>
              <w:t xml:space="preserve">     项目</w:t>
            </w:r>
          </w:p>
          <w:p w14:paraId="252154F9">
            <w:pPr>
              <w:widowControl/>
              <w:adjustRightInd w:val="0"/>
              <w:snapToGrid w:val="0"/>
              <w:spacing w:before="60" w:beforeLines="0" w:after="0" w:afterLines="0" w:line="240" w:lineRule="auto"/>
              <w:ind w:right="113" w:firstLine="0" w:firstLineChars="0"/>
              <w:jc w:val="both"/>
              <w:rPr>
                <w:rFonts w:hint="default" w:ascii="Times New Roman" w:hAnsi="Times New Roman" w:eastAsia="宋体" w:cs="Times New Roman"/>
                <w:b/>
                <w:bCs/>
                <w:snapToGrid w:val="0"/>
                <w:color w:val="auto"/>
                <w:spacing w:val="-6"/>
                <w:kern w:val="21"/>
                <w:sz w:val="21"/>
                <w:szCs w:val="21"/>
                <w:lang w:val="en-US" w:eastAsia="zh-CN" w:bidi="ar-SA"/>
              </w:rPr>
            </w:pPr>
            <w:r>
              <w:rPr>
                <w:rFonts w:hint="default" w:ascii="Times New Roman" w:hAnsi="Times New Roman" w:eastAsia="宋体" w:cs="Times New Roman"/>
                <w:b/>
                <w:bCs/>
                <w:snapToGrid w:val="0"/>
                <w:color w:val="auto"/>
                <w:spacing w:val="-6"/>
                <w:kern w:val="21"/>
                <w:sz w:val="21"/>
                <w:szCs w:val="21"/>
                <w:lang w:val="en-US" w:eastAsia="zh-CN" w:bidi="ar-SA"/>
              </w:rPr>
              <w:t>分类</w:t>
            </w:r>
          </w:p>
        </w:tc>
        <w:tc>
          <w:tcPr>
            <w:tcW w:w="2016" w:type="dxa"/>
            <w:tcMar>
              <w:left w:w="28" w:type="dxa"/>
              <w:right w:w="28" w:type="dxa"/>
            </w:tcMar>
            <w:vAlign w:val="center"/>
          </w:tcPr>
          <w:p w14:paraId="0C70A65B">
            <w:pPr>
              <w:widowControl/>
              <w:adjustRightInd w:val="0"/>
              <w:snapToGrid w:val="0"/>
              <w:spacing w:before="60" w:beforeLines="0" w:after="0" w:afterLines="0" w:line="240" w:lineRule="auto"/>
              <w:ind w:right="113" w:firstLine="0" w:firstLineChars="0"/>
              <w:jc w:val="center"/>
              <w:rPr>
                <w:rFonts w:hint="default" w:ascii="Times New Roman" w:hAnsi="Times New Roman" w:eastAsia="宋体" w:cs="Times New Roman"/>
                <w:b/>
                <w:bCs/>
                <w:snapToGrid w:val="0"/>
                <w:color w:val="auto"/>
                <w:spacing w:val="-6"/>
                <w:kern w:val="21"/>
                <w:sz w:val="21"/>
                <w:szCs w:val="21"/>
                <w:lang w:val="en-US" w:eastAsia="zh-CN" w:bidi="ar-SA"/>
              </w:rPr>
            </w:pPr>
            <w:r>
              <w:rPr>
                <w:rFonts w:hint="default" w:ascii="Times New Roman" w:hAnsi="Times New Roman" w:eastAsia="宋体" w:cs="Times New Roman"/>
                <w:b/>
                <w:bCs/>
                <w:snapToGrid w:val="0"/>
                <w:color w:val="auto"/>
                <w:spacing w:val="-6"/>
                <w:kern w:val="21"/>
                <w:sz w:val="21"/>
                <w:szCs w:val="21"/>
                <w:lang w:val="en-US" w:eastAsia="zh-CN" w:bidi="ar-SA"/>
              </w:rPr>
              <w:t>污染物名称</w:t>
            </w:r>
          </w:p>
        </w:tc>
        <w:tc>
          <w:tcPr>
            <w:tcW w:w="1434" w:type="dxa"/>
            <w:tcMar>
              <w:left w:w="28" w:type="dxa"/>
              <w:right w:w="28" w:type="dxa"/>
            </w:tcMar>
            <w:vAlign w:val="center"/>
          </w:tcPr>
          <w:p w14:paraId="21FB2C30">
            <w:pPr>
              <w:widowControl/>
              <w:adjustRightInd w:val="0"/>
              <w:snapToGrid w:val="0"/>
              <w:spacing w:before="60" w:beforeLines="0" w:after="0" w:afterLines="0" w:line="240" w:lineRule="auto"/>
              <w:ind w:right="113" w:firstLine="0" w:firstLineChars="0"/>
              <w:jc w:val="center"/>
              <w:rPr>
                <w:rFonts w:hint="default" w:ascii="Times New Roman" w:hAnsi="Times New Roman" w:eastAsia="宋体" w:cs="Times New Roman"/>
                <w:b/>
                <w:bCs/>
                <w:snapToGrid w:val="0"/>
                <w:color w:val="auto"/>
                <w:spacing w:val="-6"/>
                <w:kern w:val="21"/>
                <w:sz w:val="21"/>
                <w:szCs w:val="21"/>
                <w:lang w:val="en-US" w:eastAsia="zh-CN" w:bidi="ar-SA"/>
              </w:rPr>
            </w:pPr>
            <w:r>
              <w:rPr>
                <w:rFonts w:hint="default" w:ascii="Times New Roman" w:hAnsi="Times New Roman" w:eastAsia="宋体" w:cs="Times New Roman"/>
                <w:b/>
                <w:bCs/>
                <w:snapToGrid w:val="0"/>
                <w:color w:val="auto"/>
                <w:spacing w:val="-6"/>
                <w:kern w:val="21"/>
                <w:sz w:val="21"/>
                <w:szCs w:val="21"/>
                <w:lang w:val="en-US" w:eastAsia="zh-CN" w:bidi="ar-SA"/>
              </w:rPr>
              <w:t>现有工程</w:t>
            </w:r>
          </w:p>
          <w:p w14:paraId="4C318A28">
            <w:pPr>
              <w:widowControl/>
              <w:adjustRightInd w:val="0"/>
              <w:snapToGrid w:val="0"/>
              <w:spacing w:before="60" w:beforeLines="0" w:after="0" w:afterLines="0" w:line="240" w:lineRule="auto"/>
              <w:ind w:right="113" w:firstLine="0" w:firstLineChars="0"/>
              <w:jc w:val="center"/>
              <w:rPr>
                <w:rFonts w:hint="default" w:ascii="Times New Roman" w:hAnsi="Times New Roman" w:eastAsia="宋体" w:cs="Times New Roman"/>
                <w:b/>
                <w:bCs/>
                <w:snapToGrid w:val="0"/>
                <w:color w:val="auto"/>
                <w:spacing w:val="-6"/>
                <w:kern w:val="21"/>
                <w:sz w:val="21"/>
                <w:szCs w:val="21"/>
                <w:lang w:val="en-US" w:eastAsia="zh-CN" w:bidi="ar-SA"/>
              </w:rPr>
            </w:pPr>
            <w:r>
              <w:rPr>
                <w:rFonts w:hint="default" w:ascii="Times New Roman" w:hAnsi="Times New Roman" w:eastAsia="宋体" w:cs="Times New Roman"/>
                <w:b/>
                <w:bCs/>
                <w:snapToGrid w:val="0"/>
                <w:color w:val="auto"/>
                <w:spacing w:val="-6"/>
                <w:kern w:val="21"/>
                <w:sz w:val="21"/>
                <w:szCs w:val="21"/>
                <w:lang w:val="en-US" w:eastAsia="zh-CN" w:bidi="ar-SA"/>
              </w:rPr>
              <w:t>排放量（固体废物产生量）</w:t>
            </w:r>
            <w:r>
              <w:rPr>
                <w:rFonts w:hint="default" w:ascii="Times New Roman" w:hAnsi="Times New Roman" w:eastAsia="宋体" w:cs="Times New Roman"/>
                <w:b/>
                <w:bCs/>
                <w:snapToGrid w:val="0"/>
                <w:color w:val="auto"/>
                <w:spacing w:val="-6"/>
                <w:kern w:val="21"/>
                <w:sz w:val="21"/>
                <w:szCs w:val="21"/>
                <w:lang w:val="en-US" w:eastAsia="zh-CN" w:bidi="ar-SA"/>
              </w:rPr>
              <w:fldChar w:fldCharType="begin"/>
            </w:r>
            <w:r>
              <w:rPr>
                <w:rFonts w:hint="default" w:ascii="Times New Roman" w:hAnsi="Times New Roman" w:eastAsia="宋体" w:cs="Times New Roman"/>
                <w:b/>
                <w:bCs/>
                <w:snapToGrid w:val="0"/>
                <w:color w:val="auto"/>
                <w:spacing w:val="-6"/>
                <w:kern w:val="21"/>
                <w:sz w:val="21"/>
                <w:szCs w:val="21"/>
                <w:lang w:val="en-US" w:eastAsia="zh-CN" w:bidi="ar-SA"/>
              </w:rPr>
              <w:instrText xml:space="preserve"> = 1 \* GB3 \* MERGEFORMAT </w:instrText>
            </w:r>
            <w:r>
              <w:rPr>
                <w:rFonts w:hint="default" w:ascii="Times New Roman" w:hAnsi="Times New Roman" w:eastAsia="宋体" w:cs="Times New Roman"/>
                <w:b/>
                <w:bCs/>
                <w:snapToGrid w:val="0"/>
                <w:color w:val="auto"/>
                <w:spacing w:val="-6"/>
                <w:kern w:val="21"/>
                <w:sz w:val="21"/>
                <w:szCs w:val="21"/>
                <w:lang w:val="en-US" w:eastAsia="zh-CN" w:bidi="ar-SA"/>
              </w:rPr>
              <w:fldChar w:fldCharType="separate"/>
            </w:r>
            <w:r>
              <w:rPr>
                <w:rFonts w:hint="default" w:ascii="Times New Roman" w:hAnsi="Times New Roman" w:eastAsia="宋体" w:cs="Times New Roman"/>
                <w:b/>
                <w:bCs/>
                <w:color w:val="auto"/>
                <w:kern w:val="2"/>
                <w:sz w:val="21"/>
                <w:szCs w:val="21"/>
                <w:lang w:val="en-US" w:eastAsia="zh-CN" w:bidi="ar-SA"/>
              </w:rPr>
              <w:t>①</w:t>
            </w:r>
            <w:r>
              <w:rPr>
                <w:rFonts w:hint="default" w:ascii="Times New Roman" w:hAnsi="Times New Roman" w:eastAsia="宋体" w:cs="Times New Roman"/>
                <w:b/>
                <w:bCs/>
                <w:snapToGrid w:val="0"/>
                <w:color w:val="auto"/>
                <w:spacing w:val="-6"/>
                <w:kern w:val="21"/>
                <w:sz w:val="21"/>
                <w:szCs w:val="21"/>
                <w:lang w:val="en-US" w:eastAsia="zh-CN" w:bidi="ar-SA"/>
              </w:rPr>
              <w:fldChar w:fldCharType="end"/>
            </w:r>
          </w:p>
        </w:tc>
        <w:tc>
          <w:tcPr>
            <w:tcW w:w="1540" w:type="dxa"/>
            <w:tcMar>
              <w:left w:w="28" w:type="dxa"/>
              <w:right w:w="28" w:type="dxa"/>
            </w:tcMar>
            <w:vAlign w:val="center"/>
          </w:tcPr>
          <w:p w14:paraId="17562B40">
            <w:pPr>
              <w:widowControl/>
              <w:adjustRightInd w:val="0"/>
              <w:snapToGrid w:val="0"/>
              <w:spacing w:before="60" w:beforeLines="0" w:after="0" w:afterLines="0" w:line="240" w:lineRule="auto"/>
              <w:ind w:right="113" w:firstLine="0" w:firstLineChars="0"/>
              <w:jc w:val="center"/>
              <w:rPr>
                <w:rFonts w:hint="default" w:ascii="Times New Roman" w:hAnsi="Times New Roman" w:eastAsia="宋体" w:cs="Times New Roman"/>
                <w:b/>
                <w:bCs/>
                <w:snapToGrid w:val="0"/>
                <w:color w:val="auto"/>
                <w:spacing w:val="-6"/>
                <w:kern w:val="21"/>
                <w:sz w:val="21"/>
                <w:szCs w:val="21"/>
                <w:lang w:val="en-US" w:eastAsia="zh-CN" w:bidi="ar-SA"/>
              </w:rPr>
            </w:pPr>
            <w:r>
              <w:rPr>
                <w:rFonts w:hint="default" w:ascii="Times New Roman" w:hAnsi="Times New Roman" w:eastAsia="宋体" w:cs="Times New Roman"/>
                <w:b/>
                <w:bCs/>
                <w:snapToGrid w:val="0"/>
                <w:color w:val="auto"/>
                <w:spacing w:val="-6"/>
                <w:kern w:val="21"/>
                <w:sz w:val="21"/>
                <w:szCs w:val="21"/>
                <w:lang w:val="en-US" w:eastAsia="zh-CN" w:bidi="ar-SA"/>
              </w:rPr>
              <w:t>现有工程</w:t>
            </w:r>
          </w:p>
          <w:p w14:paraId="660ACE34">
            <w:pPr>
              <w:widowControl/>
              <w:adjustRightInd w:val="0"/>
              <w:snapToGrid w:val="0"/>
              <w:spacing w:before="60" w:beforeLines="0" w:after="0" w:afterLines="0" w:line="240" w:lineRule="auto"/>
              <w:ind w:right="113" w:firstLine="0" w:firstLineChars="0"/>
              <w:jc w:val="center"/>
              <w:rPr>
                <w:rFonts w:hint="default" w:ascii="Times New Roman" w:hAnsi="Times New Roman" w:eastAsia="宋体" w:cs="Times New Roman"/>
                <w:b/>
                <w:bCs/>
                <w:snapToGrid w:val="0"/>
                <w:color w:val="auto"/>
                <w:spacing w:val="-6"/>
                <w:kern w:val="21"/>
                <w:sz w:val="21"/>
                <w:szCs w:val="21"/>
                <w:lang w:val="en-US" w:eastAsia="zh-CN" w:bidi="ar-SA"/>
              </w:rPr>
            </w:pPr>
            <w:r>
              <w:rPr>
                <w:rFonts w:hint="default" w:ascii="Times New Roman" w:hAnsi="Times New Roman" w:eastAsia="宋体" w:cs="Times New Roman"/>
                <w:b/>
                <w:bCs/>
                <w:snapToGrid w:val="0"/>
                <w:color w:val="auto"/>
                <w:spacing w:val="-6"/>
                <w:kern w:val="21"/>
                <w:sz w:val="21"/>
                <w:szCs w:val="21"/>
                <w:lang w:val="en-US" w:eastAsia="zh-CN" w:bidi="ar-SA"/>
              </w:rPr>
              <w:t>许可排放量</w:t>
            </w:r>
          </w:p>
          <w:p w14:paraId="312A9068">
            <w:pPr>
              <w:widowControl/>
              <w:adjustRightInd w:val="0"/>
              <w:snapToGrid w:val="0"/>
              <w:spacing w:before="60" w:beforeLines="0" w:after="0" w:afterLines="0" w:line="259" w:lineRule="auto"/>
              <w:ind w:right="113" w:firstLine="0" w:firstLineChars="0"/>
              <w:jc w:val="center"/>
              <w:rPr>
                <w:rFonts w:hint="default" w:ascii="Times New Roman" w:hAnsi="Times New Roman" w:eastAsia="宋体" w:cs="Times New Roman"/>
                <w:b/>
                <w:bCs/>
                <w:snapToGrid w:val="0"/>
                <w:color w:val="auto"/>
                <w:spacing w:val="-6"/>
                <w:kern w:val="21"/>
                <w:sz w:val="21"/>
                <w:szCs w:val="21"/>
                <w:lang w:val="en-US" w:eastAsia="zh-CN" w:bidi="ar-SA"/>
              </w:rPr>
            </w:pPr>
            <w:r>
              <w:rPr>
                <w:rFonts w:hint="default" w:ascii="Times New Roman" w:hAnsi="Times New Roman" w:eastAsia="宋体" w:cs="Times New Roman"/>
                <w:b/>
                <w:bCs/>
                <w:snapToGrid w:val="0"/>
                <w:color w:val="auto"/>
                <w:spacing w:val="-6"/>
                <w:kern w:val="21"/>
                <w:sz w:val="21"/>
                <w:szCs w:val="21"/>
                <w:lang w:val="en-US" w:eastAsia="zh-CN" w:bidi="ar-SA"/>
              </w:rPr>
              <w:fldChar w:fldCharType="begin"/>
            </w:r>
            <w:r>
              <w:rPr>
                <w:rFonts w:hint="default" w:ascii="Times New Roman" w:hAnsi="Times New Roman" w:eastAsia="宋体" w:cs="Times New Roman"/>
                <w:b/>
                <w:bCs/>
                <w:snapToGrid w:val="0"/>
                <w:color w:val="auto"/>
                <w:spacing w:val="-6"/>
                <w:kern w:val="21"/>
                <w:sz w:val="21"/>
                <w:szCs w:val="21"/>
                <w:lang w:val="en-US" w:eastAsia="zh-CN" w:bidi="ar-SA"/>
              </w:rPr>
              <w:instrText xml:space="preserve"> = 2 \* GB3 \* MERGEFORMAT </w:instrText>
            </w:r>
            <w:r>
              <w:rPr>
                <w:rFonts w:hint="default" w:ascii="Times New Roman" w:hAnsi="Times New Roman" w:eastAsia="宋体" w:cs="Times New Roman"/>
                <w:b/>
                <w:bCs/>
                <w:snapToGrid w:val="0"/>
                <w:color w:val="auto"/>
                <w:spacing w:val="-6"/>
                <w:kern w:val="21"/>
                <w:sz w:val="21"/>
                <w:szCs w:val="21"/>
                <w:lang w:val="en-US" w:eastAsia="zh-CN" w:bidi="ar-SA"/>
              </w:rPr>
              <w:fldChar w:fldCharType="separate"/>
            </w:r>
            <w:r>
              <w:rPr>
                <w:rFonts w:hint="default" w:ascii="Times New Roman" w:hAnsi="Times New Roman" w:eastAsia="宋体" w:cs="Times New Roman"/>
                <w:b/>
                <w:bCs/>
                <w:snapToGrid w:val="0"/>
                <w:color w:val="auto"/>
                <w:spacing w:val="-6"/>
                <w:kern w:val="21"/>
                <w:sz w:val="21"/>
                <w:szCs w:val="21"/>
                <w:lang w:val="en-US" w:eastAsia="zh-CN" w:bidi="ar-SA"/>
              </w:rPr>
              <w:t>②</w:t>
            </w:r>
            <w:r>
              <w:rPr>
                <w:rFonts w:hint="default" w:ascii="Times New Roman" w:hAnsi="Times New Roman" w:eastAsia="宋体" w:cs="Times New Roman"/>
                <w:b/>
                <w:bCs/>
                <w:snapToGrid w:val="0"/>
                <w:color w:val="auto"/>
                <w:spacing w:val="-6"/>
                <w:kern w:val="21"/>
                <w:sz w:val="21"/>
                <w:szCs w:val="21"/>
                <w:lang w:val="en-US" w:eastAsia="zh-CN" w:bidi="ar-SA"/>
              </w:rPr>
              <w:fldChar w:fldCharType="end"/>
            </w:r>
          </w:p>
        </w:tc>
        <w:tc>
          <w:tcPr>
            <w:tcW w:w="1540" w:type="dxa"/>
            <w:tcMar>
              <w:left w:w="28" w:type="dxa"/>
              <w:right w:w="28" w:type="dxa"/>
            </w:tcMar>
            <w:vAlign w:val="center"/>
          </w:tcPr>
          <w:p w14:paraId="4D93EFF5">
            <w:pPr>
              <w:widowControl/>
              <w:adjustRightInd w:val="0"/>
              <w:snapToGrid w:val="0"/>
              <w:spacing w:before="60" w:beforeLines="0" w:after="0" w:afterLines="0" w:line="240" w:lineRule="auto"/>
              <w:ind w:right="113" w:firstLine="0" w:firstLineChars="0"/>
              <w:jc w:val="center"/>
              <w:rPr>
                <w:rFonts w:hint="default" w:ascii="Times New Roman" w:hAnsi="Times New Roman" w:eastAsia="宋体" w:cs="Times New Roman"/>
                <w:b/>
                <w:bCs/>
                <w:snapToGrid w:val="0"/>
                <w:color w:val="auto"/>
                <w:spacing w:val="-6"/>
                <w:kern w:val="21"/>
                <w:sz w:val="21"/>
                <w:szCs w:val="21"/>
                <w:lang w:val="en-US" w:eastAsia="zh-CN" w:bidi="ar-SA"/>
              </w:rPr>
            </w:pPr>
            <w:r>
              <w:rPr>
                <w:rFonts w:hint="default" w:ascii="Times New Roman" w:hAnsi="Times New Roman" w:eastAsia="宋体" w:cs="Times New Roman"/>
                <w:b/>
                <w:bCs/>
                <w:snapToGrid w:val="0"/>
                <w:color w:val="auto"/>
                <w:spacing w:val="-6"/>
                <w:kern w:val="21"/>
                <w:sz w:val="21"/>
                <w:szCs w:val="21"/>
                <w:lang w:val="en-US" w:eastAsia="zh-CN" w:bidi="ar-SA"/>
              </w:rPr>
              <w:t>在建工程</w:t>
            </w:r>
          </w:p>
          <w:p w14:paraId="4721D25C">
            <w:pPr>
              <w:widowControl/>
              <w:adjustRightInd w:val="0"/>
              <w:snapToGrid w:val="0"/>
              <w:spacing w:before="60" w:beforeLines="0" w:after="0" w:afterLines="0" w:line="240" w:lineRule="auto"/>
              <w:ind w:right="113" w:firstLine="0" w:firstLineChars="0"/>
              <w:jc w:val="center"/>
              <w:rPr>
                <w:rFonts w:hint="default" w:ascii="Times New Roman" w:hAnsi="Times New Roman" w:eastAsia="宋体" w:cs="Times New Roman"/>
                <w:b/>
                <w:bCs/>
                <w:snapToGrid w:val="0"/>
                <w:color w:val="auto"/>
                <w:spacing w:val="-6"/>
                <w:kern w:val="21"/>
                <w:sz w:val="21"/>
                <w:szCs w:val="21"/>
                <w:lang w:val="en-US" w:eastAsia="zh-CN" w:bidi="ar-SA"/>
              </w:rPr>
            </w:pPr>
            <w:r>
              <w:rPr>
                <w:rFonts w:hint="default" w:ascii="Times New Roman" w:hAnsi="Times New Roman" w:eastAsia="宋体" w:cs="Times New Roman"/>
                <w:b/>
                <w:bCs/>
                <w:snapToGrid w:val="0"/>
                <w:color w:val="auto"/>
                <w:spacing w:val="-6"/>
                <w:kern w:val="21"/>
                <w:sz w:val="21"/>
                <w:szCs w:val="21"/>
                <w:lang w:val="en-US" w:eastAsia="zh-CN" w:bidi="ar-SA"/>
              </w:rPr>
              <w:t>排放量（固体废物产生量）</w:t>
            </w:r>
            <w:r>
              <w:rPr>
                <w:rFonts w:hint="default" w:ascii="Times New Roman" w:hAnsi="Times New Roman" w:eastAsia="宋体" w:cs="Times New Roman"/>
                <w:b/>
                <w:bCs/>
                <w:snapToGrid w:val="0"/>
                <w:color w:val="auto"/>
                <w:spacing w:val="-6"/>
                <w:kern w:val="21"/>
                <w:sz w:val="21"/>
                <w:szCs w:val="21"/>
                <w:lang w:val="en-US" w:eastAsia="zh-CN" w:bidi="ar-SA"/>
              </w:rPr>
              <w:fldChar w:fldCharType="begin"/>
            </w:r>
            <w:r>
              <w:rPr>
                <w:rFonts w:hint="default" w:ascii="Times New Roman" w:hAnsi="Times New Roman" w:eastAsia="宋体" w:cs="Times New Roman"/>
                <w:b/>
                <w:bCs/>
                <w:snapToGrid w:val="0"/>
                <w:color w:val="auto"/>
                <w:spacing w:val="-6"/>
                <w:kern w:val="21"/>
                <w:sz w:val="21"/>
                <w:szCs w:val="21"/>
                <w:lang w:val="en-US" w:eastAsia="zh-CN" w:bidi="ar-SA"/>
              </w:rPr>
              <w:instrText xml:space="preserve"> = 3 \* GB3 \* MERGEFORMAT </w:instrText>
            </w:r>
            <w:r>
              <w:rPr>
                <w:rFonts w:hint="default" w:ascii="Times New Roman" w:hAnsi="Times New Roman" w:eastAsia="宋体" w:cs="Times New Roman"/>
                <w:b/>
                <w:bCs/>
                <w:snapToGrid w:val="0"/>
                <w:color w:val="auto"/>
                <w:spacing w:val="-6"/>
                <w:kern w:val="21"/>
                <w:sz w:val="21"/>
                <w:szCs w:val="21"/>
                <w:lang w:val="en-US" w:eastAsia="zh-CN" w:bidi="ar-SA"/>
              </w:rPr>
              <w:fldChar w:fldCharType="separate"/>
            </w:r>
            <w:r>
              <w:rPr>
                <w:rFonts w:hint="default" w:ascii="Times New Roman" w:hAnsi="Times New Roman" w:eastAsia="宋体" w:cs="Times New Roman"/>
                <w:b/>
                <w:bCs/>
                <w:color w:val="auto"/>
                <w:kern w:val="2"/>
                <w:sz w:val="21"/>
                <w:szCs w:val="21"/>
                <w:lang w:val="en-US" w:eastAsia="zh-CN" w:bidi="ar-SA"/>
              </w:rPr>
              <w:t>③</w:t>
            </w:r>
            <w:r>
              <w:rPr>
                <w:rFonts w:hint="default" w:ascii="Times New Roman" w:hAnsi="Times New Roman" w:eastAsia="宋体" w:cs="Times New Roman"/>
                <w:b/>
                <w:bCs/>
                <w:snapToGrid w:val="0"/>
                <w:color w:val="auto"/>
                <w:spacing w:val="-6"/>
                <w:kern w:val="21"/>
                <w:sz w:val="21"/>
                <w:szCs w:val="21"/>
                <w:lang w:val="en-US" w:eastAsia="zh-CN" w:bidi="ar-SA"/>
              </w:rPr>
              <w:fldChar w:fldCharType="end"/>
            </w:r>
          </w:p>
        </w:tc>
        <w:tc>
          <w:tcPr>
            <w:tcW w:w="1540" w:type="dxa"/>
            <w:tcMar>
              <w:left w:w="28" w:type="dxa"/>
              <w:right w:w="28" w:type="dxa"/>
            </w:tcMar>
            <w:vAlign w:val="center"/>
          </w:tcPr>
          <w:p w14:paraId="50F0EE23">
            <w:pPr>
              <w:widowControl/>
              <w:adjustRightInd w:val="0"/>
              <w:snapToGrid w:val="0"/>
              <w:spacing w:before="60" w:beforeLines="0" w:after="0" w:afterLines="0" w:line="240" w:lineRule="auto"/>
              <w:ind w:right="113" w:firstLine="0" w:firstLineChars="0"/>
              <w:jc w:val="center"/>
              <w:rPr>
                <w:rFonts w:hint="default" w:ascii="Times New Roman" w:hAnsi="Times New Roman" w:eastAsia="宋体" w:cs="Times New Roman"/>
                <w:b/>
                <w:bCs/>
                <w:snapToGrid w:val="0"/>
                <w:color w:val="auto"/>
                <w:spacing w:val="-6"/>
                <w:kern w:val="21"/>
                <w:sz w:val="21"/>
                <w:szCs w:val="21"/>
                <w:lang w:val="en-US" w:eastAsia="zh-CN" w:bidi="ar-SA"/>
              </w:rPr>
            </w:pPr>
            <w:r>
              <w:rPr>
                <w:rFonts w:hint="default" w:ascii="Times New Roman" w:hAnsi="Times New Roman" w:eastAsia="宋体" w:cs="Times New Roman"/>
                <w:b/>
                <w:bCs/>
                <w:snapToGrid w:val="0"/>
                <w:color w:val="auto"/>
                <w:spacing w:val="-6"/>
                <w:kern w:val="21"/>
                <w:sz w:val="21"/>
                <w:szCs w:val="21"/>
                <w:lang w:val="en-US" w:eastAsia="zh-CN" w:bidi="ar-SA"/>
              </w:rPr>
              <w:t>本项目</w:t>
            </w:r>
          </w:p>
          <w:p w14:paraId="1BC2CC48">
            <w:pPr>
              <w:widowControl/>
              <w:adjustRightInd w:val="0"/>
              <w:snapToGrid w:val="0"/>
              <w:spacing w:before="60" w:beforeLines="0" w:after="0" w:afterLines="0" w:line="240" w:lineRule="auto"/>
              <w:ind w:right="113" w:firstLine="0" w:firstLineChars="0"/>
              <w:jc w:val="center"/>
              <w:rPr>
                <w:rFonts w:hint="default" w:ascii="Times New Roman" w:hAnsi="Times New Roman" w:eastAsia="宋体" w:cs="Times New Roman"/>
                <w:b/>
                <w:bCs/>
                <w:snapToGrid w:val="0"/>
                <w:color w:val="auto"/>
                <w:spacing w:val="-6"/>
                <w:kern w:val="21"/>
                <w:sz w:val="21"/>
                <w:szCs w:val="21"/>
                <w:lang w:val="en-US" w:eastAsia="zh-CN" w:bidi="ar-SA"/>
              </w:rPr>
            </w:pPr>
            <w:r>
              <w:rPr>
                <w:rFonts w:hint="default" w:ascii="Times New Roman" w:hAnsi="Times New Roman" w:eastAsia="宋体" w:cs="Times New Roman"/>
                <w:b/>
                <w:bCs/>
                <w:snapToGrid w:val="0"/>
                <w:color w:val="auto"/>
                <w:spacing w:val="-6"/>
                <w:kern w:val="21"/>
                <w:sz w:val="21"/>
                <w:szCs w:val="21"/>
                <w:lang w:val="en-US" w:eastAsia="zh-CN" w:bidi="ar-SA"/>
              </w:rPr>
              <w:t>排放量（固体废物产生量）</w:t>
            </w:r>
            <w:r>
              <w:rPr>
                <w:rFonts w:hint="default" w:ascii="Times New Roman" w:hAnsi="Times New Roman" w:eastAsia="宋体" w:cs="Times New Roman"/>
                <w:b/>
                <w:bCs/>
                <w:snapToGrid w:val="0"/>
                <w:color w:val="auto"/>
                <w:spacing w:val="-6"/>
                <w:kern w:val="21"/>
                <w:sz w:val="21"/>
                <w:szCs w:val="21"/>
                <w:lang w:val="en-US" w:eastAsia="zh-CN" w:bidi="ar-SA"/>
              </w:rPr>
              <w:fldChar w:fldCharType="begin"/>
            </w:r>
            <w:r>
              <w:rPr>
                <w:rFonts w:hint="default" w:ascii="Times New Roman" w:hAnsi="Times New Roman" w:eastAsia="宋体" w:cs="Times New Roman"/>
                <w:b/>
                <w:bCs/>
                <w:snapToGrid w:val="0"/>
                <w:color w:val="auto"/>
                <w:spacing w:val="-6"/>
                <w:kern w:val="21"/>
                <w:sz w:val="21"/>
                <w:szCs w:val="21"/>
                <w:lang w:val="en-US" w:eastAsia="zh-CN" w:bidi="ar-SA"/>
              </w:rPr>
              <w:instrText xml:space="preserve"> = 4 \* GB3 \* MERGEFORMAT </w:instrText>
            </w:r>
            <w:r>
              <w:rPr>
                <w:rFonts w:hint="default" w:ascii="Times New Roman" w:hAnsi="Times New Roman" w:eastAsia="宋体" w:cs="Times New Roman"/>
                <w:b/>
                <w:bCs/>
                <w:snapToGrid w:val="0"/>
                <w:color w:val="auto"/>
                <w:spacing w:val="-6"/>
                <w:kern w:val="21"/>
                <w:sz w:val="21"/>
                <w:szCs w:val="21"/>
                <w:lang w:val="en-US" w:eastAsia="zh-CN" w:bidi="ar-SA"/>
              </w:rPr>
              <w:fldChar w:fldCharType="separate"/>
            </w:r>
            <w:r>
              <w:rPr>
                <w:rFonts w:hint="default" w:ascii="Times New Roman" w:hAnsi="Times New Roman" w:eastAsia="宋体" w:cs="Times New Roman"/>
                <w:b/>
                <w:bCs/>
                <w:color w:val="auto"/>
                <w:kern w:val="2"/>
                <w:sz w:val="21"/>
                <w:szCs w:val="21"/>
                <w:lang w:val="en-US" w:eastAsia="zh-CN" w:bidi="ar-SA"/>
              </w:rPr>
              <w:t>④</w:t>
            </w:r>
            <w:r>
              <w:rPr>
                <w:rFonts w:hint="default" w:ascii="Times New Roman" w:hAnsi="Times New Roman" w:eastAsia="宋体" w:cs="Times New Roman"/>
                <w:b/>
                <w:bCs/>
                <w:snapToGrid w:val="0"/>
                <w:color w:val="auto"/>
                <w:spacing w:val="-6"/>
                <w:kern w:val="21"/>
                <w:sz w:val="21"/>
                <w:szCs w:val="21"/>
                <w:lang w:val="en-US" w:eastAsia="zh-CN" w:bidi="ar-SA"/>
              </w:rPr>
              <w:fldChar w:fldCharType="end"/>
            </w:r>
          </w:p>
        </w:tc>
        <w:tc>
          <w:tcPr>
            <w:tcW w:w="1540" w:type="dxa"/>
            <w:tcMar>
              <w:left w:w="28" w:type="dxa"/>
              <w:right w:w="28" w:type="dxa"/>
            </w:tcMar>
            <w:vAlign w:val="center"/>
          </w:tcPr>
          <w:p w14:paraId="2BC9BB5F">
            <w:pPr>
              <w:widowControl/>
              <w:adjustRightInd w:val="0"/>
              <w:snapToGrid w:val="0"/>
              <w:spacing w:before="60" w:beforeLines="0" w:after="0" w:afterLines="0" w:line="240" w:lineRule="auto"/>
              <w:ind w:right="113" w:firstLine="0" w:firstLineChars="0"/>
              <w:jc w:val="center"/>
              <w:rPr>
                <w:rFonts w:hint="default" w:ascii="Times New Roman" w:hAnsi="Times New Roman" w:eastAsia="宋体" w:cs="Times New Roman"/>
                <w:b/>
                <w:bCs/>
                <w:snapToGrid w:val="0"/>
                <w:color w:val="auto"/>
                <w:spacing w:val="-16"/>
                <w:kern w:val="21"/>
                <w:sz w:val="21"/>
                <w:szCs w:val="21"/>
                <w:lang w:val="en-US" w:eastAsia="zh-CN" w:bidi="ar-SA"/>
              </w:rPr>
            </w:pPr>
            <w:r>
              <w:rPr>
                <w:rFonts w:hint="default" w:ascii="Times New Roman" w:hAnsi="Times New Roman" w:eastAsia="宋体" w:cs="Times New Roman"/>
                <w:b/>
                <w:bCs/>
                <w:snapToGrid w:val="0"/>
                <w:color w:val="auto"/>
                <w:spacing w:val="-16"/>
                <w:kern w:val="21"/>
                <w:sz w:val="21"/>
                <w:szCs w:val="21"/>
                <w:lang w:val="en-US" w:eastAsia="zh-CN" w:bidi="ar-SA"/>
              </w:rPr>
              <w:t>以新带老削减量</w:t>
            </w:r>
          </w:p>
          <w:p w14:paraId="1B2CDD66">
            <w:pPr>
              <w:widowControl/>
              <w:adjustRightInd w:val="0"/>
              <w:snapToGrid w:val="0"/>
              <w:spacing w:before="60" w:beforeLines="0" w:after="0" w:afterLines="0" w:line="240" w:lineRule="auto"/>
              <w:ind w:right="113" w:firstLine="0" w:firstLineChars="0"/>
              <w:jc w:val="center"/>
              <w:rPr>
                <w:rFonts w:hint="default" w:ascii="Times New Roman" w:hAnsi="Times New Roman" w:eastAsia="宋体" w:cs="Times New Roman"/>
                <w:b/>
                <w:bCs/>
                <w:snapToGrid w:val="0"/>
                <w:color w:val="auto"/>
                <w:spacing w:val="-16"/>
                <w:kern w:val="21"/>
                <w:sz w:val="21"/>
                <w:szCs w:val="21"/>
                <w:lang w:val="en-US" w:eastAsia="zh-CN" w:bidi="ar-SA"/>
              </w:rPr>
            </w:pPr>
            <w:r>
              <w:rPr>
                <w:rFonts w:hint="default" w:ascii="Times New Roman" w:hAnsi="Times New Roman" w:eastAsia="宋体" w:cs="Times New Roman"/>
                <w:b/>
                <w:bCs/>
                <w:snapToGrid w:val="0"/>
                <w:color w:val="auto"/>
                <w:spacing w:val="-16"/>
                <w:kern w:val="21"/>
                <w:sz w:val="21"/>
                <w:szCs w:val="21"/>
                <w:lang w:val="en-US" w:eastAsia="zh-CN" w:bidi="ar-SA"/>
              </w:rPr>
              <w:t>（新建项目不填）</w:t>
            </w:r>
            <w:r>
              <w:rPr>
                <w:rFonts w:hint="default" w:ascii="Times New Roman" w:hAnsi="Times New Roman" w:eastAsia="宋体" w:cs="Times New Roman"/>
                <w:b/>
                <w:bCs/>
                <w:snapToGrid w:val="0"/>
                <w:color w:val="auto"/>
                <w:spacing w:val="-16"/>
                <w:kern w:val="21"/>
                <w:sz w:val="21"/>
                <w:szCs w:val="21"/>
                <w:lang w:val="en-US" w:eastAsia="zh-CN" w:bidi="ar-SA"/>
              </w:rPr>
              <w:fldChar w:fldCharType="begin"/>
            </w:r>
            <w:r>
              <w:rPr>
                <w:rFonts w:hint="default" w:ascii="Times New Roman" w:hAnsi="Times New Roman" w:eastAsia="宋体" w:cs="Times New Roman"/>
                <w:b/>
                <w:bCs/>
                <w:snapToGrid w:val="0"/>
                <w:color w:val="auto"/>
                <w:spacing w:val="-16"/>
                <w:kern w:val="21"/>
                <w:sz w:val="21"/>
                <w:szCs w:val="21"/>
                <w:lang w:val="en-US" w:eastAsia="zh-CN" w:bidi="ar-SA"/>
              </w:rPr>
              <w:instrText xml:space="preserve"> = 5 \* GB3 \* MERGEFORMAT </w:instrText>
            </w:r>
            <w:r>
              <w:rPr>
                <w:rFonts w:hint="default" w:ascii="Times New Roman" w:hAnsi="Times New Roman" w:eastAsia="宋体" w:cs="Times New Roman"/>
                <w:b/>
                <w:bCs/>
                <w:snapToGrid w:val="0"/>
                <w:color w:val="auto"/>
                <w:spacing w:val="-16"/>
                <w:kern w:val="21"/>
                <w:sz w:val="21"/>
                <w:szCs w:val="21"/>
                <w:lang w:val="en-US" w:eastAsia="zh-CN" w:bidi="ar-SA"/>
              </w:rPr>
              <w:fldChar w:fldCharType="separate"/>
            </w:r>
            <w:r>
              <w:rPr>
                <w:rFonts w:hint="default" w:ascii="Times New Roman" w:hAnsi="Times New Roman" w:eastAsia="宋体" w:cs="Times New Roman"/>
                <w:b/>
                <w:bCs/>
                <w:color w:val="auto"/>
                <w:kern w:val="2"/>
                <w:sz w:val="21"/>
                <w:szCs w:val="21"/>
                <w:lang w:val="en-US" w:eastAsia="zh-CN" w:bidi="ar-SA"/>
              </w:rPr>
              <w:t>⑤</w:t>
            </w:r>
            <w:r>
              <w:rPr>
                <w:rFonts w:hint="default" w:ascii="Times New Roman" w:hAnsi="Times New Roman" w:eastAsia="宋体" w:cs="Times New Roman"/>
                <w:b/>
                <w:bCs/>
                <w:snapToGrid w:val="0"/>
                <w:color w:val="auto"/>
                <w:spacing w:val="-16"/>
                <w:kern w:val="21"/>
                <w:sz w:val="21"/>
                <w:szCs w:val="21"/>
                <w:lang w:val="en-US" w:eastAsia="zh-CN" w:bidi="ar-SA"/>
              </w:rPr>
              <w:fldChar w:fldCharType="end"/>
            </w:r>
          </w:p>
        </w:tc>
        <w:tc>
          <w:tcPr>
            <w:tcW w:w="1413" w:type="dxa"/>
            <w:tcMar>
              <w:left w:w="28" w:type="dxa"/>
              <w:right w:w="28" w:type="dxa"/>
            </w:tcMar>
            <w:vAlign w:val="center"/>
          </w:tcPr>
          <w:p w14:paraId="385D33F3">
            <w:pPr>
              <w:widowControl/>
              <w:adjustRightInd w:val="0"/>
              <w:snapToGrid w:val="0"/>
              <w:spacing w:before="60" w:beforeLines="0" w:after="0" w:afterLines="0" w:line="240" w:lineRule="auto"/>
              <w:ind w:right="113" w:firstLine="0" w:firstLineChars="0"/>
              <w:jc w:val="center"/>
              <w:rPr>
                <w:rFonts w:hint="default" w:ascii="Times New Roman" w:hAnsi="Times New Roman" w:eastAsia="宋体" w:cs="Times New Roman"/>
                <w:b/>
                <w:bCs/>
                <w:snapToGrid w:val="0"/>
                <w:color w:val="auto"/>
                <w:spacing w:val="-16"/>
                <w:kern w:val="21"/>
                <w:sz w:val="21"/>
                <w:szCs w:val="21"/>
                <w:lang w:val="en-US" w:eastAsia="zh-CN" w:bidi="ar-SA"/>
              </w:rPr>
            </w:pPr>
            <w:r>
              <w:rPr>
                <w:rFonts w:hint="default" w:ascii="Times New Roman" w:hAnsi="Times New Roman" w:eastAsia="宋体" w:cs="Times New Roman"/>
                <w:b/>
                <w:bCs/>
                <w:snapToGrid w:val="0"/>
                <w:color w:val="auto"/>
                <w:spacing w:val="-16"/>
                <w:kern w:val="21"/>
                <w:sz w:val="21"/>
                <w:szCs w:val="21"/>
                <w:lang w:val="en-US" w:eastAsia="zh-CN" w:bidi="ar-SA"/>
              </w:rPr>
              <w:t>本项目建成后</w:t>
            </w:r>
          </w:p>
          <w:p w14:paraId="3A5AE0BE">
            <w:pPr>
              <w:widowControl/>
              <w:adjustRightInd w:val="0"/>
              <w:snapToGrid w:val="0"/>
              <w:spacing w:before="60" w:beforeLines="0" w:after="0" w:afterLines="0" w:line="240" w:lineRule="auto"/>
              <w:ind w:right="113" w:firstLine="0" w:firstLineChars="0"/>
              <w:jc w:val="center"/>
              <w:rPr>
                <w:rFonts w:hint="default" w:ascii="Times New Roman" w:hAnsi="Times New Roman" w:eastAsia="宋体" w:cs="Times New Roman"/>
                <w:b/>
                <w:bCs/>
                <w:snapToGrid w:val="0"/>
                <w:color w:val="auto"/>
                <w:spacing w:val="-16"/>
                <w:kern w:val="21"/>
                <w:sz w:val="21"/>
                <w:szCs w:val="21"/>
                <w:lang w:val="en-US" w:eastAsia="zh-CN" w:bidi="ar-SA"/>
              </w:rPr>
            </w:pPr>
            <w:r>
              <w:rPr>
                <w:rFonts w:hint="default" w:ascii="Times New Roman" w:hAnsi="Times New Roman" w:eastAsia="宋体" w:cs="Times New Roman"/>
                <w:b/>
                <w:bCs/>
                <w:snapToGrid w:val="0"/>
                <w:color w:val="auto"/>
                <w:spacing w:val="-16"/>
                <w:kern w:val="21"/>
                <w:sz w:val="21"/>
                <w:szCs w:val="21"/>
                <w:lang w:val="en-US" w:eastAsia="zh-CN" w:bidi="ar-SA"/>
              </w:rPr>
              <w:t>全厂排放量（固体废物产生量）</w:t>
            </w:r>
            <w:r>
              <w:rPr>
                <w:rFonts w:hint="default" w:ascii="Times New Roman" w:hAnsi="Times New Roman" w:eastAsia="宋体" w:cs="Times New Roman"/>
                <w:b/>
                <w:bCs/>
                <w:snapToGrid w:val="0"/>
                <w:color w:val="auto"/>
                <w:spacing w:val="-16"/>
                <w:kern w:val="21"/>
                <w:sz w:val="21"/>
                <w:szCs w:val="21"/>
                <w:lang w:val="en-US" w:eastAsia="zh-CN" w:bidi="ar-SA"/>
              </w:rPr>
              <w:fldChar w:fldCharType="begin"/>
            </w:r>
            <w:r>
              <w:rPr>
                <w:rFonts w:hint="default" w:ascii="Times New Roman" w:hAnsi="Times New Roman" w:eastAsia="宋体" w:cs="Times New Roman"/>
                <w:b/>
                <w:bCs/>
                <w:snapToGrid w:val="0"/>
                <w:color w:val="auto"/>
                <w:spacing w:val="-16"/>
                <w:kern w:val="21"/>
                <w:sz w:val="21"/>
                <w:szCs w:val="21"/>
                <w:lang w:val="en-US" w:eastAsia="zh-CN" w:bidi="ar-SA"/>
              </w:rPr>
              <w:instrText xml:space="preserve"> = 6 \* GB3 \* MERGEFORMAT </w:instrText>
            </w:r>
            <w:r>
              <w:rPr>
                <w:rFonts w:hint="default" w:ascii="Times New Roman" w:hAnsi="Times New Roman" w:eastAsia="宋体" w:cs="Times New Roman"/>
                <w:b/>
                <w:bCs/>
                <w:snapToGrid w:val="0"/>
                <w:color w:val="auto"/>
                <w:spacing w:val="-16"/>
                <w:kern w:val="21"/>
                <w:sz w:val="21"/>
                <w:szCs w:val="21"/>
                <w:lang w:val="en-US" w:eastAsia="zh-CN" w:bidi="ar-SA"/>
              </w:rPr>
              <w:fldChar w:fldCharType="separate"/>
            </w:r>
            <w:r>
              <w:rPr>
                <w:rFonts w:hint="default" w:ascii="Times New Roman" w:hAnsi="Times New Roman" w:eastAsia="宋体" w:cs="Times New Roman"/>
                <w:b/>
                <w:bCs/>
                <w:color w:val="auto"/>
                <w:kern w:val="2"/>
                <w:sz w:val="21"/>
                <w:szCs w:val="21"/>
                <w:lang w:val="en-US" w:eastAsia="zh-CN" w:bidi="ar-SA"/>
              </w:rPr>
              <w:t>⑥</w:t>
            </w:r>
            <w:r>
              <w:rPr>
                <w:rFonts w:hint="default" w:ascii="Times New Roman" w:hAnsi="Times New Roman" w:eastAsia="宋体" w:cs="Times New Roman"/>
                <w:b/>
                <w:bCs/>
                <w:snapToGrid w:val="0"/>
                <w:color w:val="auto"/>
                <w:spacing w:val="-16"/>
                <w:kern w:val="21"/>
                <w:sz w:val="21"/>
                <w:szCs w:val="21"/>
                <w:lang w:val="en-US" w:eastAsia="zh-CN" w:bidi="ar-SA"/>
              </w:rPr>
              <w:fldChar w:fldCharType="end"/>
            </w:r>
          </w:p>
        </w:tc>
        <w:tc>
          <w:tcPr>
            <w:tcW w:w="1670" w:type="dxa"/>
            <w:tcMar>
              <w:left w:w="28" w:type="dxa"/>
              <w:right w:w="28" w:type="dxa"/>
            </w:tcMar>
            <w:vAlign w:val="center"/>
          </w:tcPr>
          <w:p w14:paraId="45B7CEE9">
            <w:pPr>
              <w:widowControl/>
              <w:adjustRightInd w:val="0"/>
              <w:snapToGrid w:val="0"/>
              <w:spacing w:before="60" w:beforeLines="0" w:after="0" w:afterLines="0" w:line="240" w:lineRule="auto"/>
              <w:ind w:right="113" w:firstLine="0" w:firstLineChars="0"/>
              <w:jc w:val="center"/>
              <w:rPr>
                <w:rFonts w:hint="default" w:ascii="Times New Roman" w:hAnsi="Times New Roman" w:eastAsia="宋体" w:cs="Times New Roman"/>
                <w:b/>
                <w:bCs/>
                <w:snapToGrid w:val="0"/>
                <w:color w:val="auto"/>
                <w:spacing w:val="-6"/>
                <w:kern w:val="21"/>
                <w:sz w:val="21"/>
                <w:szCs w:val="21"/>
                <w:lang w:val="en-US" w:eastAsia="zh-CN" w:bidi="ar-SA"/>
              </w:rPr>
            </w:pPr>
            <w:r>
              <w:rPr>
                <w:rFonts w:hint="default" w:ascii="Times New Roman" w:hAnsi="Times New Roman" w:eastAsia="宋体" w:cs="Times New Roman"/>
                <w:b/>
                <w:bCs/>
                <w:snapToGrid w:val="0"/>
                <w:color w:val="auto"/>
                <w:spacing w:val="-6"/>
                <w:kern w:val="21"/>
                <w:sz w:val="21"/>
                <w:szCs w:val="21"/>
                <w:lang w:val="en-US" w:eastAsia="zh-CN" w:bidi="ar-SA"/>
              </w:rPr>
              <w:t>变化量</w:t>
            </w:r>
          </w:p>
          <w:p w14:paraId="56D39E3D">
            <w:pPr>
              <w:widowControl/>
              <w:adjustRightInd w:val="0"/>
              <w:snapToGrid w:val="0"/>
              <w:spacing w:before="60" w:beforeLines="0" w:after="0" w:afterLines="0" w:line="240" w:lineRule="auto"/>
              <w:ind w:right="113" w:firstLine="0" w:firstLineChars="0"/>
              <w:jc w:val="center"/>
              <w:rPr>
                <w:rFonts w:hint="default" w:ascii="Times New Roman" w:hAnsi="Times New Roman" w:eastAsia="宋体" w:cs="Times New Roman"/>
                <w:b/>
                <w:bCs/>
                <w:snapToGrid w:val="0"/>
                <w:color w:val="auto"/>
                <w:spacing w:val="-6"/>
                <w:kern w:val="21"/>
                <w:sz w:val="21"/>
                <w:szCs w:val="21"/>
                <w:lang w:val="en-US" w:eastAsia="zh-CN" w:bidi="ar-SA"/>
              </w:rPr>
            </w:pPr>
            <w:r>
              <w:rPr>
                <w:rFonts w:hint="default" w:ascii="Times New Roman" w:hAnsi="Times New Roman" w:eastAsia="宋体" w:cs="Times New Roman"/>
                <w:b/>
                <w:bCs/>
                <w:snapToGrid w:val="0"/>
                <w:color w:val="auto"/>
                <w:spacing w:val="-6"/>
                <w:kern w:val="21"/>
                <w:sz w:val="21"/>
                <w:szCs w:val="21"/>
                <w:lang w:val="en-US" w:eastAsia="zh-CN" w:bidi="ar-SA"/>
              </w:rPr>
              <w:fldChar w:fldCharType="begin"/>
            </w:r>
            <w:r>
              <w:rPr>
                <w:rFonts w:hint="default" w:ascii="Times New Roman" w:hAnsi="Times New Roman" w:eastAsia="宋体" w:cs="Times New Roman"/>
                <w:b/>
                <w:bCs/>
                <w:snapToGrid w:val="0"/>
                <w:color w:val="auto"/>
                <w:spacing w:val="-6"/>
                <w:kern w:val="21"/>
                <w:sz w:val="21"/>
                <w:szCs w:val="21"/>
                <w:lang w:val="en-US" w:eastAsia="zh-CN" w:bidi="ar-SA"/>
              </w:rPr>
              <w:instrText xml:space="preserve"> = 7 \* GB3 \* MERGEFORMAT </w:instrText>
            </w:r>
            <w:r>
              <w:rPr>
                <w:rFonts w:hint="default" w:ascii="Times New Roman" w:hAnsi="Times New Roman" w:eastAsia="宋体" w:cs="Times New Roman"/>
                <w:b/>
                <w:bCs/>
                <w:snapToGrid w:val="0"/>
                <w:color w:val="auto"/>
                <w:spacing w:val="-6"/>
                <w:kern w:val="21"/>
                <w:sz w:val="21"/>
                <w:szCs w:val="21"/>
                <w:lang w:val="en-US" w:eastAsia="zh-CN" w:bidi="ar-SA"/>
              </w:rPr>
              <w:fldChar w:fldCharType="separate"/>
            </w:r>
            <w:r>
              <w:rPr>
                <w:rFonts w:hint="default" w:ascii="Times New Roman" w:hAnsi="Times New Roman" w:eastAsia="宋体" w:cs="Times New Roman"/>
                <w:b/>
                <w:bCs/>
                <w:color w:val="auto"/>
                <w:kern w:val="2"/>
                <w:sz w:val="21"/>
                <w:szCs w:val="21"/>
                <w:lang w:val="en-US" w:eastAsia="zh-CN" w:bidi="ar-SA"/>
              </w:rPr>
              <w:t>⑦</w:t>
            </w:r>
            <w:r>
              <w:rPr>
                <w:rFonts w:hint="default" w:ascii="Times New Roman" w:hAnsi="Times New Roman" w:eastAsia="宋体" w:cs="Times New Roman"/>
                <w:b/>
                <w:bCs/>
                <w:snapToGrid w:val="0"/>
                <w:color w:val="auto"/>
                <w:spacing w:val="-6"/>
                <w:kern w:val="21"/>
                <w:sz w:val="21"/>
                <w:szCs w:val="21"/>
                <w:lang w:val="en-US" w:eastAsia="zh-CN" w:bidi="ar-SA"/>
              </w:rPr>
              <w:fldChar w:fldCharType="end"/>
            </w:r>
          </w:p>
        </w:tc>
      </w:tr>
      <w:tr w14:paraId="40A5053E">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253" w:hRule="atLeast"/>
          <w:jc w:val="center"/>
        </w:trPr>
        <w:tc>
          <w:tcPr>
            <w:tcW w:w="1095" w:type="dxa"/>
            <w:vAlign w:val="center"/>
          </w:tcPr>
          <w:p w14:paraId="1681A46E">
            <w:pPr>
              <w:widowControl/>
              <w:adjustRightInd w:val="0"/>
              <w:snapToGrid w:val="0"/>
              <w:spacing w:before="60" w:beforeLines="0" w:after="0" w:afterLines="0" w:line="240" w:lineRule="auto"/>
              <w:ind w:right="113" w:firstLine="0" w:firstLineChars="0"/>
              <w:jc w:val="center"/>
              <w:rPr>
                <w:rFonts w:hint="default" w:ascii="Times New Roman" w:hAnsi="Times New Roman" w:eastAsia="宋体" w:cs="Times New Roman"/>
                <w:snapToGrid w:val="0"/>
                <w:color w:val="auto"/>
                <w:kern w:val="21"/>
                <w:sz w:val="21"/>
                <w:szCs w:val="21"/>
                <w:lang w:val="en-US" w:eastAsia="zh-CN" w:bidi="ar-SA"/>
              </w:rPr>
            </w:pPr>
            <w:r>
              <w:rPr>
                <w:rFonts w:hint="default" w:ascii="Times New Roman" w:hAnsi="Times New Roman" w:eastAsia="宋体" w:cs="Times New Roman"/>
                <w:snapToGrid w:val="0"/>
                <w:color w:val="auto"/>
                <w:kern w:val="21"/>
                <w:sz w:val="21"/>
                <w:szCs w:val="21"/>
                <w:lang w:val="en-US" w:eastAsia="zh-CN" w:bidi="ar-SA"/>
              </w:rPr>
              <w:t>废气</w:t>
            </w:r>
          </w:p>
        </w:tc>
        <w:tc>
          <w:tcPr>
            <w:tcW w:w="2016" w:type="dxa"/>
            <w:vAlign w:val="center"/>
          </w:tcPr>
          <w:p w14:paraId="4D70351C">
            <w:pPr>
              <w:widowControl/>
              <w:jc w:val="center"/>
              <w:textAlignment w:val="center"/>
              <w:rPr>
                <w:rFonts w:hint="eastAsia" w:ascii="Times New Roman" w:hAnsi="Times New Roman" w:eastAsia="宋体" w:cs="Times New Roman"/>
                <w:bCs/>
                <w:color w:val="auto"/>
                <w:szCs w:val="21"/>
                <w:lang w:val="en-US" w:eastAsia="zh-CN"/>
              </w:rPr>
            </w:pPr>
            <w:r>
              <w:rPr>
                <w:rFonts w:hint="eastAsia" w:ascii="Times New Roman" w:hAnsi="Times New Roman" w:eastAsia="宋体" w:cs="Times New Roman"/>
                <w:bCs/>
                <w:color w:val="auto"/>
                <w:szCs w:val="21"/>
                <w:lang w:val="en-US" w:eastAsia="zh-CN"/>
              </w:rPr>
              <w:t>异味（无量纲）</w:t>
            </w:r>
          </w:p>
        </w:tc>
        <w:tc>
          <w:tcPr>
            <w:tcW w:w="1434" w:type="dxa"/>
            <w:shd w:val="clear" w:color="auto" w:fill="auto"/>
            <w:vAlign w:val="center"/>
          </w:tcPr>
          <w:p w14:paraId="4E67550C">
            <w:pPr>
              <w:jc w:val="center"/>
              <w:rPr>
                <w:rFonts w:hint="default" w:ascii="Times New Roman" w:hAnsi="Times New Roman" w:eastAsia="宋体" w:cs="Times New Roman"/>
                <w:snapToGrid w:val="0"/>
                <w:color w:val="auto"/>
                <w:kern w:val="21"/>
                <w:sz w:val="21"/>
                <w:szCs w:val="21"/>
                <w:lang w:val="en-US" w:eastAsia="zh-CN" w:bidi="ar-SA"/>
              </w:rPr>
            </w:pPr>
            <w:r>
              <w:rPr>
                <w:rFonts w:hint="default" w:ascii="Times New Roman" w:hAnsi="Times New Roman" w:eastAsia="宋体" w:cs="Times New Roman"/>
                <w:color w:val="auto"/>
                <w:szCs w:val="21"/>
              </w:rPr>
              <w:t>/</w:t>
            </w:r>
          </w:p>
        </w:tc>
        <w:tc>
          <w:tcPr>
            <w:tcW w:w="1540" w:type="dxa"/>
            <w:vAlign w:val="center"/>
          </w:tcPr>
          <w:p w14:paraId="1DFCF96A">
            <w:pPr>
              <w:jc w:val="center"/>
              <w:rPr>
                <w:rFonts w:hint="default" w:ascii="Times New Roman" w:hAnsi="Times New Roman" w:eastAsia="宋体" w:cs="Times New Roman"/>
                <w:snapToGrid w:val="0"/>
                <w:color w:val="auto"/>
                <w:kern w:val="21"/>
                <w:szCs w:val="21"/>
              </w:rPr>
            </w:pPr>
            <w:r>
              <w:rPr>
                <w:rFonts w:hint="default" w:ascii="Times New Roman" w:hAnsi="Times New Roman" w:eastAsia="宋体" w:cs="Times New Roman"/>
                <w:color w:val="auto"/>
                <w:szCs w:val="21"/>
              </w:rPr>
              <w:t>/</w:t>
            </w:r>
          </w:p>
        </w:tc>
        <w:tc>
          <w:tcPr>
            <w:tcW w:w="1540" w:type="dxa"/>
            <w:shd w:val="clear" w:color="auto" w:fill="auto"/>
            <w:vAlign w:val="center"/>
          </w:tcPr>
          <w:p w14:paraId="637F95E5">
            <w:pPr>
              <w:jc w:val="center"/>
              <w:rPr>
                <w:rFonts w:hint="default" w:ascii="Times New Roman" w:hAnsi="Times New Roman" w:eastAsia="宋体" w:cs="Times New Roman"/>
                <w:snapToGrid w:val="0"/>
                <w:color w:val="auto"/>
                <w:kern w:val="21"/>
                <w:sz w:val="21"/>
                <w:szCs w:val="21"/>
                <w:lang w:val="en-US" w:eastAsia="zh-CN" w:bidi="ar-SA"/>
              </w:rPr>
            </w:pPr>
            <w:r>
              <w:rPr>
                <w:rFonts w:hint="default" w:ascii="Times New Roman" w:hAnsi="Times New Roman" w:eastAsia="宋体" w:cs="Times New Roman"/>
                <w:color w:val="auto"/>
                <w:szCs w:val="21"/>
              </w:rPr>
              <w:t>/</w:t>
            </w:r>
          </w:p>
        </w:tc>
        <w:tc>
          <w:tcPr>
            <w:tcW w:w="1540" w:type="dxa"/>
            <w:shd w:val="clear" w:color="auto" w:fill="auto"/>
            <w:vAlign w:val="center"/>
          </w:tcPr>
          <w:p w14:paraId="436A349C">
            <w:pPr>
              <w:jc w:val="center"/>
              <w:rPr>
                <w:rFonts w:hint="default" w:ascii="Times New Roman" w:hAnsi="Times New Roman" w:eastAsia="宋体" w:cs="Times New Roman"/>
                <w:snapToGrid w:val="0"/>
                <w:color w:val="auto"/>
                <w:kern w:val="21"/>
                <w:sz w:val="21"/>
                <w:szCs w:val="21"/>
                <w:lang w:val="en-US" w:eastAsia="zh-CN" w:bidi="ar-SA"/>
              </w:rPr>
            </w:pPr>
            <w:r>
              <w:rPr>
                <w:rFonts w:hint="default" w:ascii="Times New Roman" w:hAnsi="Times New Roman" w:eastAsia="宋体" w:cs="Times New Roman"/>
                <w:color w:val="auto"/>
                <w:szCs w:val="21"/>
              </w:rPr>
              <w:t>/</w:t>
            </w:r>
          </w:p>
        </w:tc>
        <w:tc>
          <w:tcPr>
            <w:tcW w:w="1540" w:type="dxa"/>
            <w:shd w:val="clear" w:color="auto" w:fill="auto"/>
            <w:vAlign w:val="center"/>
          </w:tcPr>
          <w:p w14:paraId="45E4213C">
            <w:pPr>
              <w:jc w:val="center"/>
              <w:rPr>
                <w:rFonts w:hint="default" w:ascii="Times New Roman" w:hAnsi="Times New Roman" w:eastAsia="宋体" w:cs="Times New Roman"/>
                <w:snapToGrid w:val="0"/>
                <w:color w:val="auto"/>
                <w:kern w:val="21"/>
                <w:sz w:val="21"/>
                <w:szCs w:val="21"/>
                <w:lang w:val="en-US" w:eastAsia="zh-CN" w:bidi="ar-SA"/>
              </w:rPr>
            </w:pPr>
            <w:r>
              <w:rPr>
                <w:rFonts w:hint="default" w:ascii="Times New Roman" w:hAnsi="Times New Roman" w:eastAsia="宋体" w:cs="Times New Roman"/>
                <w:color w:val="auto"/>
                <w:szCs w:val="21"/>
              </w:rPr>
              <w:t>/</w:t>
            </w:r>
          </w:p>
        </w:tc>
        <w:tc>
          <w:tcPr>
            <w:tcW w:w="1413" w:type="dxa"/>
            <w:shd w:val="clear" w:color="auto" w:fill="auto"/>
            <w:vAlign w:val="center"/>
          </w:tcPr>
          <w:p w14:paraId="45582FD8">
            <w:pPr>
              <w:jc w:val="center"/>
              <w:rPr>
                <w:rFonts w:hint="default" w:ascii="Times New Roman" w:hAnsi="Times New Roman" w:eastAsia="宋体" w:cs="Times New Roman"/>
                <w:snapToGrid w:val="0"/>
                <w:color w:val="auto"/>
                <w:kern w:val="21"/>
                <w:sz w:val="21"/>
                <w:szCs w:val="21"/>
                <w:lang w:val="en-US" w:eastAsia="zh-CN" w:bidi="ar-SA"/>
              </w:rPr>
            </w:pPr>
            <w:r>
              <w:rPr>
                <w:rFonts w:hint="default" w:ascii="Times New Roman" w:hAnsi="Times New Roman" w:eastAsia="宋体" w:cs="Times New Roman"/>
                <w:color w:val="auto"/>
                <w:szCs w:val="21"/>
              </w:rPr>
              <w:t>/</w:t>
            </w:r>
          </w:p>
        </w:tc>
        <w:tc>
          <w:tcPr>
            <w:tcW w:w="1670" w:type="dxa"/>
            <w:shd w:val="clear" w:color="auto" w:fill="auto"/>
            <w:vAlign w:val="center"/>
          </w:tcPr>
          <w:p w14:paraId="64C42958">
            <w:pPr>
              <w:jc w:val="center"/>
              <w:rPr>
                <w:rFonts w:hint="default" w:ascii="Times New Roman" w:hAnsi="Times New Roman" w:eastAsia="宋体" w:cs="Times New Roman"/>
                <w:snapToGrid w:val="0"/>
                <w:color w:val="auto"/>
                <w:kern w:val="21"/>
                <w:sz w:val="21"/>
                <w:szCs w:val="21"/>
                <w:lang w:val="en-US" w:eastAsia="zh-CN" w:bidi="ar-SA"/>
              </w:rPr>
            </w:pPr>
            <w:r>
              <w:rPr>
                <w:rFonts w:hint="default" w:ascii="Times New Roman" w:hAnsi="Times New Roman" w:eastAsia="宋体" w:cs="Times New Roman"/>
                <w:color w:val="auto"/>
                <w:szCs w:val="21"/>
              </w:rPr>
              <w:t>/</w:t>
            </w:r>
          </w:p>
        </w:tc>
      </w:tr>
      <w:tr w14:paraId="7E069D9D">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253" w:hRule="atLeast"/>
          <w:jc w:val="center"/>
        </w:trPr>
        <w:tc>
          <w:tcPr>
            <w:tcW w:w="1095" w:type="dxa"/>
            <w:vMerge w:val="restart"/>
            <w:vAlign w:val="center"/>
          </w:tcPr>
          <w:p w14:paraId="01F0627B">
            <w:pPr>
              <w:widowControl/>
              <w:adjustRightInd w:val="0"/>
              <w:snapToGrid w:val="0"/>
              <w:spacing w:before="60" w:beforeLines="0" w:after="0" w:afterLines="0" w:line="240" w:lineRule="auto"/>
              <w:ind w:right="113" w:firstLine="0" w:firstLineChars="0"/>
              <w:jc w:val="center"/>
              <w:rPr>
                <w:rFonts w:hint="default" w:ascii="Times New Roman" w:hAnsi="Times New Roman" w:eastAsia="宋体" w:cs="Times New Roman"/>
                <w:snapToGrid w:val="0"/>
                <w:color w:val="auto"/>
                <w:kern w:val="21"/>
                <w:sz w:val="21"/>
                <w:szCs w:val="21"/>
                <w:lang w:val="en-US" w:eastAsia="zh-CN" w:bidi="ar-SA"/>
              </w:rPr>
            </w:pPr>
            <w:r>
              <w:rPr>
                <w:rFonts w:hint="default" w:ascii="Times New Roman" w:hAnsi="Times New Roman" w:eastAsia="宋体" w:cs="Times New Roman"/>
                <w:snapToGrid w:val="0"/>
                <w:color w:val="auto"/>
                <w:kern w:val="21"/>
                <w:sz w:val="21"/>
                <w:szCs w:val="21"/>
                <w:lang w:val="en-US" w:eastAsia="zh-CN" w:bidi="ar-SA"/>
              </w:rPr>
              <w:t>废水</w:t>
            </w:r>
          </w:p>
        </w:tc>
        <w:tc>
          <w:tcPr>
            <w:tcW w:w="2016" w:type="dxa"/>
            <w:shd w:val="clear" w:color="auto" w:fill="auto"/>
            <w:vAlign w:val="center"/>
          </w:tcPr>
          <w:p w14:paraId="050A2734">
            <w:pPr>
              <w:widowControl/>
              <w:jc w:val="center"/>
              <w:textAlignment w:val="center"/>
              <w:rPr>
                <w:rFonts w:hint="default" w:ascii="Times New Roman" w:hAnsi="Times New Roman" w:eastAsia="宋体" w:cs="Times New Roman"/>
                <w:color w:val="auto"/>
                <w:kern w:val="2"/>
                <w:sz w:val="21"/>
                <w:szCs w:val="21"/>
                <w:lang w:val="en-US" w:eastAsia="zh-CN" w:bidi="ar-SA"/>
              </w:rPr>
            </w:pPr>
            <w:r>
              <w:rPr>
                <w:rFonts w:hint="default" w:ascii="Times New Roman" w:hAnsi="Times New Roman" w:eastAsia="宋体" w:cs="Times New Roman"/>
                <w:color w:val="auto"/>
                <w:kern w:val="0"/>
                <w:szCs w:val="21"/>
                <w:lang w:bidi="ar"/>
              </w:rPr>
              <w:t>COD</w:t>
            </w:r>
          </w:p>
        </w:tc>
        <w:tc>
          <w:tcPr>
            <w:tcW w:w="1434" w:type="dxa"/>
            <w:shd w:val="clear" w:color="auto" w:fill="auto"/>
            <w:vAlign w:val="center"/>
          </w:tcPr>
          <w:p w14:paraId="26EE1797">
            <w:pPr>
              <w:jc w:val="center"/>
              <w:rPr>
                <w:rFonts w:hint="default" w:ascii="Times New Roman" w:hAnsi="Times New Roman" w:eastAsia="宋体" w:cs="Times New Roman"/>
                <w:snapToGrid w:val="0"/>
                <w:color w:val="auto"/>
                <w:kern w:val="21"/>
                <w:sz w:val="21"/>
                <w:szCs w:val="21"/>
                <w:lang w:val="en-US" w:eastAsia="zh-CN" w:bidi="ar-SA"/>
              </w:rPr>
            </w:pPr>
            <w:r>
              <w:rPr>
                <w:rFonts w:hint="default" w:ascii="Times New Roman" w:hAnsi="Times New Roman" w:eastAsia="宋体" w:cs="Times New Roman"/>
                <w:color w:val="auto"/>
                <w:szCs w:val="21"/>
              </w:rPr>
              <w:t>/</w:t>
            </w:r>
          </w:p>
        </w:tc>
        <w:tc>
          <w:tcPr>
            <w:tcW w:w="1540" w:type="dxa"/>
            <w:shd w:val="clear" w:color="auto" w:fill="auto"/>
            <w:vAlign w:val="center"/>
          </w:tcPr>
          <w:p w14:paraId="59C03980">
            <w:pPr>
              <w:jc w:val="center"/>
              <w:rPr>
                <w:rFonts w:hint="default" w:ascii="Times New Roman" w:hAnsi="Times New Roman" w:eastAsia="宋体" w:cs="Times New Roman"/>
                <w:snapToGrid w:val="0"/>
                <w:color w:val="auto"/>
                <w:kern w:val="21"/>
                <w:sz w:val="21"/>
                <w:szCs w:val="21"/>
                <w:lang w:val="en-US" w:eastAsia="zh-CN" w:bidi="ar-SA"/>
              </w:rPr>
            </w:pPr>
            <w:r>
              <w:rPr>
                <w:rFonts w:hint="default" w:ascii="Times New Roman" w:hAnsi="Times New Roman" w:eastAsia="宋体" w:cs="Times New Roman"/>
                <w:color w:val="auto"/>
                <w:szCs w:val="21"/>
              </w:rPr>
              <w:t>/</w:t>
            </w:r>
          </w:p>
        </w:tc>
        <w:tc>
          <w:tcPr>
            <w:tcW w:w="1540" w:type="dxa"/>
            <w:shd w:val="clear" w:color="auto" w:fill="auto"/>
            <w:vAlign w:val="center"/>
          </w:tcPr>
          <w:p w14:paraId="023123CC">
            <w:pPr>
              <w:jc w:val="center"/>
              <w:rPr>
                <w:rFonts w:hint="default" w:ascii="Times New Roman" w:hAnsi="Times New Roman" w:eastAsia="宋体" w:cs="Times New Roman"/>
                <w:snapToGrid w:val="0"/>
                <w:color w:val="auto"/>
                <w:kern w:val="21"/>
                <w:sz w:val="21"/>
                <w:szCs w:val="21"/>
                <w:lang w:val="en-US" w:eastAsia="zh-CN" w:bidi="ar-SA"/>
              </w:rPr>
            </w:pPr>
            <w:r>
              <w:rPr>
                <w:rFonts w:hint="default" w:ascii="Times New Roman" w:hAnsi="Times New Roman" w:eastAsia="宋体" w:cs="Times New Roman"/>
                <w:color w:val="auto"/>
                <w:szCs w:val="21"/>
              </w:rPr>
              <w:t>/</w:t>
            </w:r>
          </w:p>
        </w:tc>
        <w:tc>
          <w:tcPr>
            <w:tcW w:w="1540" w:type="dxa"/>
            <w:shd w:val="clear" w:color="auto" w:fill="auto"/>
            <w:vAlign w:val="center"/>
          </w:tcPr>
          <w:p w14:paraId="293CCA6E">
            <w:pPr>
              <w:keepNext w:val="0"/>
              <w:keepLines w:val="0"/>
              <w:widowControl/>
              <w:suppressLineNumbers w:val="0"/>
              <w:jc w:val="center"/>
              <w:textAlignment w:val="center"/>
              <w:rPr>
                <w:rFonts w:hint="default" w:ascii="Times New Roman" w:hAnsi="Times New Roman" w:eastAsia="宋体" w:cs="Times New Roman"/>
                <w:color w:val="auto"/>
                <w:kern w:val="2"/>
                <w:sz w:val="21"/>
                <w:szCs w:val="21"/>
                <w:lang w:val="en-US" w:eastAsia="zh-CN" w:bidi="ar-SA"/>
              </w:rPr>
            </w:pPr>
            <w:r>
              <w:rPr>
                <w:rFonts w:hint="default" w:ascii="Times New Roman" w:hAnsi="Times New Roman" w:eastAsia="宋体" w:cs="Times New Roman"/>
                <w:i w:val="0"/>
                <w:iCs w:val="0"/>
                <w:color w:val="000000"/>
                <w:kern w:val="0"/>
                <w:sz w:val="21"/>
                <w:szCs w:val="21"/>
                <w:u w:val="none"/>
                <w:lang w:val="en-US" w:eastAsia="zh-CN" w:bidi="ar"/>
              </w:rPr>
              <w:t>8.33</w:t>
            </w:r>
            <w:r>
              <w:rPr>
                <w:rFonts w:hint="eastAsia" w:cs="Times New Roman"/>
                <w:i w:val="0"/>
                <w:iCs w:val="0"/>
                <w:color w:val="000000"/>
                <w:kern w:val="0"/>
                <w:sz w:val="21"/>
                <w:szCs w:val="21"/>
                <w:u w:val="none"/>
                <w:lang w:val="en-US" w:eastAsia="zh-CN" w:bidi="ar"/>
              </w:rPr>
              <w:t>6</w:t>
            </w:r>
          </w:p>
        </w:tc>
        <w:tc>
          <w:tcPr>
            <w:tcW w:w="1540" w:type="dxa"/>
            <w:shd w:val="clear" w:color="auto" w:fill="auto"/>
            <w:vAlign w:val="center"/>
          </w:tcPr>
          <w:p w14:paraId="0F8FCB04">
            <w:pPr>
              <w:jc w:val="center"/>
              <w:rPr>
                <w:rFonts w:hint="default" w:ascii="Times New Roman" w:hAnsi="Times New Roman" w:eastAsia="宋体" w:cs="Times New Roman"/>
                <w:color w:val="auto"/>
                <w:kern w:val="2"/>
                <w:sz w:val="21"/>
                <w:szCs w:val="21"/>
                <w:lang w:val="en-US" w:eastAsia="zh-CN" w:bidi="ar-SA"/>
              </w:rPr>
            </w:pPr>
            <w:r>
              <w:rPr>
                <w:rFonts w:hint="default" w:ascii="Times New Roman" w:hAnsi="Times New Roman" w:eastAsia="宋体" w:cs="Times New Roman"/>
                <w:snapToGrid w:val="0"/>
                <w:color w:val="auto"/>
                <w:kern w:val="21"/>
                <w:szCs w:val="21"/>
              </w:rPr>
              <w:t>0</w:t>
            </w:r>
          </w:p>
        </w:tc>
        <w:tc>
          <w:tcPr>
            <w:tcW w:w="1413" w:type="dxa"/>
            <w:shd w:val="clear" w:color="auto" w:fill="auto"/>
            <w:vAlign w:val="center"/>
          </w:tcPr>
          <w:p w14:paraId="358BB868">
            <w:pPr>
              <w:keepNext w:val="0"/>
              <w:keepLines w:val="0"/>
              <w:widowControl/>
              <w:suppressLineNumbers w:val="0"/>
              <w:jc w:val="center"/>
              <w:textAlignment w:val="center"/>
              <w:rPr>
                <w:rFonts w:hint="default" w:ascii="Times New Roman" w:hAnsi="Times New Roman" w:eastAsia="宋体" w:cs="Times New Roman"/>
                <w:color w:val="FF0000"/>
                <w:kern w:val="0"/>
                <w:sz w:val="21"/>
                <w:szCs w:val="21"/>
                <w:lang w:val="en-US" w:eastAsia="zh-CN" w:bidi="ar"/>
              </w:rPr>
            </w:pPr>
            <w:r>
              <w:rPr>
                <w:rFonts w:hint="default" w:ascii="Times New Roman" w:hAnsi="Times New Roman" w:eastAsia="宋体" w:cs="Times New Roman"/>
                <w:i w:val="0"/>
                <w:iCs w:val="0"/>
                <w:color w:val="000000"/>
                <w:kern w:val="0"/>
                <w:sz w:val="21"/>
                <w:szCs w:val="21"/>
                <w:u w:val="none"/>
                <w:lang w:val="en-US" w:eastAsia="zh-CN" w:bidi="ar"/>
              </w:rPr>
              <w:t>8.33</w:t>
            </w:r>
            <w:r>
              <w:rPr>
                <w:rFonts w:hint="eastAsia" w:cs="Times New Roman"/>
                <w:i w:val="0"/>
                <w:iCs w:val="0"/>
                <w:color w:val="000000"/>
                <w:kern w:val="0"/>
                <w:sz w:val="21"/>
                <w:szCs w:val="21"/>
                <w:u w:val="none"/>
                <w:lang w:val="en-US" w:eastAsia="zh-CN" w:bidi="ar"/>
              </w:rPr>
              <w:t>6</w:t>
            </w:r>
          </w:p>
        </w:tc>
        <w:tc>
          <w:tcPr>
            <w:tcW w:w="1670" w:type="dxa"/>
            <w:shd w:val="clear" w:color="auto" w:fill="auto"/>
            <w:vAlign w:val="center"/>
          </w:tcPr>
          <w:p w14:paraId="0B9EB781">
            <w:pPr>
              <w:jc w:val="center"/>
              <w:rPr>
                <w:rFonts w:hint="default" w:ascii="Times New Roman" w:hAnsi="Times New Roman" w:eastAsia="宋体" w:cs="Times New Roman"/>
                <w:snapToGrid w:val="0"/>
                <w:color w:val="auto"/>
                <w:kern w:val="21"/>
                <w:sz w:val="21"/>
                <w:szCs w:val="21"/>
                <w:lang w:val="en-US" w:eastAsia="zh-CN" w:bidi="ar-SA"/>
              </w:rPr>
            </w:pPr>
            <w:r>
              <w:rPr>
                <w:rFonts w:hint="default" w:ascii="Times New Roman" w:hAnsi="Times New Roman" w:eastAsia="宋体" w:cs="Times New Roman"/>
                <w:color w:val="auto"/>
                <w:szCs w:val="21"/>
              </w:rPr>
              <w:t>/</w:t>
            </w:r>
          </w:p>
        </w:tc>
      </w:tr>
      <w:tr w14:paraId="0B04E447">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253" w:hRule="atLeast"/>
          <w:jc w:val="center"/>
        </w:trPr>
        <w:tc>
          <w:tcPr>
            <w:tcW w:w="1095" w:type="dxa"/>
            <w:vMerge w:val="continue"/>
            <w:vAlign w:val="center"/>
          </w:tcPr>
          <w:p w14:paraId="6B255BED">
            <w:pPr>
              <w:widowControl/>
              <w:adjustRightInd w:val="0"/>
              <w:snapToGrid w:val="0"/>
              <w:spacing w:before="60" w:beforeLines="0" w:after="0" w:afterLines="0" w:line="240" w:lineRule="auto"/>
              <w:ind w:right="113" w:firstLine="0" w:firstLineChars="0"/>
              <w:jc w:val="center"/>
              <w:rPr>
                <w:rFonts w:hint="default" w:ascii="Times New Roman" w:hAnsi="Times New Roman" w:eastAsia="宋体" w:cs="Times New Roman"/>
                <w:snapToGrid w:val="0"/>
                <w:color w:val="auto"/>
                <w:kern w:val="21"/>
                <w:sz w:val="21"/>
                <w:szCs w:val="21"/>
                <w:lang w:val="en-US" w:eastAsia="zh-CN" w:bidi="ar-SA"/>
              </w:rPr>
            </w:pPr>
          </w:p>
        </w:tc>
        <w:tc>
          <w:tcPr>
            <w:tcW w:w="2016" w:type="dxa"/>
            <w:vAlign w:val="center"/>
          </w:tcPr>
          <w:p w14:paraId="17179441">
            <w:pPr>
              <w:widowControl/>
              <w:jc w:val="center"/>
              <w:textAlignment w:val="center"/>
              <w:rPr>
                <w:rFonts w:hint="default" w:ascii="Times New Roman" w:hAnsi="Times New Roman" w:eastAsia="宋体" w:cs="Times New Roman"/>
                <w:color w:val="auto"/>
                <w:szCs w:val="21"/>
              </w:rPr>
            </w:pPr>
            <w:r>
              <w:rPr>
                <w:rFonts w:hint="default" w:ascii="Times New Roman" w:hAnsi="Times New Roman" w:eastAsia="宋体" w:cs="Times New Roman"/>
                <w:color w:val="auto"/>
                <w:kern w:val="0"/>
                <w:szCs w:val="21"/>
                <w:lang w:bidi="ar"/>
              </w:rPr>
              <w:t>BOD</w:t>
            </w:r>
            <w:r>
              <w:rPr>
                <w:rFonts w:hint="default" w:ascii="Times New Roman" w:hAnsi="Times New Roman" w:eastAsia="宋体" w:cs="Times New Roman"/>
                <w:color w:val="auto"/>
                <w:kern w:val="0"/>
                <w:szCs w:val="21"/>
                <w:vertAlign w:val="subscript"/>
                <w:lang w:bidi="ar"/>
              </w:rPr>
              <w:t>5</w:t>
            </w:r>
          </w:p>
        </w:tc>
        <w:tc>
          <w:tcPr>
            <w:tcW w:w="1434" w:type="dxa"/>
            <w:shd w:val="clear" w:color="auto" w:fill="auto"/>
            <w:vAlign w:val="center"/>
          </w:tcPr>
          <w:p w14:paraId="6966A39C">
            <w:pPr>
              <w:jc w:val="center"/>
              <w:rPr>
                <w:rFonts w:hint="default" w:ascii="Times New Roman" w:hAnsi="Times New Roman" w:eastAsia="宋体" w:cs="Times New Roman"/>
                <w:snapToGrid w:val="0"/>
                <w:color w:val="auto"/>
                <w:kern w:val="21"/>
                <w:sz w:val="21"/>
                <w:szCs w:val="21"/>
                <w:lang w:val="en-US" w:eastAsia="zh-CN" w:bidi="ar-SA"/>
              </w:rPr>
            </w:pPr>
            <w:r>
              <w:rPr>
                <w:rFonts w:hint="default" w:ascii="Times New Roman" w:hAnsi="Times New Roman" w:cs="Times New Roman"/>
                <w:snapToGrid w:val="0"/>
                <w:color w:val="auto"/>
                <w:kern w:val="21"/>
                <w:szCs w:val="21"/>
                <w:lang w:eastAsia="zh-CN"/>
              </w:rPr>
              <w:t>/</w:t>
            </w:r>
          </w:p>
        </w:tc>
        <w:tc>
          <w:tcPr>
            <w:tcW w:w="1540" w:type="dxa"/>
            <w:shd w:val="clear" w:color="auto" w:fill="auto"/>
            <w:vAlign w:val="center"/>
          </w:tcPr>
          <w:p w14:paraId="687A9040">
            <w:pPr>
              <w:jc w:val="center"/>
              <w:rPr>
                <w:rFonts w:hint="default" w:ascii="Times New Roman" w:hAnsi="Times New Roman" w:eastAsia="宋体" w:cs="Times New Roman"/>
                <w:snapToGrid w:val="0"/>
                <w:color w:val="auto"/>
                <w:kern w:val="21"/>
                <w:sz w:val="21"/>
                <w:szCs w:val="21"/>
                <w:lang w:val="en-US" w:eastAsia="zh-CN" w:bidi="ar-SA"/>
              </w:rPr>
            </w:pPr>
            <w:r>
              <w:rPr>
                <w:rFonts w:hint="default" w:ascii="Times New Roman" w:hAnsi="Times New Roman" w:cs="Times New Roman"/>
                <w:snapToGrid w:val="0"/>
                <w:color w:val="auto"/>
                <w:kern w:val="21"/>
                <w:szCs w:val="21"/>
                <w:lang w:eastAsia="zh-CN"/>
              </w:rPr>
              <w:t>/</w:t>
            </w:r>
          </w:p>
        </w:tc>
        <w:tc>
          <w:tcPr>
            <w:tcW w:w="1540" w:type="dxa"/>
            <w:shd w:val="clear" w:color="auto" w:fill="auto"/>
            <w:vAlign w:val="center"/>
          </w:tcPr>
          <w:p w14:paraId="63429906">
            <w:pPr>
              <w:jc w:val="center"/>
              <w:rPr>
                <w:rFonts w:hint="default" w:ascii="Times New Roman" w:hAnsi="Times New Roman" w:eastAsia="宋体" w:cs="Times New Roman"/>
                <w:snapToGrid w:val="0"/>
                <w:color w:val="auto"/>
                <w:kern w:val="21"/>
                <w:sz w:val="21"/>
                <w:szCs w:val="21"/>
                <w:lang w:val="en-US" w:eastAsia="zh-CN" w:bidi="ar-SA"/>
              </w:rPr>
            </w:pPr>
            <w:r>
              <w:rPr>
                <w:rFonts w:hint="default" w:ascii="Times New Roman" w:hAnsi="Times New Roman" w:cs="Times New Roman"/>
                <w:snapToGrid w:val="0"/>
                <w:color w:val="auto"/>
                <w:kern w:val="21"/>
                <w:szCs w:val="21"/>
                <w:lang w:eastAsia="zh-CN"/>
              </w:rPr>
              <w:t>/</w:t>
            </w:r>
          </w:p>
        </w:tc>
        <w:tc>
          <w:tcPr>
            <w:tcW w:w="1540" w:type="dxa"/>
            <w:shd w:val="clear" w:color="auto" w:fill="auto"/>
            <w:vAlign w:val="center"/>
          </w:tcPr>
          <w:p w14:paraId="60893E7A">
            <w:pPr>
              <w:keepNext w:val="0"/>
              <w:keepLines w:val="0"/>
              <w:widowControl/>
              <w:suppressLineNumbers w:val="0"/>
              <w:jc w:val="center"/>
              <w:textAlignment w:val="center"/>
              <w:rPr>
                <w:rFonts w:hint="default" w:ascii="Times New Roman" w:hAnsi="Times New Roman" w:eastAsia="宋体" w:cs="Times New Roman"/>
                <w:color w:val="auto"/>
                <w:kern w:val="0"/>
                <w:szCs w:val="21"/>
                <w:lang w:val="en-US" w:eastAsia="zh-CN" w:bidi="ar"/>
              </w:rPr>
            </w:pPr>
            <w:r>
              <w:rPr>
                <w:rFonts w:hint="default" w:ascii="Times New Roman" w:hAnsi="Times New Roman" w:eastAsia="宋体" w:cs="Times New Roman"/>
                <w:i w:val="0"/>
                <w:iCs w:val="0"/>
                <w:color w:val="000000"/>
                <w:kern w:val="0"/>
                <w:sz w:val="21"/>
                <w:szCs w:val="21"/>
                <w:u w:val="none"/>
                <w:lang w:val="en-US" w:eastAsia="zh-CN" w:bidi="ar"/>
              </w:rPr>
              <w:t>1.667</w:t>
            </w:r>
          </w:p>
        </w:tc>
        <w:tc>
          <w:tcPr>
            <w:tcW w:w="1540" w:type="dxa"/>
            <w:vAlign w:val="center"/>
          </w:tcPr>
          <w:p w14:paraId="7C3DCD0A">
            <w:pPr>
              <w:jc w:val="center"/>
              <w:rPr>
                <w:rFonts w:hint="default" w:ascii="Times New Roman" w:hAnsi="Times New Roman" w:eastAsia="宋体" w:cs="Times New Roman"/>
                <w:color w:val="auto"/>
                <w:szCs w:val="21"/>
              </w:rPr>
            </w:pPr>
            <w:r>
              <w:rPr>
                <w:rFonts w:hint="default" w:ascii="Times New Roman" w:hAnsi="Times New Roman" w:eastAsia="宋体" w:cs="Times New Roman"/>
                <w:snapToGrid w:val="0"/>
                <w:color w:val="auto"/>
                <w:kern w:val="21"/>
                <w:szCs w:val="21"/>
              </w:rPr>
              <w:t>0</w:t>
            </w:r>
          </w:p>
        </w:tc>
        <w:tc>
          <w:tcPr>
            <w:tcW w:w="1413" w:type="dxa"/>
            <w:vAlign w:val="center"/>
          </w:tcPr>
          <w:p w14:paraId="6D3AEDFE">
            <w:pPr>
              <w:keepNext w:val="0"/>
              <w:keepLines w:val="0"/>
              <w:widowControl/>
              <w:suppressLineNumbers w:val="0"/>
              <w:jc w:val="center"/>
              <w:textAlignment w:val="center"/>
              <w:rPr>
                <w:rFonts w:hint="default" w:ascii="Times New Roman" w:hAnsi="Times New Roman" w:eastAsia="宋体" w:cs="Times New Roman"/>
                <w:color w:val="FF0000"/>
                <w:kern w:val="0"/>
                <w:szCs w:val="21"/>
                <w:lang w:bidi="ar"/>
              </w:rPr>
            </w:pPr>
            <w:r>
              <w:rPr>
                <w:rFonts w:hint="default" w:ascii="Times New Roman" w:hAnsi="Times New Roman" w:eastAsia="宋体" w:cs="Times New Roman"/>
                <w:i w:val="0"/>
                <w:iCs w:val="0"/>
                <w:color w:val="000000"/>
                <w:kern w:val="0"/>
                <w:sz w:val="21"/>
                <w:szCs w:val="21"/>
                <w:u w:val="none"/>
                <w:lang w:val="en-US" w:eastAsia="zh-CN" w:bidi="ar"/>
              </w:rPr>
              <w:t>1.667</w:t>
            </w:r>
          </w:p>
        </w:tc>
        <w:tc>
          <w:tcPr>
            <w:tcW w:w="1670" w:type="dxa"/>
            <w:shd w:val="clear" w:color="auto" w:fill="auto"/>
            <w:vAlign w:val="center"/>
          </w:tcPr>
          <w:p w14:paraId="25A5DC6B">
            <w:pPr>
              <w:jc w:val="center"/>
              <w:rPr>
                <w:rFonts w:hint="default" w:ascii="Times New Roman" w:hAnsi="Times New Roman" w:eastAsia="宋体" w:cs="Times New Roman"/>
                <w:snapToGrid w:val="0"/>
                <w:color w:val="auto"/>
                <w:kern w:val="21"/>
                <w:sz w:val="21"/>
                <w:szCs w:val="21"/>
                <w:lang w:val="en-US" w:eastAsia="zh-CN" w:bidi="ar-SA"/>
              </w:rPr>
            </w:pPr>
            <w:r>
              <w:rPr>
                <w:rFonts w:hint="default" w:ascii="Times New Roman" w:hAnsi="Times New Roman" w:cs="Times New Roman"/>
                <w:snapToGrid w:val="0"/>
                <w:color w:val="auto"/>
                <w:kern w:val="21"/>
                <w:szCs w:val="21"/>
                <w:lang w:eastAsia="zh-CN"/>
              </w:rPr>
              <w:t>/</w:t>
            </w:r>
          </w:p>
        </w:tc>
      </w:tr>
      <w:tr w14:paraId="0C06FEF8">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253" w:hRule="atLeast"/>
          <w:jc w:val="center"/>
        </w:trPr>
        <w:tc>
          <w:tcPr>
            <w:tcW w:w="1095" w:type="dxa"/>
            <w:vMerge w:val="continue"/>
            <w:vAlign w:val="center"/>
          </w:tcPr>
          <w:p w14:paraId="1E511137">
            <w:pPr>
              <w:widowControl/>
              <w:adjustRightInd w:val="0"/>
              <w:snapToGrid w:val="0"/>
              <w:spacing w:before="60" w:beforeLines="0" w:after="0" w:afterLines="0" w:line="240" w:lineRule="auto"/>
              <w:ind w:right="113" w:firstLine="0" w:firstLineChars="0"/>
              <w:jc w:val="center"/>
              <w:rPr>
                <w:rFonts w:hint="default" w:ascii="Times New Roman" w:hAnsi="Times New Roman" w:eastAsia="宋体" w:cs="Times New Roman"/>
                <w:snapToGrid w:val="0"/>
                <w:color w:val="auto"/>
                <w:kern w:val="21"/>
                <w:sz w:val="21"/>
                <w:szCs w:val="21"/>
                <w:lang w:val="en-US" w:eastAsia="zh-CN" w:bidi="ar-SA"/>
              </w:rPr>
            </w:pPr>
          </w:p>
        </w:tc>
        <w:tc>
          <w:tcPr>
            <w:tcW w:w="2016" w:type="dxa"/>
            <w:vAlign w:val="center"/>
          </w:tcPr>
          <w:p w14:paraId="0389DB51">
            <w:pPr>
              <w:widowControl/>
              <w:jc w:val="center"/>
              <w:textAlignment w:val="center"/>
              <w:rPr>
                <w:rFonts w:hint="default" w:ascii="Times New Roman" w:hAnsi="Times New Roman" w:eastAsia="宋体" w:cs="Times New Roman"/>
                <w:color w:val="auto"/>
                <w:szCs w:val="21"/>
              </w:rPr>
            </w:pPr>
            <w:r>
              <w:rPr>
                <w:rFonts w:hint="default" w:ascii="Times New Roman" w:hAnsi="Times New Roman" w:eastAsia="宋体" w:cs="Times New Roman"/>
                <w:color w:val="auto"/>
                <w:kern w:val="0"/>
                <w:szCs w:val="21"/>
                <w:lang w:bidi="ar"/>
              </w:rPr>
              <w:t>SS</w:t>
            </w:r>
          </w:p>
        </w:tc>
        <w:tc>
          <w:tcPr>
            <w:tcW w:w="1434" w:type="dxa"/>
            <w:shd w:val="clear" w:color="auto" w:fill="auto"/>
            <w:vAlign w:val="center"/>
          </w:tcPr>
          <w:p w14:paraId="45777724">
            <w:pPr>
              <w:jc w:val="center"/>
              <w:rPr>
                <w:rFonts w:hint="default" w:ascii="Times New Roman" w:hAnsi="Times New Roman" w:eastAsia="宋体" w:cs="Times New Roman"/>
                <w:snapToGrid w:val="0"/>
                <w:color w:val="auto"/>
                <w:kern w:val="21"/>
                <w:sz w:val="21"/>
                <w:szCs w:val="21"/>
                <w:lang w:val="en-US" w:eastAsia="zh-CN" w:bidi="ar-SA"/>
              </w:rPr>
            </w:pPr>
            <w:r>
              <w:rPr>
                <w:rFonts w:hint="default" w:ascii="Times New Roman" w:hAnsi="Times New Roman" w:cs="Times New Roman"/>
                <w:snapToGrid w:val="0"/>
                <w:color w:val="auto"/>
                <w:kern w:val="21"/>
                <w:szCs w:val="21"/>
                <w:lang w:val="en-US" w:eastAsia="zh-CN"/>
              </w:rPr>
              <w:t>/</w:t>
            </w:r>
          </w:p>
        </w:tc>
        <w:tc>
          <w:tcPr>
            <w:tcW w:w="1540" w:type="dxa"/>
            <w:shd w:val="clear" w:color="auto" w:fill="auto"/>
            <w:vAlign w:val="center"/>
          </w:tcPr>
          <w:p w14:paraId="55158B3F">
            <w:pPr>
              <w:jc w:val="center"/>
              <w:rPr>
                <w:rFonts w:hint="default" w:ascii="Times New Roman" w:hAnsi="Times New Roman" w:eastAsia="宋体" w:cs="Times New Roman"/>
                <w:snapToGrid w:val="0"/>
                <w:color w:val="auto"/>
                <w:kern w:val="21"/>
                <w:sz w:val="21"/>
                <w:szCs w:val="21"/>
                <w:lang w:val="en-US" w:eastAsia="zh-CN" w:bidi="ar-SA"/>
              </w:rPr>
            </w:pPr>
            <w:r>
              <w:rPr>
                <w:rFonts w:hint="default" w:ascii="Times New Roman" w:hAnsi="Times New Roman" w:cs="Times New Roman"/>
                <w:snapToGrid w:val="0"/>
                <w:color w:val="auto"/>
                <w:kern w:val="21"/>
                <w:szCs w:val="21"/>
                <w:lang w:val="en-US" w:eastAsia="zh-CN"/>
              </w:rPr>
              <w:t>/</w:t>
            </w:r>
          </w:p>
        </w:tc>
        <w:tc>
          <w:tcPr>
            <w:tcW w:w="1540" w:type="dxa"/>
            <w:shd w:val="clear" w:color="auto" w:fill="auto"/>
            <w:vAlign w:val="center"/>
          </w:tcPr>
          <w:p w14:paraId="60F0B3AA">
            <w:pPr>
              <w:jc w:val="center"/>
              <w:rPr>
                <w:rFonts w:hint="default" w:ascii="Times New Roman" w:hAnsi="Times New Roman" w:eastAsia="宋体" w:cs="Times New Roman"/>
                <w:snapToGrid w:val="0"/>
                <w:color w:val="auto"/>
                <w:kern w:val="21"/>
                <w:sz w:val="21"/>
                <w:szCs w:val="21"/>
                <w:lang w:val="en-US" w:eastAsia="zh-CN" w:bidi="ar-SA"/>
              </w:rPr>
            </w:pPr>
            <w:r>
              <w:rPr>
                <w:rFonts w:hint="default" w:ascii="Times New Roman" w:hAnsi="Times New Roman" w:cs="Times New Roman"/>
                <w:snapToGrid w:val="0"/>
                <w:color w:val="auto"/>
                <w:kern w:val="21"/>
                <w:szCs w:val="21"/>
                <w:lang w:val="en-US" w:eastAsia="zh-CN"/>
              </w:rPr>
              <w:t>/</w:t>
            </w:r>
          </w:p>
        </w:tc>
        <w:tc>
          <w:tcPr>
            <w:tcW w:w="1540" w:type="dxa"/>
            <w:vAlign w:val="center"/>
          </w:tcPr>
          <w:p w14:paraId="359A4E62">
            <w:pPr>
              <w:keepNext w:val="0"/>
              <w:keepLines w:val="0"/>
              <w:widowControl/>
              <w:suppressLineNumbers w:val="0"/>
              <w:jc w:val="center"/>
              <w:textAlignment w:val="center"/>
              <w:rPr>
                <w:rFonts w:hint="default" w:ascii="Times New Roman" w:hAnsi="Times New Roman" w:eastAsia="宋体" w:cs="Times New Roman"/>
                <w:color w:val="auto"/>
                <w:kern w:val="0"/>
                <w:szCs w:val="21"/>
                <w:lang w:val="en-US" w:eastAsia="zh-CN" w:bidi="ar"/>
              </w:rPr>
            </w:pPr>
            <w:r>
              <w:rPr>
                <w:rFonts w:hint="default" w:ascii="Times New Roman" w:hAnsi="Times New Roman" w:eastAsia="宋体" w:cs="Times New Roman"/>
                <w:i w:val="0"/>
                <w:iCs w:val="0"/>
                <w:color w:val="000000"/>
                <w:kern w:val="0"/>
                <w:sz w:val="21"/>
                <w:szCs w:val="21"/>
                <w:u w:val="none"/>
                <w:lang w:val="en-US" w:eastAsia="zh-CN" w:bidi="ar"/>
              </w:rPr>
              <w:t>1.667</w:t>
            </w:r>
          </w:p>
        </w:tc>
        <w:tc>
          <w:tcPr>
            <w:tcW w:w="1540" w:type="dxa"/>
            <w:vAlign w:val="center"/>
          </w:tcPr>
          <w:p w14:paraId="5CC6C785">
            <w:pPr>
              <w:jc w:val="center"/>
              <w:rPr>
                <w:rFonts w:hint="default" w:ascii="Times New Roman" w:hAnsi="Times New Roman" w:eastAsia="宋体" w:cs="Times New Roman"/>
                <w:color w:val="auto"/>
                <w:szCs w:val="21"/>
              </w:rPr>
            </w:pPr>
            <w:r>
              <w:rPr>
                <w:rFonts w:hint="default" w:ascii="Times New Roman" w:hAnsi="Times New Roman" w:eastAsia="宋体" w:cs="Times New Roman"/>
                <w:snapToGrid w:val="0"/>
                <w:color w:val="auto"/>
                <w:kern w:val="21"/>
                <w:szCs w:val="21"/>
              </w:rPr>
              <w:t>0</w:t>
            </w:r>
          </w:p>
        </w:tc>
        <w:tc>
          <w:tcPr>
            <w:tcW w:w="1413" w:type="dxa"/>
            <w:vAlign w:val="center"/>
          </w:tcPr>
          <w:p w14:paraId="253E6388">
            <w:pPr>
              <w:keepNext w:val="0"/>
              <w:keepLines w:val="0"/>
              <w:widowControl/>
              <w:suppressLineNumbers w:val="0"/>
              <w:jc w:val="center"/>
              <w:textAlignment w:val="center"/>
              <w:rPr>
                <w:rFonts w:hint="default" w:ascii="Times New Roman" w:hAnsi="Times New Roman" w:eastAsia="宋体" w:cs="Times New Roman"/>
                <w:color w:val="FF0000"/>
                <w:kern w:val="0"/>
                <w:szCs w:val="21"/>
                <w:lang w:bidi="ar"/>
              </w:rPr>
            </w:pPr>
            <w:r>
              <w:rPr>
                <w:rFonts w:hint="default" w:ascii="Times New Roman" w:hAnsi="Times New Roman" w:eastAsia="宋体" w:cs="Times New Roman"/>
                <w:i w:val="0"/>
                <w:iCs w:val="0"/>
                <w:color w:val="000000"/>
                <w:kern w:val="0"/>
                <w:sz w:val="21"/>
                <w:szCs w:val="21"/>
                <w:u w:val="none"/>
                <w:lang w:val="en-US" w:eastAsia="zh-CN" w:bidi="ar"/>
              </w:rPr>
              <w:t>1.667</w:t>
            </w:r>
          </w:p>
        </w:tc>
        <w:tc>
          <w:tcPr>
            <w:tcW w:w="1670" w:type="dxa"/>
            <w:shd w:val="clear" w:color="auto" w:fill="auto"/>
            <w:vAlign w:val="center"/>
          </w:tcPr>
          <w:p w14:paraId="1D0947DE">
            <w:pPr>
              <w:jc w:val="center"/>
              <w:rPr>
                <w:rFonts w:hint="default" w:ascii="Times New Roman" w:hAnsi="Times New Roman" w:eastAsia="宋体" w:cs="Times New Roman"/>
                <w:snapToGrid w:val="0"/>
                <w:color w:val="auto"/>
                <w:kern w:val="21"/>
                <w:sz w:val="21"/>
                <w:szCs w:val="21"/>
                <w:lang w:val="en-US" w:eastAsia="zh-CN" w:bidi="ar-SA"/>
              </w:rPr>
            </w:pPr>
            <w:r>
              <w:rPr>
                <w:rFonts w:hint="default" w:ascii="Times New Roman" w:hAnsi="Times New Roman" w:cs="Times New Roman"/>
                <w:snapToGrid w:val="0"/>
                <w:color w:val="auto"/>
                <w:kern w:val="21"/>
                <w:szCs w:val="21"/>
                <w:lang w:val="en-US" w:eastAsia="zh-CN"/>
              </w:rPr>
              <w:t>/</w:t>
            </w:r>
          </w:p>
        </w:tc>
      </w:tr>
      <w:tr w14:paraId="605C4618">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253" w:hRule="atLeast"/>
          <w:jc w:val="center"/>
        </w:trPr>
        <w:tc>
          <w:tcPr>
            <w:tcW w:w="1095" w:type="dxa"/>
            <w:vMerge w:val="continue"/>
            <w:vAlign w:val="center"/>
          </w:tcPr>
          <w:p w14:paraId="60A63E3A">
            <w:pPr>
              <w:widowControl/>
              <w:adjustRightInd w:val="0"/>
              <w:snapToGrid w:val="0"/>
              <w:spacing w:before="60" w:beforeLines="0" w:after="0" w:afterLines="0" w:line="240" w:lineRule="auto"/>
              <w:ind w:right="113" w:firstLine="0" w:firstLineChars="0"/>
              <w:jc w:val="center"/>
              <w:rPr>
                <w:rFonts w:hint="default" w:ascii="Times New Roman" w:hAnsi="Times New Roman" w:eastAsia="宋体" w:cs="Times New Roman"/>
                <w:snapToGrid w:val="0"/>
                <w:color w:val="auto"/>
                <w:kern w:val="21"/>
                <w:sz w:val="21"/>
                <w:szCs w:val="21"/>
                <w:lang w:val="en-US" w:eastAsia="zh-CN" w:bidi="ar-SA"/>
              </w:rPr>
            </w:pPr>
          </w:p>
        </w:tc>
        <w:tc>
          <w:tcPr>
            <w:tcW w:w="2016" w:type="dxa"/>
            <w:vAlign w:val="center"/>
          </w:tcPr>
          <w:p w14:paraId="5A4157F9">
            <w:pPr>
              <w:widowControl/>
              <w:jc w:val="center"/>
              <w:textAlignment w:val="center"/>
              <w:rPr>
                <w:rFonts w:hint="default" w:ascii="Times New Roman" w:hAnsi="Times New Roman" w:eastAsia="宋体" w:cs="Times New Roman"/>
                <w:color w:val="auto"/>
                <w:kern w:val="0"/>
                <w:szCs w:val="21"/>
                <w:lang w:bidi="ar"/>
              </w:rPr>
            </w:pPr>
            <w:r>
              <w:rPr>
                <w:rFonts w:hint="default" w:ascii="Times New Roman" w:hAnsi="Times New Roman" w:eastAsia="宋体" w:cs="Times New Roman"/>
                <w:color w:val="auto"/>
                <w:kern w:val="0"/>
                <w:szCs w:val="21"/>
                <w:lang w:bidi="ar"/>
              </w:rPr>
              <w:t>氨氮</w:t>
            </w:r>
          </w:p>
        </w:tc>
        <w:tc>
          <w:tcPr>
            <w:tcW w:w="1434" w:type="dxa"/>
            <w:shd w:val="clear" w:color="auto" w:fill="auto"/>
            <w:vAlign w:val="center"/>
          </w:tcPr>
          <w:p w14:paraId="4503F743">
            <w:pPr>
              <w:jc w:val="center"/>
              <w:rPr>
                <w:rFonts w:hint="default" w:ascii="Times New Roman" w:hAnsi="Times New Roman" w:cs="Times New Roman"/>
                <w:snapToGrid w:val="0"/>
                <w:color w:val="auto"/>
                <w:kern w:val="21"/>
                <w:szCs w:val="21"/>
                <w:lang w:val="en-US" w:eastAsia="zh-CN"/>
              </w:rPr>
            </w:pPr>
          </w:p>
        </w:tc>
        <w:tc>
          <w:tcPr>
            <w:tcW w:w="1540" w:type="dxa"/>
            <w:shd w:val="clear" w:color="auto" w:fill="auto"/>
            <w:vAlign w:val="center"/>
          </w:tcPr>
          <w:p w14:paraId="40BB2050">
            <w:pPr>
              <w:jc w:val="center"/>
              <w:rPr>
                <w:rFonts w:hint="default" w:ascii="Times New Roman" w:hAnsi="Times New Roman" w:cs="Times New Roman"/>
                <w:snapToGrid w:val="0"/>
                <w:color w:val="auto"/>
                <w:kern w:val="21"/>
                <w:szCs w:val="21"/>
                <w:lang w:val="en-US" w:eastAsia="zh-CN"/>
              </w:rPr>
            </w:pPr>
          </w:p>
        </w:tc>
        <w:tc>
          <w:tcPr>
            <w:tcW w:w="1540" w:type="dxa"/>
            <w:shd w:val="clear" w:color="auto" w:fill="auto"/>
            <w:vAlign w:val="center"/>
          </w:tcPr>
          <w:p w14:paraId="0A2FB6E0">
            <w:pPr>
              <w:jc w:val="center"/>
              <w:rPr>
                <w:rFonts w:hint="default" w:ascii="Times New Roman" w:hAnsi="Times New Roman" w:cs="Times New Roman"/>
                <w:snapToGrid w:val="0"/>
                <w:color w:val="auto"/>
                <w:kern w:val="21"/>
                <w:szCs w:val="21"/>
                <w:lang w:val="en-US" w:eastAsia="zh-CN"/>
              </w:rPr>
            </w:pPr>
          </w:p>
        </w:tc>
        <w:tc>
          <w:tcPr>
            <w:tcW w:w="1540" w:type="dxa"/>
            <w:vAlign w:val="center"/>
          </w:tcPr>
          <w:p w14:paraId="577388C1">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21"/>
                <w:szCs w:val="21"/>
                <w:u w:val="none"/>
                <w:lang w:val="en-US" w:eastAsia="zh-CN" w:bidi="ar"/>
              </w:rPr>
            </w:pPr>
            <w:r>
              <w:rPr>
                <w:rFonts w:hint="default" w:ascii="Times New Roman" w:hAnsi="Times New Roman" w:eastAsia="宋体" w:cs="Times New Roman"/>
                <w:i w:val="0"/>
                <w:iCs w:val="0"/>
                <w:color w:val="000000"/>
                <w:kern w:val="0"/>
                <w:sz w:val="21"/>
                <w:szCs w:val="21"/>
                <w:u w:val="none"/>
                <w:lang w:val="en-US" w:eastAsia="zh-CN" w:bidi="ar"/>
              </w:rPr>
              <w:t>0.834</w:t>
            </w:r>
          </w:p>
        </w:tc>
        <w:tc>
          <w:tcPr>
            <w:tcW w:w="1540" w:type="dxa"/>
            <w:shd w:val="clear" w:color="auto" w:fill="auto"/>
            <w:vAlign w:val="center"/>
          </w:tcPr>
          <w:p w14:paraId="287D718B">
            <w:pPr>
              <w:jc w:val="center"/>
              <w:rPr>
                <w:rFonts w:hint="default" w:ascii="Times New Roman" w:hAnsi="Times New Roman" w:eastAsia="宋体" w:cs="Times New Roman"/>
                <w:color w:val="auto"/>
                <w:kern w:val="2"/>
                <w:sz w:val="21"/>
                <w:szCs w:val="21"/>
                <w:lang w:val="en-US" w:eastAsia="zh-CN" w:bidi="ar-SA"/>
              </w:rPr>
            </w:pPr>
            <w:r>
              <w:rPr>
                <w:rFonts w:hint="default" w:ascii="Times New Roman" w:hAnsi="Times New Roman" w:eastAsia="宋体" w:cs="Times New Roman"/>
                <w:snapToGrid w:val="0"/>
                <w:color w:val="auto"/>
                <w:kern w:val="21"/>
                <w:szCs w:val="21"/>
              </w:rPr>
              <w:t>0</w:t>
            </w:r>
          </w:p>
        </w:tc>
        <w:tc>
          <w:tcPr>
            <w:tcW w:w="1413" w:type="dxa"/>
            <w:vAlign w:val="center"/>
          </w:tcPr>
          <w:p w14:paraId="69B8DD32">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21"/>
                <w:szCs w:val="21"/>
                <w:u w:val="none"/>
                <w:lang w:val="en-US" w:eastAsia="zh-CN" w:bidi="ar"/>
              </w:rPr>
            </w:pPr>
            <w:r>
              <w:rPr>
                <w:rFonts w:hint="default" w:ascii="Times New Roman" w:hAnsi="Times New Roman" w:eastAsia="宋体" w:cs="Times New Roman"/>
                <w:i w:val="0"/>
                <w:iCs w:val="0"/>
                <w:color w:val="000000"/>
                <w:kern w:val="0"/>
                <w:sz w:val="21"/>
                <w:szCs w:val="21"/>
                <w:u w:val="none"/>
                <w:lang w:val="en-US" w:eastAsia="zh-CN" w:bidi="ar"/>
              </w:rPr>
              <w:t>0.834</w:t>
            </w:r>
          </w:p>
        </w:tc>
        <w:tc>
          <w:tcPr>
            <w:tcW w:w="1670" w:type="dxa"/>
            <w:shd w:val="clear" w:color="auto" w:fill="auto"/>
            <w:vAlign w:val="center"/>
          </w:tcPr>
          <w:p w14:paraId="3979F984">
            <w:pPr>
              <w:jc w:val="center"/>
              <w:rPr>
                <w:rFonts w:hint="default" w:ascii="Times New Roman" w:hAnsi="Times New Roman" w:cs="Times New Roman"/>
                <w:snapToGrid w:val="0"/>
                <w:color w:val="auto"/>
                <w:kern w:val="21"/>
                <w:szCs w:val="21"/>
                <w:lang w:val="en-US" w:eastAsia="zh-CN"/>
              </w:rPr>
            </w:pPr>
          </w:p>
        </w:tc>
      </w:tr>
      <w:tr w14:paraId="099FEB7F">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253" w:hRule="atLeast"/>
          <w:jc w:val="center"/>
        </w:trPr>
        <w:tc>
          <w:tcPr>
            <w:tcW w:w="1095" w:type="dxa"/>
            <w:vMerge w:val="continue"/>
            <w:vAlign w:val="center"/>
          </w:tcPr>
          <w:p w14:paraId="02B9D0FC">
            <w:pPr>
              <w:widowControl/>
              <w:adjustRightInd w:val="0"/>
              <w:snapToGrid w:val="0"/>
              <w:spacing w:before="60" w:beforeLines="0" w:after="0" w:afterLines="0" w:line="240" w:lineRule="auto"/>
              <w:ind w:right="113" w:firstLine="0" w:firstLineChars="0"/>
              <w:jc w:val="center"/>
              <w:rPr>
                <w:rFonts w:hint="default" w:ascii="Times New Roman" w:hAnsi="Times New Roman" w:eastAsia="宋体" w:cs="Times New Roman"/>
                <w:snapToGrid w:val="0"/>
                <w:color w:val="auto"/>
                <w:kern w:val="21"/>
                <w:sz w:val="21"/>
                <w:szCs w:val="21"/>
                <w:lang w:val="en-US" w:eastAsia="zh-CN" w:bidi="ar-SA"/>
              </w:rPr>
            </w:pPr>
          </w:p>
        </w:tc>
        <w:tc>
          <w:tcPr>
            <w:tcW w:w="2016" w:type="dxa"/>
            <w:vAlign w:val="center"/>
          </w:tcPr>
          <w:p w14:paraId="2076D934">
            <w:pPr>
              <w:keepNext w:val="0"/>
              <w:keepLines w:val="0"/>
              <w:widowControl/>
              <w:suppressLineNumbers w:val="0"/>
              <w:jc w:val="center"/>
              <w:textAlignment w:val="center"/>
              <w:rPr>
                <w:rFonts w:hint="default" w:ascii="Times New Roman" w:hAnsi="Times New Roman" w:eastAsia="宋体" w:cs="Times New Roman"/>
                <w:color w:val="auto"/>
                <w:kern w:val="0"/>
                <w:szCs w:val="21"/>
                <w:lang w:bidi="ar"/>
              </w:rPr>
            </w:pPr>
            <w:r>
              <w:rPr>
                <w:rFonts w:hint="eastAsia" w:cs="Times New Roman"/>
                <w:i w:val="0"/>
                <w:iCs w:val="0"/>
                <w:color w:val="auto"/>
                <w:kern w:val="0"/>
                <w:sz w:val="21"/>
                <w:szCs w:val="21"/>
                <w:u w:val="none" w:color="auto"/>
                <w:lang w:val="en-US" w:eastAsia="zh-CN" w:bidi="ar"/>
              </w:rPr>
              <w:t>TP</w:t>
            </w:r>
          </w:p>
        </w:tc>
        <w:tc>
          <w:tcPr>
            <w:tcW w:w="1434" w:type="dxa"/>
            <w:shd w:val="clear" w:color="auto" w:fill="auto"/>
            <w:vAlign w:val="center"/>
          </w:tcPr>
          <w:p w14:paraId="439F8BC6">
            <w:pPr>
              <w:jc w:val="center"/>
              <w:rPr>
                <w:rFonts w:hint="default" w:ascii="Times New Roman" w:hAnsi="Times New Roman" w:cs="Times New Roman"/>
                <w:snapToGrid w:val="0"/>
                <w:color w:val="auto"/>
                <w:kern w:val="21"/>
                <w:szCs w:val="21"/>
                <w:lang w:val="en-US" w:eastAsia="zh-CN"/>
              </w:rPr>
            </w:pPr>
          </w:p>
        </w:tc>
        <w:tc>
          <w:tcPr>
            <w:tcW w:w="1540" w:type="dxa"/>
            <w:shd w:val="clear" w:color="auto" w:fill="auto"/>
            <w:vAlign w:val="center"/>
          </w:tcPr>
          <w:p w14:paraId="663A3832">
            <w:pPr>
              <w:jc w:val="center"/>
              <w:rPr>
                <w:rFonts w:hint="default" w:ascii="Times New Roman" w:hAnsi="Times New Roman" w:cs="Times New Roman"/>
                <w:snapToGrid w:val="0"/>
                <w:color w:val="auto"/>
                <w:kern w:val="21"/>
                <w:szCs w:val="21"/>
                <w:lang w:val="en-US" w:eastAsia="zh-CN"/>
              </w:rPr>
            </w:pPr>
          </w:p>
        </w:tc>
        <w:tc>
          <w:tcPr>
            <w:tcW w:w="1540" w:type="dxa"/>
            <w:shd w:val="clear" w:color="auto" w:fill="auto"/>
            <w:vAlign w:val="center"/>
          </w:tcPr>
          <w:p w14:paraId="428AC35B">
            <w:pPr>
              <w:jc w:val="center"/>
              <w:rPr>
                <w:rFonts w:hint="default" w:ascii="Times New Roman" w:hAnsi="Times New Roman" w:cs="Times New Roman"/>
                <w:snapToGrid w:val="0"/>
                <w:color w:val="auto"/>
                <w:kern w:val="21"/>
                <w:szCs w:val="21"/>
                <w:lang w:val="en-US" w:eastAsia="zh-CN"/>
              </w:rPr>
            </w:pPr>
          </w:p>
        </w:tc>
        <w:tc>
          <w:tcPr>
            <w:tcW w:w="1540" w:type="dxa"/>
            <w:vAlign w:val="center"/>
          </w:tcPr>
          <w:p w14:paraId="69113CFD">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21"/>
                <w:szCs w:val="21"/>
                <w:u w:val="none"/>
                <w:lang w:val="en-US" w:eastAsia="zh-CN" w:bidi="ar"/>
              </w:rPr>
            </w:pPr>
            <w:r>
              <w:rPr>
                <w:rFonts w:hint="default" w:ascii="Times New Roman" w:hAnsi="Times New Roman" w:eastAsia="宋体" w:cs="Times New Roman"/>
                <w:i w:val="0"/>
                <w:iCs w:val="0"/>
                <w:color w:val="000000"/>
                <w:kern w:val="0"/>
                <w:sz w:val="21"/>
                <w:szCs w:val="21"/>
                <w:u w:val="none"/>
                <w:lang w:val="en-US" w:eastAsia="zh-CN" w:bidi="ar"/>
              </w:rPr>
              <w:t>0.083</w:t>
            </w:r>
          </w:p>
        </w:tc>
        <w:tc>
          <w:tcPr>
            <w:tcW w:w="1540" w:type="dxa"/>
            <w:shd w:val="clear" w:color="auto" w:fill="auto"/>
            <w:vAlign w:val="center"/>
          </w:tcPr>
          <w:p w14:paraId="6E03936B">
            <w:pPr>
              <w:jc w:val="center"/>
              <w:rPr>
                <w:rFonts w:hint="default" w:ascii="Times New Roman" w:hAnsi="Times New Roman" w:eastAsia="宋体" w:cs="Times New Roman"/>
                <w:color w:val="auto"/>
                <w:kern w:val="2"/>
                <w:sz w:val="21"/>
                <w:szCs w:val="21"/>
                <w:lang w:val="en-US" w:eastAsia="zh-CN" w:bidi="ar-SA"/>
              </w:rPr>
            </w:pPr>
            <w:r>
              <w:rPr>
                <w:rFonts w:hint="default" w:ascii="Times New Roman" w:hAnsi="Times New Roman" w:eastAsia="宋体" w:cs="Times New Roman"/>
                <w:snapToGrid w:val="0"/>
                <w:color w:val="auto"/>
                <w:kern w:val="21"/>
                <w:szCs w:val="21"/>
              </w:rPr>
              <w:t>0</w:t>
            </w:r>
          </w:p>
        </w:tc>
        <w:tc>
          <w:tcPr>
            <w:tcW w:w="1413" w:type="dxa"/>
            <w:vAlign w:val="center"/>
          </w:tcPr>
          <w:p w14:paraId="1D75C0D0">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21"/>
                <w:szCs w:val="21"/>
                <w:u w:val="none"/>
                <w:lang w:val="en-US" w:eastAsia="zh-CN" w:bidi="ar"/>
              </w:rPr>
            </w:pPr>
            <w:r>
              <w:rPr>
                <w:rFonts w:hint="default" w:ascii="Times New Roman" w:hAnsi="Times New Roman" w:eastAsia="宋体" w:cs="Times New Roman"/>
                <w:i w:val="0"/>
                <w:iCs w:val="0"/>
                <w:color w:val="000000"/>
                <w:kern w:val="0"/>
                <w:sz w:val="21"/>
                <w:szCs w:val="21"/>
                <w:u w:val="none"/>
                <w:lang w:val="en-US" w:eastAsia="zh-CN" w:bidi="ar"/>
              </w:rPr>
              <w:t>0.083</w:t>
            </w:r>
          </w:p>
        </w:tc>
        <w:tc>
          <w:tcPr>
            <w:tcW w:w="1670" w:type="dxa"/>
            <w:shd w:val="clear" w:color="auto" w:fill="auto"/>
            <w:vAlign w:val="center"/>
          </w:tcPr>
          <w:p w14:paraId="5F4AC64E">
            <w:pPr>
              <w:jc w:val="center"/>
              <w:rPr>
                <w:rFonts w:hint="default" w:ascii="Times New Roman" w:hAnsi="Times New Roman" w:cs="Times New Roman"/>
                <w:snapToGrid w:val="0"/>
                <w:color w:val="auto"/>
                <w:kern w:val="21"/>
                <w:szCs w:val="21"/>
                <w:lang w:val="en-US" w:eastAsia="zh-CN"/>
              </w:rPr>
            </w:pPr>
          </w:p>
        </w:tc>
      </w:tr>
      <w:tr w14:paraId="52D41589">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253" w:hRule="atLeast"/>
          <w:jc w:val="center"/>
        </w:trPr>
        <w:tc>
          <w:tcPr>
            <w:tcW w:w="1095" w:type="dxa"/>
            <w:vMerge w:val="continue"/>
            <w:vAlign w:val="center"/>
          </w:tcPr>
          <w:p w14:paraId="7924F82E">
            <w:pPr>
              <w:widowControl/>
              <w:adjustRightInd w:val="0"/>
              <w:snapToGrid w:val="0"/>
              <w:spacing w:before="60" w:beforeLines="0" w:after="0" w:afterLines="0" w:line="240" w:lineRule="auto"/>
              <w:ind w:right="113" w:firstLine="0" w:firstLineChars="0"/>
              <w:jc w:val="center"/>
              <w:rPr>
                <w:rFonts w:hint="default" w:ascii="Times New Roman" w:hAnsi="Times New Roman" w:eastAsia="宋体" w:cs="Times New Roman"/>
                <w:snapToGrid w:val="0"/>
                <w:color w:val="auto"/>
                <w:kern w:val="21"/>
                <w:sz w:val="21"/>
                <w:szCs w:val="21"/>
                <w:lang w:val="en-US" w:eastAsia="zh-CN" w:bidi="ar-SA"/>
              </w:rPr>
            </w:pPr>
          </w:p>
        </w:tc>
        <w:tc>
          <w:tcPr>
            <w:tcW w:w="2016" w:type="dxa"/>
            <w:vAlign w:val="center"/>
          </w:tcPr>
          <w:p w14:paraId="29AAC305">
            <w:pPr>
              <w:keepNext w:val="0"/>
              <w:keepLines w:val="0"/>
              <w:widowControl/>
              <w:suppressLineNumbers w:val="0"/>
              <w:jc w:val="center"/>
              <w:textAlignment w:val="center"/>
              <w:rPr>
                <w:rFonts w:hint="default" w:ascii="Times New Roman" w:hAnsi="Times New Roman" w:eastAsia="宋体" w:cs="Times New Roman"/>
                <w:color w:val="auto"/>
                <w:szCs w:val="21"/>
              </w:rPr>
            </w:pPr>
            <w:r>
              <w:rPr>
                <w:rFonts w:hint="eastAsia" w:cs="Times New Roman"/>
                <w:i w:val="0"/>
                <w:iCs w:val="0"/>
                <w:color w:val="auto"/>
                <w:sz w:val="21"/>
                <w:szCs w:val="21"/>
                <w:u w:val="none" w:color="auto"/>
                <w:lang w:val="en-US" w:eastAsia="zh-CN"/>
              </w:rPr>
              <w:t>TN</w:t>
            </w:r>
          </w:p>
        </w:tc>
        <w:tc>
          <w:tcPr>
            <w:tcW w:w="1434" w:type="dxa"/>
            <w:shd w:val="clear" w:color="auto" w:fill="auto"/>
            <w:vAlign w:val="center"/>
          </w:tcPr>
          <w:p w14:paraId="6DBC17DC">
            <w:pPr>
              <w:jc w:val="center"/>
              <w:rPr>
                <w:rFonts w:hint="default" w:ascii="Times New Roman" w:hAnsi="Times New Roman" w:eastAsia="宋体" w:cs="Times New Roman"/>
                <w:snapToGrid w:val="0"/>
                <w:color w:val="auto"/>
                <w:kern w:val="21"/>
                <w:sz w:val="21"/>
                <w:szCs w:val="21"/>
                <w:lang w:val="en-US" w:eastAsia="zh-CN" w:bidi="ar-SA"/>
              </w:rPr>
            </w:pPr>
            <w:r>
              <w:rPr>
                <w:rFonts w:hint="default" w:ascii="Times New Roman" w:hAnsi="Times New Roman" w:cs="Times New Roman"/>
                <w:snapToGrid w:val="0"/>
                <w:color w:val="auto"/>
                <w:kern w:val="21"/>
                <w:szCs w:val="21"/>
                <w:lang w:val="en-US" w:eastAsia="zh-CN"/>
              </w:rPr>
              <w:t>/</w:t>
            </w:r>
          </w:p>
        </w:tc>
        <w:tc>
          <w:tcPr>
            <w:tcW w:w="1540" w:type="dxa"/>
            <w:shd w:val="clear" w:color="auto" w:fill="auto"/>
            <w:vAlign w:val="center"/>
          </w:tcPr>
          <w:p w14:paraId="415A878D">
            <w:pPr>
              <w:jc w:val="center"/>
              <w:rPr>
                <w:rFonts w:hint="default" w:ascii="Times New Roman" w:hAnsi="Times New Roman" w:eastAsia="宋体" w:cs="Times New Roman"/>
                <w:snapToGrid w:val="0"/>
                <w:color w:val="auto"/>
                <w:kern w:val="21"/>
                <w:sz w:val="21"/>
                <w:szCs w:val="21"/>
                <w:lang w:val="en-US" w:eastAsia="zh-CN" w:bidi="ar-SA"/>
              </w:rPr>
            </w:pPr>
            <w:r>
              <w:rPr>
                <w:rFonts w:hint="default" w:ascii="Times New Roman" w:hAnsi="Times New Roman" w:cs="Times New Roman"/>
                <w:snapToGrid w:val="0"/>
                <w:color w:val="auto"/>
                <w:kern w:val="21"/>
                <w:szCs w:val="21"/>
                <w:lang w:val="en-US" w:eastAsia="zh-CN"/>
              </w:rPr>
              <w:t>/</w:t>
            </w:r>
          </w:p>
        </w:tc>
        <w:tc>
          <w:tcPr>
            <w:tcW w:w="1540" w:type="dxa"/>
            <w:shd w:val="clear" w:color="auto" w:fill="auto"/>
            <w:vAlign w:val="center"/>
          </w:tcPr>
          <w:p w14:paraId="4AECC511">
            <w:pPr>
              <w:jc w:val="center"/>
              <w:rPr>
                <w:rFonts w:hint="default" w:ascii="Times New Roman" w:hAnsi="Times New Roman" w:eastAsia="宋体" w:cs="Times New Roman"/>
                <w:snapToGrid w:val="0"/>
                <w:color w:val="auto"/>
                <w:kern w:val="21"/>
                <w:sz w:val="21"/>
                <w:szCs w:val="21"/>
                <w:lang w:val="en-US" w:eastAsia="zh-CN" w:bidi="ar-SA"/>
              </w:rPr>
            </w:pPr>
            <w:r>
              <w:rPr>
                <w:rFonts w:hint="default" w:ascii="Times New Roman" w:hAnsi="Times New Roman" w:cs="Times New Roman"/>
                <w:snapToGrid w:val="0"/>
                <w:color w:val="auto"/>
                <w:kern w:val="21"/>
                <w:szCs w:val="21"/>
                <w:lang w:val="en-US" w:eastAsia="zh-CN"/>
              </w:rPr>
              <w:t>/</w:t>
            </w:r>
          </w:p>
        </w:tc>
        <w:tc>
          <w:tcPr>
            <w:tcW w:w="1540" w:type="dxa"/>
            <w:vAlign w:val="center"/>
          </w:tcPr>
          <w:p w14:paraId="74B84577">
            <w:pPr>
              <w:keepNext w:val="0"/>
              <w:keepLines w:val="0"/>
              <w:widowControl/>
              <w:suppressLineNumbers w:val="0"/>
              <w:jc w:val="center"/>
              <w:textAlignment w:val="center"/>
              <w:rPr>
                <w:rFonts w:hint="default" w:ascii="Times New Roman" w:hAnsi="Times New Roman" w:eastAsia="宋体" w:cs="Times New Roman"/>
                <w:color w:val="auto"/>
                <w:kern w:val="0"/>
                <w:szCs w:val="21"/>
                <w:lang w:val="en-US" w:eastAsia="zh-CN" w:bidi="ar"/>
              </w:rPr>
            </w:pPr>
            <w:r>
              <w:rPr>
                <w:rFonts w:hint="default" w:ascii="Times New Roman" w:hAnsi="Times New Roman" w:eastAsia="宋体" w:cs="Times New Roman"/>
                <w:i w:val="0"/>
                <w:iCs w:val="0"/>
                <w:color w:val="000000"/>
                <w:kern w:val="0"/>
                <w:sz w:val="21"/>
                <w:szCs w:val="21"/>
                <w:u w:val="none"/>
                <w:lang w:val="en-US" w:eastAsia="zh-CN" w:bidi="ar"/>
              </w:rPr>
              <w:t>2.5</w:t>
            </w:r>
          </w:p>
        </w:tc>
        <w:tc>
          <w:tcPr>
            <w:tcW w:w="1540" w:type="dxa"/>
            <w:shd w:val="clear" w:color="auto" w:fill="auto"/>
            <w:vAlign w:val="center"/>
          </w:tcPr>
          <w:p w14:paraId="5791510F">
            <w:pPr>
              <w:jc w:val="center"/>
              <w:rPr>
                <w:rFonts w:hint="default" w:ascii="Times New Roman" w:hAnsi="Times New Roman" w:eastAsia="宋体" w:cs="Times New Roman"/>
                <w:color w:val="auto"/>
                <w:kern w:val="2"/>
                <w:sz w:val="21"/>
                <w:szCs w:val="21"/>
                <w:lang w:val="en-US" w:eastAsia="zh-CN" w:bidi="ar-SA"/>
              </w:rPr>
            </w:pPr>
            <w:r>
              <w:rPr>
                <w:rFonts w:hint="default" w:ascii="Times New Roman" w:hAnsi="Times New Roman" w:eastAsia="宋体" w:cs="Times New Roman"/>
                <w:snapToGrid w:val="0"/>
                <w:color w:val="auto"/>
                <w:kern w:val="21"/>
                <w:szCs w:val="21"/>
              </w:rPr>
              <w:t>0</w:t>
            </w:r>
          </w:p>
        </w:tc>
        <w:tc>
          <w:tcPr>
            <w:tcW w:w="1413" w:type="dxa"/>
            <w:vAlign w:val="center"/>
          </w:tcPr>
          <w:p w14:paraId="01119D63">
            <w:pPr>
              <w:keepNext w:val="0"/>
              <w:keepLines w:val="0"/>
              <w:widowControl/>
              <w:suppressLineNumbers w:val="0"/>
              <w:jc w:val="center"/>
              <w:textAlignment w:val="center"/>
              <w:rPr>
                <w:rFonts w:hint="default" w:ascii="Times New Roman" w:hAnsi="Times New Roman" w:eastAsia="宋体" w:cs="Times New Roman"/>
                <w:color w:val="FF0000"/>
                <w:kern w:val="0"/>
                <w:szCs w:val="21"/>
                <w:lang w:bidi="ar"/>
              </w:rPr>
            </w:pPr>
            <w:r>
              <w:rPr>
                <w:rFonts w:hint="default" w:ascii="Times New Roman" w:hAnsi="Times New Roman" w:eastAsia="宋体" w:cs="Times New Roman"/>
                <w:i w:val="0"/>
                <w:iCs w:val="0"/>
                <w:color w:val="000000"/>
                <w:kern w:val="0"/>
                <w:sz w:val="21"/>
                <w:szCs w:val="21"/>
                <w:u w:val="none"/>
                <w:lang w:val="en-US" w:eastAsia="zh-CN" w:bidi="ar"/>
              </w:rPr>
              <w:t>2.5</w:t>
            </w:r>
          </w:p>
        </w:tc>
        <w:tc>
          <w:tcPr>
            <w:tcW w:w="1670" w:type="dxa"/>
            <w:shd w:val="clear" w:color="auto" w:fill="auto"/>
            <w:vAlign w:val="center"/>
          </w:tcPr>
          <w:p w14:paraId="188689C6">
            <w:pPr>
              <w:jc w:val="center"/>
              <w:rPr>
                <w:rFonts w:hint="default" w:ascii="Times New Roman" w:hAnsi="Times New Roman" w:eastAsia="宋体" w:cs="Times New Roman"/>
                <w:snapToGrid w:val="0"/>
                <w:color w:val="auto"/>
                <w:kern w:val="21"/>
                <w:sz w:val="21"/>
                <w:szCs w:val="21"/>
                <w:lang w:val="en-US" w:eastAsia="zh-CN" w:bidi="ar-SA"/>
              </w:rPr>
            </w:pPr>
            <w:r>
              <w:rPr>
                <w:rFonts w:hint="default" w:ascii="Times New Roman" w:hAnsi="Times New Roman" w:cs="Times New Roman"/>
                <w:snapToGrid w:val="0"/>
                <w:color w:val="auto"/>
                <w:kern w:val="21"/>
                <w:szCs w:val="21"/>
                <w:lang w:val="en-US" w:eastAsia="zh-CN"/>
              </w:rPr>
              <w:t>/</w:t>
            </w:r>
          </w:p>
        </w:tc>
      </w:tr>
      <w:tr w14:paraId="6947F3E3">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99" w:hRule="atLeast"/>
          <w:jc w:val="center"/>
        </w:trPr>
        <w:tc>
          <w:tcPr>
            <w:tcW w:w="1095" w:type="dxa"/>
            <w:vAlign w:val="center"/>
          </w:tcPr>
          <w:p w14:paraId="70C39963">
            <w:pPr>
              <w:widowControl/>
              <w:adjustRightInd w:val="0"/>
              <w:snapToGrid w:val="0"/>
              <w:spacing w:before="60" w:beforeLines="0" w:after="0" w:afterLines="0" w:line="240" w:lineRule="auto"/>
              <w:ind w:right="113" w:firstLine="0" w:firstLineChars="0"/>
              <w:jc w:val="center"/>
              <w:rPr>
                <w:rFonts w:hint="default" w:ascii="Times New Roman" w:hAnsi="Times New Roman" w:eastAsia="宋体" w:cs="Times New Roman"/>
                <w:snapToGrid w:val="0"/>
                <w:color w:val="auto"/>
                <w:kern w:val="21"/>
                <w:sz w:val="21"/>
                <w:szCs w:val="21"/>
                <w:lang w:val="en-US" w:eastAsia="zh-CN" w:bidi="ar-SA"/>
              </w:rPr>
            </w:pPr>
            <w:r>
              <w:rPr>
                <w:rFonts w:hint="default" w:ascii="Times New Roman" w:hAnsi="Times New Roman" w:eastAsia="宋体" w:cs="Times New Roman"/>
                <w:snapToGrid w:val="0"/>
                <w:color w:val="auto"/>
                <w:kern w:val="21"/>
                <w:sz w:val="21"/>
                <w:szCs w:val="21"/>
                <w:lang w:val="en-US" w:eastAsia="zh-CN" w:bidi="ar-SA"/>
              </w:rPr>
              <w:t>一般工业固体废物</w:t>
            </w:r>
          </w:p>
        </w:tc>
        <w:tc>
          <w:tcPr>
            <w:tcW w:w="2016" w:type="dxa"/>
            <w:shd w:val="clear" w:color="auto" w:fill="auto"/>
            <w:vAlign w:val="center"/>
          </w:tcPr>
          <w:p w14:paraId="2E03924C">
            <w:pPr>
              <w:pStyle w:val="37"/>
              <w:spacing w:before="0" w:line="240" w:lineRule="auto"/>
              <w:ind w:right="0" w:rightChars="0" w:firstLine="0" w:firstLineChars="0"/>
              <w:jc w:val="center"/>
              <w:rPr>
                <w:rFonts w:hint="default" w:ascii="Times New Roman" w:hAnsi="Times New Roman" w:eastAsia="宋体" w:cs="Times New Roman"/>
                <w:bCs/>
                <w:color w:val="auto"/>
                <w:kern w:val="0"/>
                <w:sz w:val="21"/>
                <w:szCs w:val="21"/>
                <w:u w:val="none" w:color="auto"/>
                <w:lang w:val="en-US" w:eastAsia="zh-CN" w:bidi="ar-SA"/>
              </w:rPr>
            </w:pPr>
            <w:r>
              <w:rPr>
                <w:rFonts w:hint="eastAsia" w:ascii="Times New Roman" w:hAnsi="Times New Roman" w:cs="Times New Roman" w:eastAsiaTheme="minorEastAsia"/>
                <w:color w:val="auto"/>
                <w:sz w:val="21"/>
                <w:szCs w:val="21"/>
                <w:u w:val="none" w:color="auto"/>
                <w:lang w:val="en-US" w:eastAsia="zh-CN"/>
              </w:rPr>
              <w:t>脱水污泥</w:t>
            </w:r>
          </w:p>
        </w:tc>
        <w:tc>
          <w:tcPr>
            <w:tcW w:w="1434" w:type="dxa"/>
            <w:shd w:val="clear" w:color="auto" w:fill="auto"/>
            <w:vAlign w:val="center"/>
          </w:tcPr>
          <w:p w14:paraId="6C1B2357">
            <w:pPr>
              <w:jc w:val="center"/>
              <w:rPr>
                <w:rFonts w:hint="default" w:ascii="Times New Roman" w:hAnsi="Times New Roman" w:eastAsia="宋体" w:cs="Times New Roman"/>
                <w:snapToGrid w:val="0"/>
                <w:color w:val="auto"/>
                <w:kern w:val="21"/>
                <w:sz w:val="21"/>
                <w:szCs w:val="21"/>
                <w:highlight w:val="none"/>
                <w:u w:val="none" w:color="auto"/>
                <w:lang w:val="en-US" w:eastAsia="zh-CN" w:bidi="ar-SA"/>
              </w:rPr>
            </w:pPr>
            <w:r>
              <w:rPr>
                <w:rFonts w:hint="default" w:ascii="Times New Roman" w:hAnsi="Times New Roman" w:eastAsia="宋体" w:cs="Times New Roman"/>
                <w:color w:val="auto"/>
                <w:kern w:val="2"/>
                <w:sz w:val="21"/>
                <w:szCs w:val="21"/>
                <w:highlight w:val="none"/>
                <w:u w:val="none" w:color="auto"/>
                <w:lang w:val="en-US" w:eastAsia="zh-CN" w:bidi="ar-SA"/>
              </w:rPr>
              <w:t>/</w:t>
            </w:r>
          </w:p>
        </w:tc>
        <w:tc>
          <w:tcPr>
            <w:tcW w:w="1540" w:type="dxa"/>
            <w:shd w:val="clear" w:color="auto" w:fill="auto"/>
            <w:vAlign w:val="center"/>
          </w:tcPr>
          <w:p w14:paraId="58553DB5">
            <w:pPr>
              <w:jc w:val="center"/>
              <w:rPr>
                <w:rFonts w:hint="default" w:ascii="Times New Roman" w:hAnsi="Times New Roman" w:eastAsia="宋体" w:cs="Times New Roman"/>
                <w:snapToGrid w:val="0"/>
                <w:color w:val="auto"/>
                <w:kern w:val="21"/>
                <w:sz w:val="21"/>
                <w:szCs w:val="21"/>
                <w:highlight w:val="none"/>
                <w:u w:val="none" w:color="auto"/>
                <w:lang w:val="en-US" w:eastAsia="zh-CN" w:bidi="ar-SA"/>
              </w:rPr>
            </w:pPr>
            <w:r>
              <w:rPr>
                <w:rFonts w:hint="default" w:ascii="Times New Roman" w:hAnsi="Times New Roman" w:eastAsia="宋体" w:cs="Times New Roman"/>
                <w:color w:val="auto"/>
                <w:kern w:val="2"/>
                <w:sz w:val="21"/>
                <w:szCs w:val="21"/>
                <w:highlight w:val="none"/>
                <w:u w:val="none" w:color="auto"/>
                <w:lang w:val="en-US" w:eastAsia="zh-CN" w:bidi="ar-SA"/>
              </w:rPr>
              <w:t>/</w:t>
            </w:r>
          </w:p>
        </w:tc>
        <w:tc>
          <w:tcPr>
            <w:tcW w:w="1540" w:type="dxa"/>
            <w:shd w:val="clear" w:color="auto" w:fill="auto"/>
            <w:vAlign w:val="center"/>
          </w:tcPr>
          <w:p w14:paraId="05F6D4D0">
            <w:pPr>
              <w:jc w:val="center"/>
              <w:rPr>
                <w:rFonts w:hint="default" w:ascii="Times New Roman" w:hAnsi="Times New Roman" w:eastAsia="宋体" w:cs="Times New Roman"/>
                <w:snapToGrid w:val="0"/>
                <w:color w:val="auto"/>
                <w:kern w:val="21"/>
                <w:sz w:val="21"/>
                <w:szCs w:val="21"/>
                <w:lang w:val="en-US" w:eastAsia="zh-CN" w:bidi="ar-SA"/>
              </w:rPr>
            </w:pPr>
            <w:r>
              <w:rPr>
                <w:rFonts w:hint="default" w:ascii="Times New Roman" w:hAnsi="Times New Roman" w:eastAsia="宋体" w:cs="Times New Roman"/>
                <w:color w:val="auto"/>
                <w:szCs w:val="21"/>
              </w:rPr>
              <w:t>/</w:t>
            </w:r>
          </w:p>
        </w:tc>
        <w:tc>
          <w:tcPr>
            <w:tcW w:w="1540" w:type="dxa"/>
            <w:vAlign w:val="center"/>
          </w:tcPr>
          <w:p w14:paraId="52EABDCD">
            <w:pPr>
              <w:pStyle w:val="37"/>
              <w:spacing w:before="0" w:line="240" w:lineRule="auto"/>
              <w:ind w:right="0" w:rightChars="0" w:firstLine="0" w:firstLineChars="0"/>
              <w:jc w:val="center"/>
              <w:rPr>
                <w:rFonts w:hint="default" w:ascii="Times New Roman" w:hAnsi="Times New Roman" w:eastAsia="宋体" w:cs="Times New Roman"/>
                <w:snapToGrid w:val="0"/>
                <w:color w:val="auto"/>
                <w:kern w:val="21"/>
                <w:szCs w:val="21"/>
              </w:rPr>
            </w:pPr>
            <w:r>
              <w:rPr>
                <w:rFonts w:hint="eastAsia" w:ascii="Times New Roman" w:hAnsi="Times New Roman" w:cs="Times New Roman" w:eastAsiaTheme="minorEastAsia"/>
                <w:color w:val="auto"/>
                <w:sz w:val="21"/>
                <w:szCs w:val="21"/>
                <w:u w:val="none" w:color="auto"/>
                <w:lang w:val="en-US" w:eastAsia="zh-CN"/>
              </w:rPr>
              <w:t>40916.5</w:t>
            </w:r>
          </w:p>
        </w:tc>
        <w:tc>
          <w:tcPr>
            <w:tcW w:w="1540" w:type="dxa"/>
            <w:vAlign w:val="center"/>
          </w:tcPr>
          <w:p w14:paraId="508BD522">
            <w:pPr>
              <w:widowControl/>
              <w:jc w:val="center"/>
              <w:textAlignment w:val="center"/>
              <w:rPr>
                <w:rFonts w:hint="default" w:ascii="Times New Roman" w:hAnsi="Times New Roman" w:eastAsia="宋体" w:cs="Times New Roman"/>
                <w:snapToGrid w:val="0"/>
                <w:color w:val="auto"/>
                <w:kern w:val="21"/>
                <w:szCs w:val="21"/>
              </w:rPr>
            </w:pPr>
            <w:r>
              <w:rPr>
                <w:rFonts w:hint="default" w:ascii="Times New Roman" w:hAnsi="Times New Roman" w:eastAsia="宋体" w:cs="Times New Roman"/>
                <w:snapToGrid w:val="0"/>
                <w:color w:val="auto"/>
                <w:kern w:val="21"/>
                <w:szCs w:val="21"/>
              </w:rPr>
              <w:t>0</w:t>
            </w:r>
          </w:p>
        </w:tc>
        <w:tc>
          <w:tcPr>
            <w:tcW w:w="1413" w:type="dxa"/>
            <w:shd w:val="clear" w:color="auto" w:fill="auto"/>
            <w:vAlign w:val="center"/>
          </w:tcPr>
          <w:p w14:paraId="6804DE6C">
            <w:pPr>
              <w:pStyle w:val="37"/>
              <w:spacing w:before="0" w:line="240" w:lineRule="auto"/>
              <w:ind w:right="0" w:rightChars="0" w:firstLine="0" w:firstLineChars="0"/>
              <w:jc w:val="center"/>
              <w:rPr>
                <w:rFonts w:hint="default" w:ascii="Times New Roman" w:hAnsi="Times New Roman" w:eastAsia="宋体" w:cs="Times New Roman"/>
                <w:bCs/>
                <w:snapToGrid w:val="0"/>
                <w:color w:val="auto"/>
                <w:kern w:val="21"/>
                <w:sz w:val="24"/>
                <w:szCs w:val="21"/>
                <w:lang w:val="en-US" w:eastAsia="zh-CN" w:bidi="ar-SA"/>
              </w:rPr>
            </w:pPr>
            <w:r>
              <w:rPr>
                <w:rFonts w:hint="eastAsia" w:ascii="Times New Roman" w:hAnsi="Times New Roman" w:cs="Times New Roman" w:eastAsiaTheme="minorEastAsia"/>
                <w:color w:val="auto"/>
                <w:sz w:val="21"/>
                <w:szCs w:val="21"/>
                <w:u w:val="none" w:color="auto"/>
                <w:lang w:val="en-US" w:eastAsia="zh-CN"/>
              </w:rPr>
              <w:t>40916.5</w:t>
            </w:r>
          </w:p>
        </w:tc>
        <w:tc>
          <w:tcPr>
            <w:tcW w:w="1670" w:type="dxa"/>
            <w:shd w:val="clear" w:color="auto" w:fill="auto"/>
            <w:vAlign w:val="center"/>
          </w:tcPr>
          <w:p w14:paraId="4278B446">
            <w:pPr>
              <w:jc w:val="center"/>
              <w:rPr>
                <w:rFonts w:hint="default" w:ascii="Times New Roman" w:hAnsi="Times New Roman" w:eastAsia="宋体" w:cs="Times New Roman"/>
                <w:snapToGrid w:val="0"/>
                <w:color w:val="auto"/>
                <w:kern w:val="21"/>
                <w:sz w:val="21"/>
                <w:szCs w:val="21"/>
                <w:lang w:val="en-US" w:eastAsia="zh-CN" w:bidi="ar-SA"/>
              </w:rPr>
            </w:pPr>
          </w:p>
        </w:tc>
      </w:tr>
      <w:tr w14:paraId="7B18312D">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233" w:hRule="atLeast"/>
          <w:jc w:val="center"/>
        </w:trPr>
        <w:tc>
          <w:tcPr>
            <w:tcW w:w="1095" w:type="dxa"/>
            <w:vMerge w:val="restart"/>
            <w:vAlign w:val="center"/>
          </w:tcPr>
          <w:p w14:paraId="1A8CD02E">
            <w:pPr>
              <w:widowControl/>
              <w:adjustRightInd w:val="0"/>
              <w:snapToGrid w:val="0"/>
              <w:spacing w:before="60" w:beforeLines="0" w:after="0" w:afterLines="0" w:line="240" w:lineRule="auto"/>
              <w:ind w:right="113" w:firstLine="0" w:firstLineChars="0"/>
              <w:jc w:val="center"/>
              <w:rPr>
                <w:rFonts w:hint="default" w:ascii="Times New Roman" w:hAnsi="Times New Roman" w:eastAsia="宋体" w:cs="Times New Roman"/>
                <w:snapToGrid w:val="0"/>
                <w:color w:val="auto"/>
                <w:kern w:val="21"/>
                <w:sz w:val="21"/>
                <w:szCs w:val="21"/>
                <w:lang w:val="en-US" w:eastAsia="zh-CN" w:bidi="ar-SA"/>
              </w:rPr>
            </w:pPr>
            <w:r>
              <w:rPr>
                <w:rFonts w:hint="default" w:ascii="Times New Roman" w:hAnsi="Times New Roman" w:eastAsia="宋体" w:cs="Times New Roman"/>
                <w:snapToGrid w:val="0"/>
                <w:color w:val="auto"/>
                <w:kern w:val="21"/>
                <w:sz w:val="21"/>
                <w:szCs w:val="21"/>
                <w:lang w:val="en-US" w:eastAsia="zh-CN" w:bidi="ar-SA"/>
              </w:rPr>
              <w:t>危险废物</w:t>
            </w:r>
          </w:p>
        </w:tc>
        <w:tc>
          <w:tcPr>
            <w:tcW w:w="2016" w:type="dxa"/>
            <w:shd w:val="clear" w:color="auto" w:fill="auto"/>
            <w:vAlign w:val="center"/>
          </w:tcPr>
          <w:p w14:paraId="4D0CBFF2">
            <w:pPr>
              <w:pStyle w:val="37"/>
              <w:keepNext w:val="0"/>
              <w:keepLines w:val="0"/>
              <w:pageBreakBefore w:val="0"/>
              <w:widowControl/>
              <w:kinsoku/>
              <w:wordWrap/>
              <w:overflowPunct/>
              <w:topLinePunct w:val="0"/>
              <w:autoSpaceDE/>
              <w:autoSpaceDN/>
              <w:bidi w:val="0"/>
              <w:adjustRightInd/>
              <w:snapToGrid/>
              <w:spacing w:before="0" w:line="240" w:lineRule="auto"/>
              <w:ind w:right="0" w:rightChars="0" w:firstLine="0" w:firstLineChars="0"/>
              <w:jc w:val="center"/>
              <w:textAlignment w:val="auto"/>
              <w:rPr>
                <w:rFonts w:hint="default" w:ascii="Times New Roman" w:hAnsi="Times New Roman" w:eastAsia="宋体" w:cs="Times New Roman"/>
                <w:bCs/>
                <w:color w:val="auto"/>
                <w:kern w:val="0"/>
                <w:sz w:val="21"/>
                <w:szCs w:val="21"/>
                <w:u w:val="none" w:color="auto"/>
                <w:lang w:val="en-US" w:eastAsia="zh-CN" w:bidi="ar-SA"/>
              </w:rPr>
            </w:pPr>
            <w:r>
              <w:rPr>
                <w:rFonts w:hint="default" w:ascii="Times New Roman" w:hAnsi="Times New Roman" w:cs="Times New Roman" w:eastAsiaTheme="minorEastAsia"/>
                <w:color w:val="auto"/>
                <w:sz w:val="21"/>
                <w:szCs w:val="21"/>
                <w:u w:val="none" w:color="auto"/>
                <w:lang w:val="en-US" w:eastAsia="zh-CN"/>
              </w:rPr>
              <w:t>废矿物油</w:t>
            </w:r>
            <w:r>
              <w:rPr>
                <w:rFonts w:hint="eastAsia" w:ascii="Times New Roman" w:hAnsi="Times New Roman" w:cs="Times New Roman" w:eastAsiaTheme="minorEastAsia"/>
                <w:color w:val="auto"/>
                <w:sz w:val="21"/>
                <w:szCs w:val="21"/>
                <w:u w:val="none" w:color="auto"/>
                <w:lang w:val="en-US" w:eastAsia="zh-CN"/>
              </w:rPr>
              <w:t>/油桶</w:t>
            </w:r>
          </w:p>
        </w:tc>
        <w:tc>
          <w:tcPr>
            <w:tcW w:w="1434" w:type="dxa"/>
            <w:shd w:val="clear" w:color="auto" w:fill="auto"/>
            <w:vAlign w:val="center"/>
          </w:tcPr>
          <w:p w14:paraId="3BC3A3B4">
            <w:pPr>
              <w:jc w:val="center"/>
              <w:rPr>
                <w:rFonts w:hint="default" w:ascii="Times New Roman" w:hAnsi="Times New Roman" w:eastAsia="宋体" w:cs="Times New Roman"/>
                <w:color w:val="0000FF"/>
                <w:kern w:val="2"/>
                <w:sz w:val="21"/>
                <w:szCs w:val="21"/>
                <w:lang w:val="en-US" w:eastAsia="zh-CN" w:bidi="ar-SA"/>
              </w:rPr>
            </w:pPr>
            <w:r>
              <w:rPr>
                <w:rFonts w:hint="default" w:ascii="Times New Roman" w:hAnsi="Times New Roman" w:eastAsia="宋体" w:cs="Times New Roman"/>
                <w:color w:val="0000FF"/>
                <w:szCs w:val="21"/>
              </w:rPr>
              <w:t>/</w:t>
            </w:r>
          </w:p>
        </w:tc>
        <w:tc>
          <w:tcPr>
            <w:tcW w:w="1540" w:type="dxa"/>
            <w:vAlign w:val="center"/>
          </w:tcPr>
          <w:p w14:paraId="2ED844EA">
            <w:pPr>
              <w:jc w:val="center"/>
              <w:rPr>
                <w:rFonts w:hint="default" w:ascii="Times New Roman" w:hAnsi="Times New Roman" w:eastAsia="宋体" w:cs="Times New Roman"/>
                <w:color w:val="0000FF"/>
                <w:szCs w:val="21"/>
              </w:rPr>
            </w:pPr>
            <w:r>
              <w:rPr>
                <w:rFonts w:hint="default" w:ascii="Times New Roman" w:hAnsi="Times New Roman" w:eastAsia="宋体" w:cs="Times New Roman"/>
                <w:color w:val="0000FF"/>
                <w:szCs w:val="21"/>
              </w:rPr>
              <w:t>/</w:t>
            </w:r>
          </w:p>
        </w:tc>
        <w:tc>
          <w:tcPr>
            <w:tcW w:w="1540" w:type="dxa"/>
            <w:shd w:val="clear" w:color="auto" w:fill="auto"/>
            <w:vAlign w:val="center"/>
          </w:tcPr>
          <w:p w14:paraId="31A0D45D">
            <w:pPr>
              <w:jc w:val="center"/>
              <w:rPr>
                <w:rFonts w:hint="default" w:ascii="Times New Roman" w:hAnsi="Times New Roman" w:eastAsia="宋体" w:cs="Times New Roman"/>
                <w:snapToGrid w:val="0"/>
                <w:color w:val="auto"/>
                <w:kern w:val="21"/>
                <w:sz w:val="21"/>
                <w:szCs w:val="21"/>
                <w:lang w:val="en-US" w:eastAsia="zh-CN" w:bidi="ar-SA"/>
              </w:rPr>
            </w:pPr>
            <w:r>
              <w:rPr>
                <w:rFonts w:hint="default" w:ascii="Times New Roman" w:hAnsi="Times New Roman" w:cs="Times New Roman"/>
                <w:snapToGrid w:val="0"/>
                <w:color w:val="auto"/>
                <w:kern w:val="21"/>
                <w:szCs w:val="21"/>
                <w:lang w:val="en-US" w:eastAsia="zh-CN"/>
              </w:rPr>
              <w:t>/</w:t>
            </w:r>
          </w:p>
        </w:tc>
        <w:tc>
          <w:tcPr>
            <w:tcW w:w="1540" w:type="dxa"/>
            <w:shd w:val="clear" w:color="auto" w:fill="auto"/>
            <w:vAlign w:val="center"/>
          </w:tcPr>
          <w:p w14:paraId="5E7358C5">
            <w:pPr>
              <w:pStyle w:val="37"/>
              <w:keepNext w:val="0"/>
              <w:keepLines w:val="0"/>
              <w:pageBreakBefore w:val="0"/>
              <w:widowControl/>
              <w:kinsoku/>
              <w:wordWrap/>
              <w:overflowPunct/>
              <w:topLinePunct w:val="0"/>
              <w:autoSpaceDE/>
              <w:autoSpaceDN/>
              <w:bidi w:val="0"/>
              <w:adjustRightInd/>
              <w:snapToGrid/>
              <w:spacing w:before="0" w:line="240" w:lineRule="auto"/>
              <w:ind w:right="0" w:rightChars="0" w:firstLine="0" w:firstLineChars="0"/>
              <w:jc w:val="center"/>
              <w:textAlignment w:val="auto"/>
              <w:rPr>
                <w:rFonts w:hint="default" w:ascii="Times New Roman" w:hAnsi="Times New Roman" w:cs="Times New Roman"/>
                <w:color w:val="auto"/>
                <w:sz w:val="21"/>
                <w:szCs w:val="21"/>
                <w:u w:val="none" w:color="auto"/>
                <w:lang w:val="en-US" w:eastAsia="zh-CN"/>
              </w:rPr>
            </w:pPr>
            <w:r>
              <w:rPr>
                <w:rFonts w:hint="default" w:ascii="Times New Roman" w:hAnsi="Times New Roman" w:cs="Times New Roman" w:eastAsiaTheme="minorEastAsia"/>
                <w:color w:val="auto"/>
                <w:sz w:val="21"/>
                <w:szCs w:val="21"/>
                <w:u w:val="none" w:color="auto"/>
                <w:lang w:val="en-US" w:eastAsia="zh-CN"/>
              </w:rPr>
              <w:t>0.</w:t>
            </w:r>
            <w:r>
              <w:rPr>
                <w:rFonts w:hint="eastAsia" w:ascii="Times New Roman" w:hAnsi="Times New Roman" w:cs="Times New Roman" w:eastAsiaTheme="minorEastAsia"/>
                <w:color w:val="auto"/>
                <w:sz w:val="21"/>
                <w:szCs w:val="21"/>
                <w:u w:val="none" w:color="auto"/>
                <w:lang w:val="en-US" w:eastAsia="zh-CN"/>
              </w:rPr>
              <w:t>11</w:t>
            </w:r>
          </w:p>
        </w:tc>
        <w:tc>
          <w:tcPr>
            <w:tcW w:w="1540" w:type="dxa"/>
            <w:vAlign w:val="center"/>
          </w:tcPr>
          <w:p w14:paraId="450E7079">
            <w:pPr>
              <w:jc w:val="center"/>
              <w:rPr>
                <w:rFonts w:hint="default" w:ascii="Times New Roman" w:hAnsi="Times New Roman" w:eastAsia="宋体" w:cs="Times New Roman"/>
                <w:snapToGrid w:val="0"/>
                <w:color w:val="auto"/>
                <w:kern w:val="21"/>
                <w:szCs w:val="21"/>
              </w:rPr>
            </w:pPr>
            <w:r>
              <w:rPr>
                <w:rFonts w:hint="default" w:ascii="Times New Roman" w:hAnsi="Times New Roman" w:eastAsia="宋体" w:cs="Times New Roman"/>
                <w:snapToGrid w:val="0"/>
                <w:color w:val="auto"/>
                <w:kern w:val="21"/>
                <w:szCs w:val="21"/>
              </w:rPr>
              <w:t>0</w:t>
            </w:r>
          </w:p>
        </w:tc>
        <w:tc>
          <w:tcPr>
            <w:tcW w:w="1413" w:type="dxa"/>
            <w:shd w:val="clear" w:color="auto" w:fill="auto"/>
            <w:vAlign w:val="center"/>
          </w:tcPr>
          <w:p w14:paraId="46016322">
            <w:pPr>
              <w:pStyle w:val="37"/>
              <w:keepNext w:val="0"/>
              <w:keepLines w:val="0"/>
              <w:pageBreakBefore w:val="0"/>
              <w:widowControl/>
              <w:kinsoku/>
              <w:wordWrap/>
              <w:overflowPunct/>
              <w:topLinePunct w:val="0"/>
              <w:autoSpaceDE/>
              <w:autoSpaceDN/>
              <w:bidi w:val="0"/>
              <w:adjustRightInd/>
              <w:snapToGrid/>
              <w:spacing w:before="0" w:line="240" w:lineRule="auto"/>
              <w:ind w:right="0" w:rightChars="0" w:firstLine="0" w:firstLineChars="0"/>
              <w:jc w:val="center"/>
              <w:textAlignment w:val="auto"/>
              <w:rPr>
                <w:rFonts w:hint="default" w:ascii="Times New Roman" w:hAnsi="Times New Roman" w:eastAsia="宋体" w:cs="Times New Roman"/>
                <w:bCs/>
                <w:color w:val="auto"/>
                <w:kern w:val="0"/>
                <w:sz w:val="21"/>
                <w:szCs w:val="21"/>
                <w:u w:val="none" w:color="auto"/>
                <w:lang w:val="en-US" w:eastAsia="zh-CN" w:bidi="ar-SA"/>
              </w:rPr>
            </w:pPr>
            <w:r>
              <w:rPr>
                <w:rFonts w:hint="default" w:ascii="Times New Roman" w:hAnsi="Times New Roman" w:cs="Times New Roman" w:eastAsiaTheme="minorEastAsia"/>
                <w:color w:val="auto"/>
                <w:sz w:val="21"/>
                <w:szCs w:val="21"/>
                <w:u w:val="none" w:color="auto"/>
                <w:lang w:val="en-US" w:eastAsia="zh-CN"/>
              </w:rPr>
              <w:t>0.</w:t>
            </w:r>
            <w:r>
              <w:rPr>
                <w:rFonts w:hint="eastAsia" w:ascii="Times New Roman" w:hAnsi="Times New Roman" w:cs="Times New Roman" w:eastAsiaTheme="minorEastAsia"/>
                <w:color w:val="auto"/>
                <w:sz w:val="21"/>
                <w:szCs w:val="21"/>
                <w:u w:val="none" w:color="auto"/>
                <w:lang w:val="en-US" w:eastAsia="zh-CN"/>
              </w:rPr>
              <w:t>11</w:t>
            </w:r>
          </w:p>
        </w:tc>
        <w:tc>
          <w:tcPr>
            <w:tcW w:w="1670" w:type="dxa"/>
            <w:shd w:val="clear" w:color="auto" w:fill="auto"/>
            <w:vAlign w:val="center"/>
          </w:tcPr>
          <w:p w14:paraId="2AA2C960">
            <w:pPr>
              <w:jc w:val="center"/>
              <w:rPr>
                <w:rFonts w:hint="default" w:ascii="Times New Roman" w:hAnsi="Times New Roman" w:eastAsia="宋体" w:cs="Times New Roman"/>
                <w:snapToGrid w:val="0"/>
                <w:color w:val="auto"/>
                <w:kern w:val="21"/>
                <w:sz w:val="21"/>
                <w:szCs w:val="21"/>
                <w:lang w:val="en-US" w:eastAsia="zh-CN" w:bidi="ar-SA"/>
              </w:rPr>
            </w:pPr>
            <w:r>
              <w:rPr>
                <w:rFonts w:hint="default" w:ascii="Times New Roman" w:hAnsi="Times New Roman" w:cs="Times New Roman"/>
                <w:snapToGrid w:val="0"/>
                <w:color w:val="auto"/>
                <w:kern w:val="21"/>
                <w:szCs w:val="21"/>
                <w:lang w:val="en-US" w:eastAsia="zh-CN"/>
              </w:rPr>
              <w:t>/</w:t>
            </w:r>
          </w:p>
        </w:tc>
      </w:tr>
      <w:tr w14:paraId="7B27EE41">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1095" w:type="dxa"/>
            <w:vMerge w:val="continue"/>
            <w:vAlign w:val="center"/>
          </w:tcPr>
          <w:p w14:paraId="685E8140">
            <w:pPr>
              <w:widowControl/>
              <w:adjustRightInd w:val="0"/>
              <w:snapToGrid w:val="0"/>
              <w:spacing w:before="60" w:beforeLines="0" w:after="0" w:afterLines="0" w:line="240" w:lineRule="auto"/>
              <w:ind w:right="113" w:firstLine="0" w:firstLineChars="0"/>
              <w:jc w:val="center"/>
              <w:rPr>
                <w:rFonts w:hint="default" w:ascii="Times New Roman" w:hAnsi="Times New Roman" w:eastAsia="宋体" w:cs="Times New Roman"/>
                <w:snapToGrid w:val="0"/>
                <w:color w:val="auto"/>
                <w:kern w:val="21"/>
                <w:sz w:val="21"/>
                <w:szCs w:val="21"/>
                <w:lang w:val="en-US" w:eastAsia="zh-CN" w:bidi="ar-SA"/>
              </w:rPr>
            </w:pPr>
          </w:p>
        </w:tc>
        <w:tc>
          <w:tcPr>
            <w:tcW w:w="2016" w:type="dxa"/>
            <w:shd w:val="clear" w:color="auto" w:fill="auto"/>
            <w:vAlign w:val="center"/>
          </w:tcPr>
          <w:p w14:paraId="18AB24FB">
            <w:pPr>
              <w:pStyle w:val="37"/>
              <w:keepNext w:val="0"/>
              <w:keepLines w:val="0"/>
              <w:pageBreakBefore w:val="0"/>
              <w:widowControl/>
              <w:kinsoku/>
              <w:wordWrap/>
              <w:overflowPunct/>
              <w:topLinePunct w:val="0"/>
              <w:autoSpaceDE/>
              <w:autoSpaceDN/>
              <w:bidi w:val="0"/>
              <w:adjustRightInd/>
              <w:snapToGrid/>
              <w:spacing w:before="0" w:line="240" w:lineRule="auto"/>
              <w:ind w:right="0" w:rightChars="0" w:firstLine="0" w:firstLineChars="0"/>
              <w:jc w:val="center"/>
              <w:textAlignment w:val="auto"/>
              <w:rPr>
                <w:rFonts w:hint="default" w:ascii="Times New Roman" w:hAnsi="Times New Roman" w:eastAsia="宋体" w:cs="Times New Roman"/>
                <w:bCs/>
                <w:color w:val="auto"/>
                <w:kern w:val="0"/>
                <w:sz w:val="21"/>
                <w:szCs w:val="21"/>
                <w:u w:val="none" w:color="auto"/>
                <w:lang w:val="en-US" w:eastAsia="zh-CN" w:bidi="ar-SA"/>
              </w:rPr>
            </w:pPr>
            <w:r>
              <w:rPr>
                <w:rFonts w:hint="default" w:ascii="Times New Roman" w:hAnsi="Times New Roman" w:cs="Times New Roman" w:eastAsiaTheme="minorEastAsia"/>
                <w:color w:val="auto"/>
                <w:sz w:val="21"/>
                <w:szCs w:val="21"/>
                <w:u w:val="none" w:color="auto"/>
                <w:lang w:val="en-US" w:eastAsia="zh-CN"/>
              </w:rPr>
              <w:t>含油抹布、手套等</w:t>
            </w:r>
          </w:p>
        </w:tc>
        <w:tc>
          <w:tcPr>
            <w:tcW w:w="1434" w:type="dxa"/>
            <w:shd w:val="clear" w:color="auto" w:fill="auto"/>
            <w:vAlign w:val="center"/>
          </w:tcPr>
          <w:p w14:paraId="7355B5EA">
            <w:pPr>
              <w:jc w:val="center"/>
              <w:rPr>
                <w:rFonts w:hint="default" w:ascii="Times New Roman" w:hAnsi="Times New Roman" w:eastAsia="宋体" w:cs="Times New Roman"/>
                <w:color w:val="0000FF"/>
                <w:kern w:val="2"/>
                <w:sz w:val="21"/>
                <w:szCs w:val="21"/>
                <w:lang w:val="en-US" w:eastAsia="zh-CN" w:bidi="ar-SA"/>
              </w:rPr>
            </w:pPr>
            <w:r>
              <w:rPr>
                <w:rFonts w:hint="default" w:ascii="Times New Roman" w:hAnsi="Times New Roman" w:eastAsia="宋体" w:cs="Times New Roman"/>
                <w:color w:val="0000FF"/>
                <w:szCs w:val="21"/>
              </w:rPr>
              <w:t>/</w:t>
            </w:r>
          </w:p>
        </w:tc>
        <w:tc>
          <w:tcPr>
            <w:tcW w:w="1540" w:type="dxa"/>
            <w:vAlign w:val="center"/>
          </w:tcPr>
          <w:p w14:paraId="3A079056">
            <w:pPr>
              <w:jc w:val="center"/>
              <w:rPr>
                <w:rFonts w:hint="default" w:ascii="Times New Roman" w:hAnsi="Times New Roman" w:eastAsia="宋体" w:cs="Times New Roman"/>
                <w:color w:val="0000FF"/>
                <w:szCs w:val="21"/>
              </w:rPr>
            </w:pPr>
            <w:r>
              <w:rPr>
                <w:rFonts w:hint="default" w:ascii="Times New Roman" w:hAnsi="Times New Roman" w:eastAsia="宋体" w:cs="Times New Roman"/>
                <w:color w:val="0000FF"/>
                <w:szCs w:val="21"/>
              </w:rPr>
              <w:t>/</w:t>
            </w:r>
          </w:p>
        </w:tc>
        <w:tc>
          <w:tcPr>
            <w:tcW w:w="1540" w:type="dxa"/>
            <w:shd w:val="clear" w:color="auto" w:fill="auto"/>
            <w:vAlign w:val="center"/>
          </w:tcPr>
          <w:p w14:paraId="2D6DC371">
            <w:pPr>
              <w:jc w:val="center"/>
              <w:rPr>
                <w:rFonts w:hint="default" w:ascii="Times New Roman" w:hAnsi="Times New Roman" w:eastAsia="宋体" w:cs="Times New Roman"/>
                <w:snapToGrid w:val="0"/>
                <w:color w:val="auto"/>
                <w:kern w:val="21"/>
                <w:sz w:val="21"/>
                <w:szCs w:val="21"/>
                <w:lang w:val="en-US" w:eastAsia="zh-CN" w:bidi="ar-SA"/>
              </w:rPr>
            </w:pPr>
            <w:r>
              <w:rPr>
                <w:rFonts w:hint="default" w:ascii="Times New Roman" w:hAnsi="Times New Roman" w:eastAsia="宋体" w:cs="Times New Roman"/>
                <w:color w:val="auto"/>
                <w:szCs w:val="21"/>
              </w:rPr>
              <w:t>/</w:t>
            </w:r>
          </w:p>
        </w:tc>
        <w:tc>
          <w:tcPr>
            <w:tcW w:w="1540" w:type="dxa"/>
            <w:shd w:val="clear" w:color="auto" w:fill="auto"/>
            <w:vAlign w:val="center"/>
          </w:tcPr>
          <w:p w14:paraId="01F7344A">
            <w:pPr>
              <w:pStyle w:val="37"/>
              <w:keepNext w:val="0"/>
              <w:keepLines w:val="0"/>
              <w:pageBreakBefore w:val="0"/>
              <w:widowControl/>
              <w:kinsoku/>
              <w:wordWrap/>
              <w:overflowPunct/>
              <w:topLinePunct w:val="0"/>
              <w:autoSpaceDE/>
              <w:autoSpaceDN/>
              <w:bidi w:val="0"/>
              <w:adjustRightInd/>
              <w:snapToGrid/>
              <w:spacing w:before="0" w:line="240" w:lineRule="auto"/>
              <w:ind w:right="0" w:rightChars="0" w:firstLine="0" w:firstLineChars="0"/>
              <w:jc w:val="center"/>
              <w:textAlignment w:val="auto"/>
              <w:rPr>
                <w:rFonts w:hint="default" w:ascii="Times New Roman" w:hAnsi="Times New Roman" w:eastAsia="宋体" w:cs="Times New Roman"/>
                <w:bCs/>
                <w:color w:val="auto"/>
                <w:kern w:val="0"/>
                <w:sz w:val="21"/>
                <w:szCs w:val="21"/>
                <w:u w:val="none" w:color="auto"/>
                <w:lang w:val="en-US" w:eastAsia="zh-CN" w:bidi="ar-SA"/>
              </w:rPr>
            </w:pPr>
            <w:r>
              <w:rPr>
                <w:rFonts w:hint="default" w:ascii="Times New Roman" w:hAnsi="Times New Roman" w:cs="Times New Roman" w:eastAsiaTheme="minorEastAsia"/>
                <w:color w:val="auto"/>
                <w:sz w:val="21"/>
                <w:szCs w:val="21"/>
                <w:u w:val="none" w:color="auto"/>
                <w:lang w:val="en-US" w:eastAsia="zh-CN"/>
              </w:rPr>
              <w:t>0.</w:t>
            </w:r>
            <w:r>
              <w:rPr>
                <w:rFonts w:hint="eastAsia" w:ascii="Times New Roman" w:hAnsi="Times New Roman" w:cs="Times New Roman" w:eastAsiaTheme="minorEastAsia"/>
                <w:color w:val="auto"/>
                <w:sz w:val="21"/>
                <w:szCs w:val="21"/>
                <w:u w:val="none" w:color="auto"/>
                <w:lang w:val="en-US" w:eastAsia="zh-CN"/>
              </w:rPr>
              <w:t>00</w:t>
            </w:r>
            <w:r>
              <w:rPr>
                <w:rFonts w:hint="default" w:ascii="Times New Roman" w:hAnsi="Times New Roman" w:cs="Times New Roman" w:eastAsiaTheme="minorEastAsia"/>
                <w:color w:val="auto"/>
                <w:sz w:val="21"/>
                <w:szCs w:val="21"/>
                <w:u w:val="none" w:color="auto"/>
                <w:lang w:val="en-US" w:eastAsia="zh-CN"/>
              </w:rPr>
              <w:t>5</w:t>
            </w:r>
          </w:p>
        </w:tc>
        <w:tc>
          <w:tcPr>
            <w:tcW w:w="1540" w:type="dxa"/>
            <w:vAlign w:val="center"/>
          </w:tcPr>
          <w:p w14:paraId="2E93050E">
            <w:pPr>
              <w:jc w:val="center"/>
              <w:rPr>
                <w:rFonts w:hint="default" w:ascii="Times New Roman" w:hAnsi="Times New Roman" w:eastAsia="宋体" w:cs="Times New Roman"/>
                <w:snapToGrid w:val="0"/>
                <w:color w:val="auto"/>
                <w:kern w:val="21"/>
                <w:szCs w:val="21"/>
              </w:rPr>
            </w:pPr>
            <w:r>
              <w:rPr>
                <w:rFonts w:hint="default" w:ascii="Times New Roman" w:hAnsi="Times New Roman" w:eastAsia="宋体" w:cs="Times New Roman"/>
                <w:snapToGrid w:val="0"/>
                <w:color w:val="auto"/>
                <w:kern w:val="21"/>
                <w:szCs w:val="21"/>
              </w:rPr>
              <w:t>0</w:t>
            </w:r>
          </w:p>
        </w:tc>
        <w:tc>
          <w:tcPr>
            <w:tcW w:w="1413" w:type="dxa"/>
            <w:shd w:val="clear" w:color="auto" w:fill="auto"/>
            <w:vAlign w:val="center"/>
          </w:tcPr>
          <w:p w14:paraId="763D4390">
            <w:pPr>
              <w:pStyle w:val="37"/>
              <w:keepNext w:val="0"/>
              <w:keepLines w:val="0"/>
              <w:pageBreakBefore w:val="0"/>
              <w:widowControl/>
              <w:kinsoku/>
              <w:wordWrap/>
              <w:overflowPunct/>
              <w:topLinePunct w:val="0"/>
              <w:autoSpaceDE/>
              <w:autoSpaceDN/>
              <w:bidi w:val="0"/>
              <w:adjustRightInd/>
              <w:snapToGrid/>
              <w:spacing w:before="0" w:line="240" w:lineRule="auto"/>
              <w:ind w:right="0" w:rightChars="0" w:firstLine="0" w:firstLineChars="0"/>
              <w:jc w:val="center"/>
              <w:textAlignment w:val="auto"/>
              <w:rPr>
                <w:rFonts w:hint="default" w:ascii="Times New Roman" w:hAnsi="Times New Roman" w:eastAsia="宋体" w:cs="Times New Roman"/>
                <w:bCs/>
                <w:color w:val="auto"/>
                <w:kern w:val="0"/>
                <w:sz w:val="21"/>
                <w:szCs w:val="21"/>
                <w:u w:val="none" w:color="auto"/>
                <w:lang w:val="en-US" w:eastAsia="zh-CN" w:bidi="ar-SA"/>
              </w:rPr>
            </w:pPr>
            <w:r>
              <w:rPr>
                <w:rFonts w:hint="default" w:ascii="Times New Roman" w:hAnsi="Times New Roman" w:cs="Times New Roman" w:eastAsiaTheme="minorEastAsia"/>
                <w:color w:val="auto"/>
                <w:sz w:val="21"/>
                <w:szCs w:val="21"/>
                <w:u w:val="none" w:color="auto"/>
                <w:lang w:val="en-US" w:eastAsia="zh-CN"/>
              </w:rPr>
              <w:t>0.</w:t>
            </w:r>
            <w:r>
              <w:rPr>
                <w:rFonts w:hint="eastAsia" w:ascii="Times New Roman" w:hAnsi="Times New Roman" w:cs="Times New Roman" w:eastAsiaTheme="minorEastAsia"/>
                <w:color w:val="auto"/>
                <w:sz w:val="21"/>
                <w:szCs w:val="21"/>
                <w:u w:val="none" w:color="auto"/>
                <w:lang w:val="en-US" w:eastAsia="zh-CN"/>
              </w:rPr>
              <w:t>00</w:t>
            </w:r>
            <w:r>
              <w:rPr>
                <w:rFonts w:hint="default" w:ascii="Times New Roman" w:hAnsi="Times New Roman" w:cs="Times New Roman" w:eastAsiaTheme="minorEastAsia"/>
                <w:color w:val="auto"/>
                <w:sz w:val="21"/>
                <w:szCs w:val="21"/>
                <w:u w:val="none" w:color="auto"/>
                <w:lang w:val="en-US" w:eastAsia="zh-CN"/>
              </w:rPr>
              <w:t>5</w:t>
            </w:r>
          </w:p>
        </w:tc>
        <w:tc>
          <w:tcPr>
            <w:tcW w:w="1670" w:type="dxa"/>
            <w:shd w:val="clear" w:color="auto" w:fill="auto"/>
            <w:vAlign w:val="center"/>
          </w:tcPr>
          <w:p w14:paraId="5AC9F0A6">
            <w:pPr>
              <w:jc w:val="center"/>
              <w:rPr>
                <w:rFonts w:hint="default" w:ascii="Times New Roman" w:hAnsi="Times New Roman" w:eastAsia="宋体" w:cs="Times New Roman"/>
                <w:snapToGrid w:val="0"/>
                <w:color w:val="auto"/>
                <w:kern w:val="21"/>
                <w:sz w:val="21"/>
                <w:szCs w:val="21"/>
                <w:lang w:val="en-US" w:eastAsia="zh-CN" w:bidi="ar-SA"/>
              </w:rPr>
            </w:pPr>
            <w:r>
              <w:rPr>
                <w:rFonts w:hint="default" w:ascii="Times New Roman" w:hAnsi="Times New Roman" w:eastAsia="宋体" w:cs="Times New Roman"/>
                <w:color w:val="auto"/>
                <w:szCs w:val="21"/>
              </w:rPr>
              <w:t>/</w:t>
            </w:r>
          </w:p>
        </w:tc>
      </w:tr>
      <w:tr w14:paraId="57E15041">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1095" w:type="dxa"/>
            <w:vMerge w:val="continue"/>
            <w:vAlign w:val="center"/>
          </w:tcPr>
          <w:p w14:paraId="6FEAEDB0">
            <w:pPr>
              <w:widowControl/>
              <w:adjustRightInd w:val="0"/>
              <w:snapToGrid w:val="0"/>
              <w:spacing w:before="60" w:beforeLines="0" w:after="0" w:afterLines="0" w:line="240" w:lineRule="auto"/>
              <w:ind w:right="113" w:firstLine="0" w:firstLineChars="0"/>
              <w:jc w:val="center"/>
              <w:rPr>
                <w:rFonts w:hint="default" w:ascii="Times New Roman" w:hAnsi="Times New Roman" w:eastAsia="宋体" w:cs="Times New Roman"/>
                <w:snapToGrid w:val="0"/>
                <w:color w:val="auto"/>
                <w:kern w:val="21"/>
                <w:sz w:val="21"/>
                <w:szCs w:val="21"/>
                <w:lang w:val="en-US" w:eastAsia="zh-CN" w:bidi="ar-SA"/>
              </w:rPr>
            </w:pPr>
          </w:p>
        </w:tc>
        <w:tc>
          <w:tcPr>
            <w:tcW w:w="2016" w:type="dxa"/>
            <w:shd w:val="clear" w:color="auto" w:fill="auto"/>
            <w:vAlign w:val="center"/>
          </w:tcPr>
          <w:p w14:paraId="23A9864D">
            <w:pPr>
              <w:pStyle w:val="37"/>
              <w:keepNext w:val="0"/>
              <w:keepLines w:val="0"/>
              <w:pageBreakBefore w:val="0"/>
              <w:widowControl/>
              <w:kinsoku/>
              <w:wordWrap/>
              <w:overflowPunct/>
              <w:topLinePunct w:val="0"/>
              <w:autoSpaceDE/>
              <w:autoSpaceDN/>
              <w:bidi w:val="0"/>
              <w:adjustRightInd/>
              <w:snapToGrid/>
              <w:spacing w:before="0" w:line="240" w:lineRule="auto"/>
              <w:ind w:right="0" w:rightChars="0" w:firstLine="0" w:firstLineChars="0"/>
              <w:jc w:val="center"/>
              <w:textAlignment w:val="auto"/>
              <w:rPr>
                <w:rFonts w:hint="default" w:ascii="Times New Roman" w:hAnsi="Times New Roman" w:eastAsia="宋体" w:cs="Times New Roman"/>
                <w:bCs/>
                <w:color w:val="auto"/>
                <w:kern w:val="0"/>
                <w:sz w:val="21"/>
                <w:szCs w:val="21"/>
                <w:u w:val="none" w:color="auto"/>
                <w:lang w:val="en-US" w:eastAsia="zh-CN" w:bidi="ar-SA"/>
              </w:rPr>
            </w:pPr>
            <w:r>
              <w:rPr>
                <w:rFonts w:hint="eastAsia" w:ascii="Times New Roman" w:hAnsi="Times New Roman" w:cs="Times New Roman" w:eastAsiaTheme="minorEastAsia"/>
                <w:color w:val="000000" w:themeColor="text1"/>
                <w:sz w:val="21"/>
                <w:szCs w:val="21"/>
                <w:u w:val="none" w:color="auto"/>
                <w:lang w:val="en-US" w:eastAsia="zh-CN"/>
                <w14:textFill>
                  <w14:solidFill>
                    <w14:schemeClr w14:val="tx1"/>
                  </w14:solidFill>
                </w14:textFill>
              </w:rPr>
              <w:t>实验室废液</w:t>
            </w:r>
          </w:p>
        </w:tc>
        <w:tc>
          <w:tcPr>
            <w:tcW w:w="1434" w:type="dxa"/>
            <w:shd w:val="clear" w:color="auto" w:fill="auto"/>
            <w:vAlign w:val="center"/>
          </w:tcPr>
          <w:p w14:paraId="14446F6B">
            <w:pPr>
              <w:jc w:val="center"/>
              <w:rPr>
                <w:rFonts w:hint="default" w:ascii="Times New Roman" w:hAnsi="Times New Roman" w:eastAsia="宋体" w:cs="Times New Roman"/>
                <w:color w:val="auto"/>
                <w:kern w:val="2"/>
                <w:sz w:val="21"/>
                <w:szCs w:val="21"/>
                <w:lang w:val="en-US" w:eastAsia="zh-CN" w:bidi="ar-SA"/>
              </w:rPr>
            </w:pPr>
            <w:r>
              <w:rPr>
                <w:rFonts w:hint="default" w:ascii="Times New Roman" w:hAnsi="Times New Roman" w:eastAsia="宋体" w:cs="Times New Roman"/>
                <w:color w:val="auto"/>
                <w:szCs w:val="21"/>
              </w:rPr>
              <w:t>/</w:t>
            </w:r>
          </w:p>
        </w:tc>
        <w:tc>
          <w:tcPr>
            <w:tcW w:w="1540" w:type="dxa"/>
            <w:vAlign w:val="center"/>
          </w:tcPr>
          <w:p w14:paraId="3FFD0200">
            <w:pPr>
              <w:jc w:val="center"/>
              <w:rPr>
                <w:rFonts w:hint="default" w:ascii="Times New Roman" w:hAnsi="Times New Roman" w:eastAsia="宋体" w:cs="Times New Roman"/>
                <w:color w:val="auto"/>
                <w:szCs w:val="21"/>
              </w:rPr>
            </w:pPr>
            <w:r>
              <w:rPr>
                <w:rFonts w:hint="default" w:ascii="Times New Roman" w:hAnsi="Times New Roman" w:eastAsia="宋体" w:cs="Times New Roman"/>
                <w:color w:val="auto"/>
                <w:szCs w:val="21"/>
              </w:rPr>
              <w:t>/</w:t>
            </w:r>
          </w:p>
        </w:tc>
        <w:tc>
          <w:tcPr>
            <w:tcW w:w="1540" w:type="dxa"/>
            <w:shd w:val="clear" w:color="auto" w:fill="auto"/>
            <w:vAlign w:val="center"/>
          </w:tcPr>
          <w:p w14:paraId="27C00F39">
            <w:pPr>
              <w:jc w:val="center"/>
              <w:rPr>
                <w:rFonts w:hint="default" w:ascii="Times New Roman" w:hAnsi="Times New Roman" w:eastAsia="宋体" w:cs="Times New Roman"/>
                <w:snapToGrid w:val="0"/>
                <w:color w:val="auto"/>
                <w:kern w:val="21"/>
                <w:sz w:val="21"/>
                <w:szCs w:val="21"/>
                <w:lang w:val="en-US" w:eastAsia="zh-CN" w:bidi="ar-SA"/>
              </w:rPr>
            </w:pPr>
            <w:r>
              <w:rPr>
                <w:rFonts w:hint="default" w:ascii="Times New Roman" w:hAnsi="Times New Roman" w:cs="Times New Roman"/>
                <w:snapToGrid w:val="0"/>
                <w:color w:val="auto"/>
                <w:kern w:val="21"/>
                <w:szCs w:val="21"/>
                <w:lang w:eastAsia="zh-CN"/>
              </w:rPr>
              <w:t>/</w:t>
            </w:r>
          </w:p>
        </w:tc>
        <w:tc>
          <w:tcPr>
            <w:tcW w:w="1540" w:type="dxa"/>
            <w:shd w:val="clear" w:color="auto" w:fill="auto"/>
            <w:vAlign w:val="center"/>
          </w:tcPr>
          <w:p w14:paraId="661E8D43">
            <w:pPr>
              <w:pStyle w:val="37"/>
              <w:keepNext w:val="0"/>
              <w:keepLines w:val="0"/>
              <w:pageBreakBefore w:val="0"/>
              <w:widowControl/>
              <w:kinsoku/>
              <w:wordWrap/>
              <w:overflowPunct/>
              <w:topLinePunct w:val="0"/>
              <w:autoSpaceDE/>
              <w:autoSpaceDN/>
              <w:bidi w:val="0"/>
              <w:adjustRightInd/>
              <w:snapToGrid/>
              <w:spacing w:before="0" w:line="240" w:lineRule="auto"/>
              <w:ind w:right="0" w:rightChars="0" w:firstLine="0" w:firstLineChars="0"/>
              <w:jc w:val="center"/>
              <w:textAlignment w:val="auto"/>
              <w:rPr>
                <w:rFonts w:hint="default" w:ascii="Times New Roman" w:hAnsi="Times New Roman" w:eastAsia="宋体" w:cs="Times New Roman"/>
                <w:bCs/>
                <w:color w:val="auto"/>
                <w:kern w:val="0"/>
                <w:sz w:val="21"/>
                <w:szCs w:val="21"/>
                <w:u w:val="none" w:color="auto"/>
                <w:lang w:val="en-US" w:eastAsia="zh-CN" w:bidi="ar-SA"/>
              </w:rPr>
            </w:pPr>
            <w:r>
              <w:rPr>
                <w:rFonts w:hint="default" w:ascii="Times New Roman" w:hAnsi="Times New Roman" w:cs="Times New Roman" w:eastAsiaTheme="minorEastAsia"/>
                <w:color w:val="auto"/>
                <w:sz w:val="21"/>
                <w:szCs w:val="21"/>
                <w:u w:val="none" w:color="auto"/>
                <w:lang w:val="en-US" w:eastAsia="zh-CN"/>
              </w:rPr>
              <w:t>0.</w:t>
            </w:r>
            <w:r>
              <w:rPr>
                <w:rFonts w:hint="eastAsia" w:ascii="Times New Roman" w:hAnsi="Times New Roman" w:cs="Times New Roman" w:eastAsiaTheme="minorEastAsia"/>
                <w:color w:val="auto"/>
                <w:sz w:val="21"/>
                <w:szCs w:val="21"/>
                <w:u w:val="none" w:color="auto"/>
                <w:lang w:val="en-US" w:eastAsia="zh-CN"/>
              </w:rPr>
              <w:t>01</w:t>
            </w:r>
          </w:p>
        </w:tc>
        <w:tc>
          <w:tcPr>
            <w:tcW w:w="1540" w:type="dxa"/>
            <w:vAlign w:val="center"/>
          </w:tcPr>
          <w:p w14:paraId="23352AFA">
            <w:pPr>
              <w:jc w:val="center"/>
              <w:rPr>
                <w:rFonts w:hint="default" w:ascii="Times New Roman" w:hAnsi="Times New Roman" w:eastAsia="宋体" w:cs="Times New Roman"/>
                <w:snapToGrid w:val="0"/>
                <w:color w:val="auto"/>
                <w:kern w:val="21"/>
                <w:szCs w:val="21"/>
              </w:rPr>
            </w:pPr>
            <w:r>
              <w:rPr>
                <w:rFonts w:hint="default" w:ascii="Times New Roman" w:hAnsi="Times New Roman" w:eastAsia="宋体" w:cs="Times New Roman"/>
                <w:snapToGrid w:val="0"/>
                <w:color w:val="auto"/>
                <w:kern w:val="21"/>
                <w:szCs w:val="21"/>
              </w:rPr>
              <w:t>0</w:t>
            </w:r>
          </w:p>
        </w:tc>
        <w:tc>
          <w:tcPr>
            <w:tcW w:w="1413" w:type="dxa"/>
            <w:shd w:val="clear" w:color="auto" w:fill="auto"/>
            <w:vAlign w:val="center"/>
          </w:tcPr>
          <w:p w14:paraId="002901B9">
            <w:pPr>
              <w:pStyle w:val="37"/>
              <w:keepNext w:val="0"/>
              <w:keepLines w:val="0"/>
              <w:pageBreakBefore w:val="0"/>
              <w:widowControl/>
              <w:kinsoku/>
              <w:wordWrap/>
              <w:overflowPunct/>
              <w:topLinePunct w:val="0"/>
              <w:autoSpaceDE/>
              <w:autoSpaceDN/>
              <w:bidi w:val="0"/>
              <w:adjustRightInd/>
              <w:snapToGrid/>
              <w:spacing w:before="0" w:line="240" w:lineRule="auto"/>
              <w:ind w:right="0" w:rightChars="0" w:firstLine="0" w:firstLineChars="0"/>
              <w:jc w:val="center"/>
              <w:textAlignment w:val="auto"/>
              <w:rPr>
                <w:rFonts w:hint="default" w:ascii="Times New Roman" w:hAnsi="Times New Roman" w:eastAsia="宋体" w:cs="Times New Roman"/>
                <w:bCs/>
                <w:color w:val="auto"/>
                <w:kern w:val="0"/>
                <w:sz w:val="21"/>
                <w:szCs w:val="21"/>
                <w:u w:val="none" w:color="auto"/>
                <w:lang w:val="en-US" w:eastAsia="zh-CN" w:bidi="ar-SA"/>
              </w:rPr>
            </w:pPr>
            <w:r>
              <w:rPr>
                <w:rFonts w:hint="default" w:ascii="Times New Roman" w:hAnsi="Times New Roman" w:cs="Times New Roman" w:eastAsiaTheme="minorEastAsia"/>
                <w:color w:val="auto"/>
                <w:sz w:val="21"/>
                <w:szCs w:val="21"/>
                <w:u w:val="none" w:color="auto"/>
                <w:lang w:val="en-US" w:eastAsia="zh-CN"/>
              </w:rPr>
              <w:t>0.</w:t>
            </w:r>
            <w:r>
              <w:rPr>
                <w:rFonts w:hint="eastAsia" w:ascii="Times New Roman" w:hAnsi="Times New Roman" w:cs="Times New Roman" w:eastAsiaTheme="minorEastAsia"/>
                <w:color w:val="auto"/>
                <w:sz w:val="21"/>
                <w:szCs w:val="21"/>
                <w:u w:val="none" w:color="auto"/>
                <w:lang w:val="en-US" w:eastAsia="zh-CN"/>
              </w:rPr>
              <w:t>01</w:t>
            </w:r>
          </w:p>
        </w:tc>
        <w:tc>
          <w:tcPr>
            <w:tcW w:w="1670" w:type="dxa"/>
            <w:shd w:val="clear" w:color="auto" w:fill="auto"/>
            <w:vAlign w:val="center"/>
          </w:tcPr>
          <w:p w14:paraId="7FCCBFD6">
            <w:pPr>
              <w:jc w:val="center"/>
              <w:rPr>
                <w:rFonts w:hint="default" w:ascii="Times New Roman" w:hAnsi="Times New Roman" w:eastAsia="宋体" w:cs="Times New Roman"/>
                <w:snapToGrid w:val="0"/>
                <w:color w:val="auto"/>
                <w:kern w:val="21"/>
                <w:sz w:val="21"/>
                <w:szCs w:val="21"/>
                <w:lang w:val="en-US" w:eastAsia="zh-CN" w:bidi="ar-SA"/>
              </w:rPr>
            </w:pPr>
            <w:r>
              <w:rPr>
                <w:rFonts w:hint="default" w:ascii="Times New Roman" w:hAnsi="Times New Roman" w:cs="Times New Roman"/>
                <w:snapToGrid w:val="0"/>
                <w:color w:val="auto"/>
                <w:kern w:val="21"/>
                <w:szCs w:val="21"/>
                <w:lang w:eastAsia="zh-CN"/>
              </w:rPr>
              <w:t>/</w:t>
            </w:r>
          </w:p>
        </w:tc>
      </w:tr>
    </w:tbl>
    <w:p w14:paraId="0204396B">
      <w:bookmarkStart w:id="28" w:name="_Toc17516"/>
      <w:r>
        <w:rPr>
          <w:rFonts w:hAnsi="宋体"/>
          <w:color w:val="auto"/>
          <w:kern w:val="21"/>
          <w:szCs w:val="21"/>
        </w:rPr>
        <w:t>注：</w:t>
      </w:r>
      <w:r>
        <w:rPr>
          <w:rFonts w:hAnsi="宋体"/>
          <w:color w:val="auto"/>
          <w:spacing w:val="-16"/>
          <w:kern w:val="21"/>
          <w:szCs w:val="21"/>
        </w:rPr>
        <w:fldChar w:fldCharType="begin"/>
      </w:r>
      <w:r>
        <w:rPr>
          <w:rFonts w:hAnsi="宋体"/>
          <w:color w:val="auto"/>
          <w:spacing w:val="-16"/>
          <w:kern w:val="21"/>
          <w:szCs w:val="21"/>
        </w:rPr>
        <w:instrText xml:space="preserve"> = 6 \* GB3 \* MERGEFORMAT </w:instrText>
      </w:r>
      <w:r>
        <w:rPr>
          <w:rFonts w:hAnsi="宋体"/>
          <w:color w:val="auto"/>
          <w:spacing w:val="-16"/>
          <w:kern w:val="21"/>
          <w:szCs w:val="21"/>
        </w:rPr>
        <w:fldChar w:fldCharType="separate"/>
      </w:r>
      <w:r>
        <w:rPr>
          <w:rFonts w:hint="eastAsia" w:hAnsi="宋体"/>
          <w:color w:val="auto"/>
          <w:szCs w:val="21"/>
        </w:rPr>
        <w:t>⑥</w:t>
      </w:r>
      <w:r>
        <w:rPr>
          <w:rFonts w:hAnsi="宋体"/>
          <w:color w:val="auto"/>
          <w:spacing w:val="-16"/>
          <w:kern w:val="21"/>
          <w:szCs w:val="21"/>
        </w:rPr>
        <w:fldChar w:fldCharType="end"/>
      </w:r>
      <w:r>
        <w:rPr>
          <w:rFonts w:hAnsi="宋体"/>
          <w:color w:val="auto"/>
          <w:spacing w:val="-16"/>
          <w:kern w:val="21"/>
          <w:szCs w:val="21"/>
        </w:rPr>
        <w:t>=</w:t>
      </w:r>
      <w:r>
        <w:rPr>
          <w:rFonts w:hAnsi="宋体"/>
          <w:color w:val="auto"/>
          <w:spacing w:val="-6"/>
          <w:kern w:val="21"/>
          <w:szCs w:val="21"/>
        </w:rPr>
        <w:fldChar w:fldCharType="begin"/>
      </w:r>
      <w:r>
        <w:rPr>
          <w:rFonts w:hAnsi="宋体"/>
          <w:color w:val="auto"/>
          <w:spacing w:val="-6"/>
          <w:kern w:val="21"/>
          <w:szCs w:val="21"/>
        </w:rPr>
        <w:instrText xml:space="preserve"> = 1 \* GB3 \* MERGEFORMAT </w:instrText>
      </w:r>
      <w:r>
        <w:rPr>
          <w:rFonts w:hAnsi="宋体"/>
          <w:color w:val="auto"/>
          <w:spacing w:val="-6"/>
          <w:kern w:val="21"/>
          <w:szCs w:val="21"/>
        </w:rPr>
        <w:fldChar w:fldCharType="separate"/>
      </w:r>
      <w:r>
        <w:rPr>
          <w:rFonts w:hint="eastAsia" w:hAnsi="宋体"/>
          <w:color w:val="auto"/>
          <w:szCs w:val="21"/>
        </w:rPr>
        <w:t>①</w:t>
      </w:r>
      <w:r>
        <w:rPr>
          <w:rFonts w:hAnsi="宋体"/>
          <w:color w:val="auto"/>
          <w:spacing w:val="-6"/>
          <w:kern w:val="21"/>
          <w:szCs w:val="21"/>
        </w:rPr>
        <w:fldChar w:fldCharType="end"/>
      </w:r>
      <w:r>
        <w:rPr>
          <w:rFonts w:hAnsi="宋体"/>
          <w:color w:val="auto"/>
          <w:spacing w:val="-6"/>
          <w:kern w:val="21"/>
          <w:szCs w:val="21"/>
        </w:rPr>
        <w:t>+</w:t>
      </w:r>
      <w:r>
        <w:rPr>
          <w:rFonts w:hAnsi="宋体"/>
          <w:color w:val="auto"/>
          <w:spacing w:val="-6"/>
          <w:kern w:val="21"/>
          <w:szCs w:val="21"/>
        </w:rPr>
        <w:fldChar w:fldCharType="begin"/>
      </w:r>
      <w:r>
        <w:rPr>
          <w:rFonts w:hAnsi="宋体"/>
          <w:color w:val="auto"/>
          <w:spacing w:val="-6"/>
          <w:kern w:val="21"/>
          <w:szCs w:val="21"/>
        </w:rPr>
        <w:instrText xml:space="preserve"> = 3 \* GB3 \* MERGEFORMAT </w:instrText>
      </w:r>
      <w:r>
        <w:rPr>
          <w:rFonts w:hAnsi="宋体"/>
          <w:color w:val="auto"/>
          <w:spacing w:val="-6"/>
          <w:kern w:val="21"/>
          <w:szCs w:val="21"/>
        </w:rPr>
        <w:fldChar w:fldCharType="separate"/>
      </w:r>
      <w:r>
        <w:rPr>
          <w:rFonts w:hint="eastAsia" w:hAnsi="宋体"/>
          <w:color w:val="auto"/>
          <w:szCs w:val="21"/>
        </w:rPr>
        <w:t>③</w:t>
      </w:r>
      <w:r>
        <w:rPr>
          <w:rFonts w:hAnsi="宋体"/>
          <w:color w:val="auto"/>
          <w:spacing w:val="-6"/>
          <w:kern w:val="21"/>
          <w:szCs w:val="21"/>
        </w:rPr>
        <w:fldChar w:fldCharType="end"/>
      </w:r>
      <w:r>
        <w:rPr>
          <w:rFonts w:hAnsi="宋体"/>
          <w:color w:val="auto"/>
          <w:spacing w:val="-6"/>
          <w:kern w:val="21"/>
          <w:szCs w:val="21"/>
        </w:rPr>
        <w:t>+</w:t>
      </w:r>
      <w:r>
        <w:rPr>
          <w:rFonts w:hAnsi="宋体"/>
          <w:color w:val="auto"/>
          <w:spacing w:val="-6"/>
          <w:kern w:val="21"/>
          <w:szCs w:val="21"/>
        </w:rPr>
        <w:fldChar w:fldCharType="begin"/>
      </w:r>
      <w:r>
        <w:rPr>
          <w:rFonts w:hAnsi="宋体"/>
          <w:color w:val="auto"/>
          <w:spacing w:val="-6"/>
          <w:kern w:val="21"/>
          <w:szCs w:val="21"/>
        </w:rPr>
        <w:instrText xml:space="preserve"> = 4 \* GB3 \* MERGEFORMAT </w:instrText>
      </w:r>
      <w:r>
        <w:rPr>
          <w:rFonts w:hAnsi="宋体"/>
          <w:color w:val="auto"/>
          <w:spacing w:val="-6"/>
          <w:kern w:val="21"/>
          <w:szCs w:val="21"/>
        </w:rPr>
        <w:fldChar w:fldCharType="separate"/>
      </w:r>
      <w:r>
        <w:rPr>
          <w:rFonts w:hint="eastAsia" w:hAnsi="宋体"/>
          <w:color w:val="auto"/>
          <w:szCs w:val="21"/>
        </w:rPr>
        <w:t>④</w:t>
      </w:r>
      <w:r>
        <w:rPr>
          <w:rFonts w:hAnsi="宋体"/>
          <w:color w:val="auto"/>
          <w:spacing w:val="-6"/>
          <w:kern w:val="21"/>
          <w:szCs w:val="21"/>
        </w:rPr>
        <w:fldChar w:fldCharType="end"/>
      </w:r>
      <w:r>
        <w:rPr>
          <w:rFonts w:hAnsi="宋体"/>
          <w:color w:val="auto"/>
          <w:spacing w:val="-6"/>
          <w:kern w:val="21"/>
          <w:szCs w:val="21"/>
        </w:rPr>
        <w:t>-</w:t>
      </w:r>
      <w:r>
        <w:rPr>
          <w:rFonts w:hAnsi="宋体"/>
          <w:color w:val="auto"/>
          <w:spacing w:val="-16"/>
          <w:kern w:val="21"/>
          <w:szCs w:val="21"/>
        </w:rPr>
        <w:fldChar w:fldCharType="begin"/>
      </w:r>
      <w:r>
        <w:rPr>
          <w:rFonts w:hAnsi="宋体"/>
          <w:color w:val="auto"/>
          <w:spacing w:val="-16"/>
          <w:kern w:val="21"/>
          <w:szCs w:val="21"/>
        </w:rPr>
        <w:instrText xml:space="preserve"> = 5 \* GB3 \* MERGEFORMAT </w:instrText>
      </w:r>
      <w:r>
        <w:rPr>
          <w:rFonts w:hAnsi="宋体"/>
          <w:color w:val="auto"/>
          <w:spacing w:val="-16"/>
          <w:kern w:val="21"/>
          <w:szCs w:val="21"/>
        </w:rPr>
        <w:fldChar w:fldCharType="separate"/>
      </w:r>
      <w:r>
        <w:rPr>
          <w:rFonts w:hint="eastAsia" w:hAnsi="宋体"/>
          <w:color w:val="auto"/>
          <w:szCs w:val="21"/>
        </w:rPr>
        <w:t>⑤</w:t>
      </w:r>
      <w:r>
        <w:rPr>
          <w:rFonts w:hAnsi="宋体"/>
          <w:color w:val="auto"/>
          <w:spacing w:val="-16"/>
          <w:kern w:val="21"/>
          <w:szCs w:val="21"/>
        </w:rPr>
        <w:fldChar w:fldCharType="end"/>
      </w:r>
      <w:r>
        <w:rPr>
          <w:rFonts w:hAnsi="宋体"/>
          <w:color w:val="auto"/>
          <w:spacing w:val="-16"/>
          <w:kern w:val="21"/>
          <w:szCs w:val="21"/>
        </w:rPr>
        <w:t>；</w:t>
      </w:r>
      <w:r>
        <w:rPr>
          <w:rFonts w:hAnsi="宋体"/>
          <w:color w:val="auto"/>
          <w:spacing w:val="-6"/>
          <w:kern w:val="21"/>
          <w:szCs w:val="21"/>
        </w:rPr>
        <w:fldChar w:fldCharType="begin"/>
      </w:r>
      <w:r>
        <w:rPr>
          <w:rFonts w:hAnsi="宋体"/>
          <w:color w:val="auto"/>
          <w:spacing w:val="-6"/>
          <w:kern w:val="21"/>
          <w:szCs w:val="21"/>
        </w:rPr>
        <w:instrText xml:space="preserve"> = 7 \* GB3 \* MERGEFORMAT </w:instrText>
      </w:r>
      <w:r>
        <w:rPr>
          <w:rFonts w:hAnsi="宋体"/>
          <w:color w:val="auto"/>
          <w:spacing w:val="-6"/>
          <w:kern w:val="21"/>
          <w:szCs w:val="21"/>
        </w:rPr>
        <w:fldChar w:fldCharType="separate"/>
      </w:r>
      <w:r>
        <w:rPr>
          <w:rFonts w:hint="eastAsia" w:hAnsi="宋体"/>
          <w:color w:val="auto"/>
          <w:szCs w:val="21"/>
        </w:rPr>
        <w:t>⑦</w:t>
      </w:r>
      <w:r>
        <w:rPr>
          <w:rFonts w:hAnsi="宋体"/>
          <w:color w:val="auto"/>
          <w:spacing w:val="-6"/>
          <w:kern w:val="21"/>
          <w:szCs w:val="21"/>
        </w:rPr>
        <w:fldChar w:fldCharType="end"/>
      </w:r>
      <w:r>
        <w:rPr>
          <w:rFonts w:hAnsi="宋体"/>
          <w:color w:val="auto"/>
          <w:spacing w:val="-6"/>
          <w:kern w:val="21"/>
          <w:szCs w:val="21"/>
        </w:rPr>
        <w:t>=</w:t>
      </w:r>
      <w:r>
        <w:rPr>
          <w:rFonts w:hAnsi="宋体"/>
          <w:color w:val="auto"/>
          <w:spacing w:val="-16"/>
          <w:kern w:val="21"/>
          <w:szCs w:val="21"/>
        </w:rPr>
        <w:fldChar w:fldCharType="begin"/>
      </w:r>
      <w:r>
        <w:rPr>
          <w:rFonts w:hAnsi="宋体"/>
          <w:color w:val="auto"/>
          <w:spacing w:val="-16"/>
          <w:kern w:val="21"/>
          <w:szCs w:val="21"/>
        </w:rPr>
        <w:instrText xml:space="preserve"> = 6 \* GB3 \* MERGEFORMAT </w:instrText>
      </w:r>
      <w:r>
        <w:rPr>
          <w:rFonts w:hAnsi="宋体"/>
          <w:color w:val="auto"/>
          <w:spacing w:val="-16"/>
          <w:kern w:val="21"/>
          <w:szCs w:val="21"/>
        </w:rPr>
        <w:fldChar w:fldCharType="separate"/>
      </w:r>
      <w:r>
        <w:rPr>
          <w:rFonts w:hint="eastAsia" w:hAnsi="宋体"/>
          <w:color w:val="auto"/>
          <w:szCs w:val="21"/>
        </w:rPr>
        <w:t>⑥</w:t>
      </w:r>
      <w:r>
        <w:rPr>
          <w:rFonts w:hAnsi="宋体"/>
          <w:color w:val="auto"/>
          <w:spacing w:val="-16"/>
          <w:kern w:val="21"/>
          <w:szCs w:val="21"/>
        </w:rPr>
        <w:fldChar w:fldCharType="end"/>
      </w:r>
      <w:r>
        <w:rPr>
          <w:rFonts w:hAnsi="宋体"/>
          <w:color w:val="auto"/>
          <w:spacing w:val="-16"/>
          <w:kern w:val="21"/>
          <w:szCs w:val="21"/>
        </w:rPr>
        <w:t>-</w:t>
      </w:r>
      <w:r>
        <w:rPr>
          <w:rFonts w:hAnsi="宋体"/>
          <w:color w:val="auto"/>
          <w:spacing w:val="-6"/>
          <w:kern w:val="21"/>
          <w:szCs w:val="21"/>
        </w:rPr>
        <w:fldChar w:fldCharType="begin"/>
      </w:r>
      <w:r>
        <w:rPr>
          <w:rFonts w:hAnsi="宋体"/>
          <w:color w:val="auto"/>
          <w:spacing w:val="-6"/>
          <w:kern w:val="21"/>
          <w:szCs w:val="21"/>
        </w:rPr>
        <w:instrText xml:space="preserve"> = 1 \* GB3 \* MERGEFORMAT </w:instrText>
      </w:r>
      <w:r>
        <w:rPr>
          <w:rFonts w:hAnsi="宋体"/>
          <w:color w:val="auto"/>
          <w:spacing w:val="-6"/>
          <w:kern w:val="21"/>
          <w:szCs w:val="21"/>
        </w:rPr>
        <w:fldChar w:fldCharType="separate"/>
      </w:r>
      <w:r>
        <w:rPr>
          <w:rFonts w:hint="eastAsia" w:hAnsi="宋体"/>
          <w:color w:val="auto"/>
          <w:szCs w:val="21"/>
        </w:rPr>
        <w:t>①</w:t>
      </w:r>
      <w:r>
        <w:rPr>
          <w:rFonts w:hAnsi="宋体"/>
          <w:color w:val="auto"/>
          <w:spacing w:val="-6"/>
          <w:kern w:val="21"/>
          <w:szCs w:val="21"/>
        </w:rPr>
        <w:fldChar w:fldCharType="end"/>
      </w:r>
      <w:bookmarkEnd w:id="28"/>
    </w:p>
    <w:p w14:paraId="1B09B6E1">
      <w:pPr>
        <w:rPr>
          <w:rFonts w:ascii="Times New Roman" w:hAnsi="Times New Roman" w:eastAsia="宋体" w:cs="Times New Roman"/>
        </w:rPr>
      </w:pPr>
    </w:p>
    <w:p w14:paraId="09C817C9">
      <w:pPr>
        <w:rPr>
          <w:rFonts w:ascii="Times New Roman" w:hAnsi="Times New Roman" w:eastAsia="宋体" w:cs="Times New Roman"/>
        </w:rPr>
        <w:sectPr>
          <w:pgSz w:w="16838" w:h="11906" w:orient="landscape"/>
          <w:pgMar w:top="1800" w:right="1440" w:bottom="1800" w:left="1440" w:header="851" w:footer="992" w:gutter="0"/>
          <w:pgBorders>
            <w:top w:val="none" w:sz="0" w:space="0"/>
            <w:left w:val="none" w:sz="0" w:space="0"/>
            <w:bottom w:val="none" w:sz="0" w:space="0"/>
            <w:right w:val="none" w:sz="0" w:space="0"/>
          </w:pgBorders>
          <w:pgNumType w:fmt="decimal"/>
          <w:cols w:space="425" w:num="1"/>
          <w:docGrid w:type="lines" w:linePitch="312" w:charSpace="0"/>
        </w:sectPr>
      </w:pPr>
    </w:p>
    <w:p w14:paraId="16A41E3F">
      <w:pPr>
        <w:pStyle w:val="22"/>
        <w:adjustRightInd w:val="0"/>
        <w:snapToGrid w:val="0"/>
        <w:spacing w:before="0" w:beforeAutospacing="0" w:after="0" w:afterAutospacing="0" w:line="360" w:lineRule="auto"/>
        <w:outlineLvl w:val="0"/>
        <w:rPr>
          <w:rFonts w:hint="eastAsia" w:ascii="Times New Roman" w:hAnsi="Times New Roman" w:eastAsia="黑体" w:cs="Times New Roman"/>
          <w:snapToGrid w:val="0"/>
          <w:sz w:val="32"/>
          <w:szCs w:val="32"/>
          <w:lang w:val="en-US" w:eastAsia="zh-CN"/>
        </w:rPr>
      </w:pPr>
      <w:bookmarkStart w:id="29" w:name="_Toc15391"/>
      <w:r>
        <w:rPr>
          <w:rFonts w:hint="eastAsia" w:ascii="Times New Roman" w:hAnsi="Times New Roman" w:eastAsia="黑体" w:cs="Times New Roman"/>
          <w:snapToGrid w:val="0"/>
          <w:sz w:val="32"/>
          <w:szCs w:val="32"/>
          <w:lang w:val="en-US" w:eastAsia="zh-CN"/>
        </w:rPr>
        <w:t>附件</w:t>
      </w:r>
      <w:bookmarkEnd w:id="29"/>
    </w:p>
    <w:p w14:paraId="68756D0B">
      <w:pPr>
        <w:rPr>
          <w:rFonts w:hint="eastAsia" w:ascii="宋体" w:hAnsi="宋体" w:cs="宋体"/>
          <w:b/>
          <w:bCs/>
          <w:sz w:val="24"/>
          <w:szCs w:val="24"/>
        </w:rPr>
      </w:pPr>
    </w:p>
    <w:p w14:paraId="02BF4148">
      <w:pPr>
        <w:rPr>
          <w:rFonts w:hint="default" w:ascii="宋体" w:hAnsi="宋体" w:eastAsia="宋体" w:cs="宋体"/>
          <w:b/>
          <w:bCs/>
          <w:sz w:val="24"/>
          <w:szCs w:val="24"/>
          <w:lang w:val="en-US" w:eastAsia="zh-CN"/>
        </w:rPr>
      </w:pPr>
      <w:r>
        <w:rPr>
          <w:rFonts w:hint="eastAsia" w:ascii="宋体" w:hAnsi="宋体" w:cs="宋体"/>
          <w:b/>
          <w:bCs/>
          <w:sz w:val="24"/>
          <w:szCs w:val="24"/>
        </w:rPr>
        <w:t>附件</w:t>
      </w:r>
      <w:r>
        <w:rPr>
          <w:rFonts w:hint="eastAsia" w:ascii="宋体" w:hAnsi="宋体" w:cs="宋体"/>
          <w:b/>
          <w:bCs/>
          <w:sz w:val="24"/>
          <w:szCs w:val="24"/>
          <w:lang w:val="en-US" w:eastAsia="zh-CN"/>
        </w:rPr>
        <w:t>1</w:t>
      </w:r>
      <w:r>
        <w:rPr>
          <w:rFonts w:hint="eastAsia" w:ascii="宋体" w:hAnsi="宋体" w:cs="宋体"/>
          <w:b/>
          <w:bCs/>
          <w:sz w:val="24"/>
          <w:szCs w:val="24"/>
        </w:rPr>
        <w:t xml:space="preserve"> </w:t>
      </w:r>
      <w:bookmarkStart w:id="30" w:name="_Hlk168065217"/>
      <w:r>
        <w:rPr>
          <w:rFonts w:hint="eastAsia" w:ascii="宋体" w:hAnsi="宋体" w:cs="宋体"/>
          <w:b/>
          <w:bCs/>
          <w:sz w:val="24"/>
          <w:szCs w:val="24"/>
        </w:rPr>
        <w:t>项目</w:t>
      </w:r>
      <w:bookmarkEnd w:id="30"/>
      <w:r>
        <w:rPr>
          <w:rFonts w:hint="eastAsia" w:ascii="宋体" w:hAnsi="宋体" w:cs="宋体"/>
          <w:b/>
          <w:bCs/>
          <w:sz w:val="24"/>
          <w:szCs w:val="24"/>
          <w:lang w:val="en-US" w:eastAsia="zh-CN"/>
        </w:rPr>
        <w:t>环评委托书</w:t>
      </w:r>
    </w:p>
    <w:p w14:paraId="188F85D3">
      <w:pPr>
        <w:pStyle w:val="39"/>
        <w:rPr>
          <w:color w:val="auto"/>
        </w:rPr>
      </w:pPr>
    </w:p>
    <w:p w14:paraId="687A0A14">
      <w:pPr>
        <w:jc w:val="center"/>
        <w:rPr>
          <w:rFonts w:hint="eastAsia"/>
          <w:b/>
          <w:bCs/>
          <w:sz w:val="36"/>
          <w:szCs w:val="44"/>
        </w:rPr>
      </w:pPr>
      <w:r>
        <w:rPr>
          <w:rFonts w:hint="eastAsia"/>
          <w:b/>
          <w:bCs/>
          <w:sz w:val="36"/>
          <w:szCs w:val="44"/>
        </w:rPr>
        <w:t>环境影响评价工作委托书</w:t>
      </w:r>
    </w:p>
    <w:p w14:paraId="1449859A">
      <w:pPr>
        <w:rPr>
          <w:rFonts w:hint="default" w:ascii="Times New Roman" w:hAnsi="Times New Roman" w:cs="Times New Roman"/>
          <w:bCs/>
          <w:color w:val="000000" w:themeColor="text1"/>
          <w:sz w:val="28"/>
          <w:szCs w:val="28"/>
          <w14:textFill>
            <w14:solidFill>
              <w14:schemeClr w14:val="tx1"/>
            </w14:solidFill>
          </w14:textFill>
        </w:rPr>
      </w:pPr>
    </w:p>
    <w:p w14:paraId="3D3DD787">
      <w:pPr>
        <w:rPr>
          <w:rFonts w:hint="eastAsia"/>
          <w:sz w:val="28"/>
          <w:szCs w:val="28"/>
        </w:rPr>
      </w:pPr>
      <w:r>
        <w:rPr>
          <w:rFonts w:hint="default" w:ascii="Times New Roman" w:hAnsi="Times New Roman" w:cs="Times New Roman"/>
          <w:bCs/>
          <w:color w:val="000000" w:themeColor="text1"/>
          <w:sz w:val="28"/>
          <w:szCs w:val="28"/>
          <w14:textFill>
            <w14:solidFill>
              <w14:schemeClr w14:val="tx1"/>
            </w14:solidFill>
          </w14:textFill>
        </w:rPr>
        <w:t>湖南聚星励志环保科技有限公司</w:t>
      </w:r>
      <w:r>
        <w:rPr>
          <w:rFonts w:hint="eastAsia"/>
          <w:sz w:val="28"/>
          <w:szCs w:val="28"/>
        </w:rPr>
        <w:t>：</w:t>
      </w:r>
    </w:p>
    <w:p w14:paraId="26C03C77">
      <w:pPr>
        <w:ind w:firstLine="560" w:firstLineChars="200"/>
        <w:rPr>
          <w:rFonts w:hint="eastAsia"/>
          <w:sz w:val="28"/>
          <w:szCs w:val="28"/>
        </w:rPr>
      </w:pPr>
      <w:r>
        <w:rPr>
          <w:rFonts w:hint="eastAsia"/>
          <w:sz w:val="28"/>
          <w:szCs w:val="28"/>
        </w:rPr>
        <w:t>根据《中华人民共和国环境保护法》、《中华人民共和国环境影响评价法》和《建设项目环境保护管理条例》的有关规定，我单位委托贵公司承担“</w:t>
      </w:r>
      <w:r>
        <w:rPr>
          <w:rFonts w:hint="eastAsia"/>
          <w:sz w:val="28"/>
          <w:szCs w:val="28"/>
          <w:lang w:val="en-US" w:eastAsia="zh-CN"/>
        </w:rPr>
        <w:t>岳阳</w:t>
      </w:r>
      <w:r>
        <w:rPr>
          <w:rFonts w:hint="eastAsia"/>
          <w:sz w:val="28"/>
          <w:szCs w:val="28"/>
        </w:rPr>
        <w:t>市制水一厂建设项目”环境影响评价工作，并按有关政策、法规的要求编制环境影响评价文件。</w:t>
      </w:r>
    </w:p>
    <w:p w14:paraId="1710A95B">
      <w:pPr>
        <w:ind w:firstLine="560" w:firstLineChars="200"/>
        <w:rPr>
          <w:rFonts w:hint="eastAsia"/>
          <w:sz w:val="28"/>
          <w:szCs w:val="28"/>
        </w:rPr>
      </w:pPr>
      <w:r>
        <w:rPr>
          <w:rFonts w:hint="eastAsia"/>
          <w:sz w:val="28"/>
          <w:szCs w:val="28"/>
        </w:rPr>
        <w:t>特此委托！</w:t>
      </w:r>
    </w:p>
    <w:p w14:paraId="229B947A">
      <w:pPr>
        <w:ind w:firstLine="560" w:firstLineChars="200"/>
        <w:rPr>
          <w:rFonts w:hint="eastAsia"/>
          <w:sz w:val="28"/>
          <w:szCs w:val="28"/>
        </w:rPr>
      </w:pPr>
    </w:p>
    <w:p w14:paraId="2FED153E">
      <w:pPr>
        <w:ind w:firstLine="560" w:firstLineChars="200"/>
        <w:rPr>
          <w:rFonts w:hint="eastAsia"/>
          <w:sz w:val="28"/>
          <w:szCs w:val="28"/>
        </w:rPr>
      </w:pPr>
    </w:p>
    <w:p w14:paraId="47B6F748">
      <w:pPr>
        <w:ind w:firstLine="640" w:firstLineChars="200"/>
        <w:rPr>
          <w:rFonts w:hint="eastAsia" w:cs="Times New Roman"/>
          <w:color w:val="000000" w:themeColor="text1"/>
          <w:sz w:val="28"/>
          <w:szCs w:val="28"/>
          <w:lang w:val="en-US" w:eastAsia="zh-CN"/>
          <w14:textFill>
            <w14:solidFill>
              <w14:schemeClr w14:val="tx1"/>
            </w14:solidFill>
          </w14:textFill>
        </w:rPr>
      </w:pPr>
      <w:r>
        <w:rPr>
          <w:rFonts w:hint="eastAsia"/>
          <w:sz w:val="32"/>
          <w:szCs w:val="32"/>
          <w:lang w:val="en-US" w:eastAsia="zh-CN"/>
        </w:rPr>
        <w:t xml:space="preserve">                 </w:t>
      </w:r>
      <w:r>
        <w:rPr>
          <w:rFonts w:hint="eastAsia"/>
          <w:sz w:val="28"/>
          <w:szCs w:val="28"/>
          <w:lang w:val="en-US" w:eastAsia="zh-CN"/>
        </w:rPr>
        <w:t>岳阳市水务集团有限公司</w:t>
      </w:r>
      <w:r>
        <w:rPr>
          <w:rFonts w:hint="eastAsia" w:cs="Times New Roman"/>
          <w:color w:val="000000" w:themeColor="text1"/>
          <w:sz w:val="28"/>
          <w:szCs w:val="28"/>
          <w:lang w:val="en-US" w:eastAsia="zh-CN"/>
          <w14:textFill>
            <w14:solidFill>
              <w14:schemeClr w14:val="tx1"/>
            </w14:solidFill>
          </w14:textFill>
        </w:rPr>
        <w:t>（盖章）</w:t>
      </w:r>
    </w:p>
    <w:p w14:paraId="1BC7B53A">
      <w:pPr>
        <w:ind w:firstLine="560" w:firstLineChars="200"/>
        <w:rPr>
          <w:rFonts w:hint="default" w:cs="Times New Roman"/>
          <w:color w:val="000000" w:themeColor="text1"/>
          <w:sz w:val="28"/>
          <w:szCs w:val="28"/>
          <w:lang w:val="en-US" w:eastAsia="zh-CN"/>
          <w14:textFill>
            <w14:solidFill>
              <w14:schemeClr w14:val="tx1"/>
            </w14:solidFill>
          </w14:textFill>
        </w:rPr>
      </w:pPr>
      <w:r>
        <w:rPr>
          <w:rFonts w:hint="eastAsia" w:cs="Times New Roman"/>
          <w:color w:val="000000" w:themeColor="text1"/>
          <w:sz w:val="28"/>
          <w:szCs w:val="28"/>
          <w:lang w:val="en-US" w:eastAsia="zh-CN"/>
          <w14:textFill>
            <w14:solidFill>
              <w14:schemeClr w14:val="tx1"/>
            </w14:solidFill>
          </w14:textFill>
        </w:rPr>
        <w:t xml:space="preserve">                          年    月    日</w:t>
      </w:r>
    </w:p>
    <w:p w14:paraId="1DA80A91">
      <w:pPr>
        <w:rPr>
          <w:rFonts w:ascii="Times New Roman" w:hAnsi="Times New Roman" w:eastAsia="宋体" w:cs="Times New Roman"/>
        </w:rPr>
      </w:pPr>
    </w:p>
    <w:p w14:paraId="5492A4BF">
      <w:r>
        <w:br w:type="page"/>
      </w:r>
    </w:p>
    <w:p w14:paraId="1D81811D">
      <w:pPr>
        <w:rPr>
          <w:rFonts w:hint="default" w:ascii="宋体" w:hAnsi="宋体" w:eastAsia="宋体" w:cs="宋体"/>
          <w:b/>
          <w:bCs/>
          <w:sz w:val="24"/>
          <w:szCs w:val="24"/>
          <w:lang w:val="en-US" w:eastAsia="zh-CN"/>
        </w:rPr>
      </w:pPr>
      <w:r>
        <w:rPr>
          <w:rFonts w:hint="eastAsia" w:ascii="宋体" w:hAnsi="宋体" w:cs="宋体"/>
          <w:b/>
          <w:bCs/>
          <w:sz w:val="24"/>
          <w:szCs w:val="24"/>
        </w:rPr>
        <w:t>附件</w:t>
      </w:r>
      <w:r>
        <w:rPr>
          <w:rFonts w:hint="eastAsia" w:ascii="宋体" w:hAnsi="宋体" w:cs="宋体"/>
          <w:b/>
          <w:bCs/>
          <w:sz w:val="24"/>
          <w:szCs w:val="24"/>
          <w:lang w:val="en-US" w:eastAsia="zh-CN"/>
        </w:rPr>
        <w:t>2</w:t>
      </w:r>
      <w:r>
        <w:rPr>
          <w:rFonts w:hint="eastAsia" w:ascii="宋体" w:hAnsi="宋体" w:cs="宋体"/>
          <w:b/>
          <w:bCs/>
          <w:sz w:val="24"/>
          <w:szCs w:val="24"/>
        </w:rPr>
        <w:t xml:space="preserve"> 项目</w:t>
      </w:r>
      <w:r>
        <w:rPr>
          <w:rFonts w:hint="eastAsia" w:ascii="宋体" w:hAnsi="宋体" w:cs="宋体"/>
          <w:b/>
          <w:bCs/>
          <w:sz w:val="24"/>
          <w:szCs w:val="24"/>
          <w:lang w:val="en-US" w:eastAsia="zh-CN"/>
        </w:rPr>
        <w:t>用地权属证明</w:t>
      </w:r>
    </w:p>
    <w:p w14:paraId="4EF62F5E">
      <w:pPr>
        <w:rPr>
          <w:rFonts w:ascii="Times New Roman" w:hAnsi="Times New Roman" w:eastAsia="宋体" w:cs="Times New Roman"/>
        </w:rPr>
      </w:pPr>
      <w:r>
        <w:drawing>
          <wp:inline distT="0" distB="0" distL="114300" distR="114300">
            <wp:extent cx="5782945" cy="8462010"/>
            <wp:effectExtent l="0" t="0" r="8255" b="15240"/>
            <wp:docPr id="20"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图片 1"/>
                    <pic:cNvPicPr>
                      <a:picLocks noChangeAspect="1"/>
                    </pic:cNvPicPr>
                  </pic:nvPicPr>
                  <pic:blipFill>
                    <a:blip r:embed="rId21"/>
                    <a:stretch>
                      <a:fillRect/>
                    </a:stretch>
                  </pic:blipFill>
                  <pic:spPr>
                    <a:xfrm>
                      <a:off x="0" y="0"/>
                      <a:ext cx="5782945" cy="8462010"/>
                    </a:xfrm>
                    <a:prstGeom prst="rect">
                      <a:avLst/>
                    </a:prstGeom>
                    <a:noFill/>
                    <a:ln>
                      <a:noFill/>
                    </a:ln>
                  </pic:spPr>
                </pic:pic>
              </a:graphicData>
            </a:graphic>
          </wp:inline>
        </w:drawing>
      </w:r>
    </w:p>
    <w:p w14:paraId="4A9C088D">
      <w:pPr>
        <w:rPr>
          <w:rFonts w:ascii="Times New Roman" w:hAnsi="Times New Roman" w:eastAsia="宋体" w:cs="Times New Roman"/>
        </w:rPr>
      </w:pPr>
      <w:r>
        <w:drawing>
          <wp:inline distT="0" distB="0" distL="114300" distR="114300">
            <wp:extent cx="5818505" cy="8529320"/>
            <wp:effectExtent l="0" t="0" r="10795" b="5080"/>
            <wp:docPr id="48"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 name="图片 2"/>
                    <pic:cNvPicPr>
                      <a:picLocks noChangeAspect="1"/>
                    </pic:cNvPicPr>
                  </pic:nvPicPr>
                  <pic:blipFill>
                    <a:blip r:embed="rId22"/>
                    <a:stretch>
                      <a:fillRect/>
                    </a:stretch>
                  </pic:blipFill>
                  <pic:spPr>
                    <a:xfrm>
                      <a:off x="0" y="0"/>
                      <a:ext cx="5818505" cy="8529320"/>
                    </a:xfrm>
                    <a:prstGeom prst="rect">
                      <a:avLst/>
                    </a:prstGeom>
                    <a:noFill/>
                    <a:ln>
                      <a:noFill/>
                    </a:ln>
                  </pic:spPr>
                </pic:pic>
              </a:graphicData>
            </a:graphic>
          </wp:inline>
        </w:drawing>
      </w:r>
    </w:p>
    <w:p w14:paraId="4A050250">
      <w:pPr>
        <w:rPr>
          <w:rFonts w:hint="default" w:ascii="宋体" w:hAnsi="宋体" w:eastAsia="宋体" w:cs="宋体"/>
          <w:b/>
          <w:bCs/>
          <w:sz w:val="24"/>
          <w:szCs w:val="24"/>
          <w:lang w:val="en-US" w:eastAsia="zh-CN"/>
        </w:rPr>
      </w:pPr>
      <w:r>
        <w:rPr>
          <w:rFonts w:hint="eastAsia" w:ascii="宋体" w:hAnsi="宋体" w:cs="宋体"/>
          <w:b/>
          <w:bCs/>
          <w:sz w:val="24"/>
          <w:szCs w:val="24"/>
        </w:rPr>
        <w:t>附件</w:t>
      </w:r>
      <w:r>
        <w:rPr>
          <w:rFonts w:hint="eastAsia" w:ascii="宋体" w:hAnsi="宋体" w:cs="宋体"/>
          <w:b/>
          <w:bCs/>
          <w:sz w:val="24"/>
          <w:szCs w:val="24"/>
          <w:lang w:val="en-US" w:eastAsia="zh-CN"/>
        </w:rPr>
        <w:t>3</w:t>
      </w:r>
      <w:r>
        <w:rPr>
          <w:rFonts w:hint="eastAsia" w:ascii="宋体" w:hAnsi="宋体" w:cs="宋体"/>
          <w:b/>
          <w:bCs/>
          <w:sz w:val="24"/>
          <w:szCs w:val="24"/>
        </w:rPr>
        <w:t xml:space="preserve"> 项目</w:t>
      </w:r>
      <w:r>
        <w:rPr>
          <w:rFonts w:hint="eastAsia" w:ascii="宋体" w:hAnsi="宋体" w:cs="宋体"/>
          <w:b/>
          <w:bCs/>
          <w:sz w:val="24"/>
          <w:szCs w:val="24"/>
          <w:lang w:val="en-US" w:eastAsia="zh-CN"/>
        </w:rPr>
        <w:t>取水许可证</w:t>
      </w:r>
    </w:p>
    <w:p w14:paraId="6F51219A">
      <w:pPr>
        <w:rPr>
          <w:rFonts w:ascii="Times New Roman" w:hAnsi="Times New Roman" w:eastAsia="宋体" w:cs="Times New Roman"/>
        </w:rPr>
      </w:pPr>
      <w:r>
        <w:drawing>
          <wp:inline distT="0" distB="0" distL="114300" distR="114300">
            <wp:extent cx="8010525" cy="5767705"/>
            <wp:effectExtent l="0" t="0" r="4445" b="9525"/>
            <wp:docPr id="49"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 name="图片 3"/>
                    <pic:cNvPicPr>
                      <a:picLocks noChangeAspect="1"/>
                    </pic:cNvPicPr>
                  </pic:nvPicPr>
                  <pic:blipFill>
                    <a:blip r:embed="rId23"/>
                    <a:stretch>
                      <a:fillRect/>
                    </a:stretch>
                  </pic:blipFill>
                  <pic:spPr>
                    <a:xfrm rot="16200000">
                      <a:off x="0" y="0"/>
                      <a:ext cx="8010525" cy="5767705"/>
                    </a:xfrm>
                    <a:prstGeom prst="rect">
                      <a:avLst/>
                    </a:prstGeom>
                    <a:noFill/>
                    <a:ln>
                      <a:noFill/>
                    </a:ln>
                  </pic:spPr>
                </pic:pic>
              </a:graphicData>
            </a:graphic>
          </wp:inline>
        </w:drawing>
      </w:r>
    </w:p>
    <w:p w14:paraId="4EE49CDF">
      <w:r>
        <w:drawing>
          <wp:inline distT="0" distB="0" distL="114300" distR="114300">
            <wp:extent cx="8119745" cy="5857875"/>
            <wp:effectExtent l="0" t="0" r="9525" b="14605"/>
            <wp:docPr id="50"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 name="图片 4"/>
                    <pic:cNvPicPr>
                      <a:picLocks noChangeAspect="1"/>
                    </pic:cNvPicPr>
                  </pic:nvPicPr>
                  <pic:blipFill>
                    <a:blip r:embed="rId24"/>
                    <a:stretch>
                      <a:fillRect/>
                    </a:stretch>
                  </pic:blipFill>
                  <pic:spPr>
                    <a:xfrm rot="16200000">
                      <a:off x="0" y="0"/>
                      <a:ext cx="8119745" cy="5857875"/>
                    </a:xfrm>
                    <a:prstGeom prst="rect">
                      <a:avLst/>
                    </a:prstGeom>
                    <a:noFill/>
                    <a:ln>
                      <a:noFill/>
                    </a:ln>
                  </pic:spPr>
                </pic:pic>
              </a:graphicData>
            </a:graphic>
          </wp:inline>
        </w:drawing>
      </w:r>
    </w:p>
    <w:p w14:paraId="20C8717C">
      <w:pPr>
        <w:rPr>
          <w:rFonts w:ascii="Times New Roman" w:hAnsi="Times New Roman" w:eastAsia="宋体" w:cs="Times New Roman"/>
        </w:rPr>
      </w:pPr>
      <w:r>
        <w:rPr>
          <w:rFonts w:ascii="Times New Roman" w:hAnsi="Times New Roman" w:eastAsia="宋体" w:cs="Times New Roman"/>
        </w:rPr>
        <w:br w:type="page"/>
      </w:r>
    </w:p>
    <w:p w14:paraId="56B7530E">
      <w:pPr>
        <w:rPr>
          <w:rFonts w:hint="default" w:ascii="宋体" w:hAnsi="宋体" w:eastAsia="宋体" w:cs="宋体"/>
          <w:b/>
          <w:bCs/>
          <w:sz w:val="24"/>
          <w:szCs w:val="24"/>
          <w:lang w:val="en-US" w:eastAsia="zh-CN"/>
        </w:rPr>
      </w:pPr>
      <w:r>
        <w:rPr>
          <w:rFonts w:hint="eastAsia" w:ascii="宋体" w:hAnsi="宋体" w:cs="宋体"/>
          <w:b/>
          <w:bCs/>
          <w:sz w:val="24"/>
          <w:szCs w:val="24"/>
        </w:rPr>
        <w:t>附件</w:t>
      </w:r>
      <w:r>
        <w:rPr>
          <w:rFonts w:hint="eastAsia" w:ascii="宋体" w:hAnsi="宋体" w:cs="宋体"/>
          <w:b/>
          <w:bCs/>
          <w:sz w:val="24"/>
          <w:szCs w:val="24"/>
          <w:lang w:val="en-US" w:eastAsia="zh-CN"/>
        </w:rPr>
        <w:t>4</w:t>
      </w:r>
      <w:r>
        <w:rPr>
          <w:rFonts w:hint="eastAsia" w:ascii="宋体" w:hAnsi="宋体" w:cs="宋体"/>
          <w:b/>
          <w:bCs/>
          <w:sz w:val="24"/>
          <w:szCs w:val="24"/>
        </w:rPr>
        <w:t xml:space="preserve"> </w:t>
      </w:r>
      <w:r>
        <w:rPr>
          <w:rFonts w:hint="eastAsia" w:ascii="宋体" w:hAnsi="宋体" w:cs="宋体"/>
          <w:b/>
          <w:bCs/>
          <w:sz w:val="24"/>
          <w:szCs w:val="24"/>
          <w:lang w:val="en-US" w:eastAsia="zh-CN"/>
        </w:rPr>
        <w:t>2025年洞庭湖取水水源水质报告</w:t>
      </w:r>
    </w:p>
    <w:p w14:paraId="0E35F817">
      <w:pPr>
        <w:rPr>
          <w:rFonts w:ascii="Times New Roman" w:hAnsi="Times New Roman" w:eastAsia="宋体" w:cs="Times New Roman"/>
        </w:rPr>
      </w:pPr>
      <w:r>
        <w:drawing>
          <wp:inline distT="0" distB="0" distL="114300" distR="114300">
            <wp:extent cx="5785485" cy="7908290"/>
            <wp:effectExtent l="0" t="0" r="5715" b="16510"/>
            <wp:docPr id="51"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 name="图片 5"/>
                    <pic:cNvPicPr>
                      <a:picLocks noChangeAspect="1"/>
                    </pic:cNvPicPr>
                  </pic:nvPicPr>
                  <pic:blipFill>
                    <a:blip r:embed="rId25"/>
                    <a:stretch>
                      <a:fillRect/>
                    </a:stretch>
                  </pic:blipFill>
                  <pic:spPr>
                    <a:xfrm>
                      <a:off x="0" y="0"/>
                      <a:ext cx="5785485" cy="7908290"/>
                    </a:xfrm>
                    <a:prstGeom prst="rect">
                      <a:avLst/>
                    </a:prstGeom>
                    <a:noFill/>
                    <a:ln>
                      <a:noFill/>
                    </a:ln>
                  </pic:spPr>
                </pic:pic>
              </a:graphicData>
            </a:graphic>
          </wp:inline>
        </w:drawing>
      </w:r>
    </w:p>
    <w:p w14:paraId="482F2DB3">
      <w:pPr>
        <w:rPr>
          <w:rFonts w:ascii="Times New Roman" w:hAnsi="Times New Roman" w:eastAsia="宋体" w:cs="Times New Roman"/>
        </w:rPr>
      </w:pPr>
      <w:r>
        <w:drawing>
          <wp:inline distT="0" distB="0" distL="114300" distR="114300">
            <wp:extent cx="5739765" cy="7936230"/>
            <wp:effectExtent l="0" t="0" r="13335" b="7620"/>
            <wp:docPr id="52" name="图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 name="图片 6"/>
                    <pic:cNvPicPr>
                      <a:picLocks noChangeAspect="1"/>
                    </pic:cNvPicPr>
                  </pic:nvPicPr>
                  <pic:blipFill>
                    <a:blip r:embed="rId26"/>
                    <a:stretch>
                      <a:fillRect/>
                    </a:stretch>
                  </pic:blipFill>
                  <pic:spPr>
                    <a:xfrm>
                      <a:off x="0" y="0"/>
                      <a:ext cx="5739765" cy="7936230"/>
                    </a:xfrm>
                    <a:prstGeom prst="rect">
                      <a:avLst/>
                    </a:prstGeom>
                    <a:noFill/>
                    <a:ln>
                      <a:noFill/>
                    </a:ln>
                  </pic:spPr>
                </pic:pic>
              </a:graphicData>
            </a:graphic>
          </wp:inline>
        </w:drawing>
      </w:r>
    </w:p>
    <w:p w14:paraId="2619A190">
      <w:pPr>
        <w:rPr>
          <w:rFonts w:ascii="Times New Roman" w:hAnsi="Times New Roman" w:eastAsia="宋体" w:cs="Times New Roman"/>
        </w:rPr>
      </w:pPr>
      <w:r>
        <w:drawing>
          <wp:inline distT="0" distB="0" distL="114300" distR="114300">
            <wp:extent cx="5913755" cy="7771765"/>
            <wp:effectExtent l="0" t="0" r="10795" b="635"/>
            <wp:docPr id="53" name="图片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 name="图片 7"/>
                    <pic:cNvPicPr>
                      <a:picLocks noChangeAspect="1"/>
                    </pic:cNvPicPr>
                  </pic:nvPicPr>
                  <pic:blipFill>
                    <a:blip r:embed="rId27"/>
                    <a:stretch>
                      <a:fillRect/>
                    </a:stretch>
                  </pic:blipFill>
                  <pic:spPr>
                    <a:xfrm>
                      <a:off x="0" y="0"/>
                      <a:ext cx="5913755" cy="7771765"/>
                    </a:xfrm>
                    <a:prstGeom prst="rect">
                      <a:avLst/>
                    </a:prstGeom>
                    <a:noFill/>
                    <a:ln>
                      <a:noFill/>
                    </a:ln>
                  </pic:spPr>
                </pic:pic>
              </a:graphicData>
            </a:graphic>
          </wp:inline>
        </w:drawing>
      </w:r>
    </w:p>
    <w:p w14:paraId="787A9460">
      <w:r>
        <w:drawing>
          <wp:inline distT="0" distB="0" distL="114300" distR="114300">
            <wp:extent cx="5746115" cy="7817485"/>
            <wp:effectExtent l="0" t="0" r="6985" b="12065"/>
            <wp:docPr id="54" name="图片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 name="图片 8"/>
                    <pic:cNvPicPr>
                      <a:picLocks noChangeAspect="1"/>
                    </pic:cNvPicPr>
                  </pic:nvPicPr>
                  <pic:blipFill>
                    <a:blip r:embed="rId28"/>
                    <a:stretch>
                      <a:fillRect/>
                    </a:stretch>
                  </pic:blipFill>
                  <pic:spPr>
                    <a:xfrm>
                      <a:off x="0" y="0"/>
                      <a:ext cx="5746115" cy="7817485"/>
                    </a:xfrm>
                    <a:prstGeom prst="rect">
                      <a:avLst/>
                    </a:prstGeom>
                    <a:noFill/>
                    <a:ln>
                      <a:noFill/>
                    </a:ln>
                  </pic:spPr>
                </pic:pic>
              </a:graphicData>
            </a:graphic>
          </wp:inline>
        </w:drawing>
      </w:r>
    </w:p>
    <w:p w14:paraId="5292382E">
      <w:pPr>
        <w:rPr>
          <w:rFonts w:ascii="Times New Roman" w:hAnsi="Times New Roman" w:eastAsia="宋体" w:cs="Times New Roman"/>
        </w:rPr>
      </w:pPr>
      <w:r>
        <w:drawing>
          <wp:inline distT="0" distB="0" distL="114300" distR="114300">
            <wp:extent cx="5765800" cy="7783830"/>
            <wp:effectExtent l="0" t="0" r="6350" b="7620"/>
            <wp:docPr id="55" name="图片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 name="图片 9"/>
                    <pic:cNvPicPr>
                      <a:picLocks noChangeAspect="1"/>
                    </pic:cNvPicPr>
                  </pic:nvPicPr>
                  <pic:blipFill>
                    <a:blip r:embed="rId29"/>
                    <a:stretch>
                      <a:fillRect/>
                    </a:stretch>
                  </pic:blipFill>
                  <pic:spPr>
                    <a:xfrm>
                      <a:off x="0" y="0"/>
                      <a:ext cx="5765800" cy="7783830"/>
                    </a:xfrm>
                    <a:prstGeom prst="rect">
                      <a:avLst/>
                    </a:prstGeom>
                    <a:noFill/>
                    <a:ln>
                      <a:noFill/>
                    </a:ln>
                  </pic:spPr>
                </pic:pic>
              </a:graphicData>
            </a:graphic>
          </wp:inline>
        </w:drawing>
      </w:r>
    </w:p>
    <w:p w14:paraId="7504F66B">
      <w:pPr>
        <w:rPr>
          <w:rFonts w:ascii="Times New Roman" w:hAnsi="Times New Roman" w:eastAsia="宋体" w:cs="Times New Roman"/>
        </w:rPr>
      </w:pPr>
      <w:r>
        <w:drawing>
          <wp:inline distT="0" distB="0" distL="114300" distR="114300">
            <wp:extent cx="5816600" cy="7836535"/>
            <wp:effectExtent l="0" t="0" r="12700" b="12065"/>
            <wp:docPr id="56" name="图片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 name="图片 10"/>
                    <pic:cNvPicPr>
                      <a:picLocks noChangeAspect="1"/>
                    </pic:cNvPicPr>
                  </pic:nvPicPr>
                  <pic:blipFill>
                    <a:blip r:embed="rId30"/>
                    <a:stretch>
                      <a:fillRect/>
                    </a:stretch>
                  </pic:blipFill>
                  <pic:spPr>
                    <a:xfrm>
                      <a:off x="0" y="0"/>
                      <a:ext cx="5816600" cy="7836535"/>
                    </a:xfrm>
                    <a:prstGeom prst="rect">
                      <a:avLst/>
                    </a:prstGeom>
                    <a:noFill/>
                    <a:ln>
                      <a:noFill/>
                    </a:ln>
                  </pic:spPr>
                </pic:pic>
              </a:graphicData>
            </a:graphic>
          </wp:inline>
        </w:drawing>
      </w:r>
    </w:p>
    <w:p w14:paraId="0B93225B">
      <w:r>
        <w:drawing>
          <wp:inline distT="0" distB="0" distL="114300" distR="114300">
            <wp:extent cx="5705475" cy="7655560"/>
            <wp:effectExtent l="0" t="0" r="9525" b="2540"/>
            <wp:docPr id="57" name="图片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7" name="图片 11"/>
                    <pic:cNvPicPr>
                      <a:picLocks noChangeAspect="1"/>
                    </pic:cNvPicPr>
                  </pic:nvPicPr>
                  <pic:blipFill>
                    <a:blip r:embed="rId31"/>
                    <a:stretch>
                      <a:fillRect/>
                    </a:stretch>
                  </pic:blipFill>
                  <pic:spPr>
                    <a:xfrm>
                      <a:off x="0" y="0"/>
                      <a:ext cx="5705475" cy="7655560"/>
                    </a:xfrm>
                    <a:prstGeom prst="rect">
                      <a:avLst/>
                    </a:prstGeom>
                    <a:noFill/>
                    <a:ln>
                      <a:noFill/>
                    </a:ln>
                  </pic:spPr>
                </pic:pic>
              </a:graphicData>
            </a:graphic>
          </wp:inline>
        </w:drawing>
      </w:r>
    </w:p>
    <w:p w14:paraId="137360F7">
      <w:r>
        <w:drawing>
          <wp:inline distT="0" distB="0" distL="114300" distR="114300">
            <wp:extent cx="5542280" cy="7341235"/>
            <wp:effectExtent l="0" t="0" r="1270" b="12065"/>
            <wp:docPr id="58" name="图片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 name="图片 12"/>
                    <pic:cNvPicPr>
                      <a:picLocks noChangeAspect="1"/>
                    </pic:cNvPicPr>
                  </pic:nvPicPr>
                  <pic:blipFill>
                    <a:blip r:embed="rId32"/>
                    <a:stretch>
                      <a:fillRect/>
                    </a:stretch>
                  </pic:blipFill>
                  <pic:spPr>
                    <a:xfrm>
                      <a:off x="0" y="0"/>
                      <a:ext cx="5542280" cy="7341235"/>
                    </a:xfrm>
                    <a:prstGeom prst="rect">
                      <a:avLst/>
                    </a:prstGeom>
                    <a:noFill/>
                    <a:ln>
                      <a:noFill/>
                    </a:ln>
                  </pic:spPr>
                </pic:pic>
              </a:graphicData>
            </a:graphic>
          </wp:inline>
        </w:drawing>
      </w:r>
    </w:p>
    <w:p w14:paraId="5BE337C0"/>
    <w:p w14:paraId="55974351">
      <w:pPr>
        <w:rPr>
          <w:rFonts w:ascii="Times New Roman" w:hAnsi="Times New Roman" w:eastAsia="宋体" w:cs="Times New Roman"/>
        </w:rPr>
      </w:pPr>
      <w:r>
        <w:rPr>
          <w:rFonts w:ascii="Times New Roman" w:hAnsi="Times New Roman" w:eastAsia="宋体" w:cs="Times New Roman"/>
        </w:rPr>
        <w:br w:type="page"/>
      </w:r>
    </w:p>
    <w:p w14:paraId="5CCA4129">
      <w:pPr>
        <w:rPr>
          <w:rFonts w:hint="default" w:ascii="宋体" w:hAnsi="宋体" w:eastAsia="宋体" w:cs="宋体"/>
          <w:b/>
          <w:bCs/>
          <w:sz w:val="24"/>
          <w:szCs w:val="24"/>
          <w:lang w:val="en-US" w:eastAsia="zh-CN"/>
        </w:rPr>
      </w:pPr>
      <w:r>
        <w:rPr>
          <w:rFonts w:hint="eastAsia" w:ascii="宋体" w:hAnsi="宋体" w:cs="宋体"/>
          <w:b/>
          <w:bCs/>
          <w:sz w:val="24"/>
          <w:szCs w:val="24"/>
        </w:rPr>
        <w:t>附件</w:t>
      </w:r>
      <w:r>
        <w:rPr>
          <w:rFonts w:hint="eastAsia" w:ascii="宋体" w:hAnsi="宋体" w:cs="宋体"/>
          <w:b/>
          <w:bCs/>
          <w:sz w:val="24"/>
          <w:szCs w:val="24"/>
          <w:lang w:val="en-US" w:eastAsia="zh-CN"/>
        </w:rPr>
        <w:t>5</w:t>
      </w:r>
      <w:r>
        <w:rPr>
          <w:rFonts w:hint="eastAsia" w:ascii="宋体" w:hAnsi="宋体" w:cs="宋体"/>
          <w:b/>
          <w:bCs/>
          <w:sz w:val="24"/>
          <w:szCs w:val="24"/>
        </w:rPr>
        <w:t xml:space="preserve"> </w:t>
      </w:r>
      <w:r>
        <w:rPr>
          <w:rFonts w:hint="eastAsia" w:ascii="宋体" w:hAnsi="宋体" w:cs="宋体"/>
          <w:b/>
          <w:bCs/>
          <w:sz w:val="24"/>
          <w:szCs w:val="24"/>
          <w:lang w:val="en-US" w:eastAsia="zh-CN"/>
        </w:rPr>
        <w:t>项目现状环境质量检测报告</w:t>
      </w:r>
    </w:p>
    <w:p w14:paraId="3D1BD9B3">
      <w:pPr>
        <w:rPr>
          <w:rFonts w:ascii="Times New Roman" w:hAnsi="Times New Roman" w:eastAsia="宋体" w:cs="Times New Roman"/>
        </w:rPr>
      </w:pPr>
      <w:r>
        <w:drawing>
          <wp:inline distT="0" distB="0" distL="114300" distR="114300">
            <wp:extent cx="5596255" cy="7876540"/>
            <wp:effectExtent l="0" t="0" r="4445" b="10160"/>
            <wp:docPr id="59" name="图片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 name="图片 13"/>
                    <pic:cNvPicPr>
                      <a:picLocks noChangeAspect="1"/>
                    </pic:cNvPicPr>
                  </pic:nvPicPr>
                  <pic:blipFill>
                    <a:blip r:embed="rId33"/>
                    <a:stretch>
                      <a:fillRect/>
                    </a:stretch>
                  </pic:blipFill>
                  <pic:spPr>
                    <a:xfrm>
                      <a:off x="0" y="0"/>
                      <a:ext cx="5596255" cy="7876540"/>
                    </a:xfrm>
                    <a:prstGeom prst="rect">
                      <a:avLst/>
                    </a:prstGeom>
                    <a:noFill/>
                    <a:ln>
                      <a:noFill/>
                    </a:ln>
                  </pic:spPr>
                </pic:pic>
              </a:graphicData>
            </a:graphic>
          </wp:inline>
        </w:drawing>
      </w:r>
    </w:p>
    <w:p w14:paraId="1812039C">
      <w:r>
        <w:drawing>
          <wp:inline distT="0" distB="0" distL="114300" distR="114300">
            <wp:extent cx="5638165" cy="8070215"/>
            <wp:effectExtent l="0" t="0" r="635" b="6985"/>
            <wp:docPr id="60" name="图片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0" name="图片 14"/>
                    <pic:cNvPicPr>
                      <a:picLocks noChangeAspect="1"/>
                    </pic:cNvPicPr>
                  </pic:nvPicPr>
                  <pic:blipFill>
                    <a:blip r:embed="rId34"/>
                    <a:stretch>
                      <a:fillRect/>
                    </a:stretch>
                  </pic:blipFill>
                  <pic:spPr>
                    <a:xfrm>
                      <a:off x="0" y="0"/>
                      <a:ext cx="5638165" cy="8070215"/>
                    </a:xfrm>
                    <a:prstGeom prst="rect">
                      <a:avLst/>
                    </a:prstGeom>
                    <a:noFill/>
                    <a:ln>
                      <a:noFill/>
                    </a:ln>
                  </pic:spPr>
                </pic:pic>
              </a:graphicData>
            </a:graphic>
          </wp:inline>
        </w:drawing>
      </w:r>
    </w:p>
    <w:p w14:paraId="00D33F21">
      <w:r>
        <w:drawing>
          <wp:inline distT="0" distB="0" distL="114300" distR="114300">
            <wp:extent cx="5727700" cy="7974330"/>
            <wp:effectExtent l="0" t="0" r="6350" b="7620"/>
            <wp:docPr id="61" name="图片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 name="图片 15"/>
                    <pic:cNvPicPr>
                      <a:picLocks noChangeAspect="1"/>
                    </pic:cNvPicPr>
                  </pic:nvPicPr>
                  <pic:blipFill>
                    <a:blip r:embed="rId35"/>
                    <a:stretch>
                      <a:fillRect/>
                    </a:stretch>
                  </pic:blipFill>
                  <pic:spPr>
                    <a:xfrm>
                      <a:off x="0" y="0"/>
                      <a:ext cx="5727700" cy="7974330"/>
                    </a:xfrm>
                    <a:prstGeom prst="rect">
                      <a:avLst/>
                    </a:prstGeom>
                    <a:noFill/>
                    <a:ln>
                      <a:noFill/>
                    </a:ln>
                  </pic:spPr>
                </pic:pic>
              </a:graphicData>
            </a:graphic>
          </wp:inline>
        </w:drawing>
      </w:r>
    </w:p>
    <w:p w14:paraId="5E02D473">
      <w:r>
        <w:drawing>
          <wp:inline distT="0" distB="0" distL="114300" distR="114300">
            <wp:extent cx="5838190" cy="8150860"/>
            <wp:effectExtent l="0" t="0" r="10160" b="2540"/>
            <wp:docPr id="62" name="图片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 name="图片 16"/>
                    <pic:cNvPicPr>
                      <a:picLocks noChangeAspect="1"/>
                    </pic:cNvPicPr>
                  </pic:nvPicPr>
                  <pic:blipFill>
                    <a:blip r:embed="rId36"/>
                    <a:stretch>
                      <a:fillRect/>
                    </a:stretch>
                  </pic:blipFill>
                  <pic:spPr>
                    <a:xfrm>
                      <a:off x="0" y="0"/>
                      <a:ext cx="5838190" cy="8150860"/>
                    </a:xfrm>
                    <a:prstGeom prst="rect">
                      <a:avLst/>
                    </a:prstGeom>
                    <a:noFill/>
                    <a:ln>
                      <a:noFill/>
                    </a:ln>
                  </pic:spPr>
                </pic:pic>
              </a:graphicData>
            </a:graphic>
          </wp:inline>
        </w:drawing>
      </w:r>
    </w:p>
    <w:p w14:paraId="7592F7F0">
      <w:r>
        <w:drawing>
          <wp:inline distT="0" distB="0" distL="114300" distR="114300">
            <wp:extent cx="5515610" cy="7884160"/>
            <wp:effectExtent l="0" t="0" r="8890" b="2540"/>
            <wp:docPr id="63" name="图片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 name="图片 17"/>
                    <pic:cNvPicPr>
                      <a:picLocks noChangeAspect="1"/>
                    </pic:cNvPicPr>
                  </pic:nvPicPr>
                  <pic:blipFill>
                    <a:blip r:embed="rId37"/>
                    <a:stretch>
                      <a:fillRect/>
                    </a:stretch>
                  </pic:blipFill>
                  <pic:spPr>
                    <a:xfrm>
                      <a:off x="0" y="0"/>
                      <a:ext cx="5515610" cy="7884160"/>
                    </a:xfrm>
                    <a:prstGeom prst="rect">
                      <a:avLst/>
                    </a:prstGeom>
                    <a:noFill/>
                    <a:ln>
                      <a:noFill/>
                    </a:ln>
                  </pic:spPr>
                </pic:pic>
              </a:graphicData>
            </a:graphic>
          </wp:inline>
        </w:drawing>
      </w:r>
    </w:p>
    <w:p w14:paraId="16A3E8B7">
      <w:r>
        <w:drawing>
          <wp:inline distT="0" distB="0" distL="114300" distR="114300">
            <wp:extent cx="5499735" cy="8007985"/>
            <wp:effectExtent l="0" t="0" r="5715" b="12065"/>
            <wp:docPr id="64" name="图片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4" name="图片 18"/>
                    <pic:cNvPicPr>
                      <a:picLocks noChangeAspect="1"/>
                    </pic:cNvPicPr>
                  </pic:nvPicPr>
                  <pic:blipFill>
                    <a:blip r:embed="rId38"/>
                    <a:stretch>
                      <a:fillRect/>
                    </a:stretch>
                  </pic:blipFill>
                  <pic:spPr>
                    <a:xfrm>
                      <a:off x="0" y="0"/>
                      <a:ext cx="5499735" cy="8007985"/>
                    </a:xfrm>
                    <a:prstGeom prst="rect">
                      <a:avLst/>
                    </a:prstGeom>
                    <a:noFill/>
                    <a:ln>
                      <a:noFill/>
                    </a:ln>
                  </pic:spPr>
                </pic:pic>
              </a:graphicData>
            </a:graphic>
          </wp:inline>
        </w:drawing>
      </w:r>
    </w:p>
    <w:p w14:paraId="08C8DEC5"/>
    <w:p w14:paraId="5688C4F8">
      <w:pPr>
        <w:sectPr>
          <w:footerReference r:id="rId4" w:type="default"/>
          <w:pgSz w:w="11906" w:h="16838"/>
          <w:pgMar w:top="1440" w:right="1800" w:bottom="1440" w:left="1800" w:header="851" w:footer="992" w:gutter="0"/>
          <w:pgBorders>
            <w:top w:val="none" w:sz="0" w:space="0"/>
            <w:left w:val="none" w:sz="0" w:space="0"/>
            <w:bottom w:val="none" w:sz="0" w:space="0"/>
            <w:right w:val="none" w:sz="0" w:space="0"/>
          </w:pgBorders>
          <w:pgNumType w:fmt="decimal"/>
          <w:cols w:space="425" w:num="1"/>
          <w:docGrid w:type="lines" w:linePitch="312" w:charSpace="0"/>
        </w:sectPr>
      </w:pPr>
    </w:p>
    <w:p w14:paraId="647BCA5D">
      <w:pPr>
        <w:pStyle w:val="22"/>
        <w:adjustRightInd w:val="0"/>
        <w:snapToGrid w:val="0"/>
        <w:spacing w:before="0" w:beforeAutospacing="0" w:after="0" w:afterAutospacing="0" w:line="360" w:lineRule="auto"/>
        <w:outlineLvl w:val="0"/>
        <w:rPr>
          <w:rFonts w:ascii="Times New Roman" w:hAnsi="Times New Roman" w:eastAsia="黑体"/>
          <w:snapToGrid w:val="0"/>
          <w:sz w:val="32"/>
          <w:szCs w:val="32"/>
        </w:rPr>
      </w:pPr>
      <w:bookmarkStart w:id="31" w:name="_Toc13163"/>
      <w:bookmarkStart w:id="32" w:name="_Toc98263486"/>
      <w:r>
        <w:rPr>
          <w:rFonts w:hint="eastAsia" w:ascii="Times New Roman" w:hAnsi="Times New Roman" w:eastAsia="黑体"/>
          <w:snapToGrid w:val="0"/>
          <w:sz w:val="32"/>
          <w:szCs w:val="32"/>
        </w:rPr>
        <w:t>附图</w:t>
      </w:r>
      <w:bookmarkEnd w:id="31"/>
      <w:bookmarkEnd w:id="32"/>
    </w:p>
    <w:p w14:paraId="1FF576E4">
      <w:pPr>
        <w:jc w:val="center"/>
        <w:rPr>
          <w:rFonts w:ascii="Times New Roman" w:hAnsi="Times New Roman" w:eastAsia="宋体" w:cs="Times New Roman"/>
        </w:rPr>
      </w:pPr>
      <w:r>
        <w:rPr>
          <w:rFonts w:ascii="宋体" w:hAnsi="宋体" w:cs="宋体"/>
          <w:kern w:val="0"/>
          <w:sz w:val="24"/>
        </w:rPr>
        <mc:AlternateContent>
          <mc:Choice Requires="wpg">
            <w:drawing>
              <wp:anchor distT="0" distB="0" distL="114300" distR="114300" simplePos="0" relativeHeight="251664384" behindDoc="0" locked="0" layoutInCell="1" allowOverlap="1">
                <wp:simplePos x="0" y="0"/>
                <wp:positionH relativeFrom="column">
                  <wp:posOffset>1261745</wp:posOffset>
                </wp:positionH>
                <wp:positionV relativeFrom="paragraph">
                  <wp:posOffset>1529080</wp:posOffset>
                </wp:positionV>
                <wp:extent cx="2543810" cy="923290"/>
                <wp:effectExtent l="4445" t="4445" r="23495" b="5715"/>
                <wp:wrapNone/>
                <wp:docPr id="7" name="组合 7"/>
                <wp:cNvGraphicFramePr/>
                <a:graphic xmlns:a="http://schemas.openxmlformats.org/drawingml/2006/main">
                  <a:graphicData uri="http://schemas.microsoft.com/office/word/2010/wordprocessingGroup">
                    <wpg:wgp>
                      <wpg:cNvGrpSpPr/>
                      <wpg:grpSpPr>
                        <a:xfrm>
                          <a:off x="0" y="0"/>
                          <a:ext cx="2543834" cy="923292"/>
                          <a:chOff x="5769" y="4506"/>
                          <a:chExt cx="3575" cy="1287"/>
                        </a:xfrm>
                      </wpg:grpSpPr>
                      <wps:wsp>
                        <wps:cNvPr id="8" name="流程图: 联系 12"/>
                        <wps:cNvSpPr/>
                        <wps:spPr>
                          <a:xfrm>
                            <a:off x="9174" y="4506"/>
                            <a:ext cx="170" cy="170"/>
                          </a:xfrm>
                          <a:prstGeom prst="flowChartConnector">
                            <a:avLst/>
                          </a:prstGeom>
                          <a:solidFill>
                            <a:srgbClr val="FF0000"/>
                          </a:solidFill>
                          <a:ln w="9525" cap="flat" cmpd="sng">
                            <a:solidFill>
                              <a:srgbClr val="FF0000"/>
                            </a:solidFill>
                            <a:prstDash val="solid"/>
                            <a:headEnd type="none" w="med" len="med"/>
                            <a:tailEnd type="none" w="med" len="med"/>
                          </a:ln>
                        </wps:spPr>
                        <wps:bodyPr upright="1"/>
                      </wps:wsp>
                      <wps:wsp>
                        <wps:cNvPr id="9" name="圆角矩形标注 13"/>
                        <wps:cNvSpPr/>
                        <wps:spPr>
                          <a:xfrm>
                            <a:off x="5769" y="4801"/>
                            <a:ext cx="2465" cy="992"/>
                          </a:xfrm>
                          <a:prstGeom prst="wedgeRoundRectCallout">
                            <a:avLst>
                              <a:gd name="adj1" fmla="val 87934"/>
                              <a:gd name="adj2" fmla="val -69208"/>
                              <a:gd name="adj3" fmla="val 16667"/>
                            </a:avLst>
                          </a:prstGeom>
                          <a:solidFill>
                            <a:srgbClr val="FFFFFF"/>
                          </a:solidFill>
                          <a:ln w="9525" cap="flat" cmpd="sng">
                            <a:solidFill>
                              <a:srgbClr val="000000"/>
                            </a:solidFill>
                            <a:prstDash val="solid"/>
                            <a:miter/>
                            <a:headEnd type="none" w="med" len="med"/>
                            <a:tailEnd type="none" w="med" len="med"/>
                          </a:ln>
                        </wps:spPr>
                        <wps:txbx>
                          <w:txbxContent>
                            <w:p w14:paraId="16EBB03C">
                              <w:pPr>
                                <w:adjustRightInd w:val="0"/>
                                <w:snapToGrid w:val="0"/>
                                <w:rPr>
                                  <w:b/>
                                  <w:sz w:val="24"/>
                                  <w:szCs w:val="24"/>
                                </w:rPr>
                              </w:pPr>
                              <w:r>
                                <w:rPr>
                                  <w:rFonts w:hint="eastAsia"/>
                                  <w:b/>
                                  <w:sz w:val="24"/>
                                  <w:szCs w:val="24"/>
                                </w:rPr>
                                <w:t>项目所在地</w:t>
                              </w:r>
                            </w:p>
                            <w:p w14:paraId="5D0EDEDD">
                              <w:pPr>
                                <w:adjustRightInd w:val="0"/>
                                <w:snapToGrid w:val="0"/>
                                <w:rPr>
                                  <w:rFonts w:hint="eastAsia"/>
                                  <w:sz w:val="21"/>
                                  <w:szCs w:val="21"/>
                                </w:rPr>
                              </w:pPr>
                              <w:r>
                                <w:rPr>
                                  <w:rFonts w:hint="eastAsia"/>
                                  <w:sz w:val="21"/>
                                  <w:szCs w:val="21"/>
                                </w:rPr>
                                <w:t>东经</w:t>
                              </w:r>
                              <w:r>
                                <w:rPr>
                                  <w:sz w:val="21"/>
                                  <w:szCs w:val="21"/>
                                </w:rPr>
                                <w:t>113</w:t>
                              </w:r>
                              <w:r>
                                <w:rPr>
                                  <w:rFonts w:hint="eastAsia"/>
                                  <w:sz w:val="21"/>
                                  <w:szCs w:val="21"/>
                                </w:rPr>
                                <w:t>度</w:t>
                              </w:r>
                              <w:r>
                                <w:rPr>
                                  <w:rFonts w:hint="eastAsia"/>
                                  <w:sz w:val="21"/>
                                  <w:szCs w:val="21"/>
                                  <w:lang w:val="en-US" w:eastAsia="zh-CN"/>
                                </w:rPr>
                                <w:t>5</w:t>
                              </w:r>
                              <w:r>
                                <w:rPr>
                                  <w:rFonts w:hint="eastAsia"/>
                                  <w:sz w:val="21"/>
                                  <w:szCs w:val="21"/>
                                </w:rPr>
                                <w:t>分</w:t>
                              </w:r>
                              <w:r>
                                <w:rPr>
                                  <w:rFonts w:hint="eastAsia"/>
                                  <w:sz w:val="21"/>
                                  <w:szCs w:val="21"/>
                                  <w:lang w:val="en-US" w:eastAsia="zh-CN"/>
                                </w:rPr>
                                <w:t>19</w:t>
                              </w:r>
                              <w:r>
                                <w:rPr>
                                  <w:sz w:val="21"/>
                                  <w:szCs w:val="21"/>
                                </w:rPr>
                                <w:t>.</w:t>
                              </w:r>
                              <w:r>
                                <w:rPr>
                                  <w:rFonts w:hint="eastAsia"/>
                                  <w:sz w:val="21"/>
                                  <w:szCs w:val="21"/>
                                  <w:lang w:val="en-US" w:eastAsia="zh-CN"/>
                                </w:rPr>
                                <w:t>655</w:t>
                              </w:r>
                              <w:r>
                                <w:rPr>
                                  <w:rFonts w:hint="eastAsia"/>
                                  <w:sz w:val="21"/>
                                  <w:szCs w:val="21"/>
                                </w:rPr>
                                <w:t>秒</w:t>
                              </w:r>
                            </w:p>
                            <w:p w14:paraId="6B4ADCAB">
                              <w:pPr>
                                <w:adjustRightInd w:val="0"/>
                                <w:snapToGrid w:val="0"/>
                                <w:rPr>
                                  <w:szCs w:val="21"/>
                                </w:rPr>
                              </w:pPr>
                              <w:r>
                                <w:rPr>
                                  <w:rFonts w:hint="eastAsia"/>
                                  <w:sz w:val="21"/>
                                  <w:szCs w:val="21"/>
                                </w:rPr>
                                <w:t>北纬</w:t>
                              </w:r>
                              <w:r>
                                <w:rPr>
                                  <w:sz w:val="21"/>
                                  <w:szCs w:val="21"/>
                                </w:rPr>
                                <w:t>29</w:t>
                              </w:r>
                              <w:r>
                                <w:rPr>
                                  <w:rFonts w:hint="eastAsia"/>
                                  <w:sz w:val="21"/>
                                  <w:szCs w:val="21"/>
                                </w:rPr>
                                <w:t>度</w:t>
                              </w:r>
                              <w:r>
                                <w:rPr>
                                  <w:rFonts w:hint="eastAsia"/>
                                  <w:sz w:val="21"/>
                                  <w:szCs w:val="21"/>
                                  <w:lang w:val="en-US" w:eastAsia="zh-CN"/>
                                </w:rPr>
                                <w:t>23</w:t>
                              </w:r>
                              <w:r>
                                <w:rPr>
                                  <w:rFonts w:hint="eastAsia"/>
                                  <w:sz w:val="21"/>
                                  <w:szCs w:val="21"/>
                                </w:rPr>
                                <w:t>分</w:t>
                              </w:r>
                              <w:r>
                                <w:rPr>
                                  <w:rFonts w:hint="eastAsia"/>
                                  <w:sz w:val="21"/>
                                  <w:szCs w:val="21"/>
                                  <w:lang w:val="en-US" w:eastAsia="zh-CN"/>
                                </w:rPr>
                                <w:t>20</w:t>
                              </w:r>
                              <w:r>
                                <w:rPr>
                                  <w:sz w:val="21"/>
                                  <w:szCs w:val="21"/>
                                </w:rPr>
                                <w:t>.</w:t>
                              </w:r>
                              <w:r>
                                <w:rPr>
                                  <w:rFonts w:hint="eastAsia"/>
                                  <w:sz w:val="21"/>
                                  <w:szCs w:val="21"/>
                                  <w:lang w:val="en-US" w:eastAsia="zh-CN"/>
                                </w:rPr>
                                <w:t>561</w:t>
                              </w:r>
                              <w:r>
                                <w:rPr>
                                  <w:rFonts w:hint="eastAsia"/>
                                  <w:sz w:val="21"/>
                                  <w:szCs w:val="21"/>
                                </w:rPr>
                                <w:t>秒</w:t>
                              </w:r>
                            </w:p>
                          </w:txbxContent>
                        </wps:txbx>
                        <wps:bodyPr upright="1"/>
                      </wps:wsp>
                    </wpg:wgp>
                  </a:graphicData>
                </a:graphic>
              </wp:anchor>
            </w:drawing>
          </mc:Choice>
          <mc:Fallback>
            <w:pict>
              <v:group id="_x0000_s1026" o:spid="_x0000_s1026" o:spt="203" style="position:absolute;left:0pt;margin-left:99.35pt;margin-top:120.4pt;height:72.7pt;width:200.3pt;z-index:251664384;mso-width-relative:page;mso-height-relative:page;" coordorigin="5769,4506" coordsize="3575,1287" o:gfxdata="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">
                <o:lock v:ext="edit" aspectratio="f"/>
                <v:shape id="流程图: 联系 12" o:spid="_x0000_s1026" o:spt="120" type="#_x0000_t120" style="position:absolute;left:9174;top:4506;height:170;width:170;" fillcolor="#FF0000" filled="t" stroked="t" coordsize="21600,21600" o:gfxdata="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NynbKbsAAADa&#10;AAAADwAAAAAAAAABACAAAAAiAAAAZHJzL2Rvd25yZXYueG1sUEsBAhQAFAAAAAgAh07iQDMvBZ47&#10;AAAAOQAAABAAAAAAAAAAAQAgAAAACgEAAGRycy9zaGFwZXhtbC54bWxQSwUGAAAAAAYABgBbAQAA&#10;tAMAAAAA&#10;">
                  <v:fill on="t" focussize="0,0"/>
                  <v:stroke color="#FF0000" joinstyle="round"/>
                  <v:imagedata o:title=""/>
                  <o:lock v:ext="edit" aspectratio="f"/>
                </v:shape>
                <v:shape id="圆角矩形标注 13" o:spid="_x0000_s1026" o:spt="62" type="#_x0000_t62" style="position:absolute;left:5769;top:4801;height:992;width:2465;" fillcolor="#FFFFFF" filled="t" stroked="t" coordsize="21600,21600" o:gfxdata="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DCjcvK8AAAA&#10;2gAAAA8AAAAAAAAAAQAgAAAAIgAAAGRycy9kb3ducmV2LnhtbFBLAQIUABQAAAAIAIdO4kAzLwWe&#10;OwAAADkAAAAQAAAAAAAAAAEAIAAAAAsBAABkcnMvc2hhcGV4bWwueG1sUEsFBgAAAAAGAAYAWwEA&#10;ALUDAAAAAA==&#10;" adj="29794,-4149,14400">
                  <v:fill on="t" focussize="0,0"/>
                  <v:stroke color="#000000" joinstyle="miter"/>
                  <v:imagedata o:title=""/>
                  <o:lock v:ext="edit" aspectratio="f"/>
                  <v:textbox>
                    <w:txbxContent>
                      <w:p w14:paraId="16EBB03C">
                        <w:pPr>
                          <w:adjustRightInd w:val="0"/>
                          <w:snapToGrid w:val="0"/>
                          <w:rPr>
                            <w:b/>
                            <w:sz w:val="24"/>
                            <w:szCs w:val="24"/>
                          </w:rPr>
                        </w:pPr>
                        <w:r>
                          <w:rPr>
                            <w:rFonts w:hint="eastAsia"/>
                            <w:b/>
                            <w:sz w:val="24"/>
                            <w:szCs w:val="24"/>
                          </w:rPr>
                          <w:t>项目所在地</w:t>
                        </w:r>
                      </w:p>
                      <w:p w14:paraId="5D0EDEDD">
                        <w:pPr>
                          <w:adjustRightInd w:val="0"/>
                          <w:snapToGrid w:val="0"/>
                          <w:rPr>
                            <w:rFonts w:hint="eastAsia"/>
                            <w:sz w:val="21"/>
                            <w:szCs w:val="21"/>
                          </w:rPr>
                        </w:pPr>
                        <w:r>
                          <w:rPr>
                            <w:rFonts w:hint="eastAsia"/>
                            <w:sz w:val="21"/>
                            <w:szCs w:val="21"/>
                          </w:rPr>
                          <w:t>东经</w:t>
                        </w:r>
                        <w:r>
                          <w:rPr>
                            <w:sz w:val="21"/>
                            <w:szCs w:val="21"/>
                          </w:rPr>
                          <w:t>113</w:t>
                        </w:r>
                        <w:r>
                          <w:rPr>
                            <w:rFonts w:hint="eastAsia"/>
                            <w:sz w:val="21"/>
                            <w:szCs w:val="21"/>
                          </w:rPr>
                          <w:t>度</w:t>
                        </w:r>
                        <w:r>
                          <w:rPr>
                            <w:rFonts w:hint="eastAsia"/>
                            <w:sz w:val="21"/>
                            <w:szCs w:val="21"/>
                            <w:lang w:val="en-US" w:eastAsia="zh-CN"/>
                          </w:rPr>
                          <w:t>5</w:t>
                        </w:r>
                        <w:r>
                          <w:rPr>
                            <w:rFonts w:hint="eastAsia"/>
                            <w:sz w:val="21"/>
                            <w:szCs w:val="21"/>
                          </w:rPr>
                          <w:t>分</w:t>
                        </w:r>
                        <w:r>
                          <w:rPr>
                            <w:rFonts w:hint="eastAsia"/>
                            <w:sz w:val="21"/>
                            <w:szCs w:val="21"/>
                            <w:lang w:val="en-US" w:eastAsia="zh-CN"/>
                          </w:rPr>
                          <w:t>19</w:t>
                        </w:r>
                        <w:r>
                          <w:rPr>
                            <w:sz w:val="21"/>
                            <w:szCs w:val="21"/>
                          </w:rPr>
                          <w:t>.</w:t>
                        </w:r>
                        <w:r>
                          <w:rPr>
                            <w:rFonts w:hint="eastAsia"/>
                            <w:sz w:val="21"/>
                            <w:szCs w:val="21"/>
                            <w:lang w:val="en-US" w:eastAsia="zh-CN"/>
                          </w:rPr>
                          <w:t>655</w:t>
                        </w:r>
                        <w:r>
                          <w:rPr>
                            <w:rFonts w:hint="eastAsia"/>
                            <w:sz w:val="21"/>
                            <w:szCs w:val="21"/>
                          </w:rPr>
                          <w:t>秒</w:t>
                        </w:r>
                      </w:p>
                      <w:p w14:paraId="6B4ADCAB">
                        <w:pPr>
                          <w:adjustRightInd w:val="0"/>
                          <w:snapToGrid w:val="0"/>
                          <w:rPr>
                            <w:szCs w:val="21"/>
                          </w:rPr>
                        </w:pPr>
                        <w:r>
                          <w:rPr>
                            <w:rFonts w:hint="eastAsia"/>
                            <w:sz w:val="21"/>
                            <w:szCs w:val="21"/>
                          </w:rPr>
                          <w:t>北纬</w:t>
                        </w:r>
                        <w:r>
                          <w:rPr>
                            <w:sz w:val="21"/>
                            <w:szCs w:val="21"/>
                          </w:rPr>
                          <w:t>29</w:t>
                        </w:r>
                        <w:r>
                          <w:rPr>
                            <w:rFonts w:hint="eastAsia"/>
                            <w:sz w:val="21"/>
                            <w:szCs w:val="21"/>
                          </w:rPr>
                          <w:t>度</w:t>
                        </w:r>
                        <w:r>
                          <w:rPr>
                            <w:rFonts w:hint="eastAsia"/>
                            <w:sz w:val="21"/>
                            <w:szCs w:val="21"/>
                            <w:lang w:val="en-US" w:eastAsia="zh-CN"/>
                          </w:rPr>
                          <w:t>23</w:t>
                        </w:r>
                        <w:r>
                          <w:rPr>
                            <w:rFonts w:hint="eastAsia"/>
                            <w:sz w:val="21"/>
                            <w:szCs w:val="21"/>
                          </w:rPr>
                          <w:t>分</w:t>
                        </w:r>
                        <w:r>
                          <w:rPr>
                            <w:rFonts w:hint="eastAsia"/>
                            <w:sz w:val="21"/>
                            <w:szCs w:val="21"/>
                            <w:lang w:val="en-US" w:eastAsia="zh-CN"/>
                          </w:rPr>
                          <w:t>20</w:t>
                        </w:r>
                        <w:r>
                          <w:rPr>
                            <w:sz w:val="21"/>
                            <w:szCs w:val="21"/>
                          </w:rPr>
                          <w:t>.</w:t>
                        </w:r>
                        <w:r>
                          <w:rPr>
                            <w:rFonts w:hint="eastAsia"/>
                            <w:sz w:val="21"/>
                            <w:szCs w:val="21"/>
                            <w:lang w:val="en-US" w:eastAsia="zh-CN"/>
                          </w:rPr>
                          <w:t>561</w:t>
                        </w:r>
                        <w:r>
                          <w:rPr>
                            <w:rFonts w:hint="eastAsia"/>
                            <w:sz w:val="21"/>
                            <w:szCs w:val="21"/>
                          </w:rPr>
                          <w:t>秒</w:t>
                        </w:r>
                      </w:p>
                    </w:txbxContent>
                  </v:textbox>
                </v:shape>
              </v:group>
            </w:pict>
          </mc:Fallback>
        </mc:AlternateContent>
      </w:r>
      <w:r>
        <w:rPr>
          <w:rFonts w:ascii="宋体" w:hAnsi="宋体" w:cs="宋体"/>
          <w:kern w:val="0"/>
          <w:sz w:val="24"/>
        </w:rPr>
        <w:drawing>
          <wp:anchor distT="0" distB="0" distL="114300" distR="114300" simplePos="0" relativeHeight="251661312" behindDoc="0" locked="0" layoutInCell="1" allowOverlap="1">
            <wp:simplePos x="0" y="0"/>
            <wp:positionH relativeFrom="column">
              <wp:posOffset>852805</wp:posOffset>
            </wp:positionH>
            <wp:positionV relativeFrom="paragraph">
              <wp:posOffset>46355</wp:posOffset>
            </wp:positionV>
            <wp:extent cx="666750" cy="952500"/>
            <wp:effectExtent l="0" t="0" r="0" b="0"/>
            <wp:wrapNone/>
            <wp:docPr id="6" name="图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6"/>
                    <pic:cNvPicPr>
                      <a:picLocks noChangeAspect="1" noChangeArrowheads="1"/>
                    </pic:cNvPicPr>
                  </pic:nvPicPr>
                  <pic:blipFill>
                    <a:blip r:embed="rId39">
                      <a:extLst>
                        <a:ext uri="{28A0092B-C50C-407E-A947-70E740481C1C}">
                          <a14:useLocalDpi xmlns:a14="http://schemas.microsoft.com/office/drawing/2010/main" val="0"/>
                        </a:ext>
                      </a:extLst>
                    </a:blip>
                    <a:srcRect/>
                    <a:stretch>
                      <a:fillRect/>
                    </a:stretch>
                  </pic:blipFill>
                  <pic:spPr>
                    <a:xfrm>
                      <a:off x="0" y="0"/>
                      <a:ext cx="666750" cy="952500"/>
                    </a:xfrm>
                    <a:prstGeom prst="rect">
                      <a:avLst/>
                    </a:prstGeom>
                    <a:noFill/>
                  </pic:spPr>
                </pic:pic>
              </a:graphicData>
            </a:graphic>
          </wp:anchor>
        </w:drawing>
      </w:r>
      <w:r>
        <w:drawing>
          <wp:inline distT="0" distB="0" distL="114300" distR="114300">
            <wp:extent cx="7143115" cy="4445000"/>
            <wp:effectExtent l="0" t="0" r="635" b="12700"/>
            <wp:docPr id="2"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1"/>
                    <pic:cNvPicPr>
                      <a:picLocks noChangeAspect="1"/>
                    </pic:cNvPicPr>
                  </pic:nvPicPr>
                  <pic:blipFill>
                    <a:blip r:embed="rId40"/>
                    <a:stretch>
                      <a:fillRect/>
                    </a:stretch>
                  </pic:blipFill>
                  <pic:spPr>
                    <a:xfrm>
                      <a:off x="0" y="0"/>
                      <a:ext cx="7143115" cy="4445000"/>
                    </a:xfrm>
                    <a:prstGeom prst="rect">
                      <a:avLst/>
                    </a:prstGeom>
                    <a:noFill/>
                    <a:ln>
                      <a:noFill/>
                    </a:ln>
                  </pic:spPr>
                </pic:pic>
              </a:graphicData>
            </a:graphic>
          </wp:inline>
        </w:drawing>
      </w:r>
    </w:p>
    <w:p w14:paraId="57872B04">
      <w:pPr>
        <w:jc w:val="center"/>
      </w:pPr>
      <w:r>
        <w:rPr>
          <w:rFonts w:hint="eastAsia" w:eastAsia="方正小标宋_GBK"/>
          <w:b/>
          <w:snapToGrid w:val="0"/>
          <w:kern w:val="0"/>
          <w:sz w:val="24"/>
        </w:rPr>
        <w:t>附图</w:t>
      </w:r>
      <w:r>
        <w:rPr>
          <w:rFonts w:eastAsia="方正小标宋_GBK"/>
          <w:b/>
          <w:snapToGrid w:val="0"/>
          <w:kern w:val="0"/>
          <w:sz w:val="24"/>
        </w:rPr>
        <w:t xml:space="preserve">1 </w:t>
      </w:r>
      <w:r>
        <w:rPr>
          <w:rFonts w:hint="eastAsia" w:eastAsia="方正小标宋_GBK"/>
          <w:b/>
          <w:snapToGrid w:val="0"/>
          <w:kern w:val="0"/>
          <w:sz w:val="24"/>
        </w:rPr>
        <w:t>项目所在地地理位置图</w:t>
      </w:r>
    </w:p>
    <w:p w14:paraId="58ED0CC6">
      <w:pPr>
        <w:jc w:val="center"/>
        <w:rPr>
          <w:rFonts w:hint="eastAsia" w:eastAsia="宋体"/>
          <w:lang w:eastAsia="zh-CN"/>
        </w:rPr>
      </w:pPr>
      <w:r>
        <w:rPr>
          <w:rFonts w:hint="eastAsia" w:eastAsia="宋体"/>
          <w:lang w:eastAsia="zh-CN"/>
        </w:rPr>
        <w:drawing>
          <wp:inline distT="0" distB="0" distL="114300" distR="114300">
            <wp:extent cx="7460615" cy="4805680"/>
            <wp:effectExtent l="0" t="0" r="6985" b="13970"/>
            <wp:docPr id="18" name="图片 18" descr="厂区平面图副本"/>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图片 18" descr="厂区平面图副本"/>
                    <pic:cNvPicPr>
                      <a:picLocks noChangeAspect="1"/>
                    </pic:cNvPicPr>
                  </pic:nvPicPr>
                  <pic:blipFill>
                    <a:blip r:embed="rId41"/>
                    <a:stretch>
                      <a:fillRect/>
                    </a:stretch>
                  </pic:blipFill>
                  <pic:spPr>
                    <a:xfrm>
                      <a:off x="0" y="0"/>
                      <a:ext cx="7460615" cy="4805680"/>
                    </a:xfrm>
                    <a:prstGeom prst="rect">
                      <a:avLst/>
                    </a:prstGeom>
                  </pic:spPr>
                </pic:pic>
              </a:graphicData>
            </a:graphic>
          </wp:inline>
        </w:drawing>
      </w:r>
    </w:p>
    <w:p w14:paraId="7BDB2919">
      <w:pPr>
        <w:jc w:val="center"/>
      </w:pPr>
      <w:r>
        <w:rPr>
          <w:rFonts w:hint="eastAsia" w:eastAsia="方正小标宋_GBK"/>
          <w:b/>
          <w:snapToGrid w:val="0"/>
          <w:kern w:val="0"/>
          <w:sz w:val="24"/>
        </w:rPr>
        <w:t>附图</w:t>
      </w:r>
      <w:r>
        <w:rPr>
          <w:rFonts w:hint="eastAsia" w:eastAsia="方正小标宋_GBK"/>
          <w:b/>
          <w:snapToGrid w:val="0"/>
          <w:kern w:val="0"/>
          <w:sz w:val="24"/>
          <w:lang w:val="en-US" w:eastAsia="zh-CN"/>
        </w:rPr>
        <w:t>2</w:t>
      </w:r>
      <w:r>
        <w:rPr>
          <w:rFonts w:eastAsia="方正小标宋_GBK"/>
          <w:b/>
          <w:snapToGrid w:val="0"/>
          <w:kern w:val="0"/>
          <w:sz w:val="24"/>
        </w:rPr>
        <w:t xml:space="preserve"> </w:t>
      </w:r>
      <w:r>
        <w:rPr>
          <w:rFonts w:hint="eastAsia" w:eastAsia="方正小标宋_GBK"/>
          <w:b/>
          <w:snapToGrid w:val="0"/>
          <w:kern w:val="0"/>
          <w:sz w:val="24"/>
        </w:rPr>
        <w:t>项目</w:t>
      </w:r>
      <w:r>
        <w:rPr>
          <w:rFonts w:hint="eastAsia" w:eastAsia="方正小标宋_GBK"/>
          <w:b/>
          <w:snapToGrid w:val="0"/>
          <w:kern w:val="0"/>
          <w:sz w:val="24"/>
          <w:lang w:val="en-US" w:eastAsia="zh-CN"/>
        </w:rPr>
        <w:t>厂区平面布局示意</w:t>
      </w:r>
      <w:r>
        <w:rPr>
          <w:rFonts w:hint="eastAsia" w:eastAsia="方正小标宋_GBK"/>
          <w:b/>
          <w:snapToGrid w:val="0"/>
          <w:kern w:val="0"/>
          <w:sz w:val="24"/>
        </w:rPr>
        <w:t>图</w:t>
      </w:r>
    </w:p>
    <w:p w14:paraId="187065B8">
      <w:pPr>
        <w:jc w:val="center"/>
      </w:pPr>
      <w:r>
        <w:rPr>
          <w:sz w:val="24"/>
        </w:rPr>
        <mc:AlternateContent>
          <mc:Choice Requires="wps">
            <w:drawing>
              <wp:anchor distT="0" distB="0" distL="114300" distR="114300" simplePos="0" relativeHeight="251682816" behindDoc="0" locked="0" layoutInCell="1" allowOverlap="1">
                <wp:simplePos x="0" y="0"/>
                <wp:positionH relativeFrom="column">
                  <wp:posOffset>4288155</wp:posOffset>
                </wp:positionH>
                <wp:positionV relativeFrom="paragraph">
                  <wp:posOffset>3872865</wp:posOffset>
                </wp:positionV>
                <wp:extent cx="1182370" cy="300355"/>
                <wp:effectExtent l="0" t="0" r="0" b="0"/>
                <wp:wrapNone/>
                <wp:docPr id="85" name="文本框 85"/>
                <wp:cNvGraphicFramePr/>
                <a:graphic xmlns:a="http://schemas.openxmlformats.org/drawingml/2006/main">
                  <a:graphicData uri="http://schemas.microsoft.com/office/word/2010/wordprocessingShape">
                    <wps:wsp>
                      <wps:cNvSpPr txBox="1"/>
                      <wps:spPr>
                        <a:xfrm>
                          <a:off x="0" y="0"/>
                          <a:ext cx="1182370" cy="300355"/>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4E407B14">
                            <w:pPr>
                              <w:rPr>
                                <w:rFonts w:hint="default" w:eastAsia="宋体"/>
                                <w:b/>
                                <w:bCs/>
                                <w:sz w:val="18"/>
                                <w:szCs w:val="18"/>
                                <w:lang w:val="en-US" w:eastAsia="zh-CN"/>
                              </w:rPr>
                            </w:pPr>
                            <w:r>
                              <w:rPr>
                                <w:rFonts w:hint="eastAsia" w:cs="Times New Roman"/>
                                <w:b/>
                                <w:bCs/>
                                <w:kern w:val="2"/>
                                <w:sz w:val="18"/>
                                <w:szCs w:val="18"/>
                                <w:lang w:val="en-US" w:eastAsia="zh-CN" w:bidi="ar"/>
                              </w:rPr>
                              <w:t>青年提幼儿园</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337.65pt;margin-top:304.95pt;height:23.65pt;width:93.1pt;z-index:251682816;mso-width-relative:page;mso-height-relative:page;" filled="f" stroked="f" coordsize="21600,21600" o:gfxdata="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">
                <v:fill on="f" focussize="0,0"/>
                <v:stroke on="f" weight="0.5pt"/>
                <v:imagedata o:title=""/>
                <o:lock v:ext="edit" aspectratio="f"/>
                <v:textbox>
                  <w:txbxContent>
                    <w:p w14:paraId="4E407B14">
                      <w:pPr>
                        <w:rPr>
                          <w:rFonts w:hint="default" w:eastAsia="宋体"/>
                          <w:b/>
                          <w:bCs/>
                          <w:sz w:val="18"/>
                          <w:szCs w:val="18"/>
                          <w:lang w:val="en-US" w:eastAsia="zh-CN"/>
                        </w:rPr>
                      </w:pPr>
                      <w:r>
                        <w:rPr>
                          <w:rFonts w:hint="eastAsia" w:cs="Times New Roman"/>
                          <w:b/>
                          <w:bCs/>
                          <w:kern w:val="2"/>
                          <w:sz w:val="18"/>
                          <w:szCs w:val="18"/>
                          <w:lang w:val="en-US" w:eastAsia="zh-CN" w:bidi="ar"/>
                        </w:rPr>
                        <w:t>青年提幼儿园</w:t>
                      </w:r>
                    </w:p>
                  </w:txbxContent>
                </v:textbox>
              </v:shape>
            </w:pict>
          </mc:Fallback>
        </mc:AlternateContent>
      </w:r>
      <w:r>
        <w:rPr>
          <w:sz w:val="24"/>
        </w:rPr>
        <mc:AlternateContent>
          <mc:Choice Requires="wps">
            <w:drawing>
              <wp:anchor distT="0" distB="0" distL="114300" distR="114300" simplePos="0" relativeHeight="251671552" behindDoc="0" locked="0" layoutInCell="1" allowOverlap="1">
                <wp:simplePos x="0" y="0"/>
                <wp:positionH relativeFrom="column">
                  <wp:posOffset>4667885</wp:posOffset>
                </wp:positionH>
                <wp:positionV relativeFrom="paragraph">
                  <wp:posOffset>3821430</wp:posOffset>
                </wp:positionV>
                <wp:extent cx="122555" cy="122555"/>
                <wp:effectExtent l="6350" t="6350" r="23495" b="23495"/>
                <wp:wrapNone/>
                <wp:docPr id="74" name="椭圆 74"/>
                <wp:cNvGraphicFramePr/>
                <a:graphic xmlns:a="http://schemas.openxmlformats.org/drawingml/2006/main">
                  <a:graphicData uri="http://schemas.microsoft.com/office/word/2010/wordprocessingShape">
                    <wps:wsp>
                      <wps:cNvSpPr/>
                      <wps:spPr>
                        <a:xfrm>
                          <a:off x="0" y="0"/>
                          <a:ext cx="122555" cy="122555"/>
                        </a:xfrm>
                        <a:prstGeom prst="ellipse">
                          <a:avLst/>
                        </a:prstGeom>
                        <a:solidFill>
                          <a:sysClr val="windowText" lastClr="000000"/>
                        </a:solidFill>
                      </wps:spPr>
                      <wps:style>
                        <a:lnRef idx="2">
                          <a:schemeClr val="accent1">
                            <a:lumMod val="75000"/>
                          </a:schemeClr>
                        </a:lnRef>
                        <a:fillRef idx="1">
                          <a:schemeClr val="accent1"/>
                        </a:fillRef>
                        <a:effectRef idx="0">
                          <a:srgbClr val="FFFFFF"/>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shape id="_x0000_s1026" o:spid="_x0000_s1026" o:spt="3" type="#_x0000_t3" style="position:absolute;left:0pt;margin-left:367.55pt;margin-top:300.9pt;height:9.65pt;width:9.65pt;z-index:251671552;v-text-anchor:middle;mso-width-relative:page;mso-height-relative:page;" fillcolor="#000000" filled="t" stroked="t" coordsize="21600,21600" o:gfxdata="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">
                <v:fill on="t" focussize="0,0"/>
                <v:stroke weight="1pt" color="#2E54A1 [2404]" miterlimit="8" joinstyle="miter"/>
                <v:imagedata o:title=""/>
                <o:lock v:ext="edit" aspectratio="f"/>
              </v:shape>
            </w:pict>
          </mc:Fallback>
        </mc:AlternateContent>
      </w:r>
      <w:r>
        <w:rPr>
          <w:sz w:val="24"/>
        </w:rPr>
        <mc:AlternateContent>
          <mc:Choice Requires="wps">
            <w:drawing>
              <wp:anchor distT="0" distB="0" distL="114300" distR="114300" simplePos="0" relativeHeight="251672576" behindDoc="0" locked="0" layoutInCell="1" allowOverlap="1">
                <wp:simplePos x="0" y="0"/>
                <wp:positionH relativeFrom="column">
                  <wp:posOffset>4218940</wp:posOffset>
                </wp:positionH>
                <wp:positionV relativeFrom="paragraph">
                  <wp:posOffset>3569970</wp:posOffset>
                </wp:positionV>
                <wp:extent cx="122555" cy="122555"/>
                <wp:effectExtent l="6350" t="6350" r="23495" b="23495"/>
                <wp:wrapNone/>
                <wp:docPr id="75" name="椭圆 75"/>
                <wp:cNvGraphicFramePr/>
                <a:graphic xmlns:a="http://schemas.openxmlformats.org/drawingml/2006/main">
                  <a:graphicData uri="http://schemas.microsoft.com/office/word/2010/wordprocessingShape">
                    <wps:wsp>
                      <wps:cNvSpPr/>
                      <wps:spPr>
                        <a:xfrm>
                          <a:off x="0" y="0"/>
                          <a:ext cx="122555" cy="122555"/>
                        </a:xfrm>
                        <a:prstGeom prst="ellipse">
                          <a:avLst/>
                        </a:prstGeom>
                        <a:solidFill>
                          <a:sysClr val="windowText" lastClr="000000"/>
                        </a:solidFill>
                      </wps:spPr>
                      <wps:style>
                        <a:lnRef idx="2">
                          <a:schemeClr val="accent1">
                            <a:lumMod val="75000"/>
                          </a:schemeClr>
                        </a:lnRef>
                        <a:fillRef idx="1">
                          <a:schemeClr val="accent1"/>
                        </a:fillRef>
                        <a:effectRef idx="0">
                          <a:srgbClr val="FFFFFF"/>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shape id="_x0000_s1026" o:spid="_x0000_s1026" o:spt="3" type="#_x0000_t3" style="position:absolute;left:0pt;margin-left:332.2pt;margin-top:281.1pt;height:9.65pt;width:9.65pt;z-index:251672576;v-text-anchor:middle;mso-width-relative:page;mso-height-relative:page;" fillcolor="#000000" filled="t" stroked="t" coordsize="21600,21600" o:gfxdata="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">
                <v:fill on="t" focussize="0,0"/>
                <v:stroke weight="1pt" color="#2E54A1 [2404]" miterlimit="8" joinstyle="miter"/>
                <v:imagedata o:title=""/>
                <o:lock v:ext="edit" aspectratio="f"/>
              </v:shape>
            </w:pict>
          </mc:Fallback>
        </mc:AlternateContent>
      </w:r>
      <w:r>
        <w:rPr>
          <w:sz w:val="24"/>
        </w:rPr>
        <mc:AlternateContent>
          <mc:Choice Requires="wps">
            <w:drawing>
              <wp:anchor distT="0" distB="0" distL="114300" distR="114300" simplePos="0" relativeHeight="251681792" behindDoc="0" locked="0" layoutInCell="1" allowOverlap="1">
                <wp:simplePos x="0" y="0"/>
                <wp:positionH relativeFrom="column">
                  <wp:posOffset>4057015</wp:posOffset>
                </wp:positionH>
                <wp:positionV relativeFrom="paragraph">
                  <wp:posOffset>3267075</wp:posOffset>
                </wp:positionV>
                <wp:extent cx="1182370" cy="300355"/>
                <wp:effectExtent l="0" t="0" r="0" b="0"/>
                <wp:wrapNone/>
                <wp:docPr id="84" name="文本框 84"/>
                <wp:cNvGraphicFramePr/>
                <a:graphic xmlns:a="http://schemas.openxmlformats.org/drawingml/2006/main">
                  <a:graphicData uri="http://schemas.microsoft.com/office/word/2010/wordprocessingShape">
                    <wps:wsp>
                      <wps:cNvSpPr txBox="1"/>
                      <wps:spPr>
                        <a:xfrm>
                          <a:off x="0" y="0"/>
                          <a:ext cx="1182370" cy="300355"/>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7C7F5B88">
                            <w:pPr>
                              <w:rPr>
                                <w:rFonts w:hint="default" w:eastAsia="宋体"/>
                                <w:b/>
                                <w:bCs/>
                                <w:sz w:val="18"/>
                                <w:szCs w:val="18"/>
                                <w:lang w:val="en-US" w:eastAsia="zh-CN"/>
                              </w:rPr>
                            </w:pPr>
                            <w:r>
                              <w:rPr>
                                <w:rFonts w:hint="eastAsia" w:cs="Times New Roman"/>
                                <w:b/>
                                <w:bCs/>
                                <w:kern w:val="2"/>
                                <w:sz w:val="18"/>
                                <w:szCs w:val="18"/>
                                <w:lang w:val="en-US" w:eastAsia="zh-CN" w:bidi="ar"/>
                              </w:rPr>
                              <w:t>际华幼儿园</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319.45pt;margin-top:257.25pt;height:23.65pt;width:93.1pt;z-index:251681792;mso-width-relative:page;mso-height-relative:page;" filled="f" stroked="f" coordsize="21600,21600" o:gfxdata="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">
                <v:fill on="f" focussize="0,0"/>
                <v:stroke on="f" weight="0.5pt"/>
                <v:imagedata o:title=""/>
                <o:lock v:ext="edit" aspectratio="f"/>
                <v:textbox>
                  <w:txbxContent>
                    <w:p w14:paraId="7C7F5B88">
                      <w:pPr>
                        <w:rPr>
                          <w:rFonts w:hint="default" w:eastAsia="宋体"/>
                          <w:b/>
                          <w:bCs/>
                          <w:sz w:val="18"/>
                          <w:szCs w:val="18"/>
                          <w:lang w:val="en-US" w:eastAsia="zh-CN"/>
                        </w:rPr>
                      </w:pPr>
                      <w:r>
                        <w:rPr>
                          <w:rFonts w:hint="eastAsia" w:cs="Times New Roman"/>
                          <w:b/>
                          <w:bCs/>
                          <w:kern w:val="2"/>
                          <w:sz w:val="18"/>
                          <w:szCs w:val="18"/>
                          <w:lang w:val="en-US" w:eastAsia="zh-CN" w:bidi="ar"/>
                        </w:rPr>
                        <w:t>际华幼儿园</w:t>
                      </w:r>
                    </w:p>
                  </w:txbxContent>
                </v:textbox>
              </v:shape>
            </w:pict>
          </mc:Fallback>
        </mc:AlternateContent>
      </w:r>
      <w:r>
        <w:rPr>
          <w:sz w:val="24"/>
        </w:rPr>
        <mc:AlternateContent>
          <mc:Choice Requires="wps">
            <w:drawing>
              <wp:anchor distT="0" distB="0" distL="114300" distR="114300" simplePos="0" relativeHeight="251680768" behindDoc="0" locked="0" layoutInCell="1" allowOverlap="1">
                <wp:simplePos x="0" y="0"/>
                <wp:positionH relativeFrom="column">
                  <wp:posOffset>4124960</wp:posOffset>
                </wp:positionH>
                <wp:positionV relativeFrom="paragraph">
                  <wp:posOffset>1443990</wp:posOffset>
                </wp:positionV>
                <wp:extent cx="1182370" cy="300355"/>
                <wp:effectExtent l="0" t="0" r="0" b="0"/>
                <wp:wrapNone/>
                <wp:docPr id="83" name="文本框 83"/>
                <wp:cNvGraphicFramePr/>
                <a:graphic xmlns:a="http://schemas.openxmlformats.org/drawingml/2006/main">
                  <a:graphicData uri="http://schemas.microsoft.com/office/word/2010/wordprocessingShape">
                    <wps:wsp>
                      <wps:cNvSpPr txBox="1"/>
                      <wps:spPr>
                        <a:xfrm>
                          <a:off x="0" y="0"/>
                          <a:ext cx="1182370" cy="300355"/>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34022A7E">
                            <w:pPr>
                              <w:rPr>
                                <w:rFonts w:hint="default" w:eastAsia="宋体"/>
                                <w:b/>
                                <w:bCs/>
                                <w:sz w:val="18"/>
                                <w:szCs w:val="18"/>
                                <w:lang w:val="en-US" w:eastAsia="zh-CN"/>
                              </w:rPr>
                            </w:pPr>
                            <w:r>
                              <w:rPr>
                                <w:rFonts w:hint="eastAsia" w:cs="Times New Roman"/>
                                <w:b/>
                                <w:bCs/>
                                <w:kern w:val="2"/>
                                <w:sz w:val="18"/>
                                <w:szCs w:val="18"/>
                                <w:lang w:val="en-US" w:eastAsia="zh-CN" w:bidi="ar"/>
                              </w:rPr>
                              <w:t>金</w:t>
                            </w:r>
                            <w:r>
                              <w:rPr>
                                <w:rFonts w:hint="eastAsia" w:ascii="Times New Roman" w:hAnsi="Times New Roman" w:eastAsia="宋体" w:cs="Times New Roman"/>
                                <w:b/>
                                <w:bCs/>
                                <w:kern w:val="2"/>
                                <w:sz w:val="18"/>
                                <w:szCs w:val="18"/>
                                <w:lang w:val="en-US" w:eastAsia="zh-CN" w:bidi="ar"/>
                              </w:rPr>
                              <w:t>茂洞庭</w:t>
                            </w:r>
                            <w:r>
                              <w:rPr>
                                <w:rFonts w:hint="eastAsia" w:cs="Times New Roman"/>
                                <w:b/>
                                <w:bCs/>
                                <w:kern w:val="2"/>
                                <w:sz w:val="18"/>
                                <w:szCs w:val="18"/>
                                <w:lang w:val="en-US" w:eastAsia="zh-CN" w:bidi="ar"/>
                              </w:rPr>
                              <w:t>生态新城</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324.8pt;margin-top:113.7pt;height:23.65pt;width:93.1pt;z-index:251680768;mso-width-relative:page;mso-height-relative:page;" filled="f" stroked="f" coordsize="21600,21600" o:gfxdata="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">
                <v:fill on="f" focussize="0,0"/>
                <v:stroke on="f" weight="0.5pt"/>
                <v:imagedata o:title=""/>
                <o:lock v:ext="edit" aspectratio="f"/>
                <v:textbox>
                  <w:txbxContent>
                    <w:p w14:paraId="34022A7E">
                      <w:pPr>
                        <w:rPr>
                          <w:rFonts w:hint="default" w:eastAsia="宋体"/>
                          <w:b/>
                          <w:bCs/>
                          <w:sz w:val="18"/>
                          <w:szCs w:val="18"/>
                          <w:lang w:val="en-US" w:eastAsia="zh-CN"/>
                        </w:rPr>
                      </w:pPr>
                      <w:r>
                        <w:rPr>
                          <w:rFonts w:hint="eastAsia" w:cs="Times New Roman"/>
                          <w:b/>
                          <w:bCs/>
                          <w:kern w:val="2"/>
                          <w:sz w:val="18"/>
                          <w:szCs w:val="18"/>
                          <w:lang w:val="en-US" w:eastAsia="zh-CN" w:bidi="ar"/>
                        </w:rPr>
                        <w:t>金</w:t>
                      </w:r>
                      <w:r>
                        <w:rPr>
                          <w:rFonts w:hint="eastAsia" w:ascii="Times New Roman" w:hAnsi="Times New Roman" w:eastAsia="宋体" w:cs="Times New Roman"/>
                          <w:b/>
                          <w:bCs/>
                          <w:kern w:val="2"/>
                          <w:sz w:val="18"/>
                          <w:szCs w:val="18"/>
                          <w:lang w:val="en-US" w:eastAsia="zh-CN" w:bidi="ar"/>
                        </w:rPr>
                        <w:t>茂洞庭</w:t>
                      </w:r>
                      <w:r>
                        <w:rPr>
                          <w:rFonts w:hint="eastAsia" w:cs="Times New Roman"/>
                          <w:b/>
                          <w:bCs/>
                          <w:kern w:val="2"/>
                          <w:sz w:val="18"/>
                          <w:szCs w:val="18"/>
                          <w:lang w:val="en-US" w:eastAsia="zh-CN" w:bidi="ar"/>
                        </w:rPr>
                        <w:t>生态新城</w:t>
                      </w:r>
                    </w:p>
                  </w:txbxContent>
                </v:textbox>
              </v:shape>
            </w:pict>
          </mc:Fallback>
        </mc:AlternateContent>
      </w:r>
      <w:r>
        <w:rPr>
          <w:sz w:val="24"/>
        </w:rPr>
        <mc:AlternateContent>
          <mc:Choice Requires="wps">
            <w:drawing>
              <wp:anchor distT="0" distB="0" distL="114300" distR="114300" simplePos="0" relativeHeight="251679744" behindDoc="0" locked="0" layoutInCell="1" allowOverlap="1">
                <wp:simplePos x="0" y="0"/>
                <wp:positionH relativeFrom="column">
                  <wp:posOffset>3029585</wp:posOffset>
                </wp:positionH>
                <wp:positionV relativeFrom="paragraph">
                  <wp:posOffset>1763395</wp:posOffset>
                </wp:positionV>
                <wp:extent cx="1066800" cy="300355"/>
                <wp:effectExtent l="0" t="0" r="0" b="0"/>
                <wp:wrapNone/>
                <wp:docPr id="82" name="文本框 82"/>
                <wp:cNvGraphicFramePr/>
                <a:graphic xmlns:a="http://schemas.openxmlformats.org/drawingml/2006/main">
                  <a:graphicData uri="http://schemas.microsoft.com/office/word/2010/wordprocessingShape">
                    <wps:wsp>
                      <wps:cNvSpPr txBox="1"/>
                      <wps:spPr>
                        <a:xfrm>
                          <a:off x="0" y="0"/>
                          <a:ext cx="1066800" cy="300355"/>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653DFD37">
                            <w:pPr>
                              <w:rPr>
                                <w:rFonts w:hint="default" w:eastAsia="宋体"/>
                                <w:b/>
                                <w:bCs/>
                                <w:sz w:val="18"/>
                                <w:szCs w:val="18"/>
                                <w:lang w:val="en-US" w:eastAsia="zh-CN"/>
                              </w:rPr>
                            </w:pPr>
                            <w:r>
                              <w:rPr>
                                <w:rFonts w:hint="eastAsia" w:ascii="Times New Roman" w:hAnsi="Times New Roman" w:eastAsia="宋体" w:cs="Times New Roman"/>
                                <w:b/>
                                <w:bCs/>
                                <w:kern w:val="2"/>
                                <w:sz w:val="18"/>
                                <w:szCs w:val="18"/>
                                <w:lang w:val="en-US" w:eastAsia="zh-CN" w:bidi="ar"/>
                              </w:rPr>
                              <w:t>洞庭书香苑小区</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38.55pt;margin-top:138.85pt;height:23.65pt;width:84pt;z-index:251679744;mso-width-relative:page;mso-height-relative:page;" filled="f" stroked="f" coordsize="21600,21600" o:gfxdata="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">
                <v:fill on="f" focussize="0,0"/>
                <v:stroke on="f" weight="0.5pt"/>
                <v:imagedata o:title=""/>
                <o:lock v:ext="edit" aspectratio="f"/>
                <v:textbox>
                  <w:txbxContent>
                    <w:p w14:paraId="653DFD37">
                      <w:pPr>
                        <w:rPr>
                          <w:rFonts w:hint="default" w:eastAsia="宋体"/>
                          <w:b/>
                          <w:bCs/>
                          <w:sz w:val="18"/>
                          <w:szCs w:val="18"/>
                          <w:lang w:val="en-US" w:eastAsia="zh-CN"/>
                        </w:rPr>
                      </w:pPr>
                      <w:r>
                        <w:rPr>
                          <w:rFonts w:hint="eastAsia" w:ascii="Times New Roman" w:hAnsi="Times New Roman" w:eastAsia="宋体" w:cs="Times New Roman"/>
                          <w:b/>
                          <w:bCs/>
                          <w:kern w:val="2"/>
                          <w:sz w:val="18"/>
                          <w:szCs w:val="18"/>
                          <w:lang w:val="en-US" w:eastAsia="zh-CN" w:bidi="ar"/>
                        </w:rPr>
                        <w:t>洞庭书香苑小区</w:t>
                      </w:r>
                    </w:p>
                  </w:txbxContent>
                </v:textbox>
              </v:shape>
            </w:pict>
          </mc:Fallback>
        </mc:AlternateContent>
      </w:r>
      <w:r>
        <w:rPr>
          <w:sz w:val="24"/>
        </w:rPr>
        <mc:AlternateContent>
          <mc:Choice Requires="wps">
            <w:drawing>
              <wp:anchor distT="0" distB="0" distL="114300" distR="114300" simplePos="0" relativeHeight="251678720" behindDoc="0" locked="0" layoutInCell="1" allowOverlap="1">
                <wp:simplePos x="0" y="0"/>
                <wp:positionH relativeFrom="column">
                  <wp:posOffset>3736975</wp:posOffset>
                </wp:positionH>
                <wp:positionV relativeFrom="paragraph">
                  <wp:posOffset>2171700</wp:posOffset>
                </wp:positionV>
                <wp:extent cx="1066800" cy="300355"/>
                <wp:effectExtent l="0" t="0" r="0" b="0"/>
                <wp:wrapNone/>
                <wp:docPr id="81" name="文本框 81"/>
                <wp:cNvGraphicFramePr/>
                <a:graphic xmlns:a="http://schemas.openxmlformats.org/drawingml/2006/main">
                  <a:graphicData uri="http://schemas.microsoft.com/office/word/2010/wordprocessingShape">
                    <wps:wsp>
                      <wps:cNvSpPr txBox="1"/>
                      <wps:spPr>
                        <a:xfrm>
                          <a:off x="0" y="0"/>
                          <a:ext cx="1066800" cy="300355"/>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6ACBA492">
                            <w:pPr>
                              <w:rPr>
                                <w:rFonts w:hint="default" w:eastAsia="宋体"/>
                                <w:b/>
                                <w:bCs/>
                                <w:sz w:val="18"/>
                                <w:szCs w:val="21"/>
                                <w:lang w:val="en-US" w:eastAsia="zh-CN"/>
                              </w:rPr>
                            </w:pPr>
                            <w:r>
                              <w:rPr>
                                <w:rFonts w:hint="eastAsia"/>
                                <w:b/>
                                <w:bCs/>
                                <w:sz w:val="18"/>
                                <w:szCs w:val="21"/>
                                <w:lang w:val="en-US" w:eastAsia="zh-CN"/>
                              </w:rPr>
                              <w:t>原3517家属区</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94.25pt;margin-top:171pt;height:23.65pt;width:84pt;z-index:251678720;mso-width-relative:page;mso-height-relative:page;" filled="f" stroked="f" coordsize="21600,21600" o:gfxdata="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">
                <v:fill on="f" focussize="0,0"/>
                <v:stroke on="f" weight="0.5pt"/>
                <v:imagedata o:title=""/>
                <o:lock v:ext="edit" aspectratio="f"/>
                <v:textbox>
                  <w:txbxContent>
                    <w:p w14:paraId="6ACBA492">
                      <w:pPr>
                        <w:rPr>
                          <w:rFonts w:hint="default" w:eastAsia="宋体"/>
                          <w:b/>
                          <w:bCs/>
                          <w:sz w:val="18"/>
                          <w:szCs w:val="21"/>
                          <w:lang w:val="en-US" w:eastAsia="zh-CN"/>
                        </w:rPr>
                      </w:pPr>
                      <w:r>
                        <w:rPr>
                          <w:rFonts w:hint="eastAsia"/>
                          <w:b/>
                          <w:bCs/>
                          <w:sz w:val="18"/>
                          <w:szCs w:val="21"/>
                          <w:lang w:val="en-US" w:eastAsia="zh-CN"/>
                        </w:rPr>
                        <w:t>原3517家属区</w:t>
                      </w:r>
                    </w:p>
                  </w:txbxContent>
                </v:textbox>
              </v:shape>
            </w:pict>
          </mc:Fallback>
        </mc:AlternateContent>
      </w:r>
      <w:r>
        <w:rPr>
          <w:sz w:val="24"/>
        </w:rPr>
        <mc:AlternateContent>
          <mc:Choice Requires="wps">
            <w:drawing>
              <wp:anchor distT="0" distB="0" distL="114300" distR="114300" simplePos="0" relativeHeight="251677696" behindDoc="0" locked="0" layoutInCell="1" allowOverlap="1">
                <wp:simplePos x="0" y="0"/>
                <wp:positionH relativeFrom="column">
                  <wp:posOffset>3090545</wp:posOffset>
                </wp:positionH>
                <wp:positionV relativeFrom="paragraph">
                  <wp:posOffset>2688590</wp:posOffset>
                </wp:positionV>
                <wp:extent cx="1066800" cy="300355"/>
                <wp:effectExtent l="0" t="0" r="0" b="0"/>
                <wp:wrapNone/>
                <wp:docPr id="80" name="文本框 80"/>
                <wp:cNvGraphicFramePr/>
                <a:graphic xmlns:a="http://schemas.openxmlformats.org/drawingml/2006/main">
                  <a:graphicData uri="http://schemas.microsoft.com/office/word/2010/wordprocessingShape">
                    <wps:wsp>
                      <wps:cNvSpPr txBox="1"/>
                      <wps:spPr>
                        <a:xfrm>
                          <a:off x="0" y="0"/>
                          <a:ext cx="1066800" cy="300355"/>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57FB623A">
                            <w:pPr>
                              <w:rPr>
                                <w:rFonts w:hint="default" w:eastAsia="宋体"/>
                                <w:b/>
                                <w:bCs/>
                                <w:sz w:val="18"/>
                                <w:szCs w:val="21"/>
                                <w:lang w:val="en-US" w:eastAsia="zh-CN"/>
                              </w:rPr>
                            </w:pPr>
                            <w:r>
                              <w:rPr>
                                <w:rFonts w:hint="eastAsia"/>
                                <w:b/>
                                <w:bCs/>
                                <w:sz w:val="18"/>
                                <w:szCs w:val="21"/>
                                <w:lang w:val="en-US" w:eastAsia="zh-CN"/>
                              </w:rPr>
                              <w:t>岳阳市第一中学</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43.35pt;margin-top:211.7pt;height:23.65pt;width:84pt;z-index:251677696;mso-width-relative:page;mso-height-relative:page;" filled="f" stroked="f" coordsize="21600,21600" o:gfxdata="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">
                <v:fill on="f" focussize="0,0"/>
                <v:stroke on="f" weight="0.5pt"/>
                <v:imagedata o:title=""/>
                <o:lock v:ext="edit" aspectratio="f"/>
                <v:textbox>
                  <w:txbxContent>
                    <w:p w14:paraId="57FB623A">
                      <w:pPr>
                        <w:rPr>
                          <w:rFonts w:hint="default" w:eastAsia="宋体"/>
                          <w:b/>
                          <w:bCs/>
                          <w:sz w:val="18"/>
                          <w:szCs w:val="21"/>
                          <w:lang w:val="en-US" w:eastAsia="zh-CN"/>
                        </w:rPr>
                      </w:pPr>
                      <w:r>
                        <w:rPr>
                          <w:rFonts w:hint="eastAsia"/>
                          <w:b/>
                          <w:bCs/>
                          <w:sz w:val="18"/>
                          <w:szCs w:val="21"/>
                          <w:lang w:val="en-US" w:eastAsia="zh-CN"/>
                        </w:rPr>
                        <w:t>岳阳市第一中学</w:t>
                      </w:r>
                    </w:p>
                  </w:txbxContent>
                </v:textbox>
              </v:shape>
            </w:pict>
          </mc:Fallback>
        </mc:AlternateContent>
      </w:r>
      <w:r>
        <w:rPr>
          <w:sz w:val="24"/>
        </w:rPr>
        <mc:AlternateContent>
          <mc:Choice Requires="wps">
            <w:drawing>
              <wp:anchor distT="0" distB="0" distL="114300" distR="114300" simplePos="0" relativeHeight="251676672" behindDoc="0" locked="0" layoutInCell="1" allowOverlap="1">
                <wp:simplePos x="0" y="0"/>
                <wp:positionH relativeFrom="column">
                  <wp:posOffset>2192020</wp:posOffset>
                </wp:positionH>
                <wp:positionV relativeFrom="paragraph">
                  <wp:posOffset>2178685</wp:posOffset>
                </wp:positionV>
                <wp:extent cx="1019810" cy="537845"/>
                <wp:effectExtent l="0" t="0" r="0" b="0"/>
                <wp:wrapNone/>
                <wp:docPr id="79" name="文本框 79"/>
                <wp:cNvGraphicFramePr/>
                <a:graphic xmlns:a="http://schemas.openxmlformats.org/drawingml/2006/main">
                  <a:graphicData uri="http://schemas.microsoft.com/office/word/2010/wordprocessingShape">
                    <wps:wsp>
                      <wps:cNvSpPr txBox="1"/>
                      <wps:spPr>
                        <a:xfrm>
                          <a:off x="2235200" y="3639820"/>
                          <a:ext cx="1019810" cy="537845"/>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655A0C65">
                            <w:pPr>
                              <w:rPr>
                                <w:rFonts w:hint="eastAsia"/>
                                <w:b/>
                                <w:bCs/>
                                <w:sz w:val="18"/>
                                <w:szCs w:val="21"/>
                                <w:lang w:val="en-US" w:eastAsia="zh-CN"/>
                              </w:rPr>
                            </w:pPr>
                            <w:r>
                              <w:rPr>
                                <w:rFonts w:hint="eastAsia"/>
                                <w:b/>
                                <w:bCs/>
                                <w:sz w:val="18"/>
                                <w:szCs w:val="21"/>
                                <w:lang w:val="en-US" w:eastAsia="zh-CN"/>
                              </w:rPr>
                              <w:t>东洞庭湖管理局</w:t>
                            </w:r>
                          </w:p>
                          <w:p w14:paraId="58BEFDEC">
                            <w:pPr>
                              <w:rPr>
                                <w:rFonts w:hint="default" w:eastAsia="宋体"/>
                                <w:b/>
                                <w:bCs/>
                                <w:sz w:val="18"/>
                                <w:szCs w:val="21"/>
                                <w:lang w:val="en-US" w:eastAsia="zh-CN"/>
                              </w:rPr>
                            </w:pPr>
                            <w:r>
                              <w:rPr>
                                <w:rFonts w:hint="eastAsia"/>
                                <w:b/>
                                <w:bCs/>
                                <w:sz w:val="18"/>
                                <w:szCs w:val="21"/>
                                <w:lang w:val="en-US" w:eastAsia="zh-CN"/>
                              </w:rPr>
                              <w:t>家属区</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172.6pt;margin-top:171.55pt;height:42.35pt;width:80.3pt;z-index:251676672;mso-width-relative:page;mso-height-relative:page;" filled="f" stroked="f" coordsize="21600,21600" o:gfxdata="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">
                <v:fill on="f" focussize="0,0"/>
                <v:stroke on="f" weight="0.5pt"/>
                <v:imagedata o:title=""/>
                <o:lock v:ext="edit" aspectratio="f"/>
                <v:textbox>
                  <w:txbxContent>
                    <w:p w14:paraId="655A0C65">
                      <w:pPr>
                        <w:rPr>
                          <w:rFonts w:hint="eastAsia"/>
                          <w:b/>
                          <w:bCs/>
                          <w:sz w:val="18"/>
                          <w:szCs w:val="21"/>
                          <w:lang w:val="en-US" w:eastAsia="zh-CN"/>
                        </w:rPr>
                      </w:pPr>
                      <w:r>
                        <w:rPr>
                          <w:rFonts w:hint="eastAsia"/>
                          <w:b/>
                          <w:bCs/>
                          <w:sz w:val="18"/>
                          <w:szCs w:val="21"/>
                          <w:lang w:val="en-US" w:eastAsia="zh-CN"/>
                        </w:rPr>
                        <w:t>东洞庭湖管理局</w:t>
                      </w:r>
                    </w:p>
                    <w:p w14:paraId="58BEFDEC">
                      <w:pPr>
                        <w:rPr>
                          <w:rFonts w:hint="default" w:eastAsia="宋体"/>
                          <w:b/>
                          <w:bCs/>
                          <w:sz w:val="18"/>
                          <w:szCs w:val="21"/>
                          <w:lang w:val="en-US" w:eastAsia="zh-CN"/>
                        </w:rPr>
                      </w:pPr>
                      <w:r>
                        <w:rPr>
                          <w:rFonts w:hint="eastAsia"/>
                          <w:b/>
                          <w:bCs/>
                          <w:sz w:val="18"/>
                          <w:szCs w:val="21"/>
                          <w:lang w:val="en-US" w:eastAsia="zh-CN"/>
                        </w:rPr>
                        <w:t>家属区</w:t>
                      </w:r>
                    </w:p>
                  </w:txbxContent>
                </v:textbox>
              </v:shape>
            </w:pict>
          </mc:Fallback>
        </mc:AlternateContent>
      </w:r>
      <w:r>
        <w:rPr>
          <w:sz w:val="24"/>
        </w:rPr>
        <mc:AlternateContent>
          <mc:Choice Requires="wps">
            <w:drawing>
              <wp:anchor distT="0" distB="0" distL="114300" distR="114300" simplePos="0" relativeHeight="251675648" behindDoc="0" locked="0" layoutInCell="1" allowOverlap="1">
                <wp:simplePos x="0" y="0"/>
                <wp:positionH relativeFrom="column">
                  <wp:posOffset>1858645</wp:posOffset>
                </wp:positionH>
                <wp:positionV relativeFrom="paragraph">
                  <wp:posOffset>1666875</wp:posOffset>
                </wp:positionV>
                <wp:extent cx="930910" cy="298450"/>
                <wp:effectExtent l="6350" t="6350" r="567690" b="361950"/>
                <wp:wrapNone/>
                <wp:docPr id="78" name="圆角矩形标注 78"/>
                <wp:cNvGraphicFramePr/>
                <a:graphic xmlns:a="http://schemas.openxmlformats.org/drawingml/2006/main">
                  <a:graphicData uri="http://schemas.microsoft.com/office/word/2010/wordprocessingShape">
                    <wps:wsp>
                      <wps:cNvSpPr/>
                      <wps:spPr>
                        <a:xfrm>
                          <a:off x="2773045" y="2809875"/>
                          <a:ext cx="930910" cy="298450"/>
                        </a:xfrm>
                        <a:prstGeom prst="wedgeRoundRectCallout">
                          <a:avLst>
                            <a:gd name="adj1" fmla="val 104597"/>
                            <a:gd name="adj2" fmla="val 162354"/>
                            <a:gd name="adj3" fmla="val 16667"/>
                          </a:avLst>
                        </a:prstGeom>
                        <a:noFill/>
                        <a:ln w="12700" cmpd="sng">
                          <a:solidFill>
                            <a:schemeClr val="tx1"/>
                          </a:solidFill>
                          <a:prstDash val="solid"/>
                        </a:ln>
                      </wps:spPr>
                      <wps:style>
                        <a:lnRef idx="2">
                          <a:schemeClr val="accent1">
                            <a:lumMod val="75000"/>
                          </a:schemeClr>
                        </a:lnRef>
                        <a:fillRef idx="1">
                          <a:schemeClr val="accent1"/>
                        </a:fillRef>
                        <a:effectRef idx="0">
                          <a:srgbClr val="FFFFFF"/>
                        </a:effectRef>
                        <a:fontRef idx="minor">
                          <a:schemeClr val="lt1"/>
                        </a:fontRef>
                      </wps:style>
                      <wps:txbx>
                        <w:txbxContent>
                          <w:p w14:paraId="2D891397">
                            <w:pPr>
                              <w:jc w:val="center"/>
                              <w:rPr>
                                <w:rFonts w:hint="default" w:eastAsia="宋体"/>
                                <w:color w:val="auto"/>
                                <w:lang w:val="en-US" w:eastAsia="zh-CN"/>
                              </w:rPr>
                            </w:pPr>
                            <w:r>
                              <w:rPr>
                                <w:rFonts w:hint="default" w:ascii="Times New Roman" w:hAnsi="Times New Roman" w:cs="Times New Roman"/>
                                <w:color w:val="000000" w:themeColor="text1"/>
                                <w:lang w:val="en-US" w:eastAsia="zh-CN"/>
                                <w14:glow w14:rad="0">
                                  <w14:srgbClr w14:val="000000"/>
                                </w14:glow>
                                <w14:shadow w14:blurRad="38100" w14:dist="19050" w14:dir="2700000" w14:sx="100000" w14:sy="100000" w14:kx="0" w14:ky="0" w14:algn="tl">
                                  <w14:schemeClr w14:val="dk1">
                                    <w14:alpha w14:val="60000"/>
                                  </w14:schemeClr>
                                </w14:shadow>
                                <w14:reflection w14:blurRad="0" w14:stA="0" w14:stPos="0" w14:endA="0" w14:endPos="0" w14:dist="0" w14:dir="0" w14:fadeDir="0" w14:sx="0" w14:sy="0" w14:kx="0" w14:ky="0" w14:algn="none"/>
                                <w14:textFill>
                                  <w14:solidFill>
                                    <w14:schemeClr w14:val="tx1"/>
                                  </w14:solidFill>
                                </w14:textFill>
                                <w14:props3d w14:extrusionH="0" w14:contourW="0" w14:prstMaterial="clear"/>
                              </w:rPr>
                              <w:t>项目所在地</w:t>
                            </w: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shape id="_x0000_s1026" o:spid="_x0000_s1026" o:spt="62" type="#_x0000_t62" style="position:absolute;left:0pt;margin-left:146.35pt;margin-top:131.25pt;height:23.5pt;width:73.3pt;z-index:251675648;v-text-anchor:middle;mso-width-relative:page;mso-height-relative:page;" filled="f" stroked="t" coordsize="21600,21600" o:gfxdata="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" adj="33393,45868,14400">
                <v:fill on="f" focussize="0,0"/>
                <v:stroke weight="1pt" color="#000000 [3213]" miterlimit="8" joinstyle="miter"/>
                <v:imagedata o:title=""/>
                <o:lock v:ext="edit" aspectratio="f"/>
                <v:textbox>
                  <w:txbxContent>
                    <w:p w14:paraId="2D891397">
                      <w:pPr>
                        <w:jc w:val="center"/>
                        <w:rPr>
                          <w:rFonts w:hint="default" w:eastAsia="宋体"/>
                          <w:color w:val="auto"/>
                          <w:lang w:val="en-US" w:eastAsia="zh-CN"/>
                        </w:rPr>
                      </w:pPr>
                      <w:r>
                        <w:rPr>
                          <w:rFonts w:hint="default" w:ascii="Times New Roman" w:hAnsi="Times New Roman" w:cs="Times New Roman"/>
                          <w:color w:val="000000" w:themeColor="text1"/>
                          <w:lang w:val="en-US" w:eastAsia="zh-CN"/>
                          <w14:glow w14:rad="0">
                            <w14:srgbClr w14:val="000000"/>
                          </w14:glow>
                          <w14:shadow w14:blurRad="38100" w14:dist="19050" w14:dir="2700000" w14:sx="100000" w14:sy="100000" w14:kx="0" w14:ky="0" w14:algn="tl">
                            <w14:schemeClr w14:val="dk1">
                              <w14:alpha w14:val="60000"/>
                            </w14:schemeClr>
                          </w14:shadow>
                          <w14:reflection w14:blurRad="0" w14:stA="0" w14:stPos="0" w14:endA="0" w14:endPos="0" w14:dist="0" w14:dir="0" w14:fadeDir="0" w14:sx="0" w14:sy="0" w14:kx="0" w14:ky="0" w14:algn="none"/>
                          <w14:textFill>
                            <w14:solidFill>
                              <w14:schemeClr w14:val="tx1"/>
                            </w14:solidFill>
                          </w14:textFill>
                          <w14:props3d w14:extrusionH="0" w14:contourW="0" w14:prstMaterial="clear"/>
                        </w:rPr>
                        <w:t>项目所在地</w:t>
                      </w:r>
                    </w:p>
                  </w:txbxContent>
                </v:textbox>
              </v:shape>
            </w:pict>
          </mc:Fallback>
        </mc:AlternateContent>
      </w:r>
      <w:r>
        <w:rPr>
          <w:sz w:val="24"/>
        </w:rPr>
        <mc:AlternateContent>
          <mc:Choice Requires="wps">
            <w:drawing>
              <wp:anchor distT="0" distB="0" distL="114300" distR="114300" simplePos="0" relativeHeight="251674624" behindDoc="0" locked="0" layoutInCell="1" allowOverlap="1">
                <wp:simplePos x="0" y="0"/>
                <wp:positionH relativeFrom="column">
                  <wp:posOffset>4538345</wp:posOffset>
                </wp:positionH>
                <wp:positionV relativeFrom="paragraph">
                  <wp:posOffset>1379220</wp:posOffset>
                </wp:positionV>
                <wp:extent cx="122555" cy="122555"/>
                <wp:effectExtent l="6350" t="6350" r="23495" b="23495"/>
                <wp:wrapNone/>
                <wp:docPr id="77" name="椭圆 77"/>
                <wp:cNvGraphicFramePr/>
                <a:graphic xmlns:a="http://schemas.openxmlformats.org/drawingml/2006/main">
                  <a:graphicData uri="http://schemas.microsoft.com/office/word/2010/wordprocessingShape">
                    <wps:wsp>
                      <wps:cNvSpPr/>
                      <wps:spPr>
                        <a:xfrm>
                          <a:off x="0" y="0"/>
                          <a:ext cx="122555" cy="122555"/>
                        </a:xfrm>
                        <a:prstGeom prst="ellipse">
                          <a:avLst/>
                        </a:prstGeom>
                        <a:solidFill>
                          <a:sysClr val="windowText" lastClr="000000"/>
                        </a:solidFill>
                      </wps:spPr>
                      <wps:style>
                        <a:lnRef idx="2">
                          <a:schemeClr val="accent1">
                            <a:lumMod val="75000"/>
                          </a:schemeClr>
                        </a:lnRef>
                        <a:fillRef idx="1">
                          <a:schemeClr val="accent1"/>
                        </a:fillRef>
                        <a:effectRef idx="0">
                          <a:srgbClr val="FFFFFF"/>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shape id="_x0000_s1026" o:spid="_x0000_s1026" o:spt="3" type="#_x0000_t3" style="position:absolute;left:0pt;margin-left:357.35pt;margin-top:108.6pt;height:9.65pt;width:9.65pt;z-index:251674624;v-text-anchor:middle;mso-width-relative:page;mso-height-relative:page;" fillcolor="#000000" filled="t" stroked="t" coordsize="21600,21600" o:gfxdata="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">
                <v:fill on="t" focussize="0,0"/>
                <v:stroke weight="1pt" color="#2E54A1 [2404]" miterlimit="8" joinstyle="miter"/>
                <v:imagedata o:title=""/>
                <o:lock v:ext="edit" aspectratio="f"/>
              </v:shape>
            </w:pict>
          </mc:Fallback>
        </mc:AlternateContent>
      </w:r>
      <w:r>
        <w:rPr>
          <w:sz w:val="24"/>
        </w:rPr>
        <mc:AlternateContent>
          <mc:Choice Requires="wps">
            <w:drawing>
              <wp:anchor distT="0" distB="0" distL="114300" distR="114300" simplePos="0" relativeHeight="251673600" behindDoc="0" locked="0" layoutInCell="1" allowOverlap="1">
                <wp:simplePos x="0" y="0"/>
                <wp:positionH relativeFrom="column">
                  <wp:posOffset>3211830</wp:posOffset>
                </wp:positionH>
                <wp:positionV relativeFrom="paragraph">
                  <wp:posOffset>2038985</wp:posOffset>
                </wp:positionV>
                <wp:extent cx="122555" cy="122555"/>
                <wp:effectExtent l="6350" t="6350" r="23495" b="23495"/>
                <wp:wrapNone/>
                <wp:docPr id="76" name="椭圆 76"/>
                <wp:cNvGraphicFramePr/>
                <a:graphic xmlns:a="http://schemas.openxmlformats.org/drawingml/2006/main">
                  <a:graphicData uri="http://schemas.microsoft.com/office/word/2010/wordprocessingShape">
                    <wps:wsp>
                      <wps:cNvSpPr/>
                      <wps:spPr>
                        <a:xfrm>
                          <a:off x="0" y="0"/>
                          <a:ext cx="122555" cy="122555"/>
                        </a:xfrm>
                        <a:prstGeom prst="ellipse">
                          <a:avLst/>
                        </a:prstGeom>
                        <a:solidFill>
                          <a:sysClr val="windowText" lastClr="000000"/>
                        </a:solidFill>
                      </wps:spPr>
                      <wps:style>
                        <a:lnRef idx="2">
                          <a:schemeClr val="accent1">
                            <a:lumMod val="75000"/>
                          </a:schemeClr>
                        </a:lnRef>
                        <a:fillRef idx="1">
                          <a:schemeClr val="accent1"/>
                        </a:fillRef>
                        <a:effectRef idx="0">
                          <a:srgbClr val="FFFFFF"/>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shape id="_x0000_s1026" o:spid="_x0000_s1026" o:spt="3" type="#_x0000_t3" style="position:absolute;left:0pt;margin-left:252.9pt;margin-top:160.55pt;height:9.65pt;width:9.65pt;z-index:251673600;v-text-anchor:middle;mso-width-relative:page;mso-height-relative:page;" fillcolor="#000000" filled="t" stroked="t" coordsize="21600,21600" o:gfxdata="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">
                <v:fill on="t" focussize="0,0"/>
                <v:stroke weight="1pt" color="#2E54A1 [2404]" miterlimit="8" joinstyle="miter"/>
                <v:imagedata o:title=""/>
                <o:lock v:ext="edit" aspectratio="f"/>
              </v:shape>
            </w:pict>
          </mc:Fallback>
        </mc:AlternateContent>
      </w:r>
      <w:r>
        <w:rPr>
          <w:sz w:val="24"/>
        </w:rPr>
        <mc:AlternateContent>
          <mc:Choice Requires="wps">
            <w:drawing>
              <wp:anchor distT="0" distB="0" distL="114300" distR="114300" simplePos="0" relativeHeight="251666432" behindDoc="0" locked="0" layoutInCell="1" allowOverlap="1">
                <wp:simplePos x="0" y="0"/>
                <wp:positionH relativeFrom="column">
                  <wp:posOffset>3192145</wp:posOffset>
                </wp:positionH>
                <wp:positionV relativeFrom="paragraph">
                  <wp:posOffset>2225675</wp:posOffset>
                </wp:positionV>
                <wp:extent cx="319405" cy="128270"/>
                <wp:effectExtent l="6350" t="6350" r="17145" b="17780"/>
                <wp:wrapNone/>
                <wp:docPr id="69" name="矩形 69"/>
                <wp:cNvGraphicFramePr/>
                <a:graphic xmlns:a="http://schemas.openxmlformats.org/drawingml/2006/main">
                  <a:graphicData uri="http://schemas.microsoft.com/office/word/2010/wordprocessingShape">
                    <wps:wsp>
                      <wps:cNvSpPr/>
                      <wps:spPr>
                        <a:xfrm>
                          <a:off x="4024630" y="3558540"/>
                          <a:ext cx="319405" cy="128270"/>
                        </a:xfrm>
                        <a:prstGeom prst="rect">
                          <a:avLst/>
                        </a:prstGeom>
                        <a:solidFill>
                          <a:srgbClr val="CB4757"/>
                        </a:solidFill>
                      </wps:spPr>
                      <wps:style>
                        <a:lnRef idx="2">
                          <a:schemeClr val="accent1">
                            <a:lumMod val="75000"/>
                          </a:schemeClr>
                        </a:lnRef>
                        <a:fillRef idx="1">
                          <a:schemeClr val="accent1"/>
                        </a:fillRef>
                        <a:effectRef idx="0">
                          <a:srgbClr val="FFFFFF"/>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51.35pt;margin-top:175.25pt;height:10.1pt;width:25.15pt;z-index:251666432;v-text-anchor:middle;mso-width-relative:page;mso-height-relative:page;" fillcolor="#CB4757" filled="t" stroked="t" coordsize="21600,21600" o:gfxdata="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">
                <v:fill on="t" focussize="0,0"/>
                <v:stroke weight="1pt" color="#2E54A1 [2404]" miterlimit="8" joinstyle="miter"/>
                <v:imagedata o:title=""/>
                <o:lock v:ext="edit" aspectratio="f"/>
              </v:rect>
            </w:pict>
          </mc:Fallback>
        </mc:AlternateContent>
      </w:r>
      <w:r>
        <w:rPr>
          <w:sz w:val="24"/>
        </w:rPr>
        <mc:AlternateContent>
          <mc:Choice Requires="wps">
            <w:drawing>
              <wp:anchor distT="0" distB="0" distL="114300" distR="114300" simplePos="0" relativeHeight="251670528" behindDoc="0" locked="0" layoutInCell="1" allowOverlap="1">
                <wp:simplePos x="0" y="0"/>
                <wp:positionH relativeFrom="column">
                  <wp:posOffset>3708400</wp:posOffset>
                </wp:positionH>
                <wp:positionV relativeFrom="paragraph">
                  <wp:posOffset>2224405</wp:posOffset>
                </wp:positionV>
                <wp:extent cx="122555" cy="122555"/>
                <wp:effectExtent l="6350" t="6350" r="23495" b="23495"/>
                <wp:wrapNone/>
                <wp:docPr id="73" name="椭圆 73"/>
                <wp:cNvGraphicFramePr/>
                <a:graphic xmlns:a="http://schemas.openxmlformats.org/drawingml/2006/main">
                  <a:graphicData uri="http://schemas.microsoft.com/office/word/2010/wordprocessingShape">
                    <wps:wsp>
                      <wps:cNvSpPr/>
                      <wps:spPr>
                        <a:xfrm>
                          <a:off x="0" y="0"/>
                          <a:ext cx="122555" cy="122555"/>
                        </a:xfrm>
                        <a:prstGeom prst="ellipse">
                          <a:avLst/>
                        </a:prstGeom>
                        <a:solidFill>
                          <a:sysClr val="windowText" lastClr="000000"/>
                        </a:solidFill>
                      </wps:spPr>
                      <wps:style>
                        <a:lnRef idx="2">
                          <a:schemeClr val="accent1">
                            <a:lumMod val="75000"/>
                          </a:schemeClr>
                        </a:lnRef>
                        <a:fillRef idx="1">
                          <a:schemeClr val="accent1"/>
                        </a:fillRef>
                        <a:effectRef idx="0">
                          <a:srgbClr val="FFFFFF"/>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shape id="_x0000_s1026" o:spid="_x0000_s1026" o:spt="3" type="#_x0000_t3" style="position:absolute;left:0pt;margin-left:292pt;margin-top:175.15pt;height:9.65pt;width:9.65pt;z-index:251670528;v-text-anchor:middle;mso-width-relative:page;mso-height-relative:page;" fillcolor="#000000" filled="t" stroked="t" coordsize="21600,21600" o:gfxdata="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">
                <v:fill on="t" focussize="0,0"/>
                <v:stroke weight="1pt" color="#2E54A1 [2404]" miterlimit="8" joinstyle="miter"/>
                <v:imagedata o:title=""/>
                <o:lock v:ext="edit" aspectratio="f"/>
              </v:shape>
            </w:pict>
          </mc:Fallback>
        </mc:AlternateContent>
      </w:r>
      <w:r>
        <w:rPr>
          <w:sz w:val="24"/>
        </w:rPr>
        <mc:AlternateContent>
          <mc:Choice Requires="wps">
            <w:drawing>
              <wp:anchor distT="0" distB="0" distL="114300" distR="114300" simplePos="0" relativeHeight="251669504" behindDoc="0" locked="0" layoutInCell="1" allowOverlap="1">
                <wp:simplePos x="0" y="0"/>
                <wp:positionH relativeFrom="column">
                  <wp:posOffset>3456940</wp:posOffset>
                </wp:positionH>
                <wp:positionV relativeFrom="paragraph">
                  <wp:posOffset>2646680</wp:posOffset>
                </wp:positionV>
                <wp:extent cx="122555" cy="122555"/>
                <wp:effectExtent l="6350" t="6350" r="23495" b="23495"/>
                <wp:wrapNone/>
                <wp:docPr id="72" name="椭圆 72"/>
                <wp:cNvGraphicFramePr/>
                <a:graphic xmlns:a="http://schemas.openxmlformats.org/drawingml/2006/main">
                  <a:graphicData uri="http://schemas.microsoft.com/office/word/2010/wordprocessingShape">
                    <wps:wsp>
                      <wps:cNvSpPr/>
                      <wps:spPr>
                        <a:xfrm>
                          <a:off x="0" y="0"/>
                          <a:ext cx="122555" cy="122555"/>
                        </a:xfrm>
                        <a:prstGeom prst="ellipse">
                          <a:avLst/>
                        </a:prstGeom>
                        <a:solidFill>
                          <a:sysClr val="windowText" lastClr="000000"/>
                        </a:solidFill>
                      </wps:spPr>
                      <wps:style>
                        <a:lnRef idx="2">
                          <a:schemeClr val="accent1">
                            <a:lumMod val="75000"/>
                          </a:schemeClr>
                        </a:lnRef>
                        <a:fillRef idx="1">
                          <a:schemeClr val="accent1"/>
                        </a:fillRef>
                        <a:effectRef idx="0">
                          <a:srgbClr val="FFFFFF"/>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shape id="_x0000_s1026" o:spid="_x0000_s1026" o:spt="3" type="#_x0000_t3" style="position:absolute;left:0pt;margin-left:272.2pt;margin-top:208.4pt;height:9.65pt;width:9.65pt;z-index:251669504;v-text-anchor:middle;mso-width-relative:page;mso-height-relative:page;" fillcolor="#000000" filled="t" stroked="t" coordsize="21600,21600" o:gfxdata="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">
                <v:fill on="t" focussize="0,0"/>
                <v:stroke weight="1pt" color="#2E54A1 [2404]" miterlimit="8" joinstyle="miter"/>
                <v:imagedata o:title=""/>
                <o:lock v:ext="edit" aspectratio="f"/>
              </v:shape>
            </w:pict>
          </mc:Fallback>
        </mc:AlternateContent>
      </w:r>
      <w:r>
        <w:rPr>
          <w:sz w:val="24"/>
        </w:rPr>
        <mc:AlternateContent>
          <mc:Choice Requires="wps">
            <w:drawing>
              <wp:anchor distT="0" distB="0" distL="114300" distR="114300" simplePos="0" relativeHeight="251668480" behindDoc="0" locked="0" layoutInCell="1" allowOverlap="1">
                <wp:simplePos x="0" y="0"/>
                <wp:positionH relativeFrom="column">
                  <wp:posOffset>2865120</wp:posOffset>
                </wp:positionH>
                <wp:positionV relativeFrom="paragraph">
                  <wp:posOffset>2381250</wp:posOffset>
                </wp:positionV>
                <wp:extent cx="122555" cy="122555"/>
                <wp:effectExtent l="6350" t="6350" r="23495" b="23495"/>
                <wp:wrapNone/>
                <wp:docPr id="71" name="椭圆 71"/>
                <wp:cNvGraphicFramePr/>
                <a:graphic xmlns:a="http://schemas.openxmlformats.org/drawingml/2006/main">
                  <a:graphicData uri="http://schemas.microsoft.com/office/word/2010/wordprocessingShape">
                    <wps:wsp>
                      <wps:cNvSpPr/>
                      <wps:spPr>
                        <a:xfrm>
                          <a:off x="0" y="0"/>
                          <a:ext cx="122555" cy="122555"/>
                        </a:xfrm>
                        <a:prstGeom prst="ellipse">
                          <a:avLst/>
                        </a:prstGeom>
                        <a:solidFill>
                          <a:sysClr val="windowText" lastClr="000000"/>
                        </a:solidFill>
                      </wps:spPr>
                      <wps:style>
                        <a:lnRef idx="2">
                          <a:schemeClr val="accent1">
                            <a:lumMod val="75000"/>
                          </a:schemeClr>
                        </a:lnRef>
                        <a:fillRef idx="1">
                          <a:schemeClr val="accent1"/>
                        </a:fillRef>
                        <a:effectRef idx="0">
                          <a:srgbClr val="FFFFFF"/>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shape id="_x0000_s1026" o:spid="_x0000_s1026" o:spt="3" type="#_x0000_t3" style="position:absolute;left:0pt;margin-left:225.6pt;margin-top:187.5pt;height:9.65pt;width:9.65pt;z-index:251668480;v-text-anchor:middle;mso-width-relative:page;mso-height-relative:page;" fillcolor="#000000" filled="t" stroked="t" coordsize="21600,21600" o:gfxdata="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">
                <v:fill on="t" focussize="0,0"/>
                <v:stroke weight="1pt" color="#2E54A1 [2404]" miterlimit="8" joinstyle="miter"/>
                <v:imagedata o:title=""/>
                <o:lock v:ext="edit" aspectratio="f"/>
              </v:shape>
            </w:pict>
          </mc:Fallback>
        </mc:AlternateContent>
      </w:r>
      <w:r>
        <w:rPr>
          <w:sz w:val="24"/>
        </w:rPr>
        <mc:AlternateContent>
          <mc:Choice Requires="wps">
            <w:drawing>
              <wp:anchor distT="0" distB="0" distL="114300" distR="114300" simplePos="0" relativeHeight="251667456" behindDoc="0" locked="0" layoutInCell="1" allowOverlap="1">
                <wp:simplePos x="0" y="0"/>
                <wp:positionH relativeFrom="column">
                  <wp:posOffset>4028440</wp:posOffset>
                </wp:positionH>
                <wp:positionV relativeFrom="paragraph">
                  <wp:posOffset>1210945</wp:posOffset>
                </wp:positionV>
                <wp:extent cx="122555" cy="122555"/>
                <wp:effectExtent l="6350" t="6350" r="23495" b="23495"/>
                <wp:wrapNone/>
                <wp:docPr id="70" name="椭圆 70"/>
                <wp:cNvGraphicFramePr/>
                <a:graphic xmlns:a="http://schemas.openxmlformats.org/drawingml/2006/main">
                  <a:graphicData uri="http://schemas.microsoft.com/office/word/2010/wordprocessingShape">
                    <wps:wsp>
                      <wps:cNvSpPr/>
                      <wps:spPr>
                        <a:xfrm>
                          <a:off x="3275965" y="2667000"/>
                          <a:ext cx="122555" cy="122555"/>
                        </a:xfrm>
                        <a:prstGeom prst="ellipse">
                          <a:avLst/>
                        </a:prstGeom>
                        <a:solidFill>
                          <a:sysClr val="windowText" lastClr="000000"/>
                        </a:solidFill>
                      </wps:spPr>
                      <wps:style>
                        <a:lnRef idx="2">
                          <a:schemeClr val="accent1">
                            <a:lumMod val="75000"/>
                          </a:schemeClr>
                        </a:lnRef>
                        <a:fillRef idx="1">
                          <a:schemeClr val="accent1"/>
                        </a:fillRef>
                        <a:effectRef idx="0">
                          <a:srgbClr val="FFFFFF"/>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shape id="_x0000_s1026" o:spid="_x0000_s1026" o:spt="3" type="#_x0000_t3" style="position:absolute;left:0pt;margin-left:317.2pt;margin-top:95.35pt;height:9.65pt;width:9.65pt;z-index:251667456;v-text-anchor:middle;mso-width-relative:page;mso-height-relative:page;" fillcolor="#000000" filled="t" stroked="t" coordsize="21600,21600" o:gfxdata="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">
                <v:fill on="t" focussize="0,0"/>
                <v:stroke weight="1pt" color="#2E54A1 [2404]" miterlimit="8" joinstyle="miter"/>
                <v:imagedata o:title=""/>
                <o:lock v:ext="edit" aspectratio="f"/>
              </v:shape>
            </w:pict>
          </mc:Fallback>
        </mc:AlternateContent>
      </w:r>
      <w:r>
        <w:rPr>
          <w:rFonts w:ascii="宋体" w:hAnsi="宋体" w:cs="宋体"/>
          <w:kern w:val="0"/>
          <w:sz w:val="24"/>
        </w:rPr>
        <w:drawing>
          <wp:anchor distT="0" distB="0" distL="114300" distR="114300" simplePos="0" relativeHeight="251665408" behindDoc="0" locked="0" layoutInCell="1" allowOverlap="1">
            <wp:simplePos x="0" y="0"/>
            <wp:positionH relativeFrom="column">
              <wp:posOffset>770255</wp:posOffset>
            </wp:positionH>
            <wp:positionV relativeFrom="paragraph">
              <wp:posOffset>60325</wp:posOffset>
            </wp:positionV>
            <wp:extent cx="488315" cy="698500"/>
            <wp:effectExtent l="0" t="0" r="6985" b="6350"/>
            <wp:wrapNone/>
            <wp:docPr id="68" name="图片 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8" name="图片 68"/>
                    <pic:cNvPicPr>
                      <a:picLocks noChangeAspect="1" noChangeArrowheads="1"/>
                    </pic:cNvPicPr>
                  </pic:nvPicPr>
                  <pic:blipFill>
                    <a:blip r:embed="rId39">
                      <a:extLst>
                        <a:ext uri="{28A0092B-C50C-407E-A947-70E740481C1C}">
                          <a14:useLocalDpi xmlns:a14="http://schemas.microsoft.com/office/drawing/2010/main" val="0"/>
                        </a:ext>
                      </a:extLst>
                    </a:blip>
                    <a:srcRect/>
                    <a:stretch>
                      <a:fillRect/>
                    </a:stretch>
                  </pic:blipFill>
                  <pic:spPr>
                    <a:xfrm>
                      <a:off x="0" y="0"/>
                      <a:ext cx="488315" cy="698500"/>
                    </a:xfrm>
                    <a:prstGeom prst="rect">
                      <a:avLst/>
                    </a:prstGeom>
                    <a:noFill/>
                  </pic:spPr>
                </pic:pic>
              </a:graphicData>
            </a:graphic>
          </wp:anchor>
        </w:drawing>
      </w:r>
      <w:r>
        <w:drawing>
          <wp:inline distT="0" distB="0" distL="114300" distR="114300">
            <wp:extent cx="7336155" cy="4834890"/>
            <wp:effectExtent l="0" t="0" r="17145" b="3810"/>
            <wp:docPr id="67"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7" name="图片 2"/>
                    <pic:cNvPicPr>
                      <a:picLocks noChangeAspect="1"/>
                    </pic:cNvPicPr>
                  </pic:nvPicPr>
                  <pic:blipFill>
                    <a:blip r:embed="rId42"/>
                    <a:stretch>
                      <a:fillRect/>
                    </a:stretch>
                  </pic:blipFill>
                  <pic:spPr>
                    <a:xfrm>
                      <a:off x="0" y="0"/>
                      <a:ext cx="7336155" cy="4834890"/>
                    </a:xfrm>
                    <a:prstGeom prst="rect">
                      <a:avLst/>
                    </a:prstGeom>
                    <a:noFill/>
                    <a:ln>
                      <a:noFill/>
                    </a:ln>
                  </pic:spPr>
                </pic:pic>
              </a:graphicData>
            </a:graphic>
          </wp:inline>
        </w:drawing>
      </w:r>
    </w:p>
    <w:p w14:paraId="7A937075">
      <w:pPr>
        <w:jc w:val="center"/>
      </w:pPr>
      <w:r>
        <w:rPr>
          <w:rFonts w:hint="default" w:eastAsia="方正小标宋_GBK"/>
          <w:b/>
          <w:snapToGrid w:val="0"/>
          <w:kern w:val="0"/>
          <w:sz w:val="24"/>
          <w:lang w:val="en-US" w:eastAsia="zh-CN"/>
        </w:rPr>
        <w:t>附图</w:t>
      </w:r>
      <w:r>
        <w:rPr>
          <w:rFonts w:hint="eastAsia" w:eastAsia="方正小标宋_GBK"/>
          <w:b/>
          <w:snapToGrid w:val="0"/>
          <w:kern w:val="0"/>
          <w:sz w:val="24"/>
          <w:lang w:val="en-US" w:eastAsia="zh-CN"/>
        </w:rPr>
        <w:t>3</w:t>
      </w:r>
      <w:r>
        <w:rPr>
          <w:rFonts w:hint="default" w:eastAsia="方正小标宋_GBK"/>
          <w:b/>
          <w:snapToGrid w:val="0"/>
          <w:kern w:val="0"/>
          <w:sz w:val="24"/>
          <w:lang w:val="en-US" w:eastAsia="zh-CN"/>
        </w:rPr>
        <w:t xml:space="preserve">   </w:t>
      </w:r>
      <w:r>
        <w:rPr>
          <w:rFonts w:hint="eastAsia" w:eastAsia="方正小标宋_GBK"/>
          <w:b/>
          <w:snapToGrid w:val="0"/>
          <w:kern w:val="0"/>
          <w:sz w:val="24"/>
          <w:lang w:val="en-US" w:eastAsia="zh-CN"/>
        </w:rPr>
        <w:t>项目周边主要环境保护目标分布</w:t>
      </w:r>
      <w:r>
        <w:rPr>
          <w:rFonts w:hint="default" w:eastAsia="方正小标宋_GBK"/>
          <w:b/>
          <w:snapToGrid w:val="0"/>
          <w:kern w:val="0"/>
          <w:sz w:val="24"/>
          <w:lang w:val="en-US" w:eastAsia="zh-CN"/>
        </w:rPr>
        <w:t>示意图</w:t>
      </w:r>
      <w:r>
        <w:rPr>
          <w:rFonts w:hint="eastAsia" w:eastAsia="方正小标宋_GBK"/>
          <w:b w:val="0"/>
          <w:bCs/>
          <w:snapToGrid w:val="0"/>
          <w:kern w:val="0"/>
          <w:sz w:val="24"/>
          <w:lang w:val="en-US" w:eastAsia="zh-CN"/>
        </w:rPr>
        <w:t>（500m范围）</w:t>
      </w:r>
    </w:p>
    <w:p w14:paraId="4D7E69B9">
      <w:pPr>
        <w:jc w:val="center"/>
      </w:pPr>
      <w:r>
        <w:rPr>
          <w:sz w:val="24"/>
        </w:rPr>
        <mc:AlternateContent>
          <mc:Choice Requires="wps">
            <w:drawing>
              <wp:anchor distT="0" distB="0" distL="114300" distR="114300" simplePos="0" relativeHeight="251700224" behindDoc="0" locked="0" layoutInCell="1" allowOverlap="1">
                <wp:simplePos x="0" y="0"/>
                <wp:positionH relativeFrom="column">
                  <wp:posOffset>4003675</wp:posOffset>
                </wp:positionH>
                <wp:positionV relativeFrom="paragraph">
                  <wp:posOffset>1329690</wp:posOffset>
                </wp:positionV>
                <wp:extent cx="1182370" cy="300355"/>
                <wp:effectExtent l="0" t="0" r="0" b="0"/>
                <wp:wrapNone/>
                <wp:docPr id="107" name="文本框 107"/>
                <wp:cNvGraphicFramePr/>
                <a:graphic xmlns:a="http://schemas.openxmlformats.org/drawingml/2006/main">
                  <a:graphicData uri="http://schemas.microsoft.com/office/word/2010/wordprocessingShape">
                    <wps:wsp>
                      <wps:cNvSpPr txBox="1"/>
                      <wps:spPr>
                        <a:xfrm>
                          <a:off x="0" y="0"/>
                          <a:ext cx="1182370" cy="300355"/>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09B028F1">
                            <w:pPr>
                              <w:rPr>
                                <w:rFonts w:hint="default" w:eastAsia="宋体"/>
                                <w:b/>
                                <w:bCs/>
                                <w:sz w:val="21"/>
                                <w:szCs w:val="21"/>
                                <w:lang w:val="en-US" w:eastAsia="zh-CN"/>
                              </w:rPr>
                            </w:pPr>
                            <w:r>
                              <w:rPr>
                                <w:rFonts w:hint="default" w:eastAsia="宋体"/>
                                <w:b/>
                                <w:bCs/>
                                <w:sz w:val="21"/>
                                <w:szCs w:val="21"/>
                                <w:lang w:val="en-US" w:eastAsia="zh-CN"/>
                              </w:rPr>
                              <w:t>洞庭书香苑</w:t>
                            </w:r>
                            <w:r>
                              <w:rPr>
                                <w:rFonts w:hint="eastAsia"/>
                                <w:b/>
                                <w:bCs/>
                                <w:sz w:val="21"/>
                                <w:szCs w:val="21"/>
                                <w:lang w:val="en-US" w:eastAsia="zh-CN"/>
                              </w:rPr>
                              <w:t>小区</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315.25pt;margin-top:104.7pt;height:23.65pt;width:93.1pt;z-index:251700224;mso-width-relative:page;mso-height-relative:page;" filled="f" stroked="f" coordsize="21600,21600" o:gfxdata="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">
                <v:fill on="f" focussize="0,0"/>
                <v:stroke on="f" weight="0.5pt"/>
                <v:imagedata o:title=""/>
                <o:lock v:ext="edit" aspectratio="f"/>
                <v:textbox>
                  <w:txbxContent>
                    <w:p w14:paraId="09B028F1">
                      <w:pPr>
                        <w:rPr>
                          <w:rFonts w:hint="default" w:eastAsia="宋体"/>
                          <w:b/>
                          <w:bCs/>
                          <w:sz w:val="21"/>
                          <w:szCs w:val="21"/>
                          <w:lang w:val="en-US" w:eastAsia="zh-CN"/>
                        </w:rPr>
                      </w:pPr>
                      <w:r>
                        <w:rPr>
                          <w:rFonts w:hint="default" w:eastAsia="宋体"/>
                          <w:b/>
                          <w:bCs/>
                          <w:sz w:val="21"/>
                          <w:szCs w:val="21"/>
                          <w:lang w:val="en-US" w:eastAsia="zh-CN"/>
                        </w:rPr>
                        <w:t>洞庭书香苑</w:t>
                      </w:r>
                      <w:r>
                        <w:rPr>
                          <w:rFonts w:hint="eastAsia"/>
                          <w:b/>
                          <w:bCs/>
                          <w:sz w:val="21"/>
                          <w:szCs w:val="21"/>
                          <w:lang w:val="en-US" w:eastAsia="zh-CN"/>
                        </w:rPr>
                        <w:t>小区</w:t>
                      </w:r>
                    </w:p>
                  </w:txbxContent>
                </v:textbox>
              </v:shape>
            </w:pict>
          </mc:Fallback>
        </mc:AlternateContent>
      </w:r>
      <w:r>
        <w:rPr>
          <w:sz w:val="24"/>
        </w:rPr>
        <mc:AlternateContent>
          <mc:Choice Requires="wps">
            <w:drawing>
              <wp:anchor distT="0" distB="0" distL="114300" distR="114300" simplePos="0" relativeHeight="251701248" behindDoc="0" locked="0" layoutInCell="1" allowOverlap="1">
                <wp:simplePos x="0" y="0"/>
                <wp:positionH relativeFrom="column">
                  <wp:posOffset>5760085</wp:posOffset>
                </wp:positionH>
                <wp:positionV relativeFrom="paragraph">
                  <wp:posOffset>2250440</wp:posOffset>
                </wp:positionV>
                <wp:extent cx="1182370" cy="300355"/>
                <wp:effectExtent l="0" t="0" r="0" b="0"/>
                <wp:wrapNone/>
                <wp:docPr id="106" name="文本框 106"/>
                <wp:cNvGraphicFramePr/>
                <a:graphic xmlns:a="http://schemas.openxmlformats.org/drawingml/2006/main">
                  <a:graphicData uri="http://schemas.microsoft.com/office/word/2010/wordprocessingShape">
                    <wps:wsp>
                      <wps:cNvSpPr txBox="1"/>
                      <wps:spPr>
                        <a:xfrm>
                          <a:off x="0" y="0"/>
                          <a:ext cx="1182370" cy="300355"/>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0BC624DE">
                            <w:pPr>
                              <w:rPr>
                                <w:rFonts w:hint="default" w:eastAsia="宋体"/>
                                <w:b/>
                                <w:bCs/>
                                <w:sz w:val="21"/>
                                <w:szCs w:val="21"/>
                                <w:lang w:val="en-US" w:eastAsia="zh-CN"/>
                              </w:rPr>
                            </w:pPr>
                            <w:r>
                              <w:rPr>
                                <w:rFonts w:hint="default" w:eastAsia="宋体"/>
                                <w:b/>
                                <w:bCs/>
                                <w:sz w:val="21"/>
                                <w:szCs w:val="21"/>
                                <w:lang w:val="en-US" w:eastAsia="zh-CN"/>
                              </w:rPr>
                              <w:t>原3517家属区</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453.55pt;margin-top:177.2pt;height:23.65pt;width:93.1pt;z-index:251701248;mso-width-relative:page;mso-height-relative:page;" filled="f" stroked="f" coordsize="21600,21600" o:gfxdata="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">
                <v:fill on="f" focussize="0,0"/>
                <v:stroke on="f" weight="0.5pt"/>
                <v:imagedata o:title=""/>
                <o:lock v:ext="edit" aspectratio="f"/>
                <v:textbox>
                  <w:txbxContent>
                    <w:p w14:paraId="0BC624DE">
                      <w:pPr>
                        <w:rPr>
                          <w:rFonts w:hint="default" w:eastAsia="宋体"/>
                          <w:b/>
                          <w:bCs/>
                          <w:sz w:val="21"/>
                          <w:szCs w:val="21"/>
                          <w:lang w:val="en-US" w:eastAsia="zh-CN"/>
                        </w:rPr>
                      </w:pPr>
                      <w:r>
                        <w:rPr>
                          <w:rFonts w:hint="default" w:eastAsia="宋体"/>
                          <w:b/>
                          <w:bCs/>
                          <w:sz w:val="21"/>
                          <w:szCs w:val="21"/>
                          <w:lang w:val="en-US" w:eastAsia="zh-CN"/>
                        </w:rPr>
                        <w:t>原3517家属区</w:t>
                      </w:r>
                    </w:p>
                  </w:txbxContent>
                </v:textbox>
              </v:shape>
            </w:pict>
          </mc:Fallback>
        </mc:AlternateContent>
      </w:r>
      <w:r>
        <w:rPr>
          <w:sz w:val="24"/>
        </w:rPr>
        <mc:AlternateContent>
          <mc:Choice Requires="wps">
            <w:drawing>
              <wp:anchor distT="0" distB="0" distL="114300" distR="114300" simplePos="0" relativeHeight="251703296" behindDoc="0" locked="0" layoutInCell="1" allowOverlap="1">
                <wp:simplePos x="0" y="0"/>
                <wp:positionH relativeFrom="column">
                  <wp:posOffset>4023995</wp:posOffset>
                </wp:positionH>
                <wp:positionV relativeFrom="paragraph">
                  <wp:posOffset>3371850</wp:posOffset>
                </wp:positionV>
                <wp:extent cx="1182370" cy="300355"/>
                <wp:effectExtent l="0" t="0" r="0" b="0"/>
                <wp:wrapNone/>
                <wp:docPr id="105" name="文本框 105"/>
                <wp:cNvGraphicFramePr/>
                <a:graphic xmlns:a="http://schemas.openxmlformats.org/drawingml/2006/main">
                  <a:graphicData uri="http://schemas.microsoft.com/office/word/2010/wordprocessingShape">
                    <wps:wsp>
                      <wps:cNvSpPr txBox="1"/>
                      <wps:spPr>
                        <a:xfrm>
                          <a:off x="0" y="0"/>
                          <a:ext cx="1182370" cy="300355"/>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015EDBB1">
                            <w:pPr>
                              <w:rPr>
                                <w:rFonts w:hint="default" w:eastAsia="宋体"/>
                                <w:b/>
                                <w:bCs/>
                                <w:sz w:val="21"/>
                                <w:szCs w:val="21"/>
                                <w:lang w:val="en-US" w:eastAsia="zh-CN"/>
                              </w:rPr>
                            </w:pPr>
                            <w:r>
                              <w:rPr>
                                <w:rFonts w:hint="default" w:eastAsia="宋体"/>
                                <w:b/>
                                <w:bCs/>
                                <w:sz w:val="21"/>
                                <w:szCs w:val="21"/>
                                <w:lang w:val="en-US" w:eastAsia="zh-CN"/>
                              </w:rPr>
                              <w:t>岳阳市第一中学</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316.85pt;margin-top:265.5pt;height:23.65pt;width:93.1pt;z-index:251703296;mso-width-relative:page;mso-height-relative:page;" filled="f" stroked="f" coordsize="21600,21600" o:gfxdata="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">
                <v:fill on="f" focussize="0,0"/>
                <v:stroke on="f" weight="0.5pt"/>
                <v:imagedata o:title=""/>
                <o:lock v:ext="edit" aspectratio="f"/>
                <v:textbox>
                  <w:txbxContent>
                    <w:p w14:paraId="015EDBB1">
                      <w:pPr>
                        <w:rPr>
                          <w:rFonts w:hint="default" w:eastAsia="宋体"/>
                          <w:b/>
                          <w:bCs/>
                          <w:sz w:val="21"/>
                          <w:szCs w:val="21"/>
                          <w:lang w:val="en-US" w:eastAsia="zh-CN"/>
                        </w:rPr>
                      </w:pPr>
                      <w:r>
                        <w:rPr>
                          <w:rFonts w:hint="default" w:eastAsia="宋体"/>
                          <w:b/>
                          <w:bCs/>
                          <w:sz w:val="21"/>
                          <w:szCs w:val="21"/>
                          <w:lang w:val="en-US" w:eastAsia="zh-CN"/>
                        </w:rPr>
                        <w:t>岳阳市第一中学</w:t>
                      </w:r>
                    </w:p>
                  </w:txbxContent>
                </v:textbox>
              </v:shape>
            </w:pict>
          </mc:Fallback>
        </mc:AlternateContent>
      </w:r>
      <w:r>
        <w:rPr>
          <w:sz w:val="24"/>
        </w:rPr>
        <mc:AlternateContent>
          <mc:Choice Requires="wps">
            <w:drawing>
              <wp:anchor distT="0" distB="0" distL="114300" distR="114300" simplePos="0" relativeHeight="251704320" behindDoc="0" locked="0" layoutInCell="1" allowOverlap="1">
                <wp:simplePos x="0" y="0"/>
                <wp:positionH relativeFrom="column">
                  <wp:posOffset>2298700</wp:posOffset>
                </wp:positionH>
                <wp:positionV relativeFrom="paragraph">
                  <wp:posOffset>3033395</wp:posOffset>
                </wp:positionV>
                <wp:extent cx="1182370" cy="300355"/>
                <wp:effectExtent l="0" t="0" r="0" b="0"/>
                <wp:wrapNone/>
                <wp:docPr id="104" name="文本框 104"/>
                <wp:cNvGraphicFramePr/>
                <a:graphic xmlns:a="http://schemas.openxmlformats.org/drawingml/2006/main">
                  <a:graphicData uri="http://schemas.microsoft.com/office/word/2010/wordprocessingShape">
                    <wps:wsp>
                      <wps:cNvSpPr txBox="1"/>
                      <wps:spPr>
                        <a:xfrm>
                          <a:off x="0" y="0"/>
                          <a:ext cx="1182370" cy="300355"/>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4AF9C602">
                            <w:pPr>
                              <w:rPr>
                                <w:rFonts w:hint="default" w:eastAsia="宋体"/>
                                <w:b/>
                                <w:bCs/>
                                <w:sz w:val="21"/>
                                <w:szCs w:val="21"/>
                                <w:lang w:val="en-US" w:eastAsia="zh-CN"/>
                              </w:rPr>
                            </w:pPr>
                            <w:r>
                              <w:rPr>
                                <w:rFonts w:hint="default" w:eastAsia="宋体"/>
                                <w:b/>
                                <w:bCs/>
                                <w:sz w:val="21"/>
                                <w:szCs w:val="21"/>
                                <w:lang w:val="en-US" w:eastAsia="zh-CN"/>
                              </w:rPr>
                              <w:t>东洞庭湖管理局</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181pt;margin-top:238.85pt;height:23.65pt;width:93.1pt;z-index:251704320;mso-width-relative:page;mso-height-relative:page;" filled="f" stroked="f" coordsize="21600,21600" o:gfxdata="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">
                <v:fill on="f" focussize="0,0"/>
                <v:stroke on="f" weight="0.5pt"/>
                <v:imagedata o:title=""/>
                <o:lock v:ext="edit" aspectratio="f"/>
                <v:textbox>
                  <w:txbxContent>
                    <w:p w14:paraId="4AF9C602">
                      <w:pPr>
                        <w:rPr>
                          <w:rFonts w:hint="default" w:eastAsia="宋体"/>
                          <w:b/>
                          <w:bCs/>
                          <w:sz w:val="21"/>
                          <w:szCs w:val="21"/>
                          <w:lang w:val="en-US" w:eastAsia="zh-CN"/>
                        </w:rPr>
                      </w:pPr>
                      <w:r>
                        <w:rPr>
                          <w:rFonts w:hint="default" w:eastAsia="宋体"/>
                          <w:b/>
                          <w:bCs/>
                          <w:sz w:val="21"/>
                          <w:szCs w:val="21"/>
                          <w:lang w:val="en-US" w:eastAsia="zh-CN"/>
                        </w:rPr>
                        <w:t>东洞庭湖管理局</w:t>
                      </w:r>
                    </w:p>
                  </w:txbxContent>
                </v:textbox>
              </v:shape>
            </w:pict>
          </mc:Fallback>
        </mc:AlternateContent>
      </w:r>
      <w:r>
        <w:rPr>
          <w:sz w:val="24"/>
        </w:rPr>
        <mc:AlternateContent>
          <mc:Choice Requires="wps">
            <w:drawing>
              <wp:anchor distT="0" distB="0" distL="114300" distR="114300" simplePos="0" relativeHeight="251699200" behindDoc="0" locked="0" layoutInCell="1" allowOverlap="1">
                <wp:simplePos x="0" y="0"/>
                <wp:positionH relativeFrom="column">
                  <wp:posOffset>4445635</wp:posOffset>
                </wp:positionH>
                <wp:positionV relativeFrom="paragraph">
                  <wp:posOffset>1648460</wp:posOffset>
                </wp:positionV>
                <wp:extent cx="122555" cy="122555"/>
                <wp:effectExtent l="0" t="0" r="10795" b="10795"/>
                <wp:wrapNone/>
                <wp:docPr id="103" name="椭圆 103"/>
                <wp:cNvGraphicFramePr/>
                <a:graphic xmlns:a="http://schemas.openxmlformats.org/drawingml/2006/main">
                  <a:graphicData uri="http://schemas.microsoft.com/office/word/2010/wordprocessingShape">
                    <wps:wsp>
                      <wps:cNvSpPr/>
                      <wps:spPr>
                        <a:xfrm>
                          <a:off x="0" y="0"/>
                          <a:ext cx="122555" cy="122555"/>
                        </a:xfrm>
                        <a:prstGeom prst="ellipse">
                          <a:avLst/>
                        </a:prstGeom>
                        <a:solidFill>
                          <a:srgbClr val="FF0000"/>
                        </a:solidFill>
                        <a:ln>
                          <a:noFill/>
                        </a:ln>
                      </wps:spPr>
                      <wps:style>
                        <a:lnRef idx="2">
                          <a:schemeClr val="accent1">
                            <a:lumMod val="75000"/>
                          </a:schemeClr>
                        </a:lnRef>
                        <a:fillRef idx="1">
                          <a:schemeClr val="accent1"/>
                        </a:fillRef>
                        <a:effectRef idx="0">
                          <a:srgbClr val="FFFFFF"/>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shape id="_x0000_s1026" o:spid="_x0000_s1026" o:spt="3" type="#_x0000_t3" style="position:absolute;left:0pt;margin-left:350.05pt;margin-top:129.8pt;height:9.65pt;width:9.65pt;z-index:251699200;v-text-anchor:middle;mso-width-relative:page;mso-height-relative:page;" fillcolor="#FF0000" filled="t" stroked="f" coordsize="21600,21600" o:gfxdata="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">
                <v:fill on="t" focussize="0,0"/>
                <v:stroke on="f" weight="1pt" miterlimit="8" joinstyle="miter"/>
                <v:imagedata o:title=""/>
                <o:lock v:ext="edit" aspectratio="f"/>
              </v:shape>
            </w:pict>
          </mc:Fallback>
        </mc:AlternateContent>
      </w:r>
      <w:r>
        <w:rPr>
          <w:sz w:val="24"/>
        </w:rPr>
        <mc:AlternateContent>
          <mc:Choice Requires="wps">
            <w:drawing>
              <wp:anchor distT="0" distB="0" distL="114300" distR="114300" simplePos="0" relativeHeight="251702272" behindDoc="0" locked="0" layoutInCell="1" allowOverlap="1">
                <wp:simplePos x="0" y="0"/>
                <wp:positionH relativeFrom="column">
                  <wp:posOffset>5853430</wp:posOffset>
                </wp:positionH>
                <wp:positionV relativeFrom="paragraph">
                  <wp:posOffset>2156460</wp:posOffset>
                </wp:positionV>
                <wp:extent cx="122555" cy="122555"/>
                <wp:effectExtent l="0" t="0" r="10795" b="10795"/>
                <wp:wrapNone/>
                <wp:docPr id="102" name="椭圆 102"/>
                <wp:cNvGraphicFramePr/>
                <a:graphic xmlns:a="http://schemas.openxmlformats.org/drawingml/2006/main">
                  <a:graphicData uri="http://schemas.microsoft.com/office/word/2010/wordprocessingShape">
                    <wps:wsp>
                      <wps:cNvSpPr/>
                      <wps:spPr>
                        <a:xfrm>
                          <a:off x="0" y="0"/>
                          <a:ext cx="122555" cy="122555"/>
                        </a:xfrm>
                        <a:prstGeom prst="ellipse">
                          <a:avLst/>
                        </a:prstGeom>
                        <a:solidFill>
                          <a:srgbClr val="FF0000"/>
                        </a:solidFill>
                        <a:ln>
                          <a:noFill/>
                        </a:ln>
                      </wps:spPr>
                      <wps:style>
                        <a:lnRef idx="2">
                          <a:schemeClr val="accent1">
                            <a:lumMod val="75000"/>
                          </a:schemeClr>
                        </a:lnRef>
                        <a:fillRef idx="1">
                          <a:schemeClr val="accent1"/>
                        </a:fillRef>
                        <a:effectRef idx="0">
                          <a:srgbClr val="FFFFFF"/>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shape id="_x0000_s1026" o:spid="_x0000_s1026" o:spt="3" type="#_x0000_t3" style="position:absolute;left:0pt;margin-left:460.9pt;margin-top:169.8pt;height:9.65pt;width:9.65pt;z-index:251702272;v-text-anchor:middle;mso-width-relative:page;mso-height-relative:page;" fillcolor="#FF0000" filled="t" stroked="f" coordsize="21600,21600" o:gfxdata="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">
                <v:fill on="t" focussize="0,0"/>
                <v:stroke on="f" weight="1pt" miterlimit="8" joinstyle="miter"/>
                <v:imagedata o:title=""/>
                <o:lock v:ext="edit" aspectratio="f"/>
              </v:shape>
            </w:pict>
          </mc:Fallback>
        </mc:AlternateContent>
      </w:r>
      <w:r>
        <w:rPr>
          <w:sz w:val="24"/>
        </w:rPr>
        <mc:AlternateContent>
          <mc:Choice Requires="wps">
            <w:drawing>
              <wp:anchor distT="0" distB="0" distL="114300" distR="114300" simplePos="0" relativeHeight="251698176" behindDoc="0" locked="0" layoutInCell="1" allowOverlap="1">
                <wp:simplePos x="0" y="0"/>
                <wp:positionH relativeFrom="column">
                  <wp:posOffset>4519930</wp:posOffset>
                </wp:positionH>
                <wp:positionV relativeFrom="paragraph">
                  <wp:posOffset>3256915</wp:posOffset>
                </wp:positionV>
                <wp:extent cx="122555" cy="122555"/>
                <wp:effectExtent l="0" t="0" r="10795" b="10795"/>
                <wp:wrapNone/>
                <wp:docPr id="101" name="椭圆 101"/>
                <wp:cNvGraphicFramePr/>
                <a:graphic xmlns:a="http://schemas.openxmlformats.org/drawingml/2006/main">
                  <a:graphicData uri="http://schemas.microsoft.com/office/word/2010/wordprocessingShape">
                    <wps:wsp>
                      <wps:cNvSpPr/>
                      <wps:spPr>
                        <a:xfrm>
                          <a:off x="0" y="0"/>
                          <a:ext cx="122555" cy="122555"/>
                        </a:xfrm>
                        <a:prstGeom prst="ellipse">
                          <a:avLst/>
                        </a:prstGeom>
                        <a:solidFill>
                          <a:srgbClr val="FF0000"/>
                        </a:solidFill>
                        <a:ln>
                          <a:noFill/>
                        </a:ln>
                      </wps:spPr>
                      <wps:style>
                        <a:lnRef idx="2">
                          <a:schemeClr val="accent1">
                            <a:lumMod val="75000"/>
                          </a:schemeClr>
                        </a:lnRef>
                        <a:fillRef idx="1">
                          <a:schemeClr val="accent1"/>
                        </a:fillRef>
                        <a:effectRef idx="0">
                          <a:srgbClr val="FFFFFF"/>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shape id="_x0000_s1026" o:spid="_x0000_s1026" o:spt="3" type="#_x0000_t3" style="position:absolute;left:0pt;margin-left:355.9pt;margin-top:256.45pt;height:9.65pt;width:9.65pt;z-index:251698176;v-text-anchor:middle;mso-width-relative:page;mso-height-relative:page;" fillcolor="#FF0000" filled="t" stroked="f" coordsize="21600,21600" o:gfxdata="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">
                <v:fill on="t" focussize="0,0"/>
                <v:stroke on="f" weight="1pt" miterlimit="8" joinstyle="miter"/>
                <v:imagedata o:title=""/>
                <o:lock v:ext="edit" aspectratio="f"/>
              </v:shape>
            </w:pict>
          </mc:Fallback>
        </mc:AlternateContent>
      </w:r>
      <w:r>
        <w:rPr>
          <w:sz w:val="24"/>
        </w:rPr>
        <mc:AlternateContent>
          <mc:Choice Requires="wps">
            <w:drawing>
              <wp:anchor distT="0" distB="0" distL="114300" distR="114300" simplePos="0" relativeHeight="251697152" behindDoc="0" locked="0" layoutInCell="1" allowOverlap="1">
                <wp:simplePos x="0" y="0"/>
                <wp:positionH relativeFrom="column">
                  <wp:posOffset>3006090</wp:posOffset>
                </wp:positionH>
                <wp:positionV relativeFrom="paragraph">
                  <wp:posOffset>2875915</wp:posOffset>
                </wp:positionV>
                <wp:extent cx="122555" cy="122555"/>
                <wp:effectExtent l="0" t="0" r="10795" b="10795"/>
                <wp:wrapNone/>
                <wp:docPr id="100" name="椭圆 100"/>
                <wp:cNvGraphicFramePr/>
                <a:graphic xmlns:a="http://schemas.openxmlformats.org/drawingml/2006/main">
                  <a:graphicData uri="http://schemas.microsoft.com/office/word/2010/wordprocessingShape">
                    <wps:wsp>
                      <wps:cNvSpPr/>
                      <wps:spPr>
                        <a:xfrm>
                          <a:off x="0" y="0"/>
                          <a:ext cx="122555" cy="122555"/>
                        </a:xfrm>
                        <a:prstGeom prst="ellipse">
                          <a:avLst/>
                        </a:prstGeom>
                        <a:solidFill>
                          <a:srgbClr val="FF0000"/>
                        </a:solidFill>
                        <a:ln>
                          <a:noFill/>
                        </a:ln>
                      </wps:spPr>
                      <wps:style>
                        <a:lnRef idx="2">
                          <a:schemeClr val="accent1">
                            <a:lumMod val="75000"/>
                          </a:schemeClr>
                        </a:lnRef>
                        <a:fillRef idx="1">
                          <a:schemeClr val="accent1"/>
                        </a:fillRef>
                        <a:effectRef idx="0">
                          <a:srgbClr val="FFFFFF"/>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shape id="_x0000_s1026" o:spid="_x0000_s1026" o:spt="3" type="#_x0000_t3" style="position:absolute;left:0pt;margin-left:236.7pt;margin-top:226.45pt;height:9.65pt;width:9.65pt;z-index:251697152;v-text-anchor:middle;mso-width-relative:page;mso-height-relative:page;" fillcolor="#FF0000" filled="t" stroked="f" coordsize="21600,21600" o:gfxdata="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">
                <v:fill on="t" focussize="0,0"/>
                <v:stroke on="f" weight="1pt" miterlimit="8" joinstyle="miter"/>
                <v:imagedata o:title=""/>
                <o:lock v:ext="edit" aspectratio="f"/>
              </v:shape>
            </w:pict>
          </mc:Fallback>
        </mc:AlternateContent>
      </w:r>
      <w:r>
        <w:rPr>
          <w:sz w:val="24"/>
        </w:rPr>
        <mc:AlternateContent>
          <mc:Choice Requires="wps">
            <w:drawing>
              <wp:anchor distT="0" distB="0" distL="114300" distR="114300" simplePos="0" relativeHeight="251696128" behindDoc="0" locked="0" layoutInCell="1" allowOverlap="1">
                <wp:simplePos x="0" y="0"/>
                <wp:positionH relativeFrom="column">
                  <wp:posOffset>4086860</wp:posOffset>
                </wp:positionH>
                <wp:positionV relativeFrom="paragraph">
                  <wp:posOffset>2387600</wp:posOffset>
                </wp:positionV>
                <wp:extent cx="1182370" cy="300355"/>
                <wp:effectExtent l="0" t="0" r="0" b="0"/>
                <wp:wrapNone/>
                <wp:docPr id="99" name="文本框 99"/>
                <wp:cNvGraphicFramePr/>
                <a:graphic xmlns:a="http://schemas.openxmlformats.org/drawingml/2006/main">
                  <a:graphicData uri="http://schemas.microsoft.com/office/word/2010/wordprocessingShape">
                    <wps:wsp>
                      <wps:cNvSpPr txBox="1"/>
                      <wps:spPr>
                        <a:xfrm>
                          <a:off x="0" y="0"/>
                          <a:ext cx="1182370" cy="300355"/>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3B96B43F">
                            <w:pPr>
                              <w:rPr>
                                <w:rFonts w:hint="default" w:eastAsia="宋体"/>
                                <w:b/>
                                <w:bCs/>
                                <w:sz w:val="21"/>
                                <w:szCs w:val="21"/>
                                <w:lang w:val="en-US" w:eastAsia="zh-CN"/>
                              </w:rPr>
                            </w:pPr>
                            <w:r>
                              <w:rPr>
                                <w:rFonts w:hint="eastAsia" w:cs="Times New Roman"/>
                                <w:b/>
                                <w:bCs/>
                                <w:kern w:val="2"/>
                                <w:sz w:val="21"/>
                                <w:szCs w:val="21"/>
                                <w:lang w:val="en-US" w:eastAsia="zh-CN" w:bidi="ar"/>
                              </w:rPr>
                              <w:t>项目所在地</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321.8pt;margin-top:188pt;height:23.65pt;width:93.1pt;z-index:251696128;mso-width-relative:page;mso-height-relative:page;" filled="f" stroked="f" coordsize="21600,21600" o:gfxdata="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">
                <v:fill on="f" focussize="0,0"/>
                <v:stroke on="f" weight="0.5pt"/>
                <v:imagedata o:title=""/>
                <o:lock v:ext="edit" aspectratio="f"/>
                <v:textbox>
                  <w:txbxContent>
                    <w:p w14:paraId="3B96B43F">
                      <w:pPr>
                        <w:rPr>
                          <w:rFonts w:hint="default" w:eastAsia="宋体"/>
                          <w:b/>
                          <w:bCs/>
                          <w:sz w:val="21"/>
                          <w:szCs w:val="21"/>
                          <w:lang w:val="en-US" w:eastAsia="zh-CN"/>
                        </w:rPr>
                      </w:pPr>
                      <w:r>
                        <w:rPr>
                          <w:rFonts w:hint="eastAsia" w:cs="Times New Roman"/>
                          <w:b/>
                          <w:bCs/>
                          <w:kern w:val="2"/>
                          <w:sz w:val="21"/>
                          <w:szCs w:val="21"/>
                          <w:lang w:val="en-US" w:eastAsia="zh-CN" w:bidi="ar"/>
                        </w:rPr>
                        <w:t>项目所在地</w:t>
                      </w:r>
                    </w:p>
                  </w:txbxContent>
                </v:textbox>
              </v:shape>
            </w:pict>
          </mc:Fallback>
        </mc:AlternateContent>
      </w:r>
      <w:r>
        <w:rPr>
          <w:sz w:val="24"/>
        </w:rPr>
        <mc:AlternateContent>
          <mc:Choice Requires="wps">
            <w:drawing>
              <wp:anchor distT="0" distB="0" distL="114300" distR="114300" simplePos="0" relativeHeight="251695104" behindDoc="0" locked="0" layoutInCell="1" allowOverlap="1">
                <wp:simplePos x="0" y="0"/>
                <wp:positionH relativeFrom="column">
                  <wp:posOffset>3802380</wp:posOffset>
                </wp:positionH>
                <wp:positionV relativeFrom="paragraph">
                  <wp:posOffset>3167380</wp:posOffset>
                </wp:positionV>
                <wp:extent cx="793750" cy="222250"/>
                <wp:effectExtent l="3810" t="13970" r="21590" b="30480"/>
                <wp:wrapNone/>
                <wp:docPr id="98" name="直接连接符 98"/>
                <wp:cNvGraphicFramePr/>
                <a:graphic xmlns:a="http://schemas.openxmlformats.org/drawingml/2006/main">
                  <a:graphicData uri="http://schemas.microsoft.com/office/word/2010/wordprocessingShape">
                    <wps:wsp>
                      <wps:cNvCnPr/>
                      <wps:spPr>
                        <a:xfrm flipV="1">
                          <a:off x="0" y="0"/>
                          <a:ext cx="793750" cy="222250"/>
                        </a:xfrm>
                        <a:prstGeom prst="line">
                          <a:avLst/>
                        </a:prstGeom>
                        <a:ln w="28575" cmpd="sng">
                          <a:solidFill>
                            <a:schemeClr val="tx1"/>
                          </a:solidFill>
                          <a:prstDash val="solid"/>
                        </a:ln>
                      </wps:spPr>
                      <wps:style>
                        <a:lnRef idx="2">
                          <a:schemeClr val="accent1"/>
                        </a:lnRef>
                        <a:fillRef idx="0">
                          <a:srgbClr val="FFFFFF"/>
                        </a:fillRef>
                        <a:effectRef idx="0">
                          <a:srgbClr val="FFFFFF"/>
                        </a:effectRef>
                        <a:fontRef idx="minor">
                          <a:schemeClr val="tx1"/>
                        </a:fontRef>
                      </wps:style>
                      <wps:bodyPr/>
                    </wps:wsp>
                  </a:graphicData>
                </a:graphic>
              </wp:anchor>
            </w:drawing>
          </mc:Choice>
          <mc:Fallback>
            <w:pict>
              <v:line id="_x0000_s1026" o:spid="_x0000_s1026" o:spt="20" style="position:absolute;left:0pt;flip:y;margin-left:299.4pt;margin-top:249.4pt;height:17.5pt;width:62.5pt;z-index:251695104;mso-width-relative:page;mso-height-relative:page;" filled="f" stroked="t" coordsize="21600,21600" o:gfxdata="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">
                <v:fill on="f" focussize="0,0"/>
                <v:stroke weight="2.25pt" color="#000000 [3213]" miterlimit="8" joinstyle="miter"/>
                <v:imagedata o:title=""/>
                <o:lock v:ext="edit" aspectratio="f"/>
              </v:line>
            </w:pict>
          </mc:Fallback>
        </mc:AlternateContent>
      </w:r>
      <w:r>
        <w:rPr>
          <w:sz w:val="24"/>
        </w:rPr>
        <mc:AlternateContent>
          <mc:Choice Requires="wps">
            <w:drawing>
              <wp:anchor distT="0" distB="0" distL="114300" distR="114300" simplePos="0" relativeHeight="251694080" behindDoc="0" locked="0" layoutInCell="1" allowOverlap="1">
                <wp:simplePos x="0" y="0"/>
                <wp:positionH relativeFrom="column">
                  <wp:posOffset>3464560</wp:posOffset>
                </wp:positionH>
                <wp:positionV relativeFrom="paragraph">
                  <wp:posOffset>3389630</wp:posOffset>
                </wp:positionV>
                <wp:extent cx="370205" cy="20955"/>
                <wp:effectExtent l="635" t="13970" r="10160" b="22225"/>
                <wp:wrapNone/>
                <wp:docPr id="97" name="直接连接符 97"/>
                <wp:cNvGraphicFramePr/>
                <a:graphic xmlns:a="http://schemas.openxmlformats.org/drawingml/2006/main">
                  <a:graphicData uri="http://schemas.microsoft.com/office/word/2010/wordprocessingShape">
                    <wps:wsp>
                      <wps:cNvCnPr/>
                      <wps:spPr>
                        <a:xfrm flipV="1">
                          <a:off x="0" y="0"/>
                          <a:ext cx="370205" cy="20955"/>
                        </a:xfrm>
                        <a:prstGeom prst="line">
                          <a:avLst/>
                        </a:prstGeom>
                        <a:ln w="28575" cmpd="sng">
                          <a:solidFill>
                            <a:schemeClr val="tx1"/>
                          </a:solidFill>
                          <a:prstDash val="solid"/>
                        </a:ln>
                      </wps:spPr>
                      <wps:style>
                        <a:lnRef idx="2">
                          <a:schemeClr val="accent1"/>
                        </a:lnRef>
                        <a:fillRef idx="0">
                          <a:srgbClr val="FFFFFF"/>
                        </a:fillRef>
                        <a:effectRef idx="0">
                          <a:srgbClr val="FFFFFF"/>
                        </a:effectRef>
                        <a:fontRef idx="minor">
                          <a:schemeClr val="tx1"/>
                        </a:fontRef>
                      </wps:style>
                      <wps:bodyPr/>
                    </wps:wsp>
                  </a:graphicData>
                </a:graphic>
              </wp:anchor>
            </w:drawing>
          </mc:Choice>
          <mc:Fallback>
            <w:pict>
              <v:line id="_x0000_s1026" o:spid="_x0000_s1026" o:spt="20" style="position:absolute;left:0pt;flip:y;margin-left:272.8pt;margin-top:266.9pt;height:1.65pt;width:29.15pt;z-index:251694080;mso-width-relative:page;mso-height-relative:page;" filled="f" stroked="t" coordsize="21600,21600" o:gfxdata="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">
                <v:fill on="f" focussize="0,0"/>
                <v:stroke weight="2.25pt" color="#000000 [3213]" miterlimit="8" joinstyle="miter"/>
                <v:imagedata o:title=""/>
                <o:lock v:ext="edit" aspectratio="f"/>
              </v:line>
            </w:pict>
          </mc:Fallback>
        </mc:AlternateContent>
      </w:r>
      <w:r>
        <w:rPr>
          <w:sz w:val="24"/>
        </w:rPr>
        <mc:AlternateContent>
          <mc:Choice Requires="wps">
            <w:drawing>
              <wp:anchor distT="0" distB="0" distL="114300" distR="114300" simplePos="0" relativeHeight="251693056" behindDoc="0" locked="0" layoutInCell="1" allowOverlap="1">
                <wp:simplePos x="0" y="0"/>
                <wp:positionH relativeFrom="column">
                  <wp:posOffset>4596130</wp:posOffset>
                </wp:positionH>
                <wp:positionV relativeFrom="paragraph">
                  <wp:posOffset>3178175</wp:posOffset>
                </wp:positionV>
                <wp:extent cx="803910" cy="63500"/>
                <wp:effectExtent l="1270" t="13970" r="13970" b="17780"/>
                <wp:wrapNone/>
                <wp:docPr id="96" name="直接连接符 96"/>
                <wp:cNvGraphicFramePr/>
                <a:graphic xmlns:a="http://schemas.openxmlformats.org/drawingml/2006/main">
                  <a:graphicData uri="http://schemas.microsoft.com/office/word/2010/wordprocessingShape">
                    <wps:wsp>
                      <wps:cNvCnPr/>
                      <wps:spPr>
                        <a:xfrm>
                          <a:off x="0" y="0"/>
                          <a:ext cx="803910" cy="63500"/>
                        </a:xfrm>
                        <a:prstGeom prst="line">
                          <a:avLst/>
                        </a:prstGeom>
                        <a:ln w="28575" cmpd="sng">
                          <a:solidFill>
                            <a:schemeClr val="tx1"/>
                          </a:solidFill>
                          <a:prstDash val="solid"/>
                        </a:ln>
                      </wps:spPr>
                      <wps:style>
                        <a:lnRef idx="2">
                          <a:schemeClr val="accent1"/>
                        </a:lnRef>
                        <a:fillRef idx="0">
                          <a:srgbClr val="FFFFFF"/>
                        </a:fillRef>
                        <a:effectRef idx="0">
                          <a:srgbClr val="FFFFFF"/>
                        </a:effectRef>
                        <a:fontRef idx="minor">
                          <a:schemeClr val="tx1"/>
                        </a:fontRef>
                      </wps:style>
                      <wps:bodyPr/>
                    </wps:wsp>
                  </a:graphicData>
                </a:graphic>
              </wp:anchor>
            </w:drawing>
          </mc:Choice>
          <mc:Fallback>
            <w:pict>
              <v:line id="_x0000_s1026" o:spid="_x0000_s1026" o:spt="20" style="position:absolute;left:0pt;margin-left:361.9pt;margin-top:250.25pt;height:5pt;width:63.3pt;z-index:251693056;mso-width-relative:page;mso-height-relative:page;" filled="f" stroked="t" coordsize="21600,21600" o:gfxdata="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">
                <v:fill on="f" focussize="0,0"/>
                <v:stroke weight="2.25pt" color="#000000 [3213]" miterlimit="8" joinstyle="miter"/>
                <v:imagedata o:title=""/>
                <o:lock v:ext="edit" aspectratio="f"/>
              </v:line>
            </w:pict>
          </mc:Fallback>
        </mc:AlternateContent>
      </w:r>
      <w:r>
        <w:rPr>
          <w:sz w:val="24"/>
        </w:rPr>
        <mc:AlternateContent>
          <mc:Choice Requires="wps">
            <w:drawing>
              <wp:anchor distT="0" distB="0" distL="114300" distR="114300" simplePos="0" relativeHeight="251691008" behindDoc="0" locked="0" layoutInCell="1" allowOverlap="1">
                <wp:simplePos x="0" y="0"/>
                <wp:positionH relativeFrom="column">
                  <wp:posOffset>5654040</wp:posOffset>
                </wp:positionH>
                <wp:positionV relativeFrom="paragraph">
                  <wp:posOffset>1714500</wp:posOffset>
                </wp:positionV>
                <wp:extent cx="21590" cy="1026160"/>
                <wp:effectExtent l="13970" t="0" r="21590" b="2540"/>
                <wp:wrapNone/>
                <wp:docPr id="94" name="直接连接符 94"/>
                <wp:cNvGraphicFramePr/>
                <a:graphic xmlns:a="http://schemas.openxmlformats.org/drawingml/2006/main">
                  <a:graphicData uri="http://schemas.microsoft.com/office/word/2010/wordprocessingShape">
                    <wps:wsp>
                      <wps:cNvCnPr/>
                      <wps:spPr>
                        <a:xfrm>
                          <a:off x="0" y="0"/>
                          <a:ext cx="21590" cy="1026160"/>
                        </a:xfrm>
                        <a:prstGeom prst="line">
                          <a:avLst/>
                        </a:prstGeom>
                        <a:ln w="28575" cmpd="sng">
                          <a:solidFill>
                            <a:schemeClr val="tx1"/>
                          </a:solidFill>
                          <a:prstDash val="solid"/>
                        </a:ln>
                      </wps:spPr>
                      <wps:style>
                        <a:lnRef idx="2">
                          <a:schemeClr val="accent1"/>
                        </a:lnRef>
                        <a:fillRef idx="0">
                          <a:srgbClr val="FFFFFF"/>
                        </a:fillRef>
                        <a:effectRef idx="0">
                          <a:srgbClr val="FFFFFF"/>
                        </a:effectRef>
                        <a:fontRef idx="minor">
                          <a:schemeClr val="tx1"/>
                        </a:fontRef>
                      </wps:style>
                      <wps:bodyPr/>
                    </wps:wsp>
                  </a:graphicData>
                </a:graphic>
              </wp:anchor>
            </w:drawing>
          </mc:Choice>
          <mc:Fallback>
            <w:pict>
              <v:line id="_x0000_s1026" o:spid="_x0000_s1026" o:spt="20" style="position:absolute;left:0pt;margin-left:445.2pt;margin-top:135pt;height:80.8pt;width:1.7pt;z-index:251691008;mso-width-relative:page;mso-height-relative:page;" filled="f" stroked="t" coordsize="21600,21600" o:gfxdata="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">
                <v:fill on="f" focussize="0,0"/>
                <v:stroke weight="2.25pt" color="#000000 [3213]" miterlimit="8" joinstyle="miter"/>
                <v:imagedata o:title=""/>
                <o:lock v:ext="edit" aspectratio="f"/>
              </v:line>
            </w:pict>
          </mc:Fallback>
        </mc:AlternateContent>
      </w:r>
      <w:r>
        <w:rPr>
          <w:sz w:val="24"/>
        </w:rPr>
        <mc:AlternateContent>
          <mc:Choice Requires="wps">
            <w:drawing>
              <wp:anchor distT="0" distB="0" distL="114300" distR="114300" simplePos="0" relativeHeight="251692032" behindDoc="0" locked="0" layoutInCell="1" allowOverlap="1">
                <wp:simplePos x="0" y="0"/>
                <wp:positionH relativeFrom="column">
                  <wp:posOffset>5389880</wp:posOffset>
                </wp:positionH>
                <wp:positionV relativeFrom="paragraph">
                  <wp:posOffset>2700020</wp:posOffset>
                </wp:positionV>
                <wp:extent cx="285115" cy="541655"/>
                <wp:effectExtent l="12700" t="6350" r="26035" b="23495"/>
                <wp:wrapNone/>
                <wp:docPr id="95" name="直接连接符 95"/>
                <wp:cNvGraphicFramePr/>
                <a:graphic xmlns:a="http://schemas.openxmlformats.org/drawingml/2006/main">
                  <a:graphicData uri="http://schemas.microsoft.com/office/word/2010/wordprocessingShape">
                    <wps:wsp>
                      <wps:cNvCnPr/>
                      <wps:spPr>
                        <a:xfrm flipH="1">
                          <a:off x="0" y="0"/>
                          <a:ext cx="285115" cy="541655"/>
                        </a:xfrm>
                        <a:prstGeom prst="line">
                          <a:avLst/>
                        </a:prstGeom>
                        <a:ln w="28575" cmpd="sng">
                          <a:solidFill>
                            <a:schemeClr val="tx1"/>
                          </a:solidFill>
                          <a:prstDash val="solid"/>
                        </a:ln>
                      </wps:spPr>
                      <wps:style>
                        <a:lnRef idx="2">
                          <a:schemeClr val="accent1"/>
                        </a:lnRef>
                        <a:fillRef idx="0">
                          <a:srgbClr val="FFFFFF"/>
                        </a:fillRef>
                        <a:effectRef idx="0">
                          <a:srgbClr val="FFFFFF"/>
                        </a:effectRef>
                        <a:fontRef idx="minor">
                          <a:schemeClr val="tx1"/>
                        </a:fontRef>
                      </wps:style>
                      <wps:bodyPr/>
                    </wps:wsp>
                  </a:graphicData>
                </a:graphic>
              </wp:anchor>
            </w:drawing>
          </mc:Choice>
          <mc:Fallback>
            <w:pict>
              <v:line id="_x0000_s1026" o:spid="_x0000_s1026" o:spt="20" style="position:absolute;left:0pt;flip:x;margin-left:424.4pt;margin-top:212.6pt;height:42.65pt;width:22.45pt;z-index:251692032;mso-width-relative:page;mso-height-relative:page;" filled="f" stroked="t" coordsize="21600,21600" o:gfxdata="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">
                <v:fill on="f" focussize="0,0"/>
                <v:stroke weight="2.25pt" color="#000000 [3213]" miterlimit="8" joinstyle="miter"/>
                <v:imagedata o:title=""/>
                <o:lock v:ext="edit" aspectratio="f"/>
              </v:line>
            </w:pict>
          </mc:Fallback>
        </mc:AlternateContent>
      </w:r>
      <w:r>
        <w:rPr>
          <w:sz w:val="24"/>
        </w:rPr>
        <mc:AlternateContent>
          <mc:Choice Requires="wps">
            <w:drawing>
              <wp:anchor distT="0" distB="0" distL="114300" distR="114300" simplePos="0" relativeHeight="251685888" behindDoc="0" locked="0" layoutInCell="1" allowOverlap="1">
                <wp:simplePos x="0" y="0"/>
                <wp:positionH relativeFrom="column">
                  <wp:posOffset>3422650</wp:posOffset>
                </wp:positionH>
                <wp:positionV relativeFrom="paragraph">
                  <wp:posOffset>2352040</wp:posOffset>
                </wp:positionV>
                <wp:extent cx="370205" cy="20955"/>
                <wp:effectExtent l="635" t="13970" r="10160" b="22225"/>
                <wp:wrapNone/>
                <wp:docPr id="89" name="直接连接符 89"/>
                <wp:cNvGraphicFramePr/>
                <a:graphic xmlns:a="http://schemas.openxmlformats.org/drawingml/2006/main">
                  <a:graphicData uri="http://schemas.microsoft.com/office/word/2010/wordprocessingShape">
                    <wps:wsp>
                      <wps:cNvCnPr/>
                      <wps:spPr>
                        <a:xfrm flipV="1">
                          <a:off x="0" y="0"/>
                          <a:ext cx="370205" cy="20955"/>
                        </a:xfrm>
                        <a:prstGeom prst="line">
                          <a:avLst/>
                        </a:prstGeom>
                        <a:ln w="28575" cmpd="sng">
                          <a:solidFill>
                            <a:schemeClr val="tx1"/>
                          </a:solidFill>
                          <a:prstDash val="solid"/>
                        </a:ln>
                      </wps:spPr>
                      <wps:style>
                        <a:lnRef idx="2">
                          <a:schemeClr val="accent1"/>
                        </a:lnRef>
                        <a:fillRef idx="0">
                          <a:srgbClr val="FFFFFF"/>
                        </a:fillRef>
                        <a:effectRef idx="0">
                          <a:srgbClr val="FFFFFF"/>
                        </a:effectRef>
                        <a:fontRef idx="minor">
                          <a:schemeClr val="tx1"/>
                        </a:fontRef>
                      </wps:style>
                      <wps:bodyPr/>
                    </wps:wsp>
                  </a:graphicData>
                </a:graphic>
              </wp:anchor>
            </w:drawing>
          </mc:Choice>
          <mc:Fallback>
            <w:pict>
              <v:line id="_x0000_s1026" o:spid="_x0000_s1026" o:spt="20" style="position:absolute;left:0pt;flip:y;margin-left:269.5pt;margin-top:185.2pt;height:1.65pt;width:29.15pt;z-index:251685888;mso-width-relative:page;mso-height-relative:page;" filled="f" stroked="t" coordsize="21600,21600" o:gfxdata="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">
                <v:fill on="f" focussize="0,0"/>
                <v:stroke weight="2.25pt" color="#000000 [3213]" miterlimit="8" joinstyle="miter"/>
                <v:imagedata o:title=""/>
                <o:lock v:ext="edit" aspectratio="f"/>
              </v:line>
            </w:pict>
          </mc:Fallback>
        </mc:AlternateContent>
      </w:r>
      <w:r>
        <w:rPr>
          <w:sz w:val="24"/>
        </w:rPr>
        <mc:AlternateContent>
          <mc:Choice Requires="wps">
            <w:drawing>
              <wp:anchor distT="0" distB="0" distL="114300" distR="114300" simplePos="0" relativeHeight="251689984" behindDoc="0" locked="0" layoutInCell="1" allowOverlap="1">
                <wp:simplePos x="0" y="0"/>
                <wp:positionH relativeFrom="column">
                  <wp:posOffset>4744720</wp:posOffset>
                </wp:positionH>
                <wp:positionV relativeFrom="paragraph">
                  <wp:posOffset>1738630</wp:posOffset>
                </wp:positionV>
                <wp:extent cx="909320" cy="31115"/>
                <wp:effectExtent l="635" t="13970" r="4445" b="31115"/>
                <wp:wrapNone/>
                <wp:docPr id="93" name="直接连接符 93"/>
                <wp:cNvGraphicFramePr/>
                <a:graphic xmlns:a="http://schemas.openxmlformats.org/drawingml/2006/main">
                  <a:graphicData uri="http://schemas.microsoft.com/office/word/2010/wordprocessingShape">
                    <wps:wsp>
                      <wps:cNvCnPr/>
                      <wps:spPr>
                        <a:xfrm flipV="1">
                          <a:off x="0" y="0"/>
                          <a:ext cx="909320" cy="31115"/>
                        </a:xfrm>
                        <a:prstGeom prst="line">
                          <a:avLst/>
                        </a:prstGeom>
                        <a:ln w="28575" cmpd="sng">
                          <a:solidFill>
                            <a:schemeClr val="tx1"/>
                          </a:solidFill>
                          <a:prstDash val="solid"/>
                        </a:ln>
                      </wps:spPr>
                      <wps:style>
                        <a:lnRef idx="2">
                          <a:schemeClr val="accent1"/>
                        </a:lnRef>
                        <a:fillRef idx="0">
                          <a:srgbClr val="FFFFFF"/>
                        </a:fillRef>
                        <a:effectRef idx="0">
                          <a:srgbClr val="FFFFFF"/>
                        </a:effectRef>
                        <a:fontRef idx="minor">
                          <a:schemeClr val="tx1"/>
                        </a:fontRef>
                      </wps:style>
                      <wps:bodyPr/>
                    </wps:wsp>
                  </a:graphicData>
                </a:graphic>
              </wp:anchor>
            </w:drawing>
          </mc:Choice>
          <mc:Fallback>
            <w:pict>
              <v:line id="_x0000_s1026" o:spid="_x0000_s1026" o:spt="20" style="position:absolute;left:0pt;flip:y;margin-left:373.6pt;margin-top:136.9pt;height:2.45pt;width:71.6pt;z-index:251689984;mso-width-relative:page;mso-height-relative:page;" filled="f" stroked="t" coordsize="21600,21600" o:gfxdata="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">
                <v:fill on="f" focussize="0,0"/>
                <v:stroke weight="2.25pt" color="#000000 [3213]" miterlimit="8" joinstyle="miter"/>
                <v:imagedata o:title=""/>
                <o:lock v:ext="edit" aspectratio="f"/>
              </v:line>
            </w:pict>
          </mc:Fallback>
        </mc:AlternateContent>
      </w:r>
      <w:r>
        <w:rPr>
          <w:sz w:val="24"/>
        </w:rPr>
        <mc:AlternateContent>
          <mc:Choice Requires="wps">
            <w:drawing>
              <wp:anchor distT="0" distB="0" distL="114300" distR="114300" simplePos="0" relativeHeight="251688960" behindDoc="0" locked="0" layoutInCell="1" allowOverlap="1">
                <wp:simplePos x="0" y="0"/>
                <wp:positionH relativeFrom="column">
                  <wp:posOffset>4733290</wp:posOffset>
                </wp:positionH>
                <wp:positionV relativeFrom="paragraph">
                  <wp:posOffset>1757680</wp:posOffset>
                </wp:positionV>
                <wp:extent cx="10795" cy="160655"/>
                <wp:effectExtent l="13970" t="1270" r="32385" b="9525"/>
                <wp:wrapNone/>
                <wp:docPr id="92" name="直接连接符 92"/>
                <wp:cNvGraphicFramePr/>
                <a:graphic xmlns:a="http://schemas.openxmlformats.org/drawingml/2006/main">
                  <a:graphicData uri="http://schemas.microsoft.com/office/word/2010/wordprocessingShape">
                    <wps:wsp>
                      <wps:cNvCnPr/>
                      <wps:spPr>
                        <a:xfrm flipH="1">
                          <a:off x="0" y="0"/>
                          <a:ext cx="10795" cy="160655"/>
                        </a:xfrm>
                        <a:prstGeom prst="line">
                          <a:avLst/>
                        </a:prstGeom>
                        <a:ln w="28575" cmpd="sng">
                          <a:solidFill>
                            <a:schemeClr val="tx1"/>
                          </a:solidFill>
                          <a:prstDash val="solid"/>
                        </a:ln>
                      </wps:spPr>
                      <wps:style>
                        <a:lnRef idx="2">
                          <a:schemeClr val="accent1"/>
                        </a:lnRef>
                        <a:fillRef idx="0">
                          <a:srgbClr val="FFFFFF"/>
                        </a:fillRef>
                        <a:effectRef idx="0">
                          <a:srgbClr val="FFFFFF"/>
                        </a:effectRef>
                        <a:fontRef idx="minor">
                          <a:schemeClr val="tx1"/>
                        </a:fontRef>
                      </wps:style>
                      <wps:bodyPr/>
                    </wps:wsp>
                  </a:graphicData>
                </a:graphic>
              </wp:anchor>
            </w:drawing>
          </mc:Choice>
          <mc:Fallback>
            <w:pict>
              <v:line id="_x0000_s1026" o:spid="_x0000_s1026" o:spt="20" style="position:absolute;left:0pt;flip:x;margin-left:372.7pt;margin-top:138.4pt;height:12.65pt;width:0.85pt;z-index:251688960;mso-width-relative:page;mso-height-relative:page;" filled="f" stroked="t" coordsize="21600,21600" o:gfxdata="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">
                <v:fill on="f" focussize="0,0"/>
                <v:stroke weight="2.25pt" color="#000000 [3213]" miterlimit="8" joinstyle="miter"/>
                <v:imagedata o:title=""/>
                <o:lock v:ext="edit" aspectratio="f"/>
              </v:line>
            </w:pict>
          </mc:Fallback>
        </mc:AlternateContent>
      </w:r>
      <w:r>
        <w:rPr>
          <w:sz w:val="24"/>
        </w:rPr>
        <mc:AlternateContent>
          <mc:Choice Requires="wps">
            <w:drawing>
              <wp:anchor distT="0" distB="0" distL="114300" distR="114300" simplePos="0" relativeHeight="251687936" behindDoc="0" locked="0" layoutInCell="1" allowOverlap="1">
                <wp:simplePos x="0" y="0"/>
                <wp:positionH relativeFrom="column">
                  <wp:posOffset>3823335</wp:posOffset>
                </wp:positionH>
                <wp:positionV relativeFrom="paragraph">
                  <wp:posOffset>1854835</wp:posOffset>
                </wp:positionV>
                <wp:extent cx="909955" cy="42545"/>
                <wp:effectExtent l="635" t="13970" r="3810" b="19685"/>
                <wp:wrapNone/>
                <wp:docPr id="91" name="直接连接符 91"/>
                <wp:cNvGraphicFramePr/>
                <a:graphic xmlns:a="http://schemas.openxmlformats.org/drawingml/2006/main">
                  <a:graphicData uri="http://schemas.microsoft.com/office/word/2010/wordprocessingShape">
                    <wps:wsp>
                      <wps:cNvCnPr/>
                      <wps:spPr>
                        <a:xfrm>
                          <a:off x="0" y="0"/>
                          <a:ext cx="909955" cy="42545"/>
                        </a:xfrm>
                        <a:prstGeom prst="line">
                          <a:avLst/>
                        </a:prstGeom>
                        <a:ln w="28575" cmpd="sng">
                          <a:solidFill>
                            <a:schemeClr val="tx1"/>
                          </a:solidFill>
                          <a:prstDash val="solid"/>
                        </a:ln>
                      </wps:spPr>
                      <wps:style>
                        <a:lnRef idx="2">
                          <a:schemeClr val="accent1"/>
                        </a:lnRef>
                        <a:fillRef idx="0">
                          <a:srgbClr val="FFFFFF"/>
                        </a:fillRef>
                        <a:effectRef idx="0">
                          <a:srgbClr val="FFFFFF"/>
                        </a:effectRef>
                        <a:fontRef idx="minor">
                          <a:schemeClr val="tx1"/>
                        </a:fontRef>
                      </wps:style>
                      <wps:bodyPr/>
                    </wps:wsp>
                  </a:graphicData>
                </a:graphic>
              </wp:anchor>
            </w:drawing>
          </mc:Choice>
          <mc:Fallback>
            <w:pict>
              <v:line id="_x0000_s1026" o:spid="_x0000_s1026" o:spt="20" style="position:absolute;left:0pt;margin-left:301.05pt;margin-top:146.05pt;height:3.35pt;width:71.65pt;z-index:251687936;mso-width-relative:page;mso-height-relative:page;" filled="f" stroked="t" coordsize="21600,21600" o:gfxdata="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">
                <v:fill on="f" focussize="0,0"/>
                <v:stroke weight="2.25pt" color="#000000 [3213]" miterlimit="8" joinstyle="miter"/>
                <v:imagedata o:title=""/>
                <o:lock v:ext="edit" aspectratio="f"/>
              </v:line>
            </w:pict>
          </mc:Fallback>
        </mc:AlternateContent>
      </w:r>
      <w:r>
        <w:drawing>
          <wp:inline distT="0" distB="0" distL="114300" distR="114300">
            <wp:extent cx="7127240" cy="4817745"/>
            <wp:effectExtent l="0" t="0" r="16510" b="1905"/>
            <wp:docPr id="86"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6" name="图片 3"/>
                    <pic:cNvPicPr>
                      <a:picLocks noChangeAspect="1"/>
                    </pic:cNvPicPr>
                  </pic:nvPicPr>
                  <pic:blipFill>
                    <a:blip r:embed="rId43"/>
                    <a:stretch>
                      <a:fillRect/>
                    </a:stretch>
                  </pic:blipFill>
                  <pic:spPr>
                    <a:xfrm>
                      <a:off x="0" y="0"/>
                      <a:ext cx="7127240" cy="4817745"/>
                    </a:xfrm>
                    <a:prstGeom prst="rect">
                      <a:avLst/>
                    </a:prstGeom>
                    <a:noFill/>
                    <a:ln>
                      <a:noFill/>
                    </a:ln>
                  </pic:spPr>
                </pic:pic>
              </a:graphicData>
            </a:graphic>
          </wp:inline>
        </w:drawing>
      </w:r>
      <w:r>
        <w:rPr>
          <w:sz w:val="24"/>
        </w:rPr>
        <mc:AlternateContent>
          <mc:Choice Requires="wps">
            <w:drawing>
              <wp:anchor distT="0" distB="0" distL="114300" distR="114300" simplePos="0" relativeHeight="251686912" behindDoc="0" locked="0" layoutInCell="1" allowOverlap="1">
                <wp:simplePos x="0" y="0"/>
                <wp:positionH relativeFrom="column">
                  <wp:posOffset>3791585</wp:posOffset>
                </wp:positionH>
                <wp:positionV relativeFrom="paragraph">
                  <wp:posOffset>1852930</wp:posOffset>
                </wp:positionV>
                <wp:extent cx="10160" cy="499745"/>
                <wp:effectExtent l="13970" t="0" r="33020" b="14605"/>
                <wp:wrapNone/>
                <wp:docPr id="90" name="直接连接符 90"/>
                <wp:cNvGraphicFramePr/>
                <a:graphic xmlns:a="http://schemas.openxmlformats.org/drawingml/2006/main">
                  <a:graphicData uri="http://schemas.microsoft.com/office/word/2010/wordprocessingShape">
                    <wps:wsp>
                      <wps:cNvCnPr/>
                      <wps:spPr>
                        <a:xfrm flipH="1">
                          <a:off x="0" y="0"/>
                          <a:ext cx="10160" cy="499745"/>
                        </a:xfrm>
                        <a:prstGeom prst="line">
                          <a:avLst/>
                        </a:prstGeom>
                        <a:ln w="28575" cmpd="sng">
                          <a:solidFill>
                            <a:schemeClr val="tx1"/>
                          </a:solidFill>
                          <a:prstDash val="solid"/>
                        </a:ln>
                      </wps:spPr>
                      <wps:style>
                        <a:lnRef idx="2">
                          <a:schemeClr val="accent1"/>
                        </a:lnRef>
                        <a:fillRef idx="0">
                          <a:srgbClr val="FFFFFF"/>
                        </a:fillRef>
                        <a:effectRef idx="0">
                          <a:srgbClr val="FFFFFF"/>
                        </a:effectRef>
                        <a:fontRef idx="minor">
                          <a:schemeClr val="tx1"/>
                        </a:fontRef>
                      </wps:style>
                      <wps:bodyPr/>
                    </wps:wsp>
                  </a:graphicData>
                </a:graphic>
              </wp:anchor>
            </w:drawing>
          </mc:Choice>
          <mc:Fallback>
            <w:pict>
              <v:line id="_x0000_s1026" o:spid="_x0000_s1026" o:spt="20" style="position:absolute;left:0pt;flip:x;margin-left:298.55pt;margin-top:145.9pt;height:39.35pt;width:0.8pt;z-index:251686912;mso-width-relative:page;mso-height-relative:page;" filled="f" stroked="t" coordsize="21600,21600" o:gfxdata="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">
                <v:fill on="f" focussize="0,0"/>
                <v:stroke weight="2.25pt" color="#000000 [3213]" miterlimit="8" joinstyle="miter"/>
                <v:imagedata o:title=""/>
                <o:lock v:ext="edit" aspectratio="f"/>
              </v:line>
            </w:pict>
          </mc:Fallback>
        </mc:AlternateContent>
      </w:r>
      <w:r>
        <w:rPr>
          <w:sz w:val="24"/>
        </w:rPr>
        <mc:AlternateContent>
          <mc:Choice Requires="wps">
            <w:drawing>
              <wp:anchor distT="0" distB="0" distL="114300" distR="114300" simplePos="0" relativeHeight="251684864" behindDoc="0" locked="0" layoutInCell="1" allowOverlap="1">
                <wp:simplePos x="0" y="0"/>
                <wp:positionH relativeFrom="column">
                  <wp:posOffset>3420745</wp:posOffset>
                </wp:positionH>
                <wp:positionV relativeFrom="paragraph">
                  <wp:posOffset>2392680</wp:posOffset>
                </wp:positionV>
                <wp:extent cx="21590" cy="1026160"/>
                <wp:effectExtent l="13970" t="0" r="21590" b="2540"/>
                <wp:wrapNone/>
                <wp:docPr id="88" name="直接连接符 88"/>
                <wp:cNvGraphicFramePr/>
                <a:graphic xmlns:a="http://schemas.openxmlformats.org/drawingml/2006/main">
                  <a:graphicData uri="http://schemas.microsoft.com/office/word/2010/wordprocessingShape">
                    <wps:wsp>
                      <wps:cNvCnPr/>
                      <wps:spPr>
                        <a:xfrm>
                          <a:off x="4335145" y="3535680"/>
                          <a:ext cx="21590" cy="1026160"/>
                        </a:xfrm>
                        <a:prstGeom prst="line">
                          <a:avLst/>
                        </a:prstGeom>
                        <a:ln w="28575" cmpd="sng">
                          <a:solidFill>
                            <a:schemeClr val="tx1"/>
                          </a:solidFill>
                          <a:prstDash val="solid"/>
                        </a:ln>
                      </wps:spPr>
                      <wps:style>
                        <a:lnRef idx="2">
                          <a:schemeClr val="accent1"/>
                        </a:lnRef>
                        <a:fillRef idx="0">
                          <a:srgbClr val="FFFFFF"/>
                        </a:fillRef>
                        <a:effectRef idx="0">
                          <a:srgbClr val="FFFFFF"/>
                        </a:effectRef>
                        <a:fontRef idx="minor">
                          <a:schemeClr val="tx1"/>
                        </a:fontRef>
                      </wps:style>
                      <wps:bodyPr/>
                    </wps:wsp>
                  </a:graphicData>
                </a:graphic>
              </wp:anchor>
            </w:drawing>
          </mc:Choice>
          <mc:Fallback>
            <w:pict>
              <v:line id="_x0000_s1026" o:spid="_x0000_s1026" o:spt="20" style="position:absolute;left:0pt;margin-left:269.35pt;margin-top:188.4pt;height:80.8pt;width:1.7pt;z-index:251684864;mso-width-relative:page;mso-height-relative:page;" filled="f" stroked="t" coordsize="21600,21600" o:gfxdata="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">
                <v:fill on="f" focussize="0,0"/>
                <v:stroke weight="2.25pt" color="#000000 [3213]" miterlimit="8" joinstyle="miter"/>
                <v:imagedata o:title=""/>
                <o:lock v:ext="edit" aspectratio="f"/>
              </v:line>
            </w:pict>
          </mc:Fallback>
        </mc:AlternateContent>
      </w:r>
      <w:r>
        <w:rPr>
          <w:rFonts w:ascii="宋体" w:hAnsi="宋体" w:cs="宋体"/>
          <w:kern w:val="0"/>
          <w:sz w:val="24"/>
        </w:rPr>
        <w:drawing>
          <wp:anchor distT="0" distB="0" distL="114300" distR="114300" simplePos="0" relativeHeight="251683840" behindDoc="0" locked="0" layoutInCell="1" allowOverlap="1">
            <wp:simplePos x="0" y="0"/>
            <wp:positionH relativeFrom="column">
              <wp:posOffset>876300</wp:posOffset>
            </wp:positionH>
            <wp:positionV relativeFrom="paragraph">
              <wp:posOffset>78105</wp:posOffset>
            </wp:positionV>
            <wp:extent cx="488315" cy="698500"/>
            <wp:effectExtent l="0" t="0" r="6985" b="6350"/>
            <wp:wrapNone/>
            <wp:docPr id="87" name="图片 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7" name="图片 87"/>
                    <pic:cNvPicPr>
                      <a:picLocks noChangeAspect="1" noChangeArrowheads="1"/>
                    </pic:cNvPicPr>
                  </pic:nvPicPr>
                  <pic:blipFill>
                    <a:blip r:embed="rId39">
                      <a:extLst>
                        <a:ext uri="{28A0092B-C50C-407E-A947-70E740481C1C}">
                          <a14:useLocalDpi xmlns:a14="http://schemas.microsoft.com/office/drawing/2010/main" val="0"/>
                        </a:ext>
                      </a:extLst>
                    </a:blip>
                    <a:srcRect/>
                    <a:stretch>
                      <a:fillRect/>
                    </a:stretch>
                  </pic:blipFill>
                  <pic:spPr>
                    <a:xfrm>
                      <a:off x="0" y="0"/>
                      <a:ext cx="488315" cy="698500"/>
                    </a:xfrm>
                    <a:prstGeom prst="rect">
                      <a:avLst/>
                    </a:prstGeom>
                    <a:noFill/>
                  </pic:spPr>
                </pic:pic>
              </a:graphicData>
            </a:graphic>
          </wp:anchor>
        </w:drawing>
      </w:r>
    </w:p>
    <w:p w14:paraId="68B8D63C">
      <w:pPr>
        <w:jc w:val="center"/>
      </w:pPr>
      <w:r>
        <w:rPr>
          <w:rFonts w:hint="default" w:eastAsia="方正小标宋_GBK"/>
          <w:b/>
          <w:snapToGrid w:val="0"/>
          <w:kern w:val="0"/>
          <w:sz w:val="24"/>
          <w:lang w:val="en-US" w:eastAsia="zh-CN"/>
        </w:rPr>
        <w:t>附图</w:t>
      </w:r>
      <w:r>
        <w:rPr>
          <w:rFonts w:hint="eastAsia" w:eastAsia="方正小标宋_GBK"/>
          <w:b/>
          <w:snapToGrid w:val="0"/>
          <w:kern w:val="0"/>
          <w:sz w:val="24"/>
          <w:lang w:val="en-US" w:eastAsia="zh-CN"/>
        </w:rPr>
        <w:t>4</w:t>
      </w:r>
      <w:r>
        <w:rPr>
          <w:rFonts w:hint="default" w:eastAsia="方正小标宋_GBK"/>
          <w:b/>
          <w:snapToGrid w:val="0"/>
          <w:kern w:val="0"/>
          <w:sz w:val="24"/>
          <w:lang w:val="en-US" w:eastAsia="zh-CN"/>
        </w:rPr>
        <w:t xml:space="preserve">   </w:t>
      </w:r>
      <w:r>
        <w:rPr>
          <w:rFonts w:hint="eastAsia" w:eastAsia="方正小标宋_GBK"/>
          <w:b/>
          <w:snapToGrid w:val="0"/>
          <w:kern w:val="0"/>
          <w:sz w:val="24"/>
          <w:lang w:val="en-US" w:eastAsia="zh-CN"/>
        </w:rPr>
        <w:t>项目周边声环境质量监测布点</w:t>
      </w:r>
      <w:r>
        <w:rPr>
          <w:rFonts w:hint="default" w:eastAsia="方正小标宋_GBK"/>
          <w:b/>
          <w:snapToGrid w:val="0"/>
          <w:kern w:val="0"/>
          <w:sz w:val="24"/>
          <w:lang w:val="en-US" w:eastAsia="zh-CN"/>
        </w:rPr>
        <w:t>图</w:t>
      </w:r>
    </w:p>
    <w:p w14:paraId="405BB9D9"/>
    <w:p w14:paraId="2306AC4C"/>
    <w:p w14:paraId="4855F610">
      <w:pPr>
        <w:sectPr>
          <w:pgSz w:w="16838" w:h="11906" w:orient="landscape"/>
          <w:pgMar w:top="1800" w:right="1440" w:bottom="1800" w:left="1440" w:header="851" w:footer="992" w:gutter="0"/>
          <w:pgBorders>
            <w:top w:val="none" w:sz="0" w:space="0"/>
            <w:left w:val="none" w:sz="0" w:space="0"/>
            <w:bottom w:val="none" w:sz="0" w:space="0"/>
            <w:right w:val="none" w:sz="0" w:space="0"/>
          </w:pgBorders>
          <w:pgNumType w:fmt="decimal"/>
          <w:cols w:space="425" w:num="1"/>
          <w:docGrid w:type="lines" w:linePitch="312" w:charSpace="0"/>
        </w:sectPr>
      </w:pPr>
    </w:p>
    <w:p w14:paraId="59FFBD73"/>
    <w:p w14:paraId="012EB92D">
      <w:pPr>
        <w:pStyle w:val="22"/>
        <w:adjustRightInd w:val="0"/>
        <w:snapToGrid w:val="0"/>
        <w:spacing w:before="0" w:beforeAutospacing="0" w:after="0" w:afterAutospacing="0" w:line="360" w:lineRule="auto"/>
        <w:outlineLvl w:val="0"/>
        <w:rPr>
          <w:rFonts w:hint="eastAsia" w:ascii="Times New Roman" w:hAnsi="Times New Roman" w:eastAsia="黑体"/>
          <w:snapToGrid w:val="0"/>
          <w:sz w:val="32"/>
          <w:szCs w:val="32"/>
          <w:lang w:eastAsia="zh-CN"/>
        </w:rPr>
      </w:pPr>
      <w:r>
        <w:rPr>
          <w:rFonts w:hint="eastAsia" w:ascii="Times New Roman" w:hAnsi="Times New Roman" w:eastAsia="黑体"/>
          <w:snapToGrid w:val="0"/>
          <w:sz w:val="32"/>
          <w:szCs w:val="32"/>
        </w:rPr>
        <w:t>附</w:t>
      </w:r>
      <w:r>
        <w:rPr>
          <w:rFonts w:hint="eastAsia" w:ascii="Times New Roman" w:hAnsi="Times New Roman" w:eastAsia="黑体"/>
          <w:snapToGrid w:val="0"/>
          <w:sz w:val="32"/>
          <w:szCs w:val="32"/>
          <w:lang w:val="en-US" w:eastAsia="zh-CN"/>
        </w:rPr>
        <w:t>录</w:t>
      </w:r>
    </w:p>
    <w:p w14:paraId="74427CAC">
      <w:pPr>
        <w:pStyle w:val="22"/>
        <w:adjustRightInd w:val="0"/>
        <w:snapToGrid w:val="0"/>
        <w:spacing w:before="0" w:beforeAutospacing="0" w:after="0" w:afterAutospacing="0" w:line="648" w:lineRule="auto"/>
        <w:outlineLvl w:val="9"/>
        <w:rPr>
          <w:rFonts w:hint="default" w:ascii="Times New Roman" w:hAnsi="Times New Roman" w:eastAsia="黑体" w:cs="Times New Roman"/>
          <w:snapToGrid w:val="0"/>
          <w:sz w:val="32"/>
          <w:szCs w:val="32"/>
        </w:rPr>
      </w:pPr>
    </w:p>
    <w:p w14:paraId="4479C29C">
      <w:pPr>
        <w:widowControl w:val="0"/>
        <w:adjustRightInd w:val="0"/>
        <w:snapToGrid w:val="0"/>
        <w:spacing w:line="360" w:lineRule="auto"/>
        <w:jc w:val="center"/>
        <w:rPr>
          <w:rFonts w:hint="default" w:ascii="Times New Roman" w:hAnsi="Times New Roman" w:cs="Times New Roman"/>
          <w:b/>
          <w:bCs/>
          <w:color w:val="auto"/>
          <w:sz w:val="48"/>
          <w:szCs w:val="48"/>
        </w:rPr>
      </w:pPr>
      <w:r>
        <w:rPr>
          <w:rFonts w:hint="eastAsia" w:cs="Times New Roman"/>
          <w:b/>
          <w:bCs/>
          <w:color w:val="auto"/>
          <w:sz w:val="48"/>
          <w:szCs w:val="48"/>
          <w:lang w:val="en-US" w:eastAsia="zh-CN"/>
        </w:rPr>
        <w:t>岳阳</w:t>
      </w:r>
      <w:r>
        <w:rPr>
          <w:rFonts w:hint="default" w:ascii="Times New Roman" w:hAnsi="Times New Roman" w:cs="Times New Roman"/>
          <w:b/>
          <w:bCs/>
          <w:color w:val="auto"/>
          <w:sz w:val="48"/>
          <w:szCs w:val="48"/>
        </w:rPr>
        <w:t>市制水一厂建设项目</w:t>
      </w:r>
    </w:p>
    <w:p w14:paraId="011D208E">
      <w:pPr>
        <w:widowControl w:val="0"/>
        <w:adjustRightInd w:val="0"/>
        <w:snapToGrid w:val="0"/>
        <w:spacing w:line="360" w:lineRule="auto"/>
        <w:jc w:val="center"/>
        <w:rPr>
          <w:rFonts w:hint="default" w:ascii="Times New Roman" w:hAnsi="Times New Roman" w:eastAsia="黑体" w:cs="Times New Roman"/>
          <w:snapToGrid w:val="0"/>
          <w:sz w:val="32"/>
          <w:szCs w:val="32"/>
        </w:rPr>
      </w:pPr>
      <w:r>
        <w:rPr>
          <w:rFonts w:hint="default" w:ascii="Times New Roman" w:hAnsi="Times New Roman" w:cs="Times New Roman"/>
          <w:b/>
          <w:bCs/>
          <w:color w:val="auto"/>
          <w:sz w:val="48"/>
          <w:szCs w:val="48"/>
        </w:rPr>
        <w:t>环境风险专项评价</w:t>
      </w:r>
    </w:p>
    <w:p w14:paraId="11440C53">
      <w:pPr>
        <w:pStyle w:val="22"/>
        <w:adjustRightInd w:val="0"/>
        <w:snapToGrid w:val="0"/>
        <w:spacing w:before="0" w:beforeAutospacing="0" w:after="0" w:afterAutospacing="0" w:line="648" w:lineRule="auto"/>
        <w:outlineLvl w:val="9"/>
        <w:rPr>
          <w:rFonts w:hint="default" w:ascii="Times New Roman" w:hAnsi="Times New Roman" w:eastAsia="黑体" w:cs="Times New Roman"/>
          <w:snapToGrid w:val="0"/>
          <w:sz w:val="32"/>
          <w:szCs w:val="32"/>
        </w:rPr>
      </w:pPr>
    </w:p>
    <w:p w14:paraId="0553B1BD">
      <w:pPr>
        <w:pStyle w:val="22"/>
        <w:adjustRightInd w:val="0"/>
        <w:snapToGrid w:val="0"/>
        <w:spacing w:before="0" w:beforeAutospacing="0" w:after="0" w:afterAutospacing="0" w:line="648" w:lineRule="auto"/>
        <w:outlineLvl w:val="9"/>
        <w:rPr>
          <w:rFonts w:hint="default" w:ascii="Times New Roman" w:hAnsi="Times New Roman" w:eastAsia="黑体" w:cs="Times New Roman"/>
          <w:snapToGrid w:val="0"/>
          <w:sz w:val="32"/>
          <w:szCs w:val="32"/>
        </w:rPr>
      </w:pPr>
    </w:p>
    <w:p w14:paraId="31EA17DB">
      <w:pPr>
        <w:pStyle w:val="22"/>
        <w:adjustRightInd w:val="0"/>
        <w:snapToGrid w:val="0"/>
        <w:spacing w:before="0" w:beforeAutospacing="0" w:after="0" w:afterAutospacing="0" w:line="648" w:lineRule="auto"/>
        <w:outlineLvl w:val="9"/>
        <w:rPr>
          <w:rFonts w:hint="default" w:ascii="Times New Roman" w:hAnsi="Times New Roman" w:eastAsia="黑体" w:cs="Times New Roman"/>
          <w:snapToGrid w:val="0"/>
          <w:sz w:val="32"/>
          <w:szCs w:val="32"/>
        </w:rPr>
      </w:pPr>
    </w:p>
    <w:p w14:paraId="2B762B4B">
      <w:pPr>
        <w:pStyle w:val="22"/>
        <w:adjustRightInd w:val="0"/>
        <w:snapToGrid w:val="0"/>
        <w:spacing w:before="0" w:beforeAutospacing="0" w:after="0" w:afterAutospacing="0" w:line="648" w:lineRule="auto"/>
        <w:outlineLvl w:val="9"/>
        <w:rPr>
          <w:rFonts w:hint="default" w:ascii="Times New Roman" w:hAnsi="Times New Roman" w:eastAsia="黑体" w:cs="Times New Roman"/>
          <w:snapToGrid w:val="0"/>
          <w:sz w:val="32"/>
          <w:szCs w:val="32"/>
        </w:rPr>
      </w:pPr>
    </w:p>
    <w:p w14:paraId="660E7332">
      <w:pPr>
        <w:pStyle w:val="22"/>
        <w:adjustRightInd w:val="0"/>
        <w:snapToGrid w:val="0"/>
        <w:spacing w:before="0" w:beforeAutospacing="0" w:after="0" w:afterAutospacing="0" w:line="648" w:lineRule="auto"/>
        <w:outlineLvl w:val="9"/>
        <w:rPr>
          <w:rFonts w:hint="default" w:ascii="Times New Roman" w:hAnsi="Times New Roman" w:eastAsia="黑体" w:cs="Times New Roman"/>
          <w:snapToGrid w:val="0"/>
          <w:sz w:val="32"/>
          <w:szCs w:val="32"/>
        </w:rPr>
      </w:pPr>
    </w:p>
    <w:p w14:paraId="418F3A5C">
      <w:pPr>
        <w:pStyle w:val="22"/>
        <w:adjustRightInd w:val="0"/>
        <w:snapToGrid w:val="0"/>
        <w:spacing w:before="0" w:beforeAutospacing="0" w:after="0" w:afterAutospacing="0" w:line="648" w:lineRule="auto"/>
        <w:outlineLvl w:val="9"/>
        <w:rPr>
          <w:rFonts w:hint="default" w:ascii="Times New Roman" w:hAnsi="Times New Roman" w:eastAsia="黑体" w:cs="Times New Roman"/>
          <w:snapToGrid w:val="0"/>
          <w:sz w:val="32"/>
          <w:szCs w:val="32"/>
        </w:rPr>
      </w:pPr>
    </w:p>
    <w:p w14:paraId="08CE4508">
      <w:pPr>
        <w:pStyle w:val="22"/>
        <w:adjustRightInd w:val="0"/>
        <w:snapToGrid w:val="0"/>
        <w:spacing w:before="0" w:beforeAutospacing="0" w:after="0" w:afterAutospacing="0" w:line="648" w:lineRule="auto"/>
        <w:outlineLvl w:val="9"/>
        <w:rPr>
          <w:rFonts w:hint="default" w:ascii="Times New Roman" w:hAnsi="Times New Roman" w:eastAsia="黑体" w:cs="Times New Roman"/>
          <w:snapToGrid w:val="0"/>
          <w:sz w:val="32"/>
          <w:szCs w:val="32"/>
        </w:rPr>
      </w:pPr>
    </w:p>
    <w:p w14:paraId="0076B7A6">
      <w:pPr>
        <w:pStyle w:val="22"/>
        <w:adjustRightInd w:val="0"/>
        <w:snapToGrid w:val="0"/>
        <w:spacing w:before="0" w:beforeAutospacing="0" w:after="0" w:afterAutospacing="0" w:line="648" w:lineRule="auto"/>
        <w:outlineLvl w:val="9"/>
        <w:rPr>
          <w:rFonts w:hint="default" w:ascii="Times New Roman" w:hAnsi="Times New Roman" w:eastAsia="黑体" w:cs="Times New Roman"/>
          <w:snapToGrid w:val="0"/>
          <w:sz w:val="32"/>
          <w:szCs w:val="32"/>
        </w:rPr>
      </w:pPr>
    </w:p>
    <w:p w14:paraId="3B732A27">
      <w:pPr>
        <w:widowControl w:val="0"/>
        <w:adjustRightInd w:val="0"/>
        <w:snapToGrid w:val="0"/>
        <w:spacing w:line="360" w:lineRule="auto"/>
        <w:jc w:val="center"/>
        <w:rPr>
          <w:rFonts w:hint="default" w:ascii="Times New Roman" w:hAnsi="Times New Roman" w:cs="Times New Roman"/>
          <w:color w:val="auto"/>
        </w:rPr>
        <w:sectPr>
          <w:footerReference r:id="rId5" w:type="default"/>
          <w:pgSz w:w="11906" w:h="16838"/>
          <w:pgMar w:top="1440" w:right="1800" w:bottom="1440" w:left="1800" w:header="851" w:footer="992" w:gutter="0"/>
          <w:pgBorders>
            <w:top w:val="none" w:sz="0" w:space="0"/>
            <w:left w:val="none" w:sz="0" w:space="0"/>
            <w:bottom w:val="none" w:sz="0" w:space="0"/>
            <w:right w:val="none" w:sz="0" w:space="0"/>
          </w:pgBorders>
          <w:pgNumType w:fmt="numberInDash" w:start="1"/>
          <w:cols w:space="720" w:num="1"/>
          <w:docGrid w:type="lines" w:linePitch="312" w:charSpace="0"/>
        </w:sectPr>
      </w:pPr>
      <w:r>
        <w:rPr>
          <w:rFonts w:hint="default" w:ascii="Times New Roman" w:hAnsi="Times New Roman" w:cs="Times New Roman"/>
          <w:b/>
          <w:bCs/>
          <w:color w:val="auto"/>
          <w:sz w:val="32"/>
          <w:szCs w:val="32"/>
        </w:rPr>
        <w:t>编制日期：202</w:t>
      </w:r>
      <w:r>
        <w:rPr>
          <w:rFonts w:hint="default" w:ascii="Times New Roman" w:hAnsi="Times New Roman" w:cs="Times New Roman"/>
          <w:b/>
          <w:bCs/>
          <w:color w:val="auto"/>
          <w:sz w:val="32"/>
          <w:szCs w:val="32"/>
          <w:lang w:val="en-US" w:eastAsia="zh-CN"/>
        </w:rPr>
        <w:t>6</w:t>
      </w:r>
      <w:r>
        <w:rPr>
          <w:rFonts w:hint="default" w:ascii="Times New Roman" w:hAnsi="Times New Roman" w:cs="Times New Roman"/>
          <w:b/>
          <w:bCs/>
          <w:color w:val="auto"/>
          <w:sz w:val="32"/>
          <w:szCs w:val="32"/>
        </w:rPr>
        <w:t>年</w:t>
      </w:r>
      <w:r>
        <w:rPr>
          <w:rFonts w:hint="default" w:ascii="Times New Roman" w:hAnsi="Times New Roman" w:cs="Times New Roman"/>
          <w:b/>
          <w:bCs/>
          <w:color w:val="auto"/>
          <w:sz w:val="32"/>
          <w:szCs w:val="32"/>
          <w:lang w:val="en-US" w:eastAsia="zh-CN"/>
        </w:rPr>
        <w:t>6</w:t>
      </w:r>
      <w:r>
        <w:rPr>
          <w:rFonts w:hint="default" w:ascii="Times New Roman" w:hAnsi="Times New Roman" w:cs="Times New Roman"/>
          <w:b/>
          <w:bCs/>
          <w:color w:val="auto"/>
          <w:sz w:val="32"/>
          <w:szCs w:val="32"/>
        </w:rPr>
        <w:t>月</w:t>
      </w:r>
    </w:p>
    <w:p w14:paraId="4E056414">
      <w:pPr>
        <w:widowControl w:val="0"/>
        <w:adjustRightInd w:val="0"/>
        <w:snapToGrid w:val="0"/>
        <w:spacing w:line="360" w:lineRule="auto"/>
        <w:jc w:val="center"/>
        <w:rPr>
          <w:rFonts w:hint="default" w:ascii="Times New Roman" w:hAnsi="Times New Roman" w:eastAsia="宋体" w:cs="Times New Roman"/>
          <w:color w:val="auto"/>
          <w:lang w:val="en-US" w:eastAsia="zh-CN"/>
        </w:rPr>
      </w:pPr>
      <w:r>
        <w:rPr>
          <w:rFonts w:hint="default" w:ascii="Times New Roman" w:hAnsi="Times New Roman" w:cs="Times New Roman"/>
          <w:b/>
          <w:bCs/>
          <w:color w:val="auto"/>
          <w:sz w:val="32"/>
          <w:szCs w:val="32"/>
          <w:lang w:val="en-US" w:eastAsia="zh-CN"/>
        </w:rPr>
        <w:t>环境风险专项评价</w:t>
      </w:r>
    </w:p>
    <w:p w14:paraId="6E00EB18">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color w:val="auto"/>
          <w:sz w:val="24"/>
          <w:szCs w:val="32"/>
        </w:rPr>
      </w:pPr>
      <w:r>
        <w:rPr>
          <w:rFonts w:hint="default" w:ascii="Times New Roman" w:hAnsi="Times New Roman" w:cs="Times New Roman"/>
          <w:color w:val="auto"/>
          <w:sz w:val="24"/>
          <w:szCs w:val="32"/>
        </w:rPr>
        <w:t>环境风险分析及评价的主要目的就是查出可导致潜在环境事故发生的诱发因素，通过控制这些事故因素出现的条件，从而最终将综合环境污染风险降到尽可能低的水平；在环境事故不可避免而突发时，则保证已有相应的环境事故应急措施，从而最终将事故导致的损失降到尽可能低的水平。环境风险分析的主要任务是进行风险因素识别，查出可导致潜在环境事故的诱发因素，估计这些事故因素出现的条件，如有可能则估计其出现的概率。风险评价的主要任务则是针对风险因素，评价这些事故因素的可控制性及事故的严重程度。事故风险应急管理的主要任务是针对环境风险因素和可能发生的事故，评估拟采用的事故应急措施，必要时提出建立相应的事故应急措施。</w:t>
      </w:r>
    </w:p>
    <w:p w14:paraId="5EB0B09C">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color w:val="auto"/>
          <w:sz w:val="24"/>
          <w:szCs w:val="32"/>
        </w:rPr>
      </w:pPr>
    </w:p>
    <w:p w14:paraId="15CC46E6">
      <w:pPr>
        <w:keepNext w:val="0"/>
        <w:keepLines w:val="0"/>
        <w:pageBreakBefore w:val="0"/>
        <w:widowControl w:val="0"/>
        <w:kinsoku/>
        <w:wordWrap/>
        <w:overflowPunct/>
        <w:topLinePunct w:val="0"/>
        <w:autoSpaceDE/>
        <w:autoSpaceDN/>
        <w:bidi w:val="0"/>
        <w:adjustRightInd/>
        <w:snapToGrid/>
        <w:spacing w:line="360" w:lineRule="auto"/>
        <w:jc w:val="both"/>
        <w:textAlignment w:val="auto"/>
        <w:outlineLvl w:val="1"/>
        <w:rPr>
          <w:rFonts w:hint="default" w:ascii="Times New Roman" w:hAnsi="Times New Roman" w:cs="Times New Roman"/>
          <w:b/>
          <w:color w:val="auto"/>
          <w:sz w:val="30"/>
          <w:szCs w:val="30"/>
        </w:rPr>
      </w:pPr>
      <w:bookmarkStart w:id="33" w:name="_Toc12652"/>
      <w:bookmarkStart w:id="34" w:name="_Toc20840"/>
      <w:bookmarkStart w:id="35" w:name="_Toc24774"/>
      <w:bookmarkStart w:id="36" w:name="_Toc672"/>
      <w:bookmarkStart w:id="37" w:name="_Toc16727"/>
      <w:r>
        <w:rPr>
          <w:rFonts w:hint="default" w:ascii="Times New Roman" w:hAnsi="Times New Roman" w:cs="Times New Roman"/>
          <w:b/>
          <w:color w:val="auto"/>
          <w:sz w:val="30"/>
          <w:szCs w:val="30"/>
        </w:rPr>
        <w:t>1</w:t>
      </w:r>
      <w:r>
        <w:rPr>
          <w:rFonts w:hint="eastAsia" w:ascii="Times New Roman" w:hAnsi="Times New Roman" w:cs="Times New Roman"/>
          <w:b/>
          <w:color w:val="auto"/>
          <w:sz w:val="30"/>
          <w:szCs w:val="30"/>
          <w:lang w:eastAsia="zh-CN"/>
        </w:rPr>
        <w:t>、</w:t>
      </w:r>
      <w:r>
        <w:rPr>
          <w:rFonts w:hint="default" w:ascii="Times New Roman" w:hAnsi="Times New Roman" w:cs="Times New Roman"/>
          <w:b/>
          <w:color w:val="auto"/>
          <w:sz w:val="30"/>
          <w:szCs w:val="30"/>
        </w:rPr>
        <w:t>评价原则</w:t>
      </w:r>
      <w:bookmarkEnd w:id="33"/>
      <w:bookmarkEnd w:id="34"/>
      <w:bookmarkEnd w:id="35"/>
      <w:bookmarkEnd w:id="36"/>
      <w:bookmarkEnd w:id="37"/>
    </w:p>
    <w:p w14:paraId="3A4D9CF0">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color w:val="auto"/>
          <w:sz w:val="24"/>
          <w:szCs w:val="32"/>
        </w:rPr>
      </w:pPr>
      <w:r>
        <w:rPr>
          <w:rFonts w:hint="default" w:ascii="Times New Roman" w:hAnsi="Times New Roman" w:cs="Times New Roman"/>
          <w:color w:val="auto"/>
          <w:sz w:val="24"/>
          <w:szCs w:val="32"/>
        </w:rPr>
        <w:t>按照《建设项目环境风险评价技术导则》（HJ169-2018）的要求，环境风险评价应以突发性事故导致的危险物质环境急性损害防控为目标，对建设项目的环境风险进行分析、预测和评估，提出环境风险预防、控制、减缓措施，明确环境风险监控及应急要求，为建设项目环境风险防控提供科学依据。</w:t>
      </w:r>
    </w:p>
    <w:p w14:paraId="66EAB376">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color w:val="auto"/>
          <w:sz w:val="24"/>
          <w:szCs w:val="32"/>
        </w:rPr>
      </w:pPr>
    </w:p>
    <w:p w14:paraId="3D41145A">
      <w:pPr>
        <w:keepNext w:val="0"/>
        <w:keepLines w:val="0"/>
        <w:pageBreakBefore w:val="0"/>
        <w:widowControl w:val="0"/>
        <w:kinsoku/>
        <w:wordWrap/>
        <w:overflowPunct/>
        <w:topLinePunct w:val="0"/>
        <w:autoSpaceDE/>
        <w:autoSpaceDN/>
        <w:bidi w:val="0"/>
        <w:adjustRightInd/>
        <w:snapToGrid/>
        <w:spacing w:line="360" w:lineRule="auto"/>
        <w:jc w:val="both"/>
        <w:textAlignment w:val="auto"/>
        <w:outlineLvl w:val="1"/>
        <w:rPr>
          <w:rFonts w:hint="default" w:ascii="Times New Roman" w:hAnsi="Times New Roman" w:cs="Times New Roman"/>
          <w:b/>
          <w:color w:val="auto"/>
          <w:sz w:val="30"/>
          <w:szCs w:val="30"/>
        </w:rPr>
      </w:pPr>
      <w:bookmarkStart w:id="38" w:name="_Toc17342"/>
      <w:bookmarkStart w:id="39" w:name="_Toc6546"/>
      <w:bookmarkStart w:id="40" w:name="_Toc26112"/>
      <w:bookmarkStart w:id="41" w:name="_Toc15264"/>
      <w:r>
        <w:rPr>
          <w:rFonts w:hint="default" w:ascii="Times New Roman" w:hAnsi="Times New Roman" w:cs="Times New Roman"/>
          <w:b/>
          <w:color w:val="auto"/>
          <w:sz w:val="30"/>
          <w:szCs w:val="30"/>
        </w:rPr>
        <w:t>2</w:t>
      </w:r>
      <w:r>
        <w:rPr>
          <w:rFonts w:hint="eastAsia" w:ascii="Times New Roman" w:hAnsi="Times New Roman" w:cs="Times New Roman"/>
          <w:b/>
          <w:color w:val="auto"/>
          <w:sz w:val="30"/>
          <w:szCs w:val="30"/>
          <w:lang w:eastAsia="zh-CN"/>
        </w:rPr>
        <w:t>、</w:t>
      </w:r>
      <w:r>
        <w:rPr>
          <w:rFonts w:hint="default" w:ascii="Times New Roman" w:hAnsi="Times New Roman" w:cs="Times New Roman"/>
          <w:b/>
          <w:color w:val="auto"/>
          <w:sz w:val="30"/>
          <w:szCs w:val="30"/>
        </w:rPr>
        <w:t>评价目的及重点</w:t>
      </w:r>
      <w:bookmarkEnd w:id="38"/>
      <w:bookmarkEnd w:id="39"/>
      <w:bookmarkEnd w:id="40"/>
      <w:bookmarkEnd w:id="41"/>
    </w:p>
    <w:p w14:paraId="3933A9B1">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color w:val="auto"/>
          <w:sz w:val="24"/>
          <w:szCs w:val="32"/>
          <w:lang w:val="en-US" w:eastAsia="zh-CN"/>
        </w:rPr>
      </w:pPr>
      <w:r>
        <w:rPr>
          <w:rFonts w:hint="default" w:ascii="Times New Roman" w:hAnsi="Times New Roman" w:cs="Times New Roman"/>
          <w:color w:val="auto"/>
          <w:sz w:val="24"/>
          <w:szCs w:val="32"/>
          <w:lang w:val="en-US" w:eastAsia="zh-CN"/>
        </w:rPr>
        <w:t>环境风险是指突发性事故造成的重大环境污染的事件，其特点是危害大、影响范围广、发生概率具有很大的不确定性。环境风险评价的目的是分析和预测项目存在的潜在危险、有害因素，项目建设和运行期间可能发生的突发性事件或事故（一般不包括人为破坏及自然灾害），引起有毒有害和易燃易爆等物质泄漏，所造成的人身安全、环境影响及其损害程度，提出合理可行的防范、应急与减缓措施，以使建设项目事故率、损失和环境影响达到可接受水平。</w:t>
      </w:r>
    </w:p>
    <w:p w14:paraId="20C8576D">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color w:val="auto"/>
          <w:sz w:val="24"/>
          <w:szCs w:val="32"/>
          <w:lang w:val="en-US" w:eastAsia="zh-CN"/>
        </w:rPr>
      </w:pPr>
    </w:p>
    <w:p w14:paraId="2B4BA9D5">
      <w:pPr>
        <w:keepNext w:val="0"/>
        <w:keepLines w:val="0"/>
        <w:pageBreakBefore w:val="0"/>
        <w:widowControl w:val="0"/>
        <w:kinsoku/>
        <w:wordWrap/>
        <w:overflowPunct/>
        <w:topLinePunct w:val="0"/>
        <w:autoSpaceDE/>
        <w:autoSpaceDN/>
        <w:bidi w:val="0"/>
        <w:adjustRightInd/>
        <w:snapToGrid/>
        <w:spacing w:line="360" w:lineRule="auto"/>
        <w:jc w:val="both"/>
        <w:textAlignment w:val="auto"/>
        <w:outlineLvl w:val="1"/>
        <w:rPr>
          <w:rFonts w:hint="default" w:ascii="Times New Roman" w:hAnsi="Times New Roman" w:cs="Times New Roman"/>
          <w:color w:val="auto"/>
        </w:rPr>
      </w:pPr>
      <w:bookmarkStart w:id="42" w:name="_Toc3954"/>
      <w:bookmarkStart w:id="43" w:name="_Toc5548"/>
      <w:bookmarkStart w:id="44" w:name="_Toc15724"/>
      <w:bookmarkStart w:id="45" w:name="_Toc27520"/>
      <w:r>
        <w:rPr>
          <w:rFonts w:hint="default" w:ascii="Times New Roman" w:hAnsi="Times New Roman" w:cs="Times New Roman"/>
          <w:b/>
          <w:color w:val="auto"/>
          <w:sz w:val="30"/>
          <w:szCs w:val="30"/>
        </w:rPr>
        <w:t>3</w:t>
      </w:r>
      <w:r>
        <w:rPr>
          <w:rFonts w:hint="eastAsia" w:ascii="Times New Roman" w:hAnsi="Times New Roman" w:cs="Times New Roman"/>
          <w:b/>
          <w:color w:val="auto"/>
          <w:sz w:val="30"/>
          <w:szCs w:val="30"/>
          <w:lang w:eastAsia="zh-CN"/>
        </w:rPr>
        <w:t>、</w:t>
      </w:r>
      <w:r>
        <w:rPr>
          <w:rFonts w:hint="default" w:ascii="Times New Roman" w:hAnsi="Times New Roman" w:cs="Times New Roman"/>
          <w:b/>
          <w:color w:val="auto"/>
          <w:sz w:val="30"/>
          <w:szCs w:val="30"/>
        </w:rPr>
        <w:t>风险评价</w:t>
      </w:r>
      <w:bookmarkEnd w:id="42"/>
      <w:bookmarkEnd w:id="43"/>
      <w:bookmarkEnd w:id="44"/>
      <w:bookmarkEnd w:id="45"/>
    </w:p>
    <w:p w14:paraId="4B647320">
      <w:pPr>
        <w:keepNext w:val="0"/>
        <w:keepLines w:val="0"/>
        <w:pageBreakBefore w:val="0"/>
        <w:widowControl w:val="0"/>
        <w:kinsoku/>
        <w:wordWrap/>
        <w:overflowPunct/>
        <w:topLinePunct w:val="0"/>
        <w:autoSpaceDE/>
        <w:autoSpaceDN/>
        <w:bidi w:val="0"/>
        <w:adjustRightInd/>
        <w:snapToGrid/>
        <w:spacing w:line="360" w:lineRule="auto"/>
        <w:textAlignment w:val="auto"/>
        <w:outlineLvl w:val="2"/>
        <w:rPr>
          <w:rFonts w:hint="default" w:ascii="Times New Roman" w:hAnsi="Times New Roman" w:cs="Times New Roman"/>
          <w:b/>
          <w:color w:val="auto"/>
          <w:sz w:val="28"/>
          <w:szCs w:val="28"/>
        </w:rPr>
      </w:pPr>
      <w:bookmarkStart w:id="46" w:name="_Toc1086"/>
      <w:bookmarkStart w:id="47" w:name="_Toc27359"/>
      <w:r>
        <w:rPr>
          <w:rFonts w:hint="default" w:ascii="Times New Roman" w:hAnsi="Times New Roman" w:cs="Times New Roman"/>
          <w:b/>
          <w:color w:val="auto"/>
          <w:sz w:val="28"/>
          <w:szCs w:val="28"/>
        </w:rPr>
        <w:t>3.1风险源调查</w:t>
      </w:r>
      <w:bookmarkEnd w:id="46"/>
      <w:bookmarkEnd w:id="47"/>
    </w:p>
    <w:p w14:paraId="799015DE">
      <w:pPr>
        <w:keepNext w:val="0"/>
        <w:keepLines w:val="0"/>
        <w:pageBreakBefore w:val="0"/>
        <w:kinsoku/>
        <w:wordWrap/>
        <w:overflowPunct/>
        <w:topLinePunct w:val="0"/>
        <w:autoSpaceDE/>
        <w:autoSpaceDN/>
        <w:bidi w:val="0"/>
        <w:snapToGrid w:val="0"/>
        <w:spacing w:line="360" w:lineRule="auto"/>
        <w:ind w:firstLine="482" w:firstLineChars="200"/>
        <w:textAlignment w:val="auto"/>
        <w:rPr>
          <w:rFonts w:hint="default" w:ascii="Times New Roman" w:hAnsi="Times New Roman" w:cs="Times New Roman"/>
          <w:bCs/>
          <w:sz w:val="24"/>
          <w:szCs w:val="24"/>
        </w:rPr>
      </w:pPr>
      <w:r>
        <w:rPr>
          <w:rFonts w:hint="default" w:ascii="Times New Roman" w:hAnsi="Times New Roman" w:cs="Times New Roman"/>
          <w:b/>
          <w:bCs w:val="0"/>
          <w:sz w:val="24"/>
          <w:szCs w:val="24"/>
          <w:lang w:val="en-US" w:eastAsia="zh-CN"/>
        </w:rPr>
        <w:t>1、</w:t>
      </w:r>
      <w:r>
        <w:rPr>
          <w:rFonts w:hint="default" w:ascii="Times New Roman" w:hAnsi="Times New Roman" w:cs="Times New Roman"/>
          <w:b/>
          <w:bCs w:val="0"/>
          <w:sz w:val="24"/>
          <w:szCs w:val="24"/>
        </w:rPr>
        <w:t>环境风险调查</w:t>
      </w:r>
    </w:p>
    <w:p w14:paraId="568E94AA">
      <w:pPr>
        <w:widowControl w:val="0"/>
        <w:adjustRightInd w:val="0"/>
        <w:snapToGrid w:val="0"/>
        <w:spacing w:line="360" w:lineRule="auto"/>
        <w:ind w:firstLine="480" w:firstLineChars="200"/>
        <w:rPr>
          <w:rFonts w:hint="default" w:ascii="Times New Roman" w:hAnsi="Times New Roman" w:cs="Times New Roman"/>
          <w:color w:val="auto"/>
          <w:sz w:val="24"/>
          <w:szCs w:val="24"/>
        </w:rPr>
      </w:pPr>
      <w:r>
        <w:rPr>
          <w:rFonts w:hint="default" w:ascii="Times New Roman" w:hAnsi="Times New Roman" w:cs="Times New Roman"/>
          <w:color w:val="auto"/>
          <w:sz w:val="24"/>
          <w:szCs w:val="24"/>
        </w:rPr>
        <w:t>（1）风险物质</w:t>
      </w:r>
    </w:p>
    <w:p w14:paraId="3B7F79C0">
      <w:pPr>
        <w:widowControl w:val="0"/>
        <w:adjustRightInd w:val="0"/>
        <w:snapToGrid w:val="0"/>
        <w:spacing w:line="360" w:lineRule="auto"/>
        <w:ind w:firstLine="480" w:firstLineChars="200"/>
        <w:rPr>
          <w:rFonts w:hint="default" w:ascii="Times New Roman" w:hAnsi="Times New Roman" w:cs="Times New Roman"/>
          <w:color w:val="auto"/>
          <w:sz w:val="24"/>
          <w:szCs w:val="24"/>
        </w:rPr>
      </w:pPr>
      <w:r>
        <w:rPr>
          <w:rFonts w:hint="default" w:ascii="Times New Roman" w:hAnsi="Times New Roman" w:cs="Times New Roman"/>
          <w:color w:val="auto"/>
          <w:sz w:val="24"/>
          <w:szCs w:val="24"/>
        </w:rPr>
        <w:t>按照《建设项目环境风险评价技术导则》（HJ169-2018）中的</w:t>
      </w:r>
      <w:r>
        <w:rPr>
          <w:rFonts w:hint="eastAsia" w:ascii="Times New Roman" w:hAnsi="Times New Roman" w:cs="Times New Roman"/>
          <w:color w:val="auto"/>
          <w:sz w:val="24"/>
          <w:szCs w:val="24"/>
          <w:lang w:val="en-US" w:eastAsia="zh-CN"/>
        </w:rPr>
        <w:t>环境风险</w:t>
      </w:r>
      <w:r>
        <w:rPr>
          <w:rFonts w:hint="default" w:ascii="Times New Roman" w:hAnsi="Times New Roman" w:cs="Times New Roman"/>
          <w:color w:val="auto"/>
          <w:sz w:val="24"/>
          <w:szCs w:val="24"/>
        </w:rPr>
        <w:t>物质</w:t>
      </w:r>
      <w:r>
        <w:rPr>
          <w:rFonts w:hint="eastAsia" w:ascii="Times New Roman" w:hAnsi="Times New Roman" w:cs="Times New Roman"/>
          <w:color w:val="auto"/>
          <w:sz w:val="24"/>
          <w:szCs w:val="24"/>
          <w:lang w:val="en-US" w:eastAsia="zh-CN"/>
        </w:rPr>
        <w:t>计本项目实际涉及化学品物质情况</w:t>
      </w:r>
      <w:r>
        <w:rPr>
          <w:rFonts w:hint="default" w:ascii="Times New Roman" w:hAnsi="Times New Roman" w:cs="Times New Roman"/>
          <w:color w:val="auto"/>
          <w:sz w:val="24"/>
          <w:szCs w:val="24"/>
        </w:rPr>
        <w:t>，识别出本项目的环境风险物质。</w:t>
      </w:r>
    </w:p>
    <w:p w14:paraId="56A7AD00">
      <w:pPr>
        <w:widowControl w:val="0"/>
        <w:adjustRightInd w:val="0"/>
        <w:snapToGrid w:val="0"/>
        <w:spacing w:line="360" w:lineRule="auto"/>
        <w:ind w:firstLine="480" w:firstLineChars="200"/>
        <w:rPr>
          <w:rFonts w:hint="default" w:ascii="Times New Roman" w:hAnsi="Times New Roman" w:cs="Times New Roman"/>
          <w:color w:val="auto"/>
          <w:sz w:val="24"/>
          <w:szCs w:val="24"/>
        </w:rPr>
      </w:pPr>
      <w:r>
        <w:rPr>
          <w:rFonts w:hint="default" w:ascii="Times New Roman" w:hAnsi="Times New Roman" w:cs="Times New Roman"/>
          <w:color w:val="auto"/>
          <w:sz w:val="24"/>
          <w:szCs w:val="24"/>
        </w:rPr>
        <w:t>物质风险识别范围：</w:t>
      </w:r>
      <w:r>
        <w:rPr>
          <w:rFonts w:hint="default" w:ascii="Times New Roman" w:hAnsi="Times New Roman" w:cs="Times New Roman"/>
          <w:color w:val="auto"/>
          <w:sz w:val="24"/>
          <w:szCs w:val="24"/>
          <w:lang w:val="en-US" w:eastAsia="zh-CN"/>
        </w:rPr>
        <w:t>本项目涉及到且相对独立的单元，具体为</w:t>
      </w:r>
      <w:r>
        <w:rPr>
          <w:rFonts w:hint="eastAsia" w:ascii="Times New Roman" w:hAnsi="Times New Roman" w:cs="Times New Roman"/>
          <w:color w:val="auto"/>
          <w:sz w:val="24"/>
          <w:szCs w:val="24"/>
          <w:lang w:val="en-US" w:eastAsia="zh-CN"/>
        </w:rPr>
        <w:t>净水</w:t>
      </w:r>
      <w:r>
        <w:rPr>
          <w:rFonts w:hint="default" w:ascii="Times New Roman" w:hAnsi="Times New Roman" w:cs="Times New Roman"/>
          <w:color w:val="auto"/>
          <w:sz w:val="24"/>
          <w:szCs w:val="24"/>
          <w:lang w:val="en-US" w:eastAsia="zh-CN"/>
        </w:rPr>
        <w:t>生产</w:t>
      </w:r>
      <w:r>
        <w:rPr>
          <w:rFonts w:hint="eastAsia" w:ascii="Times New Roman" w:hAnsi="Times New Roman" w:cs="Times New Roman"/>
          <w:color w:val="auto"/>
          <w:sz w:val="24"/>
          <w:szCs w:val="24"/>
          <w:lang w:val="en-US" w:eastAsia="zh-CN"/>
        </w:rPr>
        <w:t>线</w:t>
      </w:r>
      <w:r>
        <w:rPr>
          <w:rFonts w:hint="default" w:ascii="Times New Roman" w:hAnsi="Times New Roman" w:cs="Times New Roman"/>
          <w:color w:val="auto"/>
          <w:sz w:val="24"/>
          <w:szCs w:val="24"/>
          <w:lang w:val="en-US" w:eastAsia="zh-CN"/>
        </w:rPr>
        <w:t>车间、仓库和</w:t>
      </w:r>
      <w:r>
        <w:rPr>
          <w:rFonts w:hint="eastAsia" w:ascii="Times New Roman" w:hAnsi="Times New Roman" w:cs="Times New Roman"/>
          <w:color w:val="auto"/>
          <w:sz w:val="24"/>
          <w:szCs w:val="24"/>
          <w:lang w:val="en-US" w:eastAsia="zh-CN"/>
        </w:rPr>
        <w:t>厂区</w:t>
      </w:r>
      <w:r>
        <w:rPr>
          <w:rFonts w:hint="default" w:ascii="Times New Roman" w:hAnsi="Times New Roman" w:cs="Times New Roman"/>
          <w:color w:val="auto"/>
          <w:sz w:val="24"/>
          <w:szCs w:val="24"/>
          <w:lang w:val="en-US" w:eastAsia="zh-CN"/>
        </w:rPr>
        <w:t>危废暂存库</w:t>
      </w:r>
      <w:r>
        <w:rPr>
          <w:rFonts w:hint="eastAsia" w:ascii="Times New Roman" w:hAnsi="Times New Roman" w:cs="Times New Roman"/>
          <w:color w:val="auto"/>
          <w:sz w:val="24"/>
          <w:szCs w:val="24"/>
          <w:lang w:val="en-US" w:eastAsia="zh-CN"/>
        </w:rPr>
        <w:t>单元</w:t>
      </w:r>
      <w:r>
        <w:rPr>
          <w:rFonts w:hint="default" w:ascii="Times New Roman" w:hAnsi="Times New Roman" w:cs="Times New Roman"/>
          <w:color w:val="auto"/>
          <w:sz w:val="24"/>
          <w:szCs w:val="24"/>
          <w:lang w:val="en-US" w:eastAsia="zh-CN"/>
        </w:rPr>
        <w:t>内的</w:t>
      </w:r>
      <w:r>
        <w:rPr>
          <w:rFonts w:hint="eastAsia" w:ascii="Times New Roman" w:hAnsi="Times New Roman" w:cs="Times New Roman"/>
          <w:color w:val="auto"/>
          <w:sz w:val="24"/>
          <w:szCs w:val="24"/>
          <w:lang w:val="en-US" w:eastAsia="zh-CN"/>
        </w:rPr>
        <w:t>储存和使用的</w:t>
      </w:r>
      <w:r>
        <w:rPr>
          <w:rFonts w:hint="default" w:ascii="Times New Roman" w:hAnsi="Times New Roman" w:cs="Times New Roman"/>
          <w:color w:val="auto"/>
          <w:sz w:val="24"/>
          <w:szCs w:val="24"/>
        </w:rPr>
        <w:t>主要原材料及辅助材料、中间产品、最终产品以及生产过程排放的“三废”污染物等。</w:t>
      </w:r>
    </w:p>
    <w:p w14:paraId="2C6A6E5C">
      <w:pPr>
        <w:pStyle w:val="71"/>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color w:val="auto"/>
          <w:sz w:val="24"/>
          <w:szCs w:val="24"/>
        </w:rPr>
      </w:pPr>
      <w:r>
        <w:rPr>
          <w:rFonts w:hint="default" w:ascii="Times New Roman" w:hAnsi="Times New Roman" w:cs="Times New Roman"/>
          <w:color w:val="auto"/>
          <w:sz w:val="24"/>
          <w:szCs w:val="24"/>
        </w:rPr>
        <w:t>表</w:t>
      </w:r>
      <w:r>
        <w:rPr>
          <w:rFonts w:hint="default" w:ascii="Times New Roman" w:hAnsi="Times New Roman" w:cs="Times New Roman"/>
          <w:color w:val="auto"/>
          <w:sz w:val="24"/>
          <w:szCs w:val="24"/>
          <w:lang w:val="en-US" w:eastAsia="zh-CN"/>
        </w:rPr>
        <w:t xml:space="preserve">3-1 </w:t>
      </w:r>
      <w:r>
        <w:rPr>
          <w:rFonts w:hint="default" w:ascii="Times New Roman" w:hAnsi="Times New Roman" w:cs="Times New Roman"/>
          <w:color w:val="auto"/>
          <w:sz w:val="24"/>
          <w:szCs w:val="24"/>
        </w:rPr>
        <w:t xml:space="preserve"> 项目突发环境事件风险物质Q值确定表</w:t>
      </w:r>
    </w:p>
    <w:tbl>
      <w:tblPr>
        <w:tblStyle w:val="23"/>
        <w:tblW w:w="4998"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547"/>
        <w:gridCol w:w="2205"/>
        <w:gridCol w:w="1532"/>
        <w:gridCol w:w="1443"/>
        <w:gridCol w:w="1793"/>
      </w:tblGrid>
      <w:tr w14:paraId="67E2D5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7" w:hRule="atLeast"/>
          <w:jc w:val="center"/>
        </w:trPr>
        <w:tc>
          <w:tcPr>
            <w:tcW w:w="907" w:type="pct"/>
            <w:noWrap w:val="0"/>
            <w:vAlign w:val="center"/>
          </w:tcPr>
          <w:p w14:paraId="26C024E3">
            <w:pPr>
              <w:pStyle w:val="56"/>
              <w:spacing w:line="240" w:lineRule="auto"/>
              <w:ind w:firstLine="0" w:firstLineChars="0"/>
              <w:rPr>
                <w:rFonts w:hint="default" w:ascii="Times New Roman" w:hAnsi="Times New Roman" w:cs="Times New Roman"/>
                <w:b/>
                <w:bCs/>
                <w:color w:val="auto"/>
                <w:sz w:val="21"/>
                <w:szCs w:val="21"/>
                <w:highlight w:val="none"/>
                <w:u w:val="none" w:color="auto"/>
              </w:rPr>
            </w:pPr>
            <w:r>
              <w:rPr>
                <w:rFonts w:hint="default" w:ascii="Times New Roman" w:hAnsi="Times New Roman" w:cs="Times New Roman"/>
                <w:b/>
                <w:bCs/>
                <w:color w:val="auto"/>
                <w:sz w:val="21"/>
                <w:szCs w:val="21"/>
                <w:highlight w:val="none"/>
                <w:u w:val="none" w:color="auto"/>
              </w:rPr>
              <w:t>危险物质名称</w:t>
            </w:r>
          </w:p>
        </w:tc>
        <w:tc>
          <w:tcPr>
            <w:tcW w:w="1294" w:type="pct"/>
            <w:noWrap w:val="0"/>
            <w:vAlign w:val="center"/>
          </w:tcPr>
          <w:p w14:paraId="478EFF84">
            <w:pPr>
              <w:pStyle w:val="56"/>
              <w:spacing w:line="240" w:lineRule="auto"/>
              <w:ind w:firstLine="0" w:firstLineChars="0"/>
              <w:rPr>
                <w:rFonts w:hint="default" w:ascii="Times New Roman" w:hAnsi="Times New Roman" w:eastAsia="宋体" w:cs="Times New Roman"/>
                <w:b/>
                <w:bCs/>
                <w:color w:val="auto"/>
                <w:kern w:val="2"/>
                <w:sz w:val="21"/>
                <w:szCs w:val="21"/>
                <w:highlight w:val="none"/>
                <w:u w:val="none" w:color="auto"/>
                <w:lang w:val="en-US" w:eastAsia="zh-CN" w:bidi="ar-SA"/>
              </w:rPr>
            </w:pPr>
            <w:r>
              <w:rPr>
                <w:rFonts w:hint="default" w:ascii="Times New Roman" w:hAnsi="Times New Roman" w:cs="Times New Roman"/>
                <w:b/>
                <w:bCs/>
                <w:color w:val="auto"/>
                <w:sz w:val="21"/>
                <w:szCs w:val="21"/>
                <w:highlight w:val="none"/>
                <w:u w:val="none" w:color="auto"/>
              </w:rPr>
              <w:t>最大存在</w:t>
            </w:r>
            <w:r>
              <w:rPr>
                <w:rFonts w:hint="eastAsia" w:ascii="Times New Roman" w:hAnsi="Times New Roman" w:cs="Times New Roman"/>
                <w:b/>
                <w:bCs/>
                <w:color w:val="auto"/>
                <w:sz w:val="21"/>
                <w:szCs w:val="21"/>
                <w:highlight w:val="none"/>
                <w:u w:val="none" w:color="auto"/>
                <w:lang w:val="en-US" w:eastAsia="zh-CN"/>
              </w:rPr>
              <w:t>/储存</w:t>
            </w:r>
            <w:r>
              <w:rPr>
                <w:rFonts w:hint="default" w:ascii="Times New Roman" w:hAnsi="Times New Roman" w:cs="Times New Roman"/>
                <w:b/>
                <w:bCs/>
                <w:color w:val="auto"/>
                <w:sz w:val="21"/>
                <w:szCs w:val="21"/>
                <w:highlight w:val="none"/>
                <w:u w:val="none" w:color="auto"/>
              </w:rPr>
              <w:t>量q</w:t>
            </w:r>
            <w:r>
              <w:rPr>
                <w:rFonts w:hint="default" w:ascii="Times New Roman" w:hAnsi="Times New Roman" w:cs="Times New Roman"/>
                <w:b/>
                <w:bCs/>
                <w:color w:val="auto"/>
                <w:sz w:val="21"/>
                <w:szCs w:val="21"/>
                <w:highlight w:val="none"/>
                <w:u w:val="none" w:color="auto"/>
                <w:vertAlign w:val="subscript"/>
              </w:rPr>
              <w:t>n</w:t>
            </w:r>
            <w:r>
              <w:rPr>
                <w:rFonts w:hint="default" w:ascii="Times New Roman" w:hAnsi="Times New Roman" w:cs="Times New Roman"/>
                <w:b/>
                <w:bCs/>
                <w:color w:val="auto"/>
                <w:sz w:val="21"/>
                <w:szCs w:val="21"/>
                <w:highlight w:val="none"/>
                <w:u w:val="none" w:color="auto"/>
              </w:rPr>
              <w:t>/t</w:t>
            </w:r>
          </w:p>
        </w:tc>
        <w:tc>
          <w:tcPr>
            <w:tcW w:w="899" w:type="pct"/>
            <w:noWrap w:val="0"/>
            <w:vAlign w:val="center"/>
          </w:tcPr>
          <w:p w14:paraId="1E8680A0">
            <w:pPr>
              <w:pStyle w:val="56"/>
              <w:spacing w:line="240" w:lineRule="auto"/>
              <w:ind w:firstLine="0" w:firstLineChars="0"/>
              <w:rPr>
                <w:rFonts w:hint="default" w:ascii="Times New Roman" w:hAnsi="Times New Roman" w:eastAsia="宋体" w:cs="Times New Roman"/>
                <w:b/>
                <w:bCs/>
                <w:color w:val="auto"/>
                <w:kern w:val="2"/>
                <w:sz w:val="21"/>
                <w:szCs w:val="21"/>
                <w:highlight w:val="none"/>
                <w:u w:val="none" w:color="auto"/>
                <w:lang w:val="en-US" w:eastAsia="zh-CN" w:bidi="ar-SA"/>
              </w:rPr>
            </w:pPr>
            <w:r>
              <w:rPr>
                <w:rFonts w:hint="default" w:ascii="Times New Roman" w:hAnsi="Times New Roman" w:cs="Times New Roman"/>
                <w:b/>
                <w:bCs/>
                <w:color w:val="auto"/>
                <w:sz w:val="21"/>
                <w:szCs w:val="21"/>
                <w:highlight w:val="none"/>
                <w:u w:val="none" w:color="auto"/>
              </w:rPr>
              <w:t>临界量Q</w:t>
            </w:r>
            <w:r>
              <w:rPr>
                <w:rFonts w:hint="default" w:ascii="Times New Roman" w:hAnsi="Times New Roman" w:cs="Times New Roman"/>
                <w:b/>
                <w:bCs/>
                <w:color w:val="auto"/>
                <w:sz w:val="21"/>
                <w:szCs w:val="21"/>
                <w:highlight w:val="none"/>
                <w:u w:val="none" w:color="auto"/>
                <w:vertAlign w:val="subscript"/>
              </w:rPr>
              <w:t>n</w:t>
            </w:r>
            <w:r>
              <w:rPr>
                <w:rFonts w:hint="default" w:ascii="Times New Roman" w:hAnsi="Times New Roman" w:cs="Times New Roman"/>
                <w:b/>
                <w:bCs/>
                <w:color w:val="auto"/>
                <w:sz w:val="21"/>
                <w:szCs w:val="21"/>
                <w:highlight w:val="none"/>
                <w:u w:val="none" w:color="auto"/>
              </w:rPr>
              <w:t>/t</w:t>
            </w:r>
          </w:p>
        </w:tc>
        <w:tc>
          <w:tcPr>
            <w:tcW w:w="846" w:type="pct"/>
            <w:noWrap w:val="0"/>
            <w:vAlign w:val="center"/>
          </w:tcPr>
          <w:p w14:paraId="13248C37">
            <w:pPr>
              <w:pStyle w:val="56"/>
              <w:spacing w:line="240" w:lineRule="auto"/>
              <w:ind w:firstLine="0" w:firstLineChars="0"/>
              <w:jc w:val="center"/>
              <w:rPr>
                <w:rFonts w:hint="default" w:ascii="Times New Roman" w:hAnsi="Times New Roman" w:eastAsia="宋体" w:cs="Times New Roman"/>
                <w:b/>
                <w:bCs/>
                <w:color w:val="auto"/>
                <w:sz w:val="21"/>
                <w:szCs w:val="21"/>
                <w:highlight w:val="none"/>
                <w:u w:val="none" w:color="auto"/>
                <w:lang w:val="en-US" w:eastAsia="zh-CN"/>
              </w:rPr>
            </w:pPr>
            <w:r>
              <w:rPr>
                <w:rFonts w:hint="default" w:ascii="Times New Roman" w:hAnsi="Times New Roman" w:cs="Times New Roman"/>
                <w:b/>
                <w:bCs/>
                <w:color w:val="auto"/>
                <w:sz w:val="21"/>
                <w:szCs w:val="21"/>
                <w:highlight w:val="none"/>
                <w:u w:val="none" w:color="auto"/>
                <w:lang w:val="en-US" w:eastAsia="zh-CN"/>
              </w:rPr>
              <w:t>储存位置</w:t>
            </w:r>
          </w:p>
        </w:tc>
        <w:tc>
          <w:tcPr>
            <w:tcW w:w="1052" w:type="pct"/>
            <w:noWrap w:val="0"/>
            <w:vAlign w:val="center"/>
          </w:tcPr>
          <w:p w14:paraId="7B9B0840">
            <w:pPr>
              <w:pStyle w:val="56"/>
              <w:spacing w:line="240" w:lineRule="auto"/>
              <w:ind w:firstLine="0" w:firstLineChars="0"/>
              <w:rPr>
                <w:rFonts w:hint="default" w:ascii="Times New Roman" w:hAnsi="Times New Roman" w:cs="Times New Roman"/>
                <w:b/>
                <w:bCs/>
                <w:color w:val="auto"/>
                <w:sz w:val="21"/>
                <w:szCs w:val="21"/>
                <w:highlight w:val="none"/>
                <w:u w:val="none" w:color="auto"/>
              </w:rPr>
            </w:pPr>
            <w:r>
              <w:rPr>
                <w:rFonts w:hint="default" w:ascii="Times New Roman" w:hAnsi="Times New Roman" w:cs="Times New Roman"/>
                <w:b/>
                <w:bCs/>
                <w:color w:val="auto"/>
                <w:sz w:val="21"/>
                <w:szCs w:val="21"/>
                <w:highlight w:val="none"/>
                <w:u w:val="none" w:color="auto"/>
              </w:rPr>
              <w:t>Q值q</w:t>
            </w:r>
            <w:r>
              <w:rPr>
                <w:rFonts w:hint="default" w:ascii="Times New Roman" w:hAnsi="Times New Roman" w:cs="Times New Roman"/>
                <w:b/>
                <w:bCs/>
                <w:color w:val="auto"/>
                <w:sz w:val="21"/>
                <w:szCs w:val="21"/>
                <w:highlight w:val="none"/>
                <w:u w:val="none" w:color="auto"/>
                <w:vertAlign w:val="subscript"/>
              </w:rPr>
              <w:t>n</w:t>
            </w:r>
            <w:r>
              <w:rPr>
                <w:rFonts w:hint="default" w:ascii="Times New Roman" w:hAnsi="Times New Roman" w:cs="Times New Roman"/>
                <w:b/>
                <w:bCs/>
                <w:color w:val="auto"/>
                <w:sz w:val="21"/>
                <w:szCs w:val="21"/>
                <w:highlight w:val="none"/>
                <w:u w:val="none" w:color="auto"/>
              </w:rPr>
              <w:t>/Q</w:t>
            </w:r>
            <w:r>
              <w:rPr>
                <w:rFonts w:hint="default" w:ascii="Times New Roman" w:hAnsi="Times New Roman" w:cs="Times New Roman"/>
                <w:b/>
                <w:bCs/>
                <w:color w:val="auto"/>
                <w:sz w:val="21"/>
                <w:szCs w:val="21"/>
                <w:highlight w:val="none"/>
                <w:u w:val="none" w:color="auto"/>
                <w:vertAlign w:val="subscript"/>
              </w:rPr>
              <w:t>n</w:t>
            </w:r>
          </w:p>
        </w:tc>
      </w:tr>
      <w:tr w14:paraId="640178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7" w:hRule="atLeast"/>
          <w:jc w:val="center"/>
        </w:trPr>
        <w:tc>
          <w:tcPr>
            <w:tcW w:w="907" w:type="pct"/>
            <w:noWrap w:val="0"/>
            <w:vAlign w:val="center"/>
          </w:tcPr>
          <w:p w14:paraId="73A455C3">
            <w:pPr>
              <w:jc w:val="center"/>
              <w:rPr>
                <w:rFonts w:hint="default" w:ascii="Times New Roman" w:hAnsi="Times New Roman" w:cs="Times New Roman"/>
                <w:color w:val="auto"/>
                <w:sz w:val="21"/>
                <w:szCs w:val="21"/>
                <w:highlight w:val="none"/>
                <w:u w:val="none" w:color="auto"/>
                <w:lang w:val="en-US" w:eastAsia="zh-CN"/>
              </w:rPr>
            </w:pPr>
            <w:r>
              <w:rPr>
                <w:rFonts w:hint="eastAsia" w:ascii="Times New Roman" w:hAnsi="Times New Roman" w:cs="Times New Roman"/>
                <w:color w:val="auto"/>
                <w:sz w:val="21"/>
                <w:szCs w:val="21"/>
                <w:highlight w:val="none"/>
                <w:u w:val="none" w:color="auto"/>
                <w:lang w:val="en-US" w:eastAsia="zh-CN"/>
              </w:rPr>
              <w:t>液氯</w:t>
            </w:r>
          </w:p>
        </w:tc>
        <w:tc>
          <w:tcPr>
            <w:tcW w:w="1294" w:type="pct"/>
            <w:noWrap w:val="0"/>
            <w:vAlign w:val="center"/>
          </w:tcPr>
          <w:p w14:paraId="50EBC0AE">
            <w:pPr>
              <w:jc w:val="center"/>
              <w:rPr>
                <w:rFonts w:hint="default" w:ascii="Times New Roman" w:hAnsi="Times New Roman" w:cs="Times New Roman"/>
                <w:color w:val="auto"/>
                <w:sz w:val="21"/>
                <w:szCs w:val="21"/>
                <w:highlight w:val="none"/>
                <w:u w:val="none" w:color="auto"/>
                <w:vertAlign w:val="baseline"/>
                <w:lang w:val="en-US" w:eastAsia="zh-CN"/>
              </w:rPr>
            </w:pPr>
            <w:r>
              <w:rPr>
                <w:rFonts w:hint="eastAsia" w:ascii="Times New Roman" w:hAnsi="Times New Roman" w:cs="Times New Roman"/>
                <w:color w:val="auto"/>
                <w:sz w:val="21"/>
                <w:szCs w:val="21"/>
                <w:highlight w:val="none"/>
                <w:u w:val="none" w:color="auto"/>
                <w:vertAlign w:val="baseline"/>
                <w:lang w:val="en-US" w:eastAsia="zh-CN"/>
              </w:rPr>
              <w:t>15</w:t>
            </w:r>
          </w:p>
        </w:tc>
        <w:tc>
          <w:tcPr>
            <w:tcW w:w="899" w:type="pct"/>
            <w:noWrap w:val="0"/>
            <w:vAlign w:val="center"/>
          </w:tcPr>
          <w:p w14:paraId="786E6833">
            <w:pPr>
              <w:jc w:val="center"/>
              <w:rPr>
                <w:rFonts w:hint="default" w:ascii="Times New Roman" w:hAnsi="Times New Roman" w:cs="Times New Roman"/>
                <w:color w:val="auto"/>
                <w:sz w:val="21"/>
                <w:szCs w:val="21"/>
                <w:highlight w:val="none"/>
                <w:u w:val="none" w:color="auto"/>
                <w:lang w:val="en-US" w:eastAsia="zh-CN"/>
              </w:rPr>
            </w:pPr>
            <w:r>
              <w:rPr>
                <w:rFonts w:hint="eastAsia" w:ascii="Times New Roman" w:hAnsi="Times New Roman" w:cs="Times New Roman"/>
                <w:color w:val="auto"/>
                <w:sz w:val="21"/>
                <w:szCs w:val="21"/>
                <w:highlight w:val="none"/>
                <w:u w:val="none" w:color="auto"/>
                <w:lang w:val="en-US" w:eastAsia="zh-CN"/>
              </w:rPr>
              <w:t>1</w:t>
            </w:r>
          </w:p>
        </w:tc>
        <w:tc>
          <w:tcPr>
            <w:tcW w:w="846" w:type="pct"/>
            <w:noWrap w:val="0"/>
            <w:vAlign w:val="center"/>
          </w:tcPr>
          <w:p w14:paraId="143846C3">
            <w:pPr>
              <w:jc w:val="center"/>
              <w:rPr>
                <w:rFonts w:hint="default" w:ascii="Times New Roman" w:hAnsi="Times New Roman" w:eastAsia="宋体" w:cs="Times New Roman"/>
                <w:color w:val="auto"/>
                <w:sz w:val="21"/>
                <w:szCs w:val="21"/>
                <w:highlight w:val="none"/>
                <w:u w:val="none" w:color="auto"/>
                <w:lang w:val="en-US" w:eastAsia="zh-CN"/>
              </w:rPr>
            </w:pPr>
            <w:r>
              <w:rPr>
                <w:rFonts w:hint="eastAsia" w:ascii="Times New Roman" w:hAnsi="Times New Roman" w:cs="Times New Roman"/>
                <w:color w:val="auto"/>
                <w:sz w:val="21"/>
                <w:szCs w:val="21"/>
                <w:highlight w:val="none"/>
                <w:u w:val="none" w:color="auto"/>
                <w:lang w:val="en-US" w:eastAsia="zh-CN"/>
              </w:rPr>
              <w:t>加药间氯气专用存放</w:t>
            </w:r>
            <w:r>
              <w:rPr>
                <w:rFonts w:hint="default" w:ascii="Times New Roman" w:hAnsi="Times New Roman" w:cs="Times New Roman"/>
                <w:color w:val="auto"/>
                <w:sz w:val="21"/>
                <w:szCs w:val="21"/>
                <w:highlight w:val="none"/>
                <w:u w:val="none" w:color="auto"/>
                <w:lang w:val="en-US" w:eastAsia="zh-CN"/>
              </w:rPr>
              <w:t>区</w:t>
            </w:r>
          </w:p>
        </w:tc>
        <w:tc>
          <w:tcPr>
            <w:tcW w:w="1052" w:type="pct"/>
            <w:noWrap w:val="0"/>
            <w:vAlign w:val="center"/>
          </w:tcPr>
          <w:p w14:paraId="5E88ED95">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21"/>
                <w:szCs w:val="21"/>
                <w:u w:val="none" w:color="auto"/>
                <w:lang w:val="en-US" w:eastAsia="zh-CN" w:bidi="ar"/>
              </w:rPr>
            </w:pPr>
            <w:r>
              <w:rPr>
                <w:rFonts w:hint="eastAsia" w:ascii="Times New Roman" w:hAnsi="Times New Roman" w:eastAsia="宋体" w:cs="Times New Roman"/>
                <w:i w:val="0"/>
                <w:iCs w:val="0"/>
                <w:color w:val="000000"/>
                <w:kern w:val="0"/>
                <w:sz w:val="21"/>
                <w:szCs w:val="21"/>
                <w:u w:val="none" w:color="auto"/>
                <w:lang w:val="en-US" w:eastAsia="zh-CN" w:bidi="ar"/>
              </w:rPr>
              <w:t>15</w:t>
            </w:r>
          </w:p>
        </w:tc>
      </w:tr>
      <w:tr w14:paraId="045227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7" w:hRule="atLeast"/>
          <w:jc w:val="center"/>
        </w:trPr>
        <w:tc>
          <w:tcPr>
            <w:tcW w:w="907" w:type="pct"/>
            <w:noWrap w:val="0"/>
            <w:vAlign w:val="center"/>
          </w:tcPr>
          <w:p w14:paraId="7B15CB14">
            <w:pPr>
              <w:jc w:val="center"/>
              <w:rPr>
                <w:rFonts w:hint="eastAsia" w:ascii="Times New Roman" w:hAnsi="Times New Roman" w:cs="Times New Roman"/>
                <w:color w:val="auto"/>
                <w:sz w:val="21"/>
                <w:szCs w:val="21"/>
                <w:highlight w:val="none"/>
                <w:u w:val="none" w:color="auto"/>
                <w:lang w:val="en-US" w:eastAsia="zh-CN"/>
              </w:rPr>
            </w:pPr>
            <w:r>
              <w:rPr>
                <w:rFonts w:hint="eastAsia"/>
                <w:lang w:val="en-US" w:eastAsia="zh-CN"/>
              </w:rPr>
              <w:t>聚合氯化铝</w:t>
            </w:r>
          </w:p>
        </w:tc>
        <w:tc>
          <w:tcPr>
            <w:tcW w:w="1294" w:type="pct"/>
            <w:noWrap w:val="0"/>
            <w:vAlign w:val="center"/>
          </w:tcPr>
          <w:p w14:paraId="1B0CEAB0">
            <w:pPr>
              <w:jc w:val="center"/>
              <w:rPr>
                <w:rFonts w:hint="default" w:ascii="Times New Roman" w:hAnsi="Times New Roman" w:cs="Times New Roman"/>
                <w:color w:val="auto"/>
                <w:sz w:val="21"/>
                <w:szCs w:val="21"/>
                <w:highlight w:val="none"/>
                <w:u w:val="none" w:color="auto"/>
                <w:vertAlign w:val="baseline"/>
                <w:lang w:val="en-US" w:eastAsia="zh-CN"/>
              </w:rPr>
            </w:pPr>
            <w:r>
              <w:rPr>
                <w:rFonts w:hint="eastAsia" w:ascii="Times New Roman" w:hAnsi="Times New Roman" w:cs="Times New Roman"/>
                <w:color w:val="auto"/>
                <w:sz w:val="21"/>
                <w:szCs w:val="21"/>
                <w:highlight w:val="none"/>
                <w:u w:val="none" w:color="auto"/>
                <w:vertAlign w:val="baseline"/>
                <w:lang w:val="en-US" w:eastAsia="zh-CN"/>
              </w:rPr>
              <w:t>110</w:t>
            </w:r>
          </w:p>
        </w:tc>
        <w:tc>
          <w:tcPr>
            <w:tcW w:w="899" w:type="pct"/>
            <w:noWrap w:val="0"/>
            <w:vAlign w:val="center"/>
          </w:tcPr>
          <w:p w14:paraId="7E6EADEE">
            <w:pPr>
              <w:jc w:val="center"/>
              <w:rPr>
                <w:rFonts w:hint="default" w:ascii="Times New Roman" w:hAnsi="Times New Roman" w:cs="Times New Roman"/>
                <w:color w:val="auto"/>
                <w:sz w:val="21"/>
                <w:szCs w:val="21"/>
                <w:highlight w:val="none"/>
                <w:u w:val="none" w:color="auto"/>
                <w:lang w:val="en-US" w:eastAsia="zh-CN"/>
              </w:rPr>
            </w:pPr>
            <w:r>
              <w:rPr>
                <w:rFonts w:hint="eastAsia" w:ascii="Times New Roman" w:hAnsi="Times New Roman" w:cs="Times New Roman"/>
                <w:color w:val="auto"/>
                <w:sz w:val="21"/>
                <w:szCs w:val="21"/>
                <w:highlight w:val="none"/>
                <w:u w:val="none" w:color="auto"/>
                <w:lang w:val="en-US" w:eastAsia="zh-CN"/>
              </w:rPr>
              <w:t>500</w:t>
            </w:r>
          </w:p>
        </w:tc>
        <w:tc>
          <w:tcPr>
            <w:tcW w:w="846" w:type="pct"/>
            <w:noWrap w:val="0"/>
            <w:vAlign w:val="center"/>
          </w:tcPr>
          <w:p w14:paraId="583C79FB">
            <w:pPr>
              <w:jc w:val="center"/>
              <w:rPr>
                <w:rFonts w:hint="default" w:ascii="Times New Roman" w:hAnsi="Times New Roman" w:cs="Times New Roman"/>
                <w:color w:val="auto"/>
                <w:sz w:val="21"/>
                <w:szCs w:val="21"/>
                <w:highlight w:val="none"/>
                <w:u w:val="none" w:color="auto"/>
                <w:lang w:val="en-US" w:eastAsia="zh-CN"/>
              </w:rPr>
            </w:pPr>
            <w:r>
              <w:rPr>
                <w:rFonts w:hint="eastAsia" w:ascii="Times New Roman" w:hAnsi="Times New Roman" w:cs="Times New Roman"/>
                <w:color w:val="auto"/>
                <w:sz w:val="21"/>
                <w:szCs w:val="21"/>
                <w:highlight w:val="none"/>
                <w:u w:val="none" w:color="auto"/>
                <w:lang w:val="en-US" w:eastAsia="zh-CN"/>
              </w:rPr>
              <w:t>净水剂储罐区</w:t>
            </w:r>
          </w:p>
        </w:tc>
        <w:tc>
          <w:tcPr>
            <w:tcW w:w="1052" w:type="pct"/>
            <w:noWrap w:val="0"/>
            <w:vAlign w:val="center"/>
          </w:tcPr>
          <w:p w14:paraId="531BF5C0">
            <w:pPr>
              <w:jc w:val="center"/>
              <w:rPr>
                <w:rFonts w:hint="eastAsia" w:ascii="Times New Roman" w:hAnsi="Times New Roman" w:cs="Times New Roman"/>
                <w:color w:val="auto"/>
                <w:sz w:val="21"/>
                <w:szCs w:val="21"/>
                <w:highlight w:val="none"/>
                <w:u w:val="none" w:color="auto"/>
                <w:lang w:val="en-US" w:eastAsia="zh-CN"/>
              </w:rPr>
            </w:pPr>
            <w:r>
              <w:rPr>
                <w:rFonts w:hint="eastAsia" w:ascii="Times New Roman" w:hAnsi="Times New Roman" w:cs="Times New Roman"/>
                <w:color w:val="auto"/>
                <w:sz w:val="21"/>
                <w:szCs w:val="21"/>
                <w:highlight w:val="none"/>
                <w:u w:val="none" w:color="auto"/>
                <w:lang w:val="en-US" w:eastAsia="zh-CN"/>
              </w:rPr>
              <w:t>0.22</w:t>
            </w:r>
          </w:p>
        </w:tc>
      </w:tr>
      <w:tr w14:paraId="6CE1F3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7" w:hRule="atLeast"/>
          <w:jc w:val="center"/>
        </w:trPr>
        <w:tc>
          <w:tcPr>
            <w:tcW w:w="907" w:type="pct"/>
            <w:noWrap w:val="0"/>
            <w:vAlign w:val="center"/>
          </w:tcPr>
          <w:p w14:paraId="1FDFDDA1">
            <w:pPr>
              <w:jc w:val="center"/>
              <w:rPr>
                <w:rFonts w:hint="default" w:ascii="Times New Roman" w:hAnsi="Times New Roman" w:cs="Times New Roman"/>
                <w:color w:val="auto"/>
                <w:sz w:val="21"/>
                <w:szCs w:val="21"/>
                <w:highlight w:val="none"/>
                <w:u w:val="none" w:color="auto"/>
                <w:lang w:val="en-US" w:eastAsia="zh-CN"/>
              </w:rPr>
            </w:pPr>
            <w:r>
              <w:rPr>
                <w:rFonts w:hint="eastAsia" w:ascii="Times New Roman" w:hAnsi="Times New Roman" w:cs="Times New Roman"/>
                <w:color w:val="auto"/>
                <w:sz w:val="21"/>
                <w:szCs w:val="21"/>
                <w:highlight w:val="none"/>
                <w:u w:val="none" w:color="auto"/>
                <w:lang w:val="en-US" w:eastAsia="zh-CN"/>
              </w:rPr>
              <w:t>氯气</w:t>
            </w:r>
          </w:p>
        </w:tc>
        <w:tc>
          <w:tcPr>
            <w:tcW w:w="1294" w:type="pct"/>
            <w:noWrap w:val="0"/>
            <w:vAlign w:val="center"/>
          </w:tcPr>
          <w:p w14:paraId="5F1CC4B4">
            <w:pPr>
              <w:jc w:val="center"/>
              <w:rPr>
                <w:rFonts w:hint="default" w:ascii="Times New Roman" w:hAnsi="Times New Roman" w:cs="Times New Roman"/>
                <w:color w:val="auto"/>
                <w:sz w:val="21"/>
                <w:szCs w:val="21"/>
                <w:highlight w:val="none"/>
                <w:u w:val="none" w:color="auto"/>
                <w:vertAlign w:val="baseline"/>
                <w:lang w:val="en-US" w:eastAsia="zh-CN"/>
              </w:rPr>
            </w:pPr>
            <w:r>
              <w:rPr>
                <w:rFonts w:hint="eastAsia" w:ascii="Times New Roman" w:hAnsi="Times New Roman" w:cs="Times New Roman"/>
                <w:color w:val="auto"/>
                <w:sz w:val="21"/>
                <w:szCs w:val="21"/>
                <w:highlight w:val="none"/>
                <w:u w:val="none" w:color="auto"/>
                <w:vertAlign w:val="baseline"/>
                <w:lang w:val="en-US" w:eastAsia="zh-CN"/>
              </w:rPr>
              <w:t>0.0277</w:t>
            </w:r>
          </w:p>
        </w:tc>
        <w:tc>
          <w:tcPr>
            <w:tcW w:w="899" w:type="pct"/>
            <w:noWrap w:val="0"/>
            <w:vAlign w:val="center"/>
          </w:tcPr>
          <w:p w14:paraId="7BDF1F81">
            <w:pPr>
              <w:jc w:val="center"/>
              <w:rPr>
                <w:rFonts w:hint="default" w:ascii="Times New Roman" w:hAnsi="Times New Roman" w:cs="Times New Roman"/>
                <w:color w:val="auto"/>
                <w:sz w:val="21"/>
                <w:szCs w:val="21"/>
                <w:highlight w:val="none"/>
                <w:u w:val="none" w:color="auto"/>
                <w:lang w:val="en-US" w:eastAsia="zh-CN"/>
              </w:rPr>
            </w:pPr>
            <w:r>
              <w:rPr>
                <w:rFonts w:hint="default" w:ascii="Times New Roman" w:hAnsi="Times New Roman" w:cs="Times New Roman"/>
                <w:color w:val="auto"/>
                <w:sz w:val="21"/>
                <w:szCs w:val="21"/>
                <w:highlight w:val="none"/>
                <w:u w:val="none" w:color="auto"/>
                <w:lang w:val="en-US" w:eastAsia="zh-CN"/>
              </w:rPr>
              <w:t>1</w:t>
            </w:r>
          </w:p>
        </w:tc>
        <w:tc>
          <w:tcPr>
            <w:tcW w:w="846" w:type="pct"/>
            <w:noWrap w:val="0"/>
            <w:vAlign w:val="center"/>
          </w:tcPr>
          <w:p w14:paraId="415A3F51">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default" w:ascii="Times New Roman" w:hAnsi="Times New Roman" w:eastAsia="宋体" w:cs="Times New Roman"/>
                <w:b w:val="0"/>
                <w:bCs w:val="0"/>
                <w:color w:val="auto"/>
                <w:sz w:val="21"/>
                <w:szCs w:val="21"/>
                <w:highlight w:val="none"/>
                <w:u w:val="none" w:color="auto"/>
                <w:lang w:val="en-US" w:eastAsia="zh-CN"/>
              </w:rPr>
            </w:pPr>
            <w:r>
              <w:rPr>
                <w:rFonts w:hint="eastAsia" w:ascii="Times New Roman" w:hAnsi="Times New Roman" w:eastAsia="宋体" w:cs="Times New Roman"/>
                <w:b w:val="0"/>
                <w:bCs w:val="0"/>
                <w:color w:val="auto"/>
                <w:sz w:val="21"/>
                <w:szCs w:val="21"/>
                <w:highlight w:val="none"/>
                <w:u w:val="none" w:color="auto"/>
                <w:lang w:val="en-US" w:eastAsia="zh-CN"/>
              </w:rPr>
              <w:t>加氯</w:t>
            </w:r>
            <w:r>
              <w:rPr>
                <w:rFonts w:hint="default" w:ascii="Times New Roman" w:hAnsi="Times New Roman" w:eastAsia="宋体" w:cs="Times New Roman"/>
                <w:b w:val="0"/>
                <w:bCs w:val="0"/>
                <w:color w:val="auto"/>
                <w:sz w:val="21"/>
                <w:szCs w:val="21"/>
                <w:highlight w:val="none"/>
                <w:u w:val="none" w:color="auto"/>
                <w:lang w:val="en-US" w:eastAsia="zh-CN"/>
              </w:rPr>
              <w:t>间</w:t>
            </w:r>
          </w:p>
          <w:p w14:paraId="7C99639E">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default" w:ascii="Times New Roman" w:hAnsi="Times New Roman" w:eastAsia="宋体" w:cs="Times New Roman"/>
                <w:color w:val="auto"/>
                <w:sz w:val="21"/>
                <w:szCs w:val="21"/>
                <w:highlight w:val="none"/>
                <w:u w:val="none" w:color="auto"/>
                <w:lang w:val="en-US" w:eastAsia="zh-CN"/>
              </w:rPr>
            </w:pPr>
            <w:r>
              <w:rPr>
                <w:rFonts w:hint="default" w:ascii="Times New Roman" w:hAnsi="Times New Roman" w:eastAsia="宋体" w:cs="Times New Roman"/>
                <w:b w:val="0"/>
                <w:bCs w:val="0"/>
                <w:color w:val="auto"/>
                <w:sz w:val="21"/>
                <w:szCs w:val="21"/>
                <w:highlight w:val="none"/>
                <w:u w:val="none" w:color="auto"/>
                <w:lang w:val="en-US" w:eastAsia="zh-CN"/>
              </w:rPr>
              <w:t>（在线量）</w:t>
            </w:r>
            <w:r>
              <w:rPr>
                <w:rFonts w:hint="default" w:ascii="Times New Roman" w:hAnsi="Times New Roman" w:cs="Times New Roman"/>
                <w:color w:val="auto"/>
                <w:sz w:val="21"/>
                <w:szCs w:val="21"/>
                <w:highlight w:val="none"/>
                <w:u w:val="none" w:color="auto"/>
                <w:vertAlign w:val="superscript"/>
                <w:lang w:val="en-US" w:eastAsia="zh-CN"/>
              </w:rPr>
              <w:t>[</w:t>
            </w:r>
            <w:r>
              <w:rPr>
                <w:rFonts w:hint="eastAsia" w:ascii="Times New Roman" w:hAnsi="Times New Roman" w:cs="Times New Roman"/>
                <w:color w:val="auto"/>
                <w:sz w:val="21"/>
                <w:szCs w:val="21"/>
                <w:highlight w:val="none"/>
                <w:u w:val="none" w:color="auto"/>
                <w:vertAlign w:val="superscript"/>
                <w:lang w:val="en-US" w:eastAsia="zh-CN"/>
              </w:rPr>
              <w:t>1</w:t>
            </w:r>
            <w:r>
              <w:rPr>
                <w:rFonts w:hint="default" w:ascii="Times New Roman" w:hAnsi="Times New Roman" w:cs="Times New Roman"/>
                <w:color w:val="auto"/>
                <w:sz w:val="21"/>
                <w:szCs w:val="21"/>
                <w:highlight w:val="none"/>
                <w:u w:val="none" w:color="auto"/>
                <w:vertAlign w:val="superscript"/>
                <w:lang w:val="en-US" w:eastAsia="zh-CN"/>
              </w:rPr>
              <w:t>]</w:t>
            </w:r>
          </w:p>
        </w:tc>
        <w:tc>
          <w:tcPr>
            <w:tcW w:w="1052" w:type="pct"/>
            <w:noWrap w:val="0"/>
            <w:vAlign w:val="center"/>
          </w:tcPr>
          <w:p w14:paraId="3180A229">
            <w:pPr>
              <w:jc w:val="center"/>
              <w:rPr>
                <w:rFonts w:hint="default" w:ascii="Times New Roman" w:hAnsi="Times New Roman" w:cs="Times New Roman"/>
                <w:color w:val="auto"/>
                <w:sz w:val="21"/>
                <w:szCs w:val="21"/>
                <w:highlight w:val="none"/>
                <w:u w:val="none" w:color="auto"/>
                <w:lang w:val="en-US" w:eastAsia="zh-CN"/>
              </w:rPr>
            </w:pPr>
            <w:r>
              <w:rPr>
                <w:rFonts w:hint="eastAsia" w:ascii="Times New Roman" w:hAnsi="Times New Roman" w:cs="Times New Roman"/>
                <w:color w:val="auto"/>
                <w:sz w:val="21"/>
                <w:szCs w:val="21"/>
                <w:highlight w:val="none"/>
                <w:u w:val="none" w:color="auto"/>
                <w:lang w:val="en-US" w:eastAsia="zh-CN"/>
              </w:rPr>
              <w:t>0.0277</w:t>
            </w:r>
          </w:p>
        </w:tc>
      </w:tr>
      <w:tr w14:paraId="066DBC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7" w:hRule="atLeast"/>
          <w:jc w:val="center"/>
        </w:trPr>
        <w:tc>
          <w:tcPr>
            <w:tcW w:w="907" w:type="pct"/>
            <w:noWrap w:val="0"/>
            <w:vAlign w:val="center"/>
          </w:tcPr>
          <w:p w14:paraId="1542D246">
            <w:pPr>
              <w:jc w:val="center"/>
              <w:rPr>
                <w:rFonts w:hint="eastAsia" w:ascii="Times New Roman" w:hAnsi="Times New Roman" w:cs="Times New Roman"/>
                <w:color w:val="auto"/>
                <w:sz w:val="21"/>
                <w:szCs w:val="21"/>
                <w:highlight w:val="none"/>
                <w:u w:val="none" w:color="auto"/>
                <w:lang w:val="en-US" w:eastAsia="zh-CN"/>
              </w:rPr>
            </w:pPr>
            <w:r>
              <w:rPr>
                <w:rFonts w:hint="eastAsia" w:ascii="Times New Roman" w:hAnsi="Times New Roman" w:cs="Times New Roman"/>
                <w:color w:val="auto"/>
                <w:sz w:val="21"/>
                <w:szCs w:val="21"/>
                <w:highlight w:val="none"/>
                <w:u w:val="none" w:color="auto"/>
                <w:lang w:val="en-US" w:eastAsia="zh-CN"/>
              </w:rPr>
              <w:t>盐酸（37%）</w:t>
            </w:r>
          </w:p>
        </w:tc>
        <w:tc>
          <w:tcPr>
            <w:tcW w:w="1294" w:type="pct"/>
            <w:noWrap w:val="0"/>
            <w:vAlign w:val="center"/>
          </w:tcPr>
          <w:p w14:paraId="71B90436">
            <w:pPr>
              <w:jc w:val="center"/>
              <w:rPr>
                <w:rFonts w:hint="default" w:ascii="Times New Roman" w:hAnsi="Times New Roman" w:cs="Times New Roman"/>
                <w:color w:val="auto"/>
                <w:sz w:val="21"/>
                <w:szCs w:val="21"/>
                <w:highlight w:val="none"/>
                <w:u w:val="none" w:color="auto"/>
                <w:lang w:val="en-US" w:eastAsia="zh-CN"/>
              </w:rPr>
            </w:pPr>
            <w:r>
              <w:rPr>
                <w:rFonts w:hint="eastAsia" w:ascii="Times New Roman" w:hAnsi="Times New Roman" w:cs="Times New Roman"/>
                <w:color w:val="auto"/>
                <w:sz w:val="21"/>
                <w:szCs w:val="21"/>
                <w:highlight w:val="none"/>
                <w:u w:val="none" w:color="auto"/>
                <w:lang w:val="en-US" w:eastAsia="zh-CN"/>
              </w:rPr>
              <w:t>0.000595</w:t>
            </w:r>
          </w:p>
        </w:tc>
        <w:tc>
          <w:tcPr>
            <w:tcW w:w="899" w:type="pct"/>
            <w:noWrap w:val="0"/>
            <w:vAlign w:val="center"/>
          </w:tcPr>
          <w:p w14:paraId="0FA5F984">
            <w:pPr>
              <w:jc w:val="center"/>
              <w:rPr>
                <w:rFonts w:hint="default" w:ascii="Times New Roman" w:hAnsi="Times New Roman" w:cs="Times New Roman"/>
                <w:color w:val="auto"/>
                <w:sz w:val="21"/>
                <w:szCs w:val="21"/>
                <w:highlight w:val="none"/>
                <w:u w:val="none" w:color="auto"/>
                <w:lang w:val="en-US" w:eastAsia="zh-CN"/>
              </w:rPr>
            </w:pPr>
            <w:r>
              <w:rPr>
                <w:rFonts w:hint="eastAsia" w:ascii="Times New Roman" w:hAnsi="Times New Roman" w:cs="Times New Roman"/>
                <w:color w:val="auto"/>
                <w:sz w:val="21"/>
                <w:szCs w:val="21"/>
                <w:highlight w:val="none"/>
                <w:u w:val="none" w:color="auto"/>
                <w:lang w:val="en-US" w:eastAsia="zh-CN"/>
              </w:rPr>
              <w:t>7.5</w:t>
            </w:r>
          </w:p>
        </w:tc>
        <w:tc>
          <w:tcPr>
            <w:tcW w:w="846" w:type="pct"/>
            <w:vMerge w:val="restart"/>
            <w:noWrap w:val="0"/>
            <w:vAlign w:val="center"/>
          </w:tcPr>
          <w:p w14:paraId="73316068">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default" w:ascii="Times New Roman" w:hAnsi="Times New Roman" w:eastAsia="宋体" w:cs="Times New Roman"/>
                <w:b w:val="0"/>
                <w:bCs w:val="0"/>
                <w:color w:val="auto"/>
                <w:sz w:val="21"/>
                <w:szCs w:val="21"/>
                <w:highlight w:val="none"/>
                <w:u w:val="none" w:color="auto"/>
                <w:lang w:val="en-US" w:eastAsia="zh-CN"/>
              </w:rPr>
            </w:pPr>
            <w:r>
              <w:rPr>
                <w:rFonts w:hint="eastAsia" w:ascii="Times New Roman" w:cs="Times New Roman"/>
                <w:b w:val="0"/>
                <w:bCs/>
                <w:color w:val="auto"/>
                <w:sz w:val="21"/>
                <w:szCs w:val="21"/>
                <w:u w:val="none"/>
                <w:lang w:val="en-US" w:eastAsia="zh-CN"/>
              </w:rPr>
              <w:t>化验分析室危化品试剂</w:t>
            </w:r>
            <w:r>
              <w:rPr>
                <w:rFonts w:hint="eastAsia" w:ascii="Times New Roman" w:hAnsi="Times New Roman" w:eastAsia="宋体" w:cs="Times New Roman"/>
                <w:b w:val="0"/>
                <w:bCs/>
                <w:color w:val="auto"/>
                <w:sz w:val="21"/>
                <w:szCs w:val="21"/>
                <w:u w:val="none"/>
                <w:lang w:val="en-US" w:eastAsia="zh-CN"/>
              </w:rPr>
              <w:t>储存区</w:t>
            </w:r>
          </w:p>
        </w:tc>
        <w:tc>
          <w:tcPr>
            <w:tcW w:w="1052" w:type="pct"/>
            <w:noWrap w:val="0"/>
            <w:vAlign w:val="center"/>
          </w:tcPr>
          <w:p w14:paraId="7FFC8AEE">
            <w:pPr>
              <w:jc w:val="center"/>
              <w:rPr>
                <w:rFonts w:hint="eastAsia" w:ascii="Times New Roman" w:hAnsi="Times New Roman" w:cs="Times New Roman"/>
                <w:color w:val="auto"/>
                <w:sz w:val="21"/>
                <w:szCs w:val="21"/>
                <w:highlight w:val="none"/>
                <w:u w:val="none" w:color="auto"/>
                <w:lang w:val="en-US" w:eastAsia="zh-CN"/>
              </w:rPr>
            </w:pPr>
            <w:r>
              <w:rPr>
                <w:rFonts w:hint="eastAsia" w:ascii="Times New Roman" w:hAnsi="Times New Roman" w:cs="Times New Roman"/>
                <w:color w:val="auto"/>
                <w:sz w:val="21"/>
                <w:szCs w:val="21"/>
                <w:highlight w:val="none"/>
                <w:u w:val="none" w:color="auto"/>
                <w:lang w:val="en-US" w:eastAsia="zh-CN"/>
              </w:rPr>
              <w:t>0.00008</w:t>
            </w:r>
          </w:p>
        </w:tc>
      </w:tr>
      <w:tr w14:paraId="79F46F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7" w:hRule="atLeast"/>
          <w:jc w:val="center"/>
        </w:trPr>
        <w:tc>
          <w:tcPr>
            <w:tcW w:w="907" w:type="pct"/>
            <w:noWrap w:val="0"/>
            <w:vAlign w:val="center"/>
          </w:tcPr>
          <w:p w14:paraId="3CD410E8">
            <w:pPr>
              <w:jc w:val="center"/>
              <w:rPr>
                <w:rFonts w:hint="eastAsia" w:ascii="Times New Roman" w:hAnsi="Times New Roman" w:cs="Times New Roman"/>
                <w:color w:val="auto"/>
                <w:sz w:val="21"/>
                <w:szCs w:val="21"/>
                <w:highlight w:val="none"/>
                <w:u w:val="none" w:color="auto"/>
                <w:lang w:val="en-US" w:eastAsia="zh-CN"/>
              </w:rPr>
            </w:pPr>
            <w:r>
              <w:rPr>
                <w:rFonts w:hint="eastAsia" w:ascii="Times New Roman" w:hAnsi="Times New Roman" w:cs="Times New Roman"/>
                <w:color w:val="auto"/>
                <w:sz w:val="21"/>
                <w:szCs w:val="21"/>
                <w:highlight w:val="none"/>
                <w:u w:val="none" w:color="auto"/>
                <w:lang w:val="en-US" w:eastAsia="zh-CN"/>
              </w:rPr>
              <w:t>硝酸（68%）</w:t>
            </w:r>
          </w:p>
        </w:tc>
        <w:tc>
          <w:tcPr>
            <w:tcW w:w="1294" w:type="pct"/>
            <w:noWrap w:val="0"/>
            <w:vAlign w:val="center"/>
          </w:tcPr>
          <w:p w14:paraId="4A04E2A8">
            <w:pPr>
              <w:jc w:val="center"/>
              <w:rPr>
                <w:rFonts w:hint="default" w:ascii="Times New Roman" w:hAnsi="Times New Roman" w:cs="Times New Roman"/>
                <w:color w:val="auto"/>
                <w:sz w:val="21"/>
                <w:szCs w:val="21"/>
                <w:highlight w:val="none"/>
                <w:u w:val="none" w:color="auto"/>
                <w:lang w:val="en-US" w:eastAsia="zh-CN"/>
              </w:rPr>
            </w:pPr>
            <w:r>
              <w:rPr>
                <w:rFonts w:hint="eastAsia" w:ascii="Times New Roman" w:hAnsi="Times New Roman" w:cs="Times New Roman"/>
                <w:color w:val="auto"/>
                <w:sz w:val="21"/>
                <w:szCs w:val="21"/>
                <w:highlight w:val="none"/>
                <w:u w:val="none" w:color="auto"/>
                <w:lang w:val="en-US" w:eastAsia="zh-CN"/>
              </w:rPr>
              <w:t>0.00042</w:t>
            </w:r>
          </w:p>
        </w:tc>
        <w:tc>
          <w:tcPr>
            <w:tcW w:w="899" w:type="pct"/>
            <w:noWrap w:val="0"/>
            <w:vAlign w:val="center"/>
          </w:tcPr>
          <w:p w14:paraId="1E08B580">
            <w:pPr>
              <w:jc w:val="center"/>
              <w:rPr>
                <w:rFonts w:hint="default" w:ascii="Times New Roman" w:hAnsi="Times New Roman" w:cs="Times New Roman"/>
                <w:color w:val="auto"/>
                <w:sz w:val="21"/>
                <w:szCs w:val="21"/>
                <w:highlight w:val="none"/>
                <w:u w:val="none" w:color="auto"/>
                <w:lang w:val="en-US" w:eastAsia="zh-CN"/>
              </w:rPr>
            </w:pPr>
            <w:r>
              <w:rPr>
                <w:rFonts w:hint="eastAsia" w:ascii="Times New Roman" w:hAnsi="Times New Roman" w:cs="Times New Roman"/>
                <w:color w:val="auto"/>
                <w:sz w:val="21"/>
                <w:szCs w:val="21"/>
                <w:highlight w:val="none"/>
                <w:u w:val="none" w:color="auto"/>
                <w:lang w:val="en-US" w:eastAsia="zh-CN"/>
              </w:rPr>
              <w:t>7.5</w:t>
            </w:r>
          </w:p>
        </w:tc>
        <w:tc>
          <w:tcPr>
            <w:tcW w:w="846" w:type="pct"/>
            <w:vMerge w:val="continue"/>
            <w:noWrap w:val="0"/>
            <w:vAlign w:val="center"/>
          </w:tcPr>
          <w:p w14:paraId="32B338F5">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default" w:ascii="Times New Roman" w:hAnsi="Times New Roman" w:eastAsia="宋体" w:cs="Times New Roman"/>
                <w:b w:val="0"/>
                <w:bCs w:val="0"/>
                <w:color w:val="auto"/>
                <w:sz w:val="21"/>
                <w:szCs w:val="21"/>
                <w:highlight w:val="none"/>
                <w:u w:val="none" w:color="auto"/>
                <w:lang w:val="en-US" w:eastAsia="zh-CN"/>
              </w:rPr>
            </w:pPr>
          </w:p>
        </w:tc>
        <w:tc>
          <w:tcPr>
            <w:tcW w:w="1052" w:type="pct"/>
            <w:noWrap w:val="0"/>
            <w:vAlign w:val="center"/>
          </w:tcPr>
          <w:p w14:paraId="72875411">
            <w:pPr>
              <w:jc w:val="center"/>
              <w:rPr>
                <w:rFonts w:hint="eastAsia" w:ascii="Times New Roman" w:hAnsi="Times New Roman" w:cs="Times New Roman"/>
                <w:color w:val="auto"/>
                <w:sz w:val="21"/>
                <w:szCs w:val="21"/>
                <w:highlight w:val="none"/>
                <w:u w:val="none" w:color="auto"/>
                <w:lang w:val="en-US" w:eastAsia="zh-CN"/>
              </w:rPr>
            </w:pPr>
            <w:r>
              <w:rPr>
                <w:rFonts w:hint="eastAsia" w:ascii="Times New Roman" w:hAnsi="Times New Roman" w:cs="Times New Roman"/>
                <w:color w:val="auto"/>
                <w:sz w:val="21"/>
                <w:szCs w:val="21"/>
                <w:highlight w:val="none"/>
                <w:u w:val="none" w:color="auto"/>
                <w:lang w:val="en-US" w:eastAsia="zh-CN"/>
              </w:rPr>
              <w:t>0.000056</w:t>
            </w:r>
          </w:p>
        </w:tc>
      </w:tr>
      <w:tr w14:paraId="2803F7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7" w:hRule="atLeast"/>
          <w:jc w:val="center"/>
        </w:trPr>
        <w:tc>
          <w:tcPr>
            <w:tcW w:w="907" w:type="pct"/>
            <w:noWrap w:val="0"/>
            <w:vAlign w:val="center"/>
          </w:tcPr>
          <w:p w14:paraId="62E4F102">
            <w:pPr>
              <w:jc w:val="center"/>
              <w:rPr>
                <w:rFonts w:hint="eastAsia" w:ascii="Times New Roman" w:hAnsi="Times New Roman" w:cs="Times New Roman"/>
                <w:color w:val="auto"/>
                <w:sz w:val="21"/>
                <w:szCs w:val="21"/>
                <w:highlight w:val="none"/>
                <w:u w:val="none" w:color="auto"/>
                <w:lang w:val="en-US" w:eastAsia="zh-CN"/>
              </w:rPr>
            </w:pPr>
            <w:r>
              <w:rPr>
                <w:rFonts w:hint="eastAsia" w:ascii="Times New Roman" w:hAnsi="Times New Roman" w:cs="Times New Roman"/>
                <w:color w:val="auto"/>
                <w:sz w:val="21"/>
                <w:szCs w:val="21"/>
                <w:highlight w:val="none"/>
                <w:u w:val="none" w:color="auto"/>
                <w:lang w:val="en-US" w:eastAsia="zh-CN"/>
              </w:rPr>
              <w:t>硫酸（98%）</w:t>
            </w:r>
          </w:p>
        </w:tc>
        <w:tc>
          <w:tcPr>
            <w:tcW w:w="1294" w:type="pct"/>
            <w:noWrap w:val="0"/>
            <w:vAlign w:val="center"/>
          </w:tcPr>
          <w:p w14:paraId="0F7ABA4F">
            <w:pPr>
              <w:jc w:val="center"/>
              <w:rPr>
                <w:rFonts w:hint="default" w:ascii="Times New Roman" w:hAnsi="Times New Roman" w:cs="Times New Roman"/>
                <w:color w:val="auto"/>
                <w:sz w:val="21"/>
                <w:szCs w:val="21"/>
                <w:highlight w:val="none"/>
                <w:u w:val="none" w:color="auto"/>
                <w:lang w:val="en-US" w:eastAsia="zh-CN"/>
              </w:rPr>
            </w:pPr>
            <w:r>
              <w:rPr>
                <w:rFonts w:hint="eastAsia" w:ascii="Times New Roman" w:hAnsi="Times New Roman" w:cs="Times New Roman"/>
                <w:color w:val="auto"/>
                <w:sz w:val="21"/>
                <w:szCs w:val="21"/>
                <w:highlight w:val="none"/>
                <w:u w:val="none" w:color="auto"/>
                <w:lang w:val="en-US" w:eastAsia="zh-CN"/>
              </w:rPr>
              <w:t>0.00736</w:t>
            </w:r>
          </w:p>
        </w:tc>
        <w:tc>
          <w:tcPr>
            <w:tcW w:w="899" w:type="pct"/>
            <w:noWrap w:val="0"/>
            <w:vAlign w:val="center"/>
          </w:tcPr>
          <w:p w14:paraId="26CE7993">
            <w:pPr>
              <w:jc w:val="center"/>
              <w:rPr>
                <w:rFonts w:hint="default" w:ascii="Times New Roman" w:hAnsi="Times New Roman" w:cs="Times New Roman"/>
                <w:color w:val="auto"/>
                <w:sz w:val="21"/>
                <w:szCs w:val="21"/>
                <w:highlight w:val="none"/>
                <w:u w:val="none" w:color="auto"/>
                <w:lang w:val="en-US" w:eastAsia="zh-CN"/>
              </w:rPr>
            </w:pPr>
            <w:r>
              <w:rPr>
                <w:rFonts w:hint="eastAsia" w:ascii="Times New Roman" w:hAnsi="Times New Roman" w:cs="Times New Roman"/>
                <w:color w:val="auto"/>
                <w:sz w:val="21"/>
                <w:szCs w:val="21"/>
                <w:highlight w:val="none"/>
                <w:u w:val="none" w:color="auto"/>
                <w:lang w:val="en-US" w:eastAsia="zh-CN"/>
              </w:rPr>
              <w:t>10</w:t>
            </w:r>
          </w:p>
        </w:tc>
        <w:tc>
          <w:tcPr>
            <w:tcW w:w="846" w:type="pct"/>
            <w:vMerge w:val="continue"/>
            <w:noWrap w:val="0"/>
            <w:vAlign w:val="center"/>
          </w:tcPr>
          <w:p w14:paraId="1535FD15">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default" w:ascii="Times New Roman" w:hAnsi="Times New Roman" w:eastAsia="宋体" w:cs="Times New Roman"/>
                <w:b w:val="0"/>
                <w:bCs w:val="0"/>
                <w:color w:val="auto"/>
                <w:sz w:val="21"/>
                <w:szCs w:val="21"/>
                <w:highlight w:val="none"/>
                <w:u w:val="none" w:color="auto"/>
                <w:lang w:val="en-US" w:eastAsia="zh-CN"/>
              </w:rPr>
            </w:pPr>
          </w:p>
        </w:tc>
        <w:tc>
          <w:tcPr>
            <w:tcW w:w="1052" w:type="pct"/>
            <w:noWrap w:val="0"/>
            <w:vAlign w:val="center"/>
          </w:tcPr>
          <w:p w14:paraId="620E9C4E">
            <w:pPr>
              <w:jc w:val="center"/>
              <w:rPr>
                <w:rFonts w:hint="eastAsia" w:ascii="Times New Roman" w:hAnsi="Times New Roman" w:cs="Times New Roman"/>
                <w:color w:val="auto"/>
                <w:sz w:val="21"/>
                <w:szCs w:val="21"/>
                <w:highlight w:val="none"/>
                <w:u w:val="none" w:color="auto"/>
                <w:lang w:val="en-US" w:eastAsia="zh-CN"/>
              </w:rPr>
            </w:pPr>
            <w:r>
              <w:rPr>
                <w:rFonts w:hint="eastAsia" w:ascii="Times New Roman" w:hAnsi="Times New Roman" w:cs="Times New Roman"/>
                <w:color w:val="auto"/>
                <w:sz w:val="21"/>
                <w:szCs w:val="21"/>
                <w:highlight w:val="none"/>
                <w:u w:val="none" w:color="auto"/>
                <w:lang w:val="en-US" w:eastAsia="zh-CN"/>
              </w:rPr>
              <w:t>0.000736</w:t>
            </w:r>
          </w:p>
        </w:tc>
      </w:tr>
      <w:tr w14:paraId="479EBB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7" w:hRule="atLeast"/>
          <w:jc w:val="center"/>
        </w:trPr>
        <w:tc>
          <w:tcPr>
            <w:tcW w:w="907" w:type="pct"/>
            <w:noWrap w:val="0"/>
            <w:vAlign w:val="center"/>
          </w:tcPr>
          <w:p w14:paraId="4C4C059A">
            <w:pPr>
              <w:jc w:val="center"/>
              <w:rPr>
                <w:rFonts w:hint="eastAsia" w:ascii="Times New Roman" w:hAnsi="Times New Roman" w:cs="Times New Roman"/>
                <w:color w:val="auto"/>
                <w:sz w:val="21"/>
                <w:szCs w:val="21"/>
                <w:highlight w:val="none"/>
                <w:u w:val="none" w:color="auto"/>
                <w:lang w:val="en-US" w:eastAsia="zh-CN"/>
              </w:rPr>
            </w:pPr>
            <w:r>
              <w:rPr>
                <w:rFonts w:hint="eastAsia" w:ascii="Times New Roman" w:hAnsi="Times New Roman" w:cs="Times New Roman"/>
                <w:color w:val="auto"/>
                <w:sz w:val="21"/>
                <w:szCs w:val="21"/>
                <w:highlight w:val="none"/>
                <w:u w:val="none" w:color="auto"/>
                <w:lang w:val="en-US" w:eastAsia="zh-CN"/>
              </w:rPr>
              <w:t>氨水（29%）</w:t>
            </w:r>
          </w:p>
        </w:tc>
        <w:tc>
          <w:tcPr>
            <w:tcW w:w="1294" w:type="pct"/>
            <w:noWrap w:val="0"/>
            <w:vAlign w:val="center"/>
          </w:tcPr>
          <w:p w14:paraId="0C10E633">
            <w:pPr>
              <w:jc w:val="center"/>
              <w:rPr>
                <w:rFonts w:hint="default" w:ascii="Times New Roman" w:hAnsi="Times New Roman" w:cs="Times New Roman"/>
                <w:color w:val="auto"/>
                <w:sz w:val="21"/>
                <w:szCs w:val="21"/>
                <w:highlight w:val="none"/>
                <w:u w:val="none" w:color="auto"/>
                <w:lang w:val="en-US" w:eastAsia="zh-CN"/>
              </w:rPr>
            </w:pPr>
            <w:r>
              <w:rPr>
                <w:rFonts w:hint="eastAsia" w:ascii="Times New Roman" w:hAnsi="Times New Roman" w:cs="Times New Roman"/>
                <w:color w:val="auto"/>
                <w:sz w:val="21"/>
                <w:szCs w:val="21"/>
                <w:highlight w:val="none"/>
                <w:u w:val="none" w:color="auto"/>
                <w:lang w:val="en-US" w:eastAsia="zh-CN"/>
              </w:rPr>
              <w:t>0.00045</w:t>
            </w:r>
          </w:p>
        </w:tc>
        <w:tc>
          <w:tcPr>
            <w:tcW w:w="899" w:type="pct"/>
            <w:noWrap w:val="0"/>
            <w:vAlign w:val="center"/>
          </w:tcPr>
          <w:p w14:paraId="77510FFA">
            <w:pPr>
              <w:jc w:val="center"/>
              <w:rPr>
                <w:rFonts w:hint="default" w:ascii="Times New Roman" w:hAnsi="Times New Roman" w:cs="Times New Roman"/>
                <w:color w:val="auto"/>
                <w:sz w:val="21"/>
                <w:szCs w:val="21"/>
                <w:highlight w:val="none"/>
                <w:u w:val="none" w:color="auto"/>
                <w:lang w:val="en-US" w:eastAsia="zh-CN"/>
              </w:rPr>
            </w:pPr>
            <w:r>
              <w:rPr>
                <w:rFonts w:hint="eastAsia" w:ascii="Times New Roman" w:hAnsi="Times New Roman" w:cs="Times New Roman"/>
                <w:color w:val="auto"/>
                <w:sz w:val="21"/>
                <w:szCs w:val="21"/>
                <w:highlight w:val="none"/>
                <w:u w:val="none" w:color="auto"/>
                <w:lang w:val="en-US" w:eastAsia="zh-CN"/>
              </w:rPr>
              <w:t>10</w:t>
            </w:r>
          </w:p>
        </w:tc>
        <w:tc>
          <w:tcPr>
            <w:tcW w:w="846" w:type="pct"/>
            <w:vMerge w:val="continue"/>
            <w:noWrap w:val="0"/>
            <w:vAlign w:val="center"/>
          </w:tcPr>
          <w:p w14:paraId="7D11895E">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default" w:ascii="Times New Roman" w:hAnsi="Times New Roman" w:eastAsia="宋体" w:cs="Times New Roman"/>
                <w:b w:val="0"/>
                <w:bCs w:val="0"/>
                <w:color w:val="auto"/>
                <w:sz w:val="21"/>
                <w:szCs w:val="21"/>
                <w:highlight w:val="none"/>
                <w:u w:val="none" w:color="auto"/>
                <w:lang w:val="en-US" w:eastAsia="zh-CN"/>
              </w:rPr>
            </w:pPr>
          </w:p>
        </w:tc>
        <w:tc>
          <w:tcPr>
            <w:tcW w:w="1052" w:type="pct"/>
            <w:noWrap w:val="0"/>
            <w:vAlign w:val="center"/>
          </w:tcPr>
          <w:p w14:paraId="29DAF9D0">
            <w:pPr>
              <w:jc w:val="center"/>
              <w:rPr>
                <w:rFonts w:hint="eastAsia" w:ascii="Times New Roman" w:hAnsi="Times New Roman" w:cs="Times New Roman"/>
                <w:color w:val="auto"/>
                <w:sz w:val="21"/>
                <w:szCs w:val="21"/>
                <w:highlight w:val="none"/>
                <w:u w:val="none" w:color="auto"/>
                <w:lang w:val="en-US" w:eastAsia="zh-CN"/>
              </w:rPr>
            </w:pPr>
            <w:r>
              <w:rPr>
                <w:rFonts w:hint="eastAsia" w:ascii="Times New Roman" w:hAnsi="Times New Roman" w:cs="Times New Roman"/>
                <w:color w:val="auto"/>
                <w:sz w:val="21"/>
                <w:szCs w:val="21"/>
                <w:highlight w:val="none"/>
                <w:u w:val="none" w:color="auto"/>
                <w:lang w:val="en-US" w:eastAsia="zh-CN"/>
              </w:rPr>
              <w:t>0.000045</w:t>
            </w:r>
          </w:p>
        </w:tc>
      </w:tr>
      <w:tr w14:paraId="5D0DA3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7" w:hRule="atLeast"/>
          <w:jc w:val="center"/>
        </w:trPr>
        <w:tc>
          <w:tcPr>
            <w:tcW w:w="907" w:type="pct"/>
            <w:noWrap w:val="0"/>
            <w:vAlign w:val="center"/>
          </w:tcPr>
          <w:p w14:paraId="008300A0">
            <w:pPr>
              <w:jc w:val="center"/>
              <w:rPr>
                <w:rFonts w:hint="eastAsia" w:ascii="Times New Roman" w:hAnsi="Times New Roman" w:cs="Times New Roman"/>
                <w:color w:val="auto"/>
                <w:sz w:val="21"/>
                <w:szCs w:val="21"/>
                <w:highlight w:val="none"/>
                <w:u w:val="none" w:color="auto"/>
                <w:lang w:val="en-US" w:eastAsia="zh-CN"/>
              </w:rPr>
            </w:pPr>
            <w:r>
              <w:rPr>
                <w:rFonts w:hint="eastAsia" w:ascii="Times New Roman" w:hAnsi="Times New Roman" w:cs="Times New Roman"/>
                <w:color w:val="auto"/>
                <w:sz w:val="21"/>
                <w:szCs w:val="21"/>
                <w:highlight w:val="none"/>
                <w:u w:val="none" w:color="auto"/>
                <w:lang w:val="en-US" w:eastAsia="zh-CN"/>
              </w:rPr>
              <w:t>氢氧化钠（32%）</w:t>
            </w:r>
          </w:p>
        </w:tc>
        <w:tc>
          <w:tcPr>
            <w:tcW w:w="1294" w:type="pct"/>
            <w:noWrap w:val="0"/>
            <w:vAlign w:val="center"/>
          </w:tcPr>
          <w:p w14:paraId="14D0DDD7">
            <w:pPr>
              <w:jc w:val="center"/>
              <w:rPr>
                <w:rFonts w:hint="default" w:ascii="Times New Roman" w:hAnsi="Times New Roman" w:cs="Times New Roman"/>
                <w:color w:val="auto"/>
                <w:sz w:val="21"/>
                <w:szCs w:val="21"/>
                <w:highlight w:val="none"/>
                <w:u w:val="none" w:color="auto"/>
                <w:lang w:val="en-US" w:eastAsia="zh-CN"/>
              </w:rPr>
            </w:pPr>
            <w:r>
              <w:rPr>
                <w:rFonts w:hint="eastAsia" w:ascii="Times New Roman" w:hAnsi="Times New Roman" w:cs="Times New Roman"/>
                <w:color w:val="auto"/>
                <w:sz w:val="21"/>
                <w:szCs w:val="21"/>
                <w:highlight w:val="none"/>
                <w:u w:val="none" w:color="auto"/>
                <w:lang w:val="en-US" w:eastAsia="zh-CN"/>
              </w:rPr>
              <w:t>0.000675</w:t>
            </w:r>
          </w:p>
        </w:tc>
        <w:tc>
          <w:tcPr>
            <w:tcW w:w="899" w:type="pct"/>
            <w:noWrap w:val="0"/>
            <w:vAlign w:val="center"/>
          </w:tcPr>
          <w:p w14:paraId="02614042">
            <w:pPr>
              <w:jc w:val="center"/>
              <w:rPr>
                <w:rFonts w:hint="default" w:ascii="Times New Roman" w:hAnsi="Times New Roman" w:cs="Times New Roman"/>
                <w:color w:val="auto"/>
                <w:sz w:val="21"/>
                <w:szCs w:val="21"/>
                <w:highlight w:val="none"/>
                <w:u w:val="none" w:color="auto"/>
                <w:lang w:val="en-US" w:eastAsia="zh-CN"/>
              </w:rPr>
            </w:pPr>
            <w:r>
              <w:rPr>
                <w:rFonts w:hint="eastAsia" w:ascii="Times New Roman" w:hAnsi="Times New Roman" w:cs="Times New Roman"/>
                <w:color w:val="auto"/>
                <w:sz w:val="21"/>
                <w:szCs w:val="21"/>
                <w:highlight w:val="none"/>
                <w:u w:val="none" w:color="auto"/>
                <w:lang w:val="en-US" w:eastAsia="zh-CN"/>
              </w:rPr>
              <w:t>50</w:t>
            </w:r>
          </w:p>
        </w:tc>
        <w:tc>
          <w:tcPr>
            <w:tcW w:w="846" w:type="pct"/>
            <w:vMerge w:val="continue"/>
            <w:noWrap w:val="0"/>
            <w:vAlign w:val="center"/>
          </w:tcPr>
          <w:p w14:paraId="0F375B78">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default" w:ascii="Times New Roman" w:hAnsi="Times New Roman" w:eastAsia="宋体" w:cs="Times New Roman"/>
                <w:b w:val="0"/>
                <w:bCs w:val="0"/>
                <w:color w:val="auto"/>
                <w:sz w:val="21"/>
                <w:szCs w:val="21"/>
                <w:highlight w:val="none"/>
                <w:u w:val="none" w:color="auto"/>
                <w:lang w:val="en-US" w:eastAsia="zh-CN"/>
              </w:rPr>
            </w:pPr>
          </w:p>
        </w:tc>
        <w:tc>
          <w:tcPr>
            <w:tcW w:w="1052" w:type="pct"/>
            <w:noWrap w:val="0"/>
            <w:vAlign w:val="center"/>
          </w:tcPr>
          <w:p w14:paraId="4DDF8974">
            <w:pPr>
              <w:jc w:val="center"/>
              <w:rPr>
                <w:rFonts w:hint="eastAsia" w:ascii="Times New Roman" w:hAnsi="Times New Roman" w:cs="Times New Roman"/>
                <w:color w:val="auto"/>
                <w:sz w:val="21"/>
                <w:szCs w:val="21"/>
                <w:highlight w:val="none"/>
                <w:u w:val="none" w:color="auto"/>
                <w:lang w:val="en-US" w:eastAsia="zh-CN"/>
              </w:rPr>
            </w:pPr>
            <w:r>
              <w:rPr>
                <w:rFonts w:hint="eastAsia" w:ascii="Times New Roman" w:hAnsi="Times New Roman" w:cs="Times New Roman"/>
                <w:color w:val="auto"/>
                <w:sz w:val="21"/>
                <w:szCs w:val="21"/>
                <w:highlight w:val="none"/>
                <w:u w:val="none" w:color="auto"/>
                <w:lang w:val="en-US" w:eastAsia="zh-CN"/>
              </w:rPr>
              <w:t>0.0000135</w:t>
            </w:r>
          </w:p>
        </w:tc>
      </w:tr>
      <w:tr w14:paraId="7B9054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7" w:hRule="atLeast"/>
          <w:jc w:val="center"/>
        </w:trPr>
        <w:tc>
          <w:tcPr>
            <w:tcW w:w="907" w:type="pct"/>
            <w:noWrap w:val="0"/>
            <w:vAlign w:val="center"/>
          </w:tcPr>
          <w:p w14:paraId="2A5A84BE">
            <w:pPr>
              <w:jc w:val="center"/>
              <w:rPr>
                <w:rFonts w:hint="eastAsia" w:ascii="Times New Roman" w:hAnsi="Times New Roman" w:cs="Times New Roman"/>
                <w:color w:val="auto"/>
                <w:sz w:val="21"/>
                <w:szCs w:val="21"/>
                <w:highlight w:val="none"/>
                <w:u w:val="none" w:color="auto"/>
                <w:lang w:val="en-US" w:eastAsia="zh-CN"/>
              </w:rPr>
            </w:pPr>
            <w:r>
              <w:rPr>
                <w:rFonts w:hint="eastAsia" w:ascii="Times New Roman" w:hAnsi="Times New Roman" w:cs="Times New Roman"/>
                <w:color w:val="auto"/>
                <w:sz w:val="21"/>
                <w:szCs w:val="21"/>
                <w:highlight w:val="none"/>
                <w:u w:val="none" w:color="auto"/>
                <w:lang w:val="en-US" w:eastAsia="zh-CN"/>
              </w:rPr>
              <w:t>医用酒精消毒液（75%）</w:t>
            </w:r>
          </w:p>
        </w:tc>
        <w:tc>
          <w:tcPr>
            <w:tcW w:w="1294" w:type="pct"/>
            <w:noWrap w:val="0"/>
            <w:vAlign w:val="center"/>
          </w:tcPr>
          <w:p w14:paraId="3B796120">
            <w:pPr>
              <w:jc w:val="center"/>
              <w:rPr>
                <w:rFonts w:hint="default" w:ascii="Times New Roman" w:hAnsi="Times New Roman" w:cs="Times New Roman"/>
                <w:color w:val="auto"/>
                <w:sz w:val="21"/>
                <w:szCs w:val="21"/>
                <w:highlight w:val="none"/>
                <w:u w:val="none" w:color="auto"/>
                <w:lang w:val="en-US" w:eastAsia="zh-CN"/>
              </w:rPr>
            </w:pPr>
            <w:r>
              <w:rPr>
                <w:rFonts w:hint="eastAsia" w:ascii="Times New Roman" w:hAnsi="Times New Roman" w:cs="Times New Roman"/>
                <w:color w:val="auto"/>
                <w:sz w:val="21"/>
                <w:szCs w:val="21"/>
                <w:highlight w:val="none"/>
                <w:u w:val="none" w:color="auto"/>
                <w:lang w:val="en-US" w:eastAsia="zh-CN"/>
              </w:rPr>
              <w:t>0.00085</w:t>
            </w:r>
          </w:p>
        </w:tc>
        <w:tc>
          <w:tcPr>
            <w:tcW w:w="899" w:type="pct"/>
            <w:noWrap w:val="0"/>
            <w:vAlign w:val="center"/>
          </w:tcPr>
          <w:p w14:paraId="18E659D8">
            <w:pPr>
              <w:jc w:val="center"/>
              <w:rPr>
                <w:rFonts w:hint="default" w:ascii="Times New Roman" w:hAnsi="Times New Roman" w:cs="Times New Roman"/>
                <w:color w:val="auto"/>
                <w:sz w:val="21"/>
                <w:szCs w:val="21"/>
                <w:highlight w:val="none"/>
                <w:u w:val="none" w:color="auto"/>
                <w:lang w:val="en-US" w:eastAsia="zh-CN"/>
              </w:rPr>
            </w:pPr>
            <w:r>
              <w:rPr>
                <w:rFonts w:hint="eastAsia" w:ascii="Times New Roman" w:hAnsi="Times New Roman" w:cs="Times New Roman"/>
                <w:color w:val="auto"/>
                <w:sz w:val="21"/>
                <w:szCs w:val="21"/>
                <w:highlight w:val="none"/>
                <w:u w:val="none" w:color="auto"/>
                <w:lang w:val="en-US" w:eastAsia="zh-CN"/>
              </w:rPr>
              <w:t>500</w:t>
            </w:r>
          </w:p>
        </w:tc>
        <w:tc>
          <w:tcPr>
            <w:tcW w:w="846" w:type="pct"/>
            <w:vMerge w:val="continue"/>
            <w:noWrap w:val="0"/>
            <w:vAlign w:val="center"/>
          </w:tcPr>
          <w:p w14:paraId="46B1BF84">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default" w:ascii="Times New Roman" w:hAnsi="Times New Roman" w:eastAsia="宋体" w:cs="Times New Roman"/>
                <w:b w:val="0"/>
                <w:bCs w:val="0"/>
                <w:color w:val="auto"/>
                <w:sz w:val="21"/>
                <w:szCs w:val="21"/>
                <w:highlight w:val="none"/>
                <w:u w:val="none" w:color="auto"/>
                <w:lang w:val="en-US" w:eastAsia="zh-CN"/>
              </w:rPr>
            </w:pPr>
          </w:p>
        </w:tc>
        <w:tc>
          <w:tcPr>
            <w:tcW w:w="1052" w:type="pct"/>
            <w:noWrap w:val="0"/>
            <w:vAlign w:val="center"/>
          </w:tcPr>
          <w:p w14:paraId="0D456AF0">
            <w:pPr>
              <w:jc w:val="center"/>
              <w:rPr>
                <w:rFonts w:hint="eastAsia" w:ascii="Times New Roman" w:hAnsi="Times New Roman" w:cs="Times New Roman"/>
                <w:color w:val="auto"/>
                <w:sz w:val="21"/>
                <w:szCs w:val="21"/>
                <w:highlight w:val="none"/>
                <w:u w:val="none" w:color="auto"/>
                <w:lang w:val="en-US" w:eastAsia="zh-CN"/>
              </w:rPr>
            </w:pPr>
            <w:r>
              <w:rPr>
                <w:rFonts w:hint="eastAsia" w:ascii="Times New Roman" w:hAnsi="Times New Roman" w:cs="Times New Roman"/>
                <w:color w:val="auto"/>
                <w:sz w:val="21"/>
                <w:szCs w:val="21"/>
                <w:highlight w:val="none"/>
                <w:u w:val="none" w:color="auto"/>
                <w:lang w:val="en-US" w:eastAsia="zh-CN"/>
              </w:rPr>
              <w:t>0.0000017</w:t>
            </w:r>
          </w:p>
        </w:tc>
      </w:tr>
      <w:tr w14:paraId="0CD135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7" w:hRule="atLeast"/>
          <w:jc w:val="center"/>
        </w:trPr>
        <w:tc>
          <w:tcPr>
            <w:tcW w:w="907" w:type="pct"/>
            <w:noWrap w:val="0"/>
            <w:vAlign w:val="center"/>
          </w:tcPr>
          <w:p w14:paraId="79F73C4C">
            <w:pPr>
              <w:jc w:val="center"/>
              <w:rPr>
                <w:rFonts w:hint="eastAsia" w:ascii="Times New Roman" w:hAnsi="Times New Roman" w:cs="Times New Roman"/>
                <w:color w:val="auto"/>
                <w:sz w:val="21"/>
                <w:szCs w:val="21"/>
                <w:highlight w:val="none"/>
                <w:u w:val="none" w:color="auto"/>
                <w:lang w:val="en-US" w:eastAsia="zh-CN"/>
              </w:rPr>
            </w:pPr>
            <w:r>
              <w:rPr>
                <w:rFonts w:hint="eastAsia" w:ascii="Times New Roman" w:hAnsi="Times New Roman" w:cs="Times New Roman"/>
                <w:color w:val="auto"/>
                <w:sz w:val="21"/>
                <w:szCs w:val="21"/>
                <w:highlight w:val="none"/>
                <w:u w:val="none" w:color="auto"/>
                <w:lang w:val="en-US" w:eastAsia="zh-CN"/>
              </w:rPr>
              <w:t>冰醋酸（99%）</w:t>
            </w:r>
          </w:p>
        </w:tc>
        <w:tc>
          <w:tcPr>
            <w:tcW w:w="1294" w:type="pct"/>
            <w:noWrap w:val="0"/>
            <w:vAlign w:val="center"/>
          </w:tcPr>
          <w:p w14:paraId="34A6C1F1">
            <w:pPr>
              <w:jc w:val="center"/>
              <w:rPr>
                <w:rFonts w:hint="default" w:ascii="Times New Roman" w:hAnsi="Times New Roman" w:cs="Times New Roman"/>
                <w:color w:val="auto"/>
                <w:sz w:val="21"/>
                <w:szCs w:val="21"/>
                <w:highlight w:val="none"/>
                <w:u w:val="none" w:color="auto"/>
                <w:lang w:val="en-US" w:eastAsia="zh-CN"/>
              </w:rPr>
            </w:pPr>
            <w:r>
              <w:rPr>
                <w:rFonts w:hint="eastAsia" w:ascii="Times New Roman" w:hAnsi="Times New Roman" w:cs="Times New Roman"/>
                <w:color w:val="auto"/>
                <w:sz w:val="21"/>
                <w:szCs w:val="21"/>
                <w:highlight w:val="none"/>
                <w:u w:val="none" w:color="auto"/>
                <w:lang w:val="en-US" w:eastAsia="zh-CN"/>
              </w:rPr>
              <w:t>0.000105</w:t>
            </w:r>
          </w:p>
        </w:tc>
        <w:tc>
          <w:tcPr>
            <w:tcW w:w="899" w:type="pct"/>
            <w:noWrap w:val="0"/>
            <w:vAlign w:val="center"/>
          </w:tcPr>
          <w:p w14:paraId="1769E2FC">
            <w:pPr>
              <w:jc w:val="center"/>
              <w:rPr>
                <w:rFonts w:hint="default" w:ascii="Times New Roman" w:hAnsi="Times New Roman" w:cs="Times New Roman"/>
                <w:color w:val="auto"/>
                <w:sz w:val="21"/>
                <w:szCs w:val="21"/>
                <w:highlight w:val="none"/>
                <w:u w:val="none" w:color="auto"/>
                <w:lang w:val="en-US" w:eastAsia="zh-CN"/>
              </w:rPr>
            </w:pPr>
            <w:r>
              <w:rPr>
                <w:rFonts w:hint="eastAsia" w:ascii="Times New Roman" w:hAnsi="Times New Roman" w:cs="Times New Roman"/>
                <w:color w:val="auto"/>
                <w:sz w:val="21"/>
                <w:szCs w:val="21"/>
                <w:highlight w:val="none"/>
                <w:u w:val="none" w:color="auto"/>
                <w:lang w:val="en-US" w:eastAsia="zh-CN"/>
              </w:rPr>
              <w:t>50</w:t>
            </w:r>
          </w:p>
        </w:tc>
        <w:tc>
          <w:tcPr>
            <w:tcW w:w="846" w:type="pct"/>
            <w:vMerge w:val="continue"/>
            <w:noWrap w:val="0"/>
            <w:vAlign w:val="center"/>
          </w:tcPr>
          <w:p w14:paraId="1FEEFF13">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default" w:ascii="Times New Roman" w:hAnsi="Times New Roman" w:eastAsia="宋体" w:cs="Times New Roman"/>
                <w:b w:val="0"/>
                <w:bCs w:val="0"/>
                <w:color w:val="auto"/>
                <w:sz w:val="21"/>
                <w:szCs w:val="21"/>
                <w:highlight w:val="none"/>
                <w:u w:val="none" w:color="auto"/>
                <w:lang w:val="en-US" w:eastAsia="zh-CN"/>
              </w:rPr>
            </w:pPr>
          </w:p>
        </w:tc>
        <w:tc>
          <w:tcPr>
            <w:tcW w:w="1052" w:type="pct"/>
            <w:noWrap w:val="0"/>
            <w:vAlign w:val="center"/>
          </w:tcPr>
          <w:p w14:paraId="430091B0">
            <w:pPr>
              <w:jc w:val="center"/>
              <w:rPr>
                <w:rFonts w:hint="eastAsia" w:ascii="Times New Roman" w:hAnsi="Times New Roman" w:cs="Times New Roman"/>
                <w:color w:val="auto"/>
                <w:sz w:val="21"/>
                <w:szCs w:val="21"/>
                <w:highlight w:val="none"/>
                <w:u w:val="none" w:color="auto"/>
                <w:lang w:val="en-US" w:eastAsia="zh-CN"/>
              </w:rPr>
            </w:pPr>
            <w:r>
              <w:rPr>
                <w:rFonts w:hint="eastAsia" w:ascii="Times New Roman" w:hAnsi="Times New Roman" w:cs="Times New Roman"/>
                <w:color w:val="auto"/>
                <w:sz w:val="21"/>
                <w:szCs w:val="21"/>
                <w:highlight w:val="none"/>
                <w:u w:val="none" w:color="auto"/>
                <w:lang w:val="en-US" w:eastAsia="zh-CN"/>
              </w:rPr>
              <w:t>0.0000021</w:t>
            </w:r>
          </w:p>
        </w:tc>
      </w:tr>
      <w:tr w14:paraId="704B96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7" w:hRule="atLeast"/>
          <w:jc w:val="center"/>
        </w:trPr>
        <w:tc>
          <w:tcPr>
            <w:tcW w:w="907" w:type="pct"/>
            <w:noWrap w:val="0"/>
            <w:vAlign w:val="center"/>
          </w:tcPr>
          <w:p w14:paraId="4891D00C">
            <w:pPr>
              <w:pStyle w:val="47"/>
              <w:keepNext w:val="0"/>
              <w:keepLines w:val="0"/>
              <w:pageBreakBefore w:val="0"/>
              <w:kinsoku/>
              <w:wordWrap/>
              <w:topLinePunct w:val="0"/>
              <w:bidi w:val="0"/>
              <w:adjustRightInd/>
              <w:spacing w:before="0" w:beforeLines="0" w:after="0" w:afterLines="0" w:line="240" w:lineRule="auto"/>
              <w:ind w:right="0" w:rightChars="0" w:firstLine="0" w:firstLineChars="0"/>
              <w:jc w:val="center"/>
              <w:textAlignment w:val="auto"/>
              <w:rPr>
                <w:rFonts w:hint="default" w:ascii="Times New Roman" w:hAnsi="Times New Roman" w:eastAsia="宋体" w:cs="Times New Roman"/>
                <w:kern w:val="0"/>
                <w:sz w:val="21"/>
                <w:szCs w:val="21"/>
                <w:u w:val="none" w:color="auto"/>
                <w:lang w:val="en-US" w:eastAsia="zh-CN" w:bidi="ar-SA"/>
              </w:rPr>
            </w:pPr>
            <w:r>
              <w:rPr>
                <w:rFonts w:hint="default" w:ascii="Times New Roman" w:hAnsi="Times New Roman" w:cs="Times New Roman"/>
                <w:sz w:val="21"/>
                <w:szCs w:val="21"/>
                <w:u w:val="none" w:color="auto"/>
                <w:lang w:val="en-US" w:eastAsia="zh-CN"/>
              </w:rPr>
              <w:t>废机油</w:t>
            </w:r>
          </w:p>
        </w:tc>
        <w:tc>
          <w:tcPr>
            <w:tcW w:w="1294" w:type="pct"/>
            <w:noWrap w:val="0"/>
            <w:vAlign w:val="center"/>
          </w:tcPr>
          <w:p w14:paraId="60C2942A">
            <w:pPr>
              <w:keepNext w:val="0"/>
              <w:keepLines w:val="0"/>
              <w:widowControl/>
              <w:suppressLineNumbers w:val="0"/>
              <w:jc w:val="center"/>
              <w:textAlignment w:val="center"/>
              <w:rPr>
                <w:rFonts w:hint="default" w:ascii="Times New Roman" w:hAnsi="Times New Roman" w:eastAsia="宋体" w:cs="Times New Roman"/>
                <w:color w:val="auto"/>
                <w:kern w:val="2"/>
                <w:sz w:val="21"/>
                <w:szCs w:val="21"/>
                <w:u w:val="none" w:color="auto"/>
                <w:lang w:val="en-US" w:eastAsia="zh-CN" w:bidi="ar-SA"/>
              </w:rPr>
            </w:pPr>
            <w:r>
              <w:rPr>
                <w:rFonts w:hint="eastAsia" w:cs="Times New Roman"/>
                <w:i w:val="0"/>
                <w:iCs w:val="0"/>
                <w:color w:val="auto"/>
                <w:kern w:val="0"/>
                <w:sz w:val="21"/>
                <w:szCs w:val="21"/>
                <w:u w:val="none" w:color="auto"/>
                <w:lang w:val="en-US" w:eastAsia="zh-CN" w:bidi="ar"/>
              </w:rPr>
              <w:t>0.1</w:t>
            </w:r>
          </w:p>
        </w:tc>
        <w:tc>
          <w:tcPr>
            <w:tcW w:w="899" w:type="pct"/>
            <w:noWrap w:val="0"/>
            <w:vAlign w:val="center"/>
          </w:tcPr>
          <w:p w14:paraId="7A2AC4E2">
            <w:pPr>
              <w:jc w:val="center"/>
              <w:rPr>
                <w:rFonts w:hint="default" w:ascii="Times New Roman" w:hAnsi="Times New Roman" w:eastAsia="宋体" w:cs="Times New Roman"/>
                <w:color w:val="auto"/>
                <w:sz w:val="21"/>
                <w:szCs w:val="21"/>
                <w:highlight w:val="none"/>
                <w:u w:val="none" w:color="auto"/>
                <w:lang w:val="en-US" w:eastAsia="zh-CN"/>
              </w:rPr>
            </w:pPr>
            <w:r>
              <w:rPr>
                <w:rFonts w:hint="default" w:ascii="Times New Roman" w:hAnsi="Times New Roman" w:eastAsia="宋体" w:cs="Times New Roman"/>
                <w:color w:val="auto"/>
                <w:sz w:val="21"/>
                <w:szCs w:val="21"/>
                <w:highlight w:val="none"/>
                <w:u w:val="none" w:color="auto"/>
                <w:lang w:val="en-US" w:eastAsia="zh-CN"/>
              </w:rPr>
              <w:t>2500</w:t>
            </w:r>
          </w:p>
        </w:tc>
        <w:tc>
          <w:tcPr>
            <w:tcW w:w="846" w:type="pct"/>
            <w:vMerge w:val="restart"/>
            <w:noWrap w:val="0"/>
            <w:vAlign w:val="center"/>
          </w:tcPr>
          <w:p w14:paraId="6BF2B901">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default" w:ascii="Times New Roman" w:hAnsi="Times New Roman" w:eastAsia="宋体" w:cs="Times New Roman"/>
                <w:color w:val="auto"/>
                <w:kern w:val="2"/>
                <w:sz w:val="21"/>
                <w:szCs w:val="21"/>
                <w:u w:val="none" w:color="auto"/>
                <w:lang w:val="en-US" w:eastAsia="zh-CN" w:bidi="ar-SA"/>
              </w:rPr>
            </w:pPr>
            <w:r>
              <w:rPr>
                <w:rFonts w:hint="default" w:ascii="Times New Roman" w:hAnsi="Times New Roman" w:eastAsia="宋体" w:cs="Times New Roman"/>
                <w:color w:val="auto"/>
                <w:sz w:val="21"/>
                <w:szCs w:val="21"/>
                <w:u w:val="none" w:color="auto"/>
                <w:lang w:val="en-US" w:eastAsia="zh-CN"/>
              </w:rPr>
              <w:t>危废暂存库</w:t>
            </w:r>
            <w:r>
              <w:rPr>
                <w:rFonts w:hint="default" w:ascii="Times New Roman" w:hAnsi="Times New Roman" w:cs="Times New Roman"/>
                <w:color w:val="auto"/>
                <w:sz w:val="21"/>
                <w:szCs w:val="21"/>
                <w:highlight w:val="none"/>
                <w:u w:val="none" w:color="auto"/>
                <w:vertAlign w:val="superscript"/>
                <w:lang w:val="en-US" w:eastAsia="zh-CN"/>
              </w:rPr>
              <w:t>[3]</w:t>
            </w:r>
          </w:p>
        </w:tc>
        <w:tc>
          <w:tcPr>
            <w:tcW w:w="1052" w:type="pct"/>
            <w:noWrap w:val="0"/>
            <w:vAlign w:val="center"/>
          </w:tcPr>
          <w:p w14:paraId="54BFB628">
            <w:pPr>
              <w:jc w:val="center"/>
              <w:rPr>
                <w:rFonts w:hint="default" w:ascii="Times New Roman" w:hAnsi="Times New Roman" w:cs="Times New Roman"/>
                <w:color w:val="auto"/>
                <w:sz w:val="21"/>
                <w:szCs w:val="21"/>
                <w:highlight w:val="none"/>
                <w:u w:val="none" w:color="auto"/>
                <w:lang w:val="en-US" w:eastAsia="zh-CN"/>
              </w:rPr>
            </w:pPr>
            <w:r>
              <w:rPr>
                <w:rFonts w:hint="eastAsia" w:ascii="Times New Roman" w:hAnsi="Times New Roman" w:cs="Times New Roman"/>
                <w:color w:val="auto"/>
                <w:sz w:val="21"/>
                <w:szCs w:val="21"/>
                <w:highlight w:val="none"/>
                <w:u w:val="none" w:color="auto"/>
                <w:lang w:val="en-US" w:eastAsia="zh-CN"/>
              </w:rPr>
              <w:t>0.0006</w:t>
            </w:r>
          </w:p>
        </w:tc>
      </w:tr>
      <w:tr w14:paraId="76A831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7" w:hRule="atLeast"/>
          <w:jc w:val="center"/>
        </w:trPr>
        <w:tc>
          <w:tcPr>
            <w:tcW w:w="907" w:type="pct"/>
            <w:noWrap w:val="0"/>
            <w:vAlign w:val="center"/>
          </w:tcPr>
          <w:p w14:paraId="13CC2126">
            <w:pPr>
              <w:pStyle w:val="47"/>
              <w:keepNext w:val="0"/>
              <w:keepLines w:val="0"/>
              <w:pageBreakBefore w:val="0"/>
              <w:kinsoku/>
              <w:wordWrap/>
              <w:topLinePunct w:val="0"/>
              <w:bidi w:val="0"/>
              <w:adjustRightInd/>
              <w:spacing w:before="0" w:beforeLines="0" w:after="0" w:afterLines="0" w:line="240" w:lineRule="auto"/>
              <w:ind w:right="0" w:rightChars="0" w:firstLine="0" w:firstLineChars="0"/>
              <w:jc w:val="center"/>
              <w:textAlignment w:val="auto"/>
              <w:rPr>
                <w:rFonts w:hint="default" w:ascii="Times New Roman" w:hAnsi="Times New Roman" w:eastAsia="宋体" w:cs="Times New Roman"/>
                <w:kern w:val="0"/>
                <w:sz w:val="21"/>
                <w:szCs w:val="21"/>
                <w:u w:val="none" w:color="auto"/>
                <w:lang w:val="en-US" w:eastAsia="zh-CN" w:bidi="ar-SA"/>
              </w:rPr>
            </w:pPr>
            <w:r>
              <w:rPr>
                <w:rFonts w:hint="default" w:ascii="Times New Roman" w:hAnsi="Times New Roman" w:cs="Times New Roman"/>
                <w:sz w:val="21"/>
                <w:szCs w:val="21"/>
                <w:u w:val="none" w:color="auto"/>
                <w:lang w:val="en-US" w:eastAsia="zh-CN"/>
              </w:rPr>
              <w:t>含油抹布</w:t>
            </w:r>
          </w:p>
        </w:tc>
        <w:tc>
          <w:tcPr>
            <w:tcW w:w="1294" w:type="pct"/>
            <w:noWrap w:val="0"/>
            <w:vAlign w:val="center"/>
          </w:tcPr>
          <w:p w14:paraId="58D726FF">
            <w:pPr>
              <w:keepNext w:val="0"/>
              <w:keepLines w:val="0"/>
              <w:widowControl/>
              <w:suppressLineNumbers w:val="0"/>
              <w:jc w:val="center"/>
              <w:textAlignment w:val="center"/>
              <w:rPr>
                <w:rFonts w:hint="default" w:ascii="Times New Roman" w:hAnsi="Times New Roman" w:eastAsia="宋体" w:cs="Times New Roman"/>
                <w:color w:val="auto"/>
                <w:kern w:val="2"/>
                <w:sz w:val="21"/>
                <w:szCs w:val="21"/>
                <w:u w:val="none" w:color="auto"/>
                <w:lang w:val="en-US" w:eastAsia="zh-CN" w:bidi="ar-SA"/>
              </w:rPr>
            </w:pPr>
            <w:r>
              <w:rPr>
                <w:rFonts w:hint="default" w:ascii="Times New Roman" w:hAnsi="Times New Roman" w:eastAsia="宋体" w:cs="Times New Roman"/>
                <w:i w:val="0"/>
                <w:iCs w:val="0"/>
                <w:color w:val="auto"/>
                <w:kern w:val="0"/>
                <w:sz w:val="21"/>
                <w:szCs w:val="21"/>
                <w:u w:val="none" w:color="auto"/>
                <w:lang w:val="en-US" w:eastAsia="zh-CN" w:bidi="ar"/>
              </w:rPr>
              <w:t>0.0</w:t>
            </w:r>
            <w:r>
              <w:rPr>
                <w:rFonts w:hint="eastAsia" w:cs="Times New Roman"/>
                <w:i w:val="0"/>
                <w:iCs w:val="0"/>
                <w:color w:val="auto"/>
                <w:kern w:val="0"/>
                <w:sz w:val="21"/>
                <w:szCs w:val="21"/>
                <w:u w:val="none" w:color="auto"/>
                <w:lang w:val="en-US" w:eastAsia="zh-CN" w:bidi="ar"/>
              </w:rPr>
              <w:t>0</w:t>
            </w:r>
            <w:r>
              <w:rPr>
                <w:rFonts w:hint="eastAsia" w:ascii="Times New Roman" w:hAnsi="Times New Roman" w:eastAsia="宋体" w:cs="Times New Roman"/>
                <w:i w:val="0"/>
                <w:iCs w:val="0"/>
                <w:color w:val="auto"/>
                <w:kern w:val="0"/>
                <w:sz w:val="21"/>
                <w:szCs w:val="21"/>
                <w:u w:val="none" w:color="auto"/>
                <w:lang w:val="en-US" w:eastAsia="zh-CN" w:bidi="ar"/>
              </w:rPr>
              <w:t>5</w:t>
            </w:r>
          </w:p>
        </w:tc>
        <w:tc>
          <w:tcPr>
            <w:tcW w:w="899" w:type="pct"/>
            <w:noWrap w:val="0"/>
            <w:vAlign w:val="center"/>
          </w:tcPr>
          <w:p w14:paraId="01722D64">
            <w:pPr>
              <w:jc w:val="center"/>
              <w:rPr>
                <w:rFonts w:hint="default" w:ascii="Times New Roman" w:hAnsi="Times New Roman" w:eastAsia="宋体" w:cs="Times New Roman"/>
                <w:color w:val="auto"/>
                <w:sz w:val="21"/>
                <w:szCs w:val="21"/>
                <w:highlight w:val="none"/>
                <w:u w:val="none" w:color="auto"/>
                <w:lang w:val="en-US" w:eastAsia="zh-CN"/>
              </w:rPr>
            </w:pPr>
            <w:r>
              <w:rPr>
                <w:rFonts w:hint="default" w:ascii="Times New Roman" w:hAnsi="Times New Roman" w:eastAsia="宋体" w:cs="Times New Roman"/>
                <w:color w:val="auto"/>
                <w:sz w:val="21"/>
                <w:szCs w:val="21"/>
                <w:highlight w:val="none"/>
                <w:u w:val="none" w:color="auto"/>
                <w:lang w:val="en-US" w:eastAsia="zh-CN"/>
              </w:rPr>
              <w:t>50</w:t>
            </w:r>
          </w:p>
        </w:tc>
        <w:tc>
          <w:tcPr>
            <w:tcW w:w="846" w:type="pct"/>
            <w:vMerge w:val="continue"/>
            <w:noWrap w:val="0"/>
            <w:vAlign w:val="center"/>
          </w:tcPr>
          <w:p w14:paraId="4AE6DBB8">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default" w:ascii="Times New Roman" w:hAnsi="Times New Roman" w:eastAsia="宋体" w:cs="Times New Roman"/>
                <w:b w:val="0"/>
                <w:bCs w:val="0"/>
                <w:color w:val="auto"/>
                <w:sz w:val="21"/>
                <w:szCs w:val="21"/>
                <w:highlight w:val="yellow"/>
                <w:u w:val="none" w:color="auto"/>
                <w:lang w:val="en-US" w:eastAsia="zh-CN"/>
              </w:rPr>
            </w:pPr>
          </w:p>
        </w:tc>
        <w:tc>
          <w:tcPr>
            <w:tcW w:w="1052" w:type="pct"/>
            <w:noWrap w:val="0"/>
            <w:vAlign w:val="center"/>
          </w:tcPr>
          <w:p w14:paraId="04CDABEF">
            <w:pPr>
              <w:jc w:val="center"/>
              <w:rPr>
                <w:rFonts w:hint="default" w:ascii="Times New Roman" w:hAnsi="Times New Roman" w:cs="Times New Roman"/>
                <w:color w:val="auto"/>
                <w:sz w:val="21"/>
                <w:szCs w:val="21"/>
                <w:highlight w:val="none"/>
                <w:u w:val="none" w:color="auto"/>
                <w:lang w:val="en-US" w:eastAsia="zh-CN"/>
              </w:rPr>
            </w:pPr>
            <w:r>
              <w:rPr>
                <w:rFonts w:hint="eastAsia" w:ascii="Times New Roman" w:hAnsi="Times New Roman" w:cs="Times New Roman"/>
                <w:color w:val="auto"/>
                <w:sz w:val="21"/>
                <w:szCs w:val="21"/>
                <w:highlight w:val="none"/>
                <w:u w:val="none" w:color="auto"/>
                <w:lang w:val="en-US" w:eastAsia="zh-CN"/>
              </w:rPr>
              <w:t>0.00</w:t>
            </w:r>
            <w:r>
              <w:rPr>
                <w:rFonts w:hint="eastAsia" w:cs="Times New Roman"/>
                <w:color w:val="auto"/>
                <w:sz w:val="21"/>
                <w:szCs w:val="21"/>
                <w:highlight w:val="none"/>
                <w:u w:val="none" w:color="auto"/>
                <w:lang w:val="en-US" w:eastAsia="zh-CN"/>
              </w:rPr>
              <w:t>0</w:t>
            </w:r>
            <w:r>
              <w:rPr>
                <w:rFonts w:hint="eastAsia" w:ascii="Times New Roman" w:hAnsi="Times New Roman" w:cs="Times New Roman"/>
                <w:color w:val="auto"/>
                <w:sz w:val="21"/>
                <w:szCs w:val="21"/>
                <w:highlight w:val="none"/>
                <w:u w:val="none" w:color="auto"/>
                <w:lang w:val="en-US" w:eastAsia="zh-CN"/>
              </w:rPr>
              <w:t>1</w:t>
            </w:r>
          </w:p>
        </w:tc>
      </w:tr>
      <w:tr w14:paraId="77707D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7" w:hRule="atLeast"/>
          <w:jc w:val="center"/>
        </w:trPr>
        <w:tc>
          <w:tcPr>
            <w:tcW w:w="907" w:type="pct"/>
            <w:noWrap w:val="0"/>
            <w:vAlign w:val="center"/>
          </w:tcPr>
          <w:p w14:paraId="73F97507">
            <w:pPr>
              <w:pStyle w:val="47"/>
              <w:keepNext w:val="0"/>
              <w:keepLines w:val="0"/>
              <w:pageBreakBefore w:val="0"/>
              <w:kinsoku/>
              <w:wordWrap/>
              <w:topLinePunct w:val="0"/>
              <w:bidi w:val="0"/>
              <w:adjustRightInd/>
              <w:spacing w:before="0" w:beforeLines="0" w:after="0" w:afterLines="0" w:line="240" w:lineRule="auto"/>
              <w:ind w:right="0" w:rightChars="0" w:firstLine="0" w:firstLineChars="0"/>
              <w:jc w:val="center"/>
              <w:textAlignment w:val="auto"/>
              <w:rPr>
                <w:rFonts w:hint="default" w:ascii="Times New Roman" w:hAnsi="Times New Roman" w:cs="Times New Roman"/>
                <w:sz w:val="21"/>
                <w:szCs w:val="21"/>
                <w:u w:val="none" w:color="auto"/>
                <w:lang w:val="en-US" w:eastAsia="zh-CN"/>
              </w:rPr>
            </w:pPr>
            <w:r>
              <w:rPr>
                <w:rFonts w:hint="eastAsia" w:ascii="Times New Roman" w:hAnsi="Times New Roman" w:cs="Times New Roman"/>
                <w:sz w:val="21"/>
                <w:szCs w:val="21"/>
                <w:u w:val="none" w:color="auto"/>
                <w:lang w:val="en-US" w:eastAsia="zh-CN"/>
              </w:rPr>
              <w:t>实验室废液</w:t>
            </w:r>
          </w:p>
        </w:tc>
        <w:tc>
          <w:tcPr>
            <w:tcW w:w="1294" w:type="pct"/>
            <w:noWrap w:val="0"/>
            <w:vAlign w:val="center"/>
          </w:tcPr>
          <w:p w14:paraId="78B5BE92">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1"/>
                <w:szCs w:val="21"/>
                <w:u w:val="none" w:color="auto"/>
                <w:lang w:val="en-US" w:eastAsia="zh-CN" w:bidi="ar"/>
              </w:rPr>
            </w:pPr>
            <w:r>
              <w:rPr>
                <w:rFonts w:hint="eastAsia" w:cs="Times New Roman"/>
                <w:i w:val="0"/>
                <w:iCs w:val="0"/>
                <w:color w:val="auto"/>
                <w:kern w:val="0"/>
                <w:sz w:val="21"/>
                <w:szCs w:val="21"/>
                <w:u w:val="none" w:color="auto"/>
                <w:lang w:val="en-US" w:eastAsia="zh-CN" w:bidi="ar"/>
              </w:rPr>
              <w:t>0.01</w:t>
            </w:r>
          </w:p>
        </w:tc>
        <w:tc>
          <w:tcPr>
            <w:tcW w:w="899" w:type="pct"/>
            <w:noWrap w:val="0"/>
            <w:vAlign w:val="center"/>
          </w:tcPr>
          <w:p w14:paraId="7ADA6E8F">
            <w:pPr>
              <w:jc w:val="center"/>
              <w:rPr>
                <w:rFonts w:hint="default" w:ascii="Times New Roman" w:hAnsi="Times New Roman" w:eastAsia="宋体" w:cs="Times New Roman"/>
                <w:color w:val="auto"/>
                <w:sz w:val="21"/>
                <w:szCs w:val="21"/>
                <w:highlight w:val="none"/>
                <w:u w:val="none" w:color="auto"/>
                <w:lang w:val="en-US" w:eastAsia="zh-CN"/>
              </w:rPr>
            </w:pPr>
            <w:r>
              <w:rPr>
                <w:rFonts w:hint="eastAsia" w:cs="Times New Roman"/>
                <w:color w:val="auto"/>
                <w:sz w:val="21"/>
                <w:szCs w:val="21"/>
                <w:highlight w:val="none"/>
                <w:u w:val="none" w:color="auto"/>
                <w:lang w:val="en-US" w:eastAsia="zh-CN"/>
              </w:rPr>
              <w:t>50</w:t>
            </w:r>
          </w:p>
        </w:tc>
        <w:tc>
          <w:tcPr>
            <w:tcW w:w="846" w:type="pct"/>
            <w:vMerge w:val="continue"/>
            <w:noWrap w:val="0"/>
            <w:vAlign w:val="center"/>
          </w:tcPr>
          <w:p w14:paraId="7DC21E1C">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default" w:ascii="Times New Roman" w:hAnsi="Times New Roman" w:eastAsia="宋体" w:cs="Times New Roman"/>
                <w:b w:val="0"/>
                <w:bCs w:val="0"/>
                <w:color w:val="auto"/>
                <w:sz w:val="21"/>
                <w:szCs w:val="21"/>
                <w:highlight w:val="yellow"/>
                <w:u w:val="none" w:color="auto"/>
                <w:lang w:val="en-US" w:eastAsia="zh-CN"/>
              </w:rPr>
            </w:pPr>
          </w:p>
        </w:tc>
        <w:tc>
          <w:tcPr>
            <w:tcW w:w="1052" w:type="pct"/>
            <w:noWrap w:val="0"/>
            <w:vAlign w:val="center"/>
          </w:tcPr>
          <w:p w14:paraId="24B02055">
            <w:pPr>
              <w:jc w:val="center"/>
              <w:rPr>
                <w:rFonts w:hint="eastAsia" w:ascii="Times New Roman" w:hAnsi="Times New Roman" w:cs="Times New Roman"/>
                <w:color w:val="auto"/>
                <w:sz w:val="21"/>
                <w:szCs w:val="21"/>
                <w:highlight w:val="none"/>
                <w:u w:val="none" w:color="auto"/>
                <w:lang w:val="en-US" w:eastAsia="zh-CN"/>
              </w:rPr>
            </w:pPr>
            <w:r>
              <w:rPr>
                <w:rFonts w:hint="eastAsia" w:ascii="Times New Roman" w:hAnsi="Times New Roman" w:cs="Times New Roman"/>
                <w:color w:val="auto"/>
                <w:sz w:val="21"/>
                <w:szCs w:val="21"/>
                <w:highlight w:val="none"/>
                <w:u w:val="none" w:color="auto"/>
                <w:lang w:val="en-US" w:eastAsia="zh-CN"/>
              </w:rPr>
              <w:t>0.0002</w:t>
            </w:r>
          </w:p>
        </w:tc>
      </w:tr>
      <w:tr w14:paraId="7DB1B1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7" w:hRule="atLeast"/>
          <w:jc w:val="center"/>
        </w:trPr>
        <w:tc>
          <w:tcPr>
            <w:tcW w:w="907" w:type="pct"/>
            <w:noWrap w:val="0"/>
            <w:vAlign w:val="center"/>
          </w:tcPr>
          <w:p w14:paraId="3CDAF871">
            <w:pPr>
              <w:pStyle w:val="47"/>
              <w:keepNext w:val="0"/>
              <w:keepLines w:val="0"/>
              <w:pageBreakBefore w:val="0"/>
              <w:kinsoku/>
              <w:wordWrap/>
              <w:topLinePunct w:val="0"/>
              <w:bidi w:val="0"/>
              <w:adjustRightInd/>
              <w:spacing w:before="0" w:beforeLines="0" w:after="0" w:afterLines="0" w:line="240" w:lineRule="auto"/>
              <w:ind w:right="0" w:rightChars="0" w:firstLine="0" w:firstLineChars="0"/>
              <w:jc w:val="center"/>
              <w:textAlignment w:val="auto"/>
              <w:rPr>
                <w:rFonts w:hint="default" w:ascii="Times New Roman" w:hAnsi="Times New Roman" w:eastAsia="宋体" w:cs="Times New Roman"/>
                <w:kern w:val="0"/>
                <w:sz w:val="21"/>
                <w:szCs w:val="21"/>
                <w:u w:val="none" w:color="auto"/>
                <w:lang w:val="en-US" w:eastAsia="zh-CN" w:bidi="ar-SA"/>
              </w:rPr>
            </w:pPr>
            <w:r>
              <w:rPr>
                <w:rFonts w:hint="default" w:ascii="Times New Roman" w:hAnsi="Times New Roman" w:cs="Times New Roman"/>
                <w:sz w:val="21"/>
                <w:szCs w:val="21"/>
                <w:u w:val="none" w:color="auto"/>
                <w:lang w:val="zh-CN"/>
              </w:rPr>
              <w:t>废油桶</w:t>
            </w:r>
          </w:p>
        </w:tc>
        <w:tc>
          <w:tcPr>
            <w:tcW w:w="1294" w:type="pct"/>
            <w:noWrap w:val="0"/>
            <w:vAlign w:val="center"/>
          </w:tcPr>
          <w:p w14:paraId="72BA32A5">
            <w:pPr>
              <w:keepNext w:val="0"/>
              <w:keepLines w:val="0"/>
              <w:widowControl/>
              <w:suppressLineNumbers w:val="0"/>
              <w:jc w:val="center"/>
              <w:textAlignment w:val="center"/>
              <w:rPr>
                <w:rFonts w:hint="default" w:ascii="Times New Roman" w:hAnsi="Times New Roman" w:eastAsia="宋体" w:cs="Times New Roman"/>
                <w:color w:val="auto"/>
                <w:kern w:val="2"/>
                <w:sz w:val="21"/>
                <w:szCs w:val="21"/>
                <w:u w:val="none" w:color="auto"/>
                <w:lang w:val="en-US" w:eastAsia="zh-CN" w:bidi="ar-SA"/>
              </w:rPr>
            </w:pPr>
            <w:r>
              <w:rPr>
                <w:rFonts w:hint="eastAsia" w:ascii="Times New Roman" w:hAnsi="Times New Roman" w:eastAsia="宋体" w:cs="Times New Roman"/>
                <w:i w:val="0"/>
                <w:iCs w:val="0"/>
                <w:color w:val="auto"/>
                <w:kern w:val="0"/>
                <w:sz w:val="21"/>
                <w:szCs w:val="21"/>
                <w:u w:val="none" w:color="auto"/>
                <w:lang w:val="en-US" w:eastAsia="zh-CN" w:bidi="ar"/>
              </w:rPr>
              <w:t>0.01</w:t>
            </w:r>
          </w:p>
        </w:tc>
        <w:tc>
          <w:tcPr>
            <w:tcW w:w="899" w:type="pct"/>
            <w:noWrap w:val="0"/>
            <w:vAlign w:val="center"/>
          </w:tcPr>
          <w:p w14:paraId="6BA396BB">
            <w:pPr>
              <w:jc w:val="center"/>
              <w:rPr>
                <w:rFonts w:hint="default" w:ascii="Times New Roman" w:hAnsi="Times New Roman" w:eastAsia="宋体" w:cs="Times New Roman"/>
                <w:color w:val="auto"/>
                <w:sz w:val="21"/>
                <w:szCs w:val="21"/>
                <w:highlight w:val="none"/>
                <w:u w:val="none" w:color="auto"/>
                <w:lang w:val="en-US" w:eastAsia="zh-CN"/>
              </w:rPr>
            </w:pPr>
            <w:r>
              <w:rPr>
                <w:rFonts w:hint="default" w:ascii="Times New Roman" w:hAnsi="Times New Roman" w:eastAsia="宋体" w:cs="Times New Roman"/>
                <w:color w:val="auto"/>
                <w:sz w:val="21"/>
                <w:szCs w:val="21"/>
                <w:highlight w:val="none"/>
                <w:u w:val="none" w:color="auto"/>
                <w:lang w:val="en-US" w:eastAsia="zh-CN"/>
              </w:rPr>
              <w:t>50</w:t>
            </w:r>
          </w:p>
        </w:tc>
        <w:tc>
          <w:tcPr>
            <w:tcW w:w="846" w:type="pct"/>
            <w:vMerge w:val="continue"/>
            <w:noWrap w:val="0"/>
            <w:vAlign w:val="center"/>
          </w:tcPr>
          <w:p w14:paraId="42ADA84B">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default" w:ascii="Times New Roman" w:hAnsi="Times New Roman" w:eastAsia="宋体" w:cs="Times New Roman"/>
                <w:b w:val="0"/>
                <w:bCs w:val="0"/>
                <w:color w:val="auto"/>
                <w:sz w:val="21"/>
                <w:szCs w:val="21"/>
                <w:highlight w:val="yellow"/>
                <w:u w:val="none" w:color="auto"/>
                <w:lang w:val="en-US" w:eastAsia="zh-CN"/>
              </w:rPr>
            </w:pPr>
          </w:p>
        </w:tc>
        <w:tc>
          <w:tcPr>
            <w:tcW w:w="1052" w:type="pct"/>
            <w:noWrap w:val="0"/>
            <w:vAlign w:val="center"/>
          </w:tcPr>
          <w:p w14:paraId="77216C9A">
            <w:pPr>
              <w:jc w:val="center"/>
              <w:rPr>
                <w:rFonts w:hint="default" w:ascii="Times New Roman" w:hAnsi="Times New Roman" w:cs="Times New Roman"/>
                <w:color w:val="auto"/>
                <w:sz w:val="21"/>
                <w:szCs w:val="21"/>
                <w:highlight w:val="none"/>
                <w:u w:val="none" w:color="auto"/>
                <w:lang w:val="en-US" w:eastAsia="zh-CN"/>
              </w:rPr>
            </w:pPr>
            <w:r>
              <w:rPr>
                <w:rFonts w:hint="eastAsia" w:ascii="Times New Roman" w:hAnsi="Times New Roman" w:cs="Times New Roman"/>
                <w:color w:val="auto"/>
                <w:sz w:val="21"/>
                <w:szCs w:val="21"/>
                <w:highlight w:val="none"/>
                <w:u w:val="none" w:color="auto"/>
                <w:lang w:val="en-US" w:eastAsia="zh-CN"/>
              </w:rPr>
              <w:t>0.0002</w:t>
            </w:r>
          </w:p>
        </w:tc>
      </w:tr>
      <w:tr w14:paraId="7C2DBA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7" w:hRule="atLeast"/>
          <w:jc w:val="center"/>
        </w:trPr>
        <w:tc>
          <w:tcPr>
            <w:tcW w:w="3947" w:type="pct"/>
            <w:gridSpan w:val="4"/>
            <w:noWrap w:val="0"/>
            <w:vAlign w:val="center"/>
          </w:tcPr>
          <w:p w14:paraId="639DAEF0">
            <w:pPr>
              <w:pStyle w:val="56"/>
              <w:spacing w:line="240" w:lineRule="auto"/>
              <w:ind w:firstLine="0" w:firstLineChars="0"/>
              <w:rPr>
                <w:rFonts w:hint="default" w:ascii="Times New Roman" w:hAnsi="Times New Roman" w:eastAsia="宋体" w:cs="Times New Roman"/>
                <w:b w:val="0"/>
                <w:bCs w:val="0"/>
                <w:color w:val="auto"/>
                <w:sz w:val="21"/>
                <w:szCs w:val="21"/>
                <w:highlight w:val="yellow"/>
                <w:u w:val="none" w:color="auto"/>
                <w:lang w:val="en-US" w:eastAsia="zh-CN"/>
              </w:rPr>
            </w:pPr>
            <w:r>
              <w:rPr>
                <w:rFonts w:hint="default" w:ascii="Times New Roman" w:hAnsi="Times New Roman" w:cs="Times New Roman"/>
                <w:color w:val="auto"/>
                <w:sz w:val="21"/>
                <w:szCs w:val="21"/>
                <w:highlight w:val="none"/>
                <w:u w:val="none" w:color="auto"/>
              </w:rPr>
              <w:t>Q值∑</w:t>
            </w:r>
          </w:p>
        </w:tc>
        <w:tc>
          <w:tcPr>
            <w:tcW w:w="1052" w:type="pct"/>
            <w:noWrap w:val="0"/>
            <w:vAlign w:val="center"/>
          </w:tcPr>
          <w:p w14:paraId="452EB7AB">
            <w:pPr>
              <w:keepNext w:val="0"/>
              <w:keepLines w:val="0"/>
              <w:widowControl/>
              <w:suppressLineNumbers w:val="0"/>
              <w:jc w:val="center"/>
              <w:textAlignment w:val="center"/>
              <w:rPr>
                <w:rFonts w:hint="default" w:ascii="Times New Roman" w:hAnsi="Times New Roman" w:cs="Times New Roman"/>
                <w:color w:val="auto"/>
                <w:sz w:val="21"/>
                <w:szCs w:val="21"/>
                <w:highlight w:val="none"/>
                <w:u w:val="none" w:color="auto"/>
              </w:rPr>
            </w:pPr>
            <w:r>
              <w:rPr>
                <w:rFonts w:hint="eastAsia" w:ascii="Times New Roman" w:hAnsi="Times New Roman" w:cs="Times New Roman"/>
                <w:color w:val="auto"/>
                <w:sz w:val="21"/>
                <w:szCs w:val="21"/>
                <w:highlight w:val="none"/>
                <w:u w:val="none" w:color="auto"/>
                <w:lang w:val="en-US" w:eastAsia="zh-CN"/>
              </w:rPr>
              <w:fldChar w:fldCharType="begin"/>
            </w:r>
            <w:r>
              <w:rPr>
                <w:rFonts w:hint="eastAsia" w:ascii="Times New Roman" w:hAnsi="Times New Roman" w:cs="Times New Roman"/>
                <w:color w:val="auto"/>
                <w:sz w:val="21"/>
                <w:szCs w:val="21"/>
                <w:highlight w:val="none"/>
                <w:u w:val="none" w:color="auto"/>
                <w:lang w:val="en-US" w:eastAsia="zh-CN"/>
              </w:rPr>
              <w:instrText xml:space="preserve"> = sum(E2:E15) \* MERGEFORMAT </w:instrText>
            </w:r>
            <w:r>
              <w:rPr>
                <w:rFonts w:hint="eastAsia" w:ascii="Times New Roman" w:hAnsi="Times New Roman" w:cs="Times New Roman"/>
                <w:color w:val="auto"/>
                <w:sz w:val="21"/>
                <w:szCs w:val="21"/>
                <w:highlight w:val="none"/>
                <w:u w:val="none" w:color="auto"/>
                <w:lang w:val="en-US" w:eastAsia="zh-CN"/>
              </w:rPr>
              <w:fldChar w:fldCharType="separate"/>
            </w:r>
            <w:r>
              <w:rPr>
                <w:rFonts w:hint="eastAsia" w:ascii="Times New Roman" w:hAnsi="Times New Roman" w:cs="Times New Roman"/>
                <w:color w:val="auto"/>
                <w:sz w:val="21"/>
                <w:szCs w:val="21"/>
                <w:highlight w:val="none"/>
                <w:u w:val="none" w:color="auto"/>
                <w:lang w:val="en-US" w:eastAsia="zh-CN"/>
              </w:rPr>
              <w:t>15.2497343</w:t>
            </w:r>
            <w:r>
              <w:rPr>
                <w:rFonts w:hint="eastAsia" w:ascii="Times New Roman" w:hAnsi="Times New Roman" w:cs="Times New Roman"/>
                <w:color w:val="auto"/>
                <w:sz w:val="21"/>
                <w:szCs w:val="21"/>
                <w:highlight w:val="none"/>
                <w:u w:val="none" w:color="auto"/>
                <w:lang w:val="en-US" w:eastAsia="zh-CN"/>
              </w:rPr>
              <w:fldChar w:fldCharType="end"/>
            </w:r>
          </w:p>
        </w:tc>
      </w:tr>
      <w:tr w14:paraId="21CF48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7" w:hRule="atLeast"/>
          <w:jc w:val="center"/>
        </w:trPr>
        <w:tc>
          <w:tcPr>
            <w:tcW w:w="5000" w:type="pct"/>
            <w:gridSpan w:val="5"/>
            <w:noWrap w:val="0"/>
            <w:vAlign w:val="center"/>
          </w:tcPr>
          <w:p w14:paraId="1866797E">
            <w:pPr>
              <w:pStyle w:val="19"/>
              <w:keepNext w:val="0"/>
              <w:keepLines w:val="0"/>
              <w:pageBreakBefore w:val="0"/>
              <w:widowControl/>
              <w:kinsoku/>
              <w:wordWrap/>
              <w:overflowPunct/>
              <w:topLinePunct w:val="0"/>
              <w:autoSpaceDE/>
              <w:autoSpaceDN/>
              <w:bidi w:val="0"/>
              <w:adjustRightInd/>
              <w:snapToGrid/>
              <w:spacing w:line="240" w:lineRule="auto"/>
              <w:ind w:firstLine="0" w:firstLineChars="0"/>
              <w:textAlignment w:val="auto"/>
              <w:rPr>
                <w:rFonts w:hint="default" w:ascii="Times New Roman" w:hAnsi="Times New Roman" w:eastAsia="宋体" w:cs="Times New Roman"/>
                <w:i w:val="0"/>
                <w:iCs w:val="0"/>
                <w:color w:val="000000"/>
                <w:kern w:val="0"/>
                <w:sz w:val="21"/>
                <w:szCs w:val="21"/>
                <w:u w:val="none" w:color="auto"/>
                <w:lang w:val="en-US" w:eastAsia="zh-CN" w:bidi="ar"/>
              </w:rPr>
            </w:pPr>
            <w:r>
              <w:rPr>
                <w:rFonts w:hint="eastAsia" w:ascii="Times New Roman" w:hAnsi="Times New Roman" w:eastAsia="宋体" w:cs="Times New Roman"/>
                <w:i w:val="0"/>
                <w:iCs w:val="0"/>
                <w:color w:val="000000"/>
                <w:kern w:val="0"/>
                <w:sz w:val="21"/>
                <w:szCs w:val="21"/>
                <w:u w:val="none" w:color="auto"/>
                <w:lang w:val="en-US" w:eastAsia="zh-CN" w:bidi="ar"/>
              </w:rPr>
              <w:t>注：</w:t>
            </w:r>
            <w:r>
              <w:rPr>
                <w:rFonts w:hint="default" w:ascii="Times New Roman" w:hAnsi="Times New Roman" w:cs="Times New Roman"/>
                <w:color w:val="auto"/>
                <w:sz w:val="21"/>
                <w:szCs w:val="21"/>
                <w:highlight w:val="none"/>
                <w:u w:val="none" w:color="auto"/>
                <w:vertAlign w:val="superscript"/>
                <w:lang w:val="en-US" w:eastAsia="zh-CN"/>
              </w:rPr>
              <w:t>[</w:t>
            </w:r>
            <w:r>
              <w:rPr>
                <w:rFonts w:hint="eastAsia" w:ascii="Times New Roman" w:hAnsi="Times New Roman" w:cs="Times New Roman"/>
                <w:color w:val="auto"/>
                <w:sz w:val="21"/>
                <w:szCs w:val="21"/>
                <w:highlight w:val="none"/>
                <w:u w:val="none" w:color="auto"/>
                <w:vertAlign w:val="superscript"/>
                <w:lang w:val="en-US" w:eastAsia="zh-CN"/>
              </w:rPr>
              <w:t>1</w:t>
            </w:r>
            <w:r>
              <w:rPr>
                <w:rFonts w:hint="default" w:ascii="Times New Roman" w:hAnsi="Times New Roman" w:cs="Times New Roman"/>
                <w:color w:val="auto"/>
                <w:sz w:val="21"/>
                <w:szCs w:val="21"/>
                <w:highlight w:val="none"/>
                <w:u w:val="none" w:color="auto"/>
                <w:vertAlign w:val="superscript"/>
                <w:lang w:val="en-US" w:eastAsia="zh-CN"/>
              </w:rPr>
              <w:t>]</w:t>
            </w:r>
            <w:r>
              <w:rPr>
                <w:rFonts w:hint="default" w:ascii="Times New Roman" w:hAnsi="Times New Roman" w:cs="Times New Roman"/>
                <w:sz w:val="21"/>
                <w:szCs w:val="21"/>
                <w:lang w:val="en-US" w:eastAsia="zh-CN"/>
              </w:rPr>
              <w:t>生产</w:t>
            </w:r>
            <w:r>
              <w:rPr>
                <w:rFonts w:hint="eastAsia" w:cs="Times New Roman"/>
                <w:sz w:val="21"/>
                <w:szCs w:val="21"/>
                <w:lang w:val="en-US" w:eastAsia="zh-CN"/>
              </w:rPr>
              <w:t>区加氯</w:t>
            </w:r>
            <w:r>
              <w:rPr>
                <w:rFonts w:hint="default" w:ascii="Times New Roman" w:hAnsi="Times New Roman" w:cs="Times New Roman"/>
                <w:sz w:val="21"/>
                <w:szCs w:val="21"/>
                <w:lang w:val="en-US" w:eastAsia="zh-CN"/>
              </w:rPr>
              <w:t>间在线量按照</w:t>
            </w:r>
            <w:r>
              <w:rPr>
                <w:rFonts w:hint="eastAsia" w:cs="Times New Roman"/>
                <w:sz w:val="21"/>
                <w:szCs w:val="21"/>
                <w:lang w:val="en-US" w:eastAsia="zh-CN"/>
              </w:rPr>
              <w:t>当天1h</w:t>
            </w:r>
            <w:r>
              <w:rPr>
                <w:rFonts w:hint="default" w:ascii="Times New Roman" w:hAnsi="Times New Roman" w:cs="Times New Roman"/>
                <w:sz w:val="21"/>
                <w:szCs w:val="21"/>
                <w:lang w:val="en-US" w:eastAsia="zh-CN"/>
              </w:rPr>
              <w:t>投加量计算</w:t>
            </w:r>
            <w:r>
              <w:rPr>
                <w:rFonts w:hint="eastAsia" w:cs="Times New Roman"/>
                <w:sz w:val="21"/>
                <w:szCs w:val="21"/>
                <w:lang w:val="en-US" w:eastAsia="zh-CN"/>
              </w:rPr>
              <w:t>：</w:t>
            </w:r>
            <w:r>
              <w:rPr>
                <w:rFonts w:hint="default" w:ascii="Times New Roman" w:hAnsi="Times New Roman" w:cs="Times New Roman"/>
                <w:color w:val="auto"/>
                <w:sz w:val="21"/>
                <w:szCs w:val="21"/>
                <w:u w:val="none" w:color="auto"/>
                <w:lang w:val="en-US" w:eastAsia="zh-CN"/>
              </w:rPr>
              <w:t>液</w:t>
            </w:r>
            <w:r>
              <w:rPr>
                <w:rFonts w:hint="eastAsia" w:cs="Times New Roman"/>
                <w:color w:val="auto"/>
                <w:sz w:val="21"/>
                <w:szCs w:val="21"/>
                <w:u w:val="none" w:color="auto"/>
                <w:lang w:val="en-US" w:eastAsia="zh-CN"/>
              </w:rPr>
              <w:t>氯经气化生成氯气，净水生产线采用两次加氯工艺（预加氯浓度1.0~2.5mg/L、滤后投加浓度通常为‌0.5~2.0mg/L‌‌），加氯总量一般不超过3.5mg/L（避免消毒副产物超标），则加氯间设备氯气</w:t>
            </w:r>
            <w:r>
              <w:rPr>
                <w:rFonts w:hint="default" w:ascii="Times New Roman" w:hAnsi="Times New Roman" w:cs="Times New Roman"/>
                <w:color w:val="auto"/>
                <w:sz w:val="21"/>
                <w:szCs w:val="21"/>
                <w:u w:val="none" w:color="auto"/>
                <w:lang w:val="en-US" w:eastAsia="zh-CN"/>
              </w:rPr>
              <w:t>在线量</w:t>
            </w:r>
            <w:r>
              <w:rPr>
                <w:rFonts w:hint="eastAsia" w:cs="Times New Roman"/>
                <w:color w:val="auto"/>
                <w:sz w:val="21"/>
                <w:szCs w:val="21"/>
                <w:u w:val="none" w:color="auto"/>
                <w:lang w:val="en-US" w:eastAsia="zh-CN"/>
              </w:rPr>
              <w:t>=190000m3×3.5 mg/L÷24=27.7kg</w:t>
            </w:r>
            <w:r>
              <w:rPr>
                <w:rFonts w:hint="default" w:ascii="Times New Roman" w:hAnsi="Times New Roman" w:cs="Times New Roman"/>
                <w:color w:val="auto"/>
                <w:sz w:val="21"/>
                <w:szCs w:val="21"/>
                <w:u w:val="none" w:color="auto"/>
                <w:lang w:eastAsia="zh-CN"/>
              </w:rPr>
              <w:t>，</w:t>
            </w:r>
            <w:r>
              <w:rPr>
                <w:rFonts w:hint="default" w:ascii="Times New Roman" w:hAnsi="Times New Roman" w:cs="Times New Roman"/>
                <w:color w:val="auto"/>
                <w:sz w:val="21"/>
                <w:szCs w:val="21"/>
                <w:u w:val="none" w:color="auto"/>
                <w:lang w:val="en-US" w:eastAsia="zh-CN"/>
              </w:rPr>
              <w:t>折纯为</w:t>
            </w:r>
            <w:r>
              <w:rPr>
                <w:rFonts w:hint="eastAsia" w:cs="Times New Roman"/>
                <w:color w:val="auto"/>
                <w:sz w:val="21"/>
                <w:szCs w:val="21"/>
                <w:u w:val="none" w:color="auto"/>
                <w:lang w:val="en-US" w:eastAsia="zh-CN"/>
              </w:rPr>
              <w:t>0.0277</w:t>
            </w:r>
            <w:r>
              <w:rPr>
                <w:rFonts w:hint="default" w:ascii="Times New Roman" w:hAnsi="Times New Roman" w:cs="Times New Roman"/>
                <w:color w:val="auto"/>
                <w:sz w:val="21"/>
                <w:szCs w:val="21"/>
                <w:u w:val="none" w:color="auto"/>
                <w:lang w:val="en-US" w:eastAsia="zh-CN"/>
              </w:rPr>
              <w:t>t。</w:t>
            </w:r>
          </w:p>
        </w:tc>
      </w:tr>
    </w:tbl>
    <w:p w14:paraId="1C0A22DB">
      <w:pPr>
        <w:rPr>
          <w:rFonts w:hint="eastAsia"/>
          <w:lang w:val="en-US" w:eastAsia="zh-CN"/>
        </w:rPr>
      </w:pPr>
    </w:p>
    <w:p w14:paraId="61D0268C">
      <w:pPr>
        <w:widowControl w:val="0"/>
        <w:adjustRightInd w:val="0"/>
        <w:snapToGrid w:val="0"/>
        <w:spacing w:line="360" w:lineRule="auto"/>
        <w:ind w:firstLine="480" w:firstLineChars="200"/>
        <w:rPr>
          <w:rFonts w:hint="default" w:ascii="Times New Roman" w:hAnsi="Times New Roman" w:cs="Times New Roman"/>
          <w:color w:val="auto"/>
          <w:sz w:val="24"/>
          <w:szCs w:val="32"/>
        </w:rPr>
      </w:pPr>
      <w:r>
        <w:rPr>
          <w:rFonts w:hint="default" w:ascii="Times New Roman" w:hAnsi="Times New Roman" w:cs="Times New Roman"/>
          <w:color w:val="auto"/>
          <w:sz w:val="24"/>
          <w:szCs w:val="32"/>
        </w:rPr>
        <w:t>企业涉及</w:t>
      </w:r>
      <w:r>
        <w:rPr>
          <w:rFonts w:hint="eastAsia" w:ascii="Times New Roman" w:hAnsi="Times New Roman" w:cs="Times New Roman"/>
          <w:color w:val="auto"/>
          <w:sz w:val="24"/>
          <w:szCs w:val="32"/>
          <w:lang w:val="en-US" w:eastAsia="zh-CN"/>
        </w:rPr>
        <w:t>主要</w:t>
      </w:r>
      <w:r>
        <w:rPr>
          <w:rFonts w:hint="default" w:ascii="Times New Roman" w:hAnsi="Times New Roman" w:cs="Times New Roman"/>
          <w:color w:val="auto"/>
          <w:sz w:val="24"/>
          <w:szCs w:val="32"/>
        </w:rPr>
        <w:t>环境风险物质</w:t>
      </w:r>
      <w:r>
        <w:rPr>
          <w:rFonts w:hint="default" w:ascii="Times New Roman" w:hAnsi="Times New Roman" w:cs="Times New Roman"/>
          <w:color w:val="auto"/>
          <w:sz w:val="24"/>
          <w:szCs w:val="32"/>
          <w:lang w:val="en-US" w:eastAsia="zh-CN"/>
        </w:rPr>
        <w:t>理化性质</w:t>
      </w:r>
      <w:r>
        <w:rPr>
          <w:rFonts w:hint="default" w:ascii="Times New Roman" w:hAnsi="Times New Roman" w:cs="Times New Roman"/>
          <w:color w:val="auto"/>
          <w:sz w:val="24"/>
          <w:szCs w:val="32"/>
        </w:rPr>
        <w:t>详见下</w:t>
      </w:r>
      <w:r>
        <w:rPr>
          <w:rFonts w:hint="eastAsia" w:ascii="Times New Roman" w:hAnsi="Times New Roman" w:cs="Times New Roman"/>
          <w:color w:val="auto"/>
          <w:sz w:val="24"/>
          <w:szCs w:val="32"/>
          <w:lang w:val="en-US" w:eastAsia="zh-CN"/>
        </w:rPr>
        <w:t>列</w:t>
      </w:r>
      <w:r>
        <w:rPr>
          <w:rFonts w:hint="default" w:ascii="Times New Roman" w:hAnsi="Times New Roman" w:cs="Times New Roman"/>
          <w:color w:val="auto"/>
          <w:sz w:val="24"/>
          <w:szCs w:val="32"/>
        </w:rPr>
        <w:t>表。</w:t>
      </w:r>
    </w:p>
    <w:p w14:paraId="277844D5">
      <w:pPr>
        <w:pStyle w:val="71"/>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color w:val="auto"/>
          <w:sz w:val="24"/>
          <w:szCs w:val="24"/>
        </w:rPr>
      </w:pPr>
      <w:bookmarkStart w:id="48" w:name="_Toc205176102"/>
      <w:r>
        <w:rPr>
          <w:rFonts w:hint="default" w:ascii="Times New Roman" w:hAnsi="Times New Roman" w:eastAsia="宋体" w:cs="Times New Roman"/>
          <w:color w:val="auto"/>
          <w:sz w:val="24"/>
          <w:szCs w:val="24"/>
        </w:rPr>
        <w:t>液</w:t>
      </w:r>
      <w:r>
        <w:rPr>
          <w:rFonts w:hint="eastAsia" w:cs="Times New Roman"/>
          <w:color w:val="auto"/>
          <w:sz w:val="24"/>
          <w:szCs w:val="24"/>
          <w:lang w:val="en-US" w:eastAsia="zh-CN"/>
        </w:rPr>
        <w:t>氯</w:t>
      </w:r>
      <w:r>
        <w:rPr>
          <w:rFonts w:hint="default" w:ascii="Times New Roman" w:hAnsi="Times New Roman" w:eastAsia="宋体" w:cs="Times New Roman"/>
          <w:color w:val="auto"/>
          <w:sz w:val="24"/>
          <w:szCs w:val="24"/>
        </w:rPr>
        <w:t>理化性质及危险特性</w:t>
      </w:r>
      <w:bookmarkEnd w:id="48"/>
      <w:r>
        <w:rPr>
          <w:rFonts w:hint="default" w:ascii="Times New Roman" w:hAnsi="Times New Roman" w:eastAsia="宋体" w:cs="Times New Roman"/>
          <w:color w:val="auto"/>
          <w:sz w:val="24"/>
          <w:szCs w:val="24"/>
        </w:rPr>
        <w:t>表</w:t>
      </w:r>
    </w:p>
    <w:tbl>
      <w:tblPr>
        <w:tblStyle w:val="23"/>
        <w:tblW w:w="4998"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41"/>
        <w:gridCol w:w="1498"/>
        <w:gridCol w:w="977"/>
        <w:gridCol w:w="327"/>
        <w:gridCol w:w="332"/>
        <w:gridCol w:w="1096"/>
        <w:gridCol w:w="895"/>
        <w:gridCol w:w="2188"/>
        <w:gridCol w:w="765"/>
      </w:tblGrid>
      <w:tr w14:paraId="0E7314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1" w:hRule="atLeast"/>
          <w:jc w:val="center"/>
        </w:trPr>
        <w:tc>
          <w:tcPr>
            <w:tcW w:w="259" w:type="pct"/>
            <w:vMerge w:val="restart"/>
            <w:tcBorders>
              <w:tl2br w:val="nil"/>
              <w:tr2bl w:val="nil"/>
            </w:tcBorders>
            <w:noWrap w:val="0"/>
            <w:vAlign w:val="center"/>
          </w:tcPr>
          <w:p w14:paraId="2150EC26">
            <w:pPr>
              <w:rPr>
                <w:rFonts w:hint="default" w:ascii="Times New Roman" w:hAnsi="Times New Roman" w:cs="Times New Roman"/>
                <w:sz w:val="21"/>
                <w:szCs w:val="21"/>
              </w:rPr>
            </w:pPr>
            <w:r>
              <w:rPr>
                <w:rFonts w:hint="default" w:ascii="Times New Roman" w:hAnsi="Times New Roman" w:cs="Times New Roman"/>
                <w:sz w:val="21"/>
                <w:szCs w:val="21"/>
              </w:rPr>
              <w:t>标识</w:t>
            </w:r>
          </w:p>
        </w:tc>
        <w:tc>
          <w:tcPr>
            <w:tcW w:w="3007" w:type="pct"/>
            <w:gridSpan w:val="6"/>
            <w:tcBorders>
              <w:tl2br w:val="nil"/>
              <w:tr2bl w:val="nil"/>
            </w:tcBorders>
            <w:noWrap w:val="0"/>
            <w:vAlign w:val="center"/>
          </w:tcPr>
          <w:p w14:paraId="7577289F">
            <w:pPr>
              <w:rPr>
                <w:rFonts w:hint="default" w:ascii="Times New Roman" w:hAnsi="Times New Roman" w:cs="Times New Roman"/>
                <w:sz w:val="21"/>
                <w:szCs w:val="21"/>
              </w:rPr>
            </w:pPr>
            <w:r>
              <w:rPr>
                <w:rFonts w:hint="default" w:ascii="Times New Roman" w:hAnsi="Times New Roman" w:cs="Times New Roman"/>
                <w:sz w:val="21"/>
                <w:szCs w:val="21"/>
              </w:rPr>
              <w:t>中文名：氯；液氯；氯气</w:t>
            </w:r>
          </w:p>
        </w:tc>
        <w:tc>
          <w:tcPr>
            <w:tcW w:w="1733" w:type="pct"/>
            <w:gridSpan w:val="2"/>
            <w:tcBorders>
              <w:tl2br w:val="nil"/>
              <w:tr2bl w:val="nil"/>
            </w:tcBorders>
            <w:noWrap w:val="0"/>
            <w:vAlign w:val="center"/>
          </w:tcPr>
          <w:p w14:paraId="6E1FBB2A">
            <w:pPr>
              <w:rPr>
                <w:rFonts w:hint="default" w:ascii="Times New Roman" w:hAnsi="Times New Roman" w:cs="Times New Roman"/>
                <w:sz w:val="21"/>
                <w:szCs w:val="21"/>
              </w:rPr>
            </w:pPr>
            <w:r>
              <w:rPr>
                <w:rFonts w:hint="default" w:ascii="Times New Roman" w:hAnsi="Times New Roman" w:cs="Times New Roman"/>
                <w:sz w:val="21"/>
                <w:szCs w:val="21"/>
              </w:rPr>
              <w:t>危险货物编号：23002</w:t>
            </w:r>
          </w:p>
        </w:tc>
      </w:tr>
      <w:tr w14:paraId="389F79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8" w:hRule="atLeast"/>
          <w:jc w:val="center"/>
        </w:trPr>
        <w:tc>
          <w:tcPr>
            <w:tcW w:w="259" w:type="pct"/>
            <w:vMerge w:val="continue"/>
            <w:tcBorders>
              <w:tl2br w:val="nil"/>
              <w:tr2bl w:val="nil"/>
            </w:tcBorders>
            <w:noWrap w:val="0"/>
            <w:vAlign w:val="center"/>
          </w:tcPr>
          <w:p w14:paraId="65D8798B">
            <w:pPr>
              <w:rPr>
                <w:rFonts w:hint="default" w:ascii="Times New Roman" w:hAnsi="Times New Roman" w:cs="Times New Roman"/>
                <w:sz w:val="21"/>
                <w:szCs w:val="21"/>
              </w:rPr>
            </w:pPr>
          </w:p>
        </w:tc>
        <w:tc>
          <w:tcPr>
            <w:tcW w:w="3007" w:type="pct"/>
            <w:gridSpan w:val="6"/>
            <w:tcBorders>
              <w:tl2br w:val="nil"/>
              <w:tr2bl w:val="nil"/>
            </w:tcBorders>
            <w:noWrap w:val="0"/>
            <w:vAlign w:val="center"/>
          </w:tcPr>
          <w:p w14:paraId="0CAD75D6">
            <w:pPr>
              <w:rPr>
                <w:rFonts w:hint="default" w:ascii="Times New Roman" w:hAnsi="Times New Roman" w:cs="Times New Roman"/>
                <w:sz w:val="21"/>
                <w:szCs w:val="21"/>
              </w:rPr>
            </w:pPr>
            <w:r>
              <w:rPr>
                <w:rFonts w:hint="default" w:ascii="Times New Roman" w:hAnsi="Times New Roman" w:cs="Times New Roman"/>
                <w:sz w:val="21"/>
                <w:szCs w:val="21"/>
              </w:rPr>
              <w:t>英文名：chlorine</w:t>
            </w:r>
          </w:p>
        </w:tc>
        <w:tc>
          <w:tcPr>
            <w:tcW w:w="1733" w:type="pct"/>
            <w:gridSpan w:val="2"/>
            <w:tcBorders>
              <w:tl2br w:val="nil"/>
              <w:tr2bl w:val="nil"/>
            </w:tcBorders>
            <w:noWrap w:val="0"/>
            <w:vAlign w:val="center"/>
          </w:tcPr>
          <w:p w14:paraId="5CA31A1D">
            <w:pPr>
              <w:rPr>
                <w:rFonts w:hint="default" w:ascii="Times New Roman" w:hAnsi="Times New Roman" w:cs="Times New Roman"/>
                <w:sz w:val="21"/>
                <w:szCs w:val="21"/>
              </w:rPr>
            </w:pPr>
            <w:r>
              <w:rPr>
                <w:rFonts w:hint="default" w:ascii="Times New Roman" w:hAnsi="Times New Roman" w:cs="Times New Roman"/>
                <w:sz w:val="21"/>
                <w:szCs w:val="21"/>
              </w:rPr>
              <w:t>UN编号：1017</w:t>
            </w:r>
          </w:p>
        </w:tc>
      </w:tr>
      <w:tr w14:paraId="5470F9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7" w:hRule="atLeast"/>
          <w:jc w:val="center"/>
        </w:trPr>
        <w:tc>
          <w:tcPr>
            <w:tcW w:w="259" w:type="pct"/>
            <w:vMerge w:val="continue"/>
            <w:tcBorders>
              <w:tl2br w:val="nil"/>
              <w:tr2bl w:val="nil"/>
            </w:tcBorders>
            <w:noWrap w:val="0"/>
            <w:vAlign w:val="center"/>
          </w:tcPr>
          <w:p w14:paraId="36BFA04E">
            <w:pPr>
              <w:rPr>
                <w:rFonts w:hint="default" w:ascii="Times New Roman" w:hAnsi="Times New Roman" w:cs="Times New Roman"/>
                <w:sz w:val="21"/>
                <w:szCs w:val="21"/>
              </w:rPr>
            </w:pPr>
          </w:p>
        </w:tc>
        <w:tc>
          <w:tcPr>
            <w:tcW w:w="1644" w:type="pct"/>
            <w:gridSpan w:val="3"/>
            <w:tcBorders>
              <w:tl2br w:val="nil"/>
              <w:tr2bl w:val="nil"/>
            </w:tcBorders>
            <w:noWrap w:val="0"/>
            <w:vAlign w:val="center"/>
          </w:tcPr>
          <w:p w14:paraId="513F4B34">
            <w:pPr>
              <w:rPr>
                <w:rFonts w:hint="default" w:ascii="Times New Roman" w:hAnsi="Times New Roman" w:cs="Times New Roman"/>
                <w:sz w:val="21"/>
                <w:szCs w:val="21"/>
              </w:rPr>
            </w:pPr>
            <w:r>
              <w:rPr>
                <w:rFonts w:hint="default" w:ascii="Times New Roman" w:hAnsi="Times New Roman" w:cs="Times New Roman"/>
                <w:sz w:val="21"/>
                <w:szCs w:val="21"/>
              </w:rPr>
              <w:t>分子式：Cl</w:t>
            </w:r>
            <w:r>
              <w:rPr>
                <w:rFonts w:hint="default" w:ascii="Times New Roman" w:hAnsi="Times New Roman" w:cs="Times New Roman"/>
                <w:sz w:val="21"/>
                <w:szCs w:val="21"/>
                <w:vertAlign w:val="subscript"/>
              </w:rPr>
              <w:t>2</w:t>
            </w:r>
          </w:p>
        </w:tc>
        <w:tc>
          <w:tcPr>
            <w:tcW w:w="1362" w:type="pct"/>
            <w:gridSpan w:val="3"/>
            <w:tcBorders>
              <w:tl2br w:val="nil"/>
              <w:tr2bl w:val="nil"/>
            </w:tcBorders>
            <w:noWrap w:val="0"/>
            <w:vAlign w:val="center"/>
          </w:tcPr>
          <w:p w14:paraId="1E7394AF">
            <w:pPr>
              <w:rPr>
                <w:rFonts w:hint="default" w:ascii="Times New Roman" w:hAnsi="Times New Roman" w:cs="Times New Roman"/>
                <w:sz w:val="21"/>
                <w:szCs w:val="21"/>
              </w:rPr>
            </w:pPr>
            <w:r>
              <w:rPr>
                <w:rFonts w:hint="default" w:ascii="Times New Roman" w:hAnsi="Times New Roman" w:cs="Times New Roman"/>
                <w:sz w:val="21"/>
                <w:szCs w:val="21"/>
              </w:rPr>
              <w:t>分子量：70.91</w:t>
            </w:r>
          </w:p>
        </w:tc>
        <w:tc>
          <w:tcPr>
            <w:tcW w:w="1733" w:type="pct"/>
            <w:gridSpan w:val="2"/>
            <w:tcBorders>
              <w:tl2br w:val="nil"/>
              <w:tr2bl w:val="nil"/>
            </w:tcBorders>
            <w:noWrap w:val="0"/>
            <w:vAlign w:val="center"/>
          </w:tcPr>
          <w:p w14:paraId="18C4EAD5">
            <w:pPr>
              <w:rPr>
                <w:rFonts w:hint="default" w:ascii="Times New Roman" w:hAnsi="Times New Roman" w:cs="Times New Roman"/>
                <w:sz w:val="21"/>
                <w:szCs w:val="21"/>
              </w:rPr>
            </w:pPr>
            <w:r>
              <w:rPr>
                <w:rFonts w:hint="default" w:ascii="Times New Roman" w:hAnsi="Times New Roman" w:cs="Times New Roman"/>
                <w:sz w:val="21"/>
                <w:szCs w:val="21"/>
              </w:rPr>
              <w:t>CAS号：7782-50-5</w:t>
            </w:r>
          </w:p>
        </w:tc>
      </w:tr>
      <w:tr w14:paraId="450DE0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8" w:hRule="atLeast"/>
          <w:jc w:val="center"/>
        </w:trPr>
        <w:tc>
          <w:tcPr>
            <w:tcW w:w="259" w:type="pct"/>
            <w:vMerge w:val="restart"/>
            <w:tcBorders>
              <w:tl2br w:val="nil"/>
              <w:tr2bl w:val="nil"/>
            </w:tcBorders>
            <w:noWrap w:val="0"/>
            <w:vAlign w:val="center"/>
          </w:tcPr>
          <w:p w14:paraId="10E6AB7B">
            <w:pPr>
              <w:rPr>
                <w:rFonts w:hint="default" w:ascii="Times New Roman" w:hAnsi="Times New Roman" w:cs="Times New Roman"/>
                <w:sz w:val="21"/>
                <w:szCs w:val="21"/>
              </w:rPr>
            </w:pPr>
            <w:r>
              <w:rPr>
                <w:rFonts w:hint="default" w:ascii="Times New Roman" w:hAnsi="Times New Roman" w:cs="Times New Roman"/>
                <w:sz w:val="21"/>
                <w:szCs w:val="21"/>
              </w:rPr>
              <w:t>理化性质</w:t>
            </w:r>
          </w:p>
        </w:tc>
        <w:tc>
          <w:tcPr>
            <w:tcW w:w="879" w:type="pct"/>
            <w:tcBorders>
              <w:tl2br w:val="nil"/>
              <w:tr2bl w:val="nil"/>
            </w:tcBorders>
            <w:noWrap w:val="0"/>
            <w:vAlign w:val="center"/>
          </w:tcPr>
          <w:p w14:paraId="4652E263">
            <w:pPr>
              <w:jc w:val="center"/>
              <w:rPr>
                <w:rFonts w:hint="default" w:ascii="Times New Roman" w:hAnsi="Times New Roman" w:cs="Times New Roman"/>
                <w:sz w:val="21"/>
                <w:szCs w:val="21"/>
              </w:rPr>
            </w:pPr>
            <w:r>
              <w:rPr>
                <w:rFonts w:hint="default" w:ascii="Times New Roman" w:hAnsi="Times New Roman" w:cs="Times New Roman"/>
                <w:sz w:val="21"/>
                <w:szCs w:val="21"/>
              </w:rPr>
              <w:t>外观与性状</w:t>
            </w:r>
          </w:p>
        </w:tc>
        <w:tc>
          <w:tcPr>
            <w:tcW w:w="3860" w:type="pct"/>
            <w:gridSpan w:val="7"/>
            <w:tcBorders>
              <w:tl2br w:val="nil"/>
              <w:tr2bl w:val="nil"/>
            </w:tcBorders>
            <w:noWrap w:val="0"/>
            <w:vAlign w:val="center"/>
          </w:tcPr>
          <w:p w14:paraId="7582B30A">
            <w:pPr>
              <w:rPr>
                <w:rFonts w:hint="default" w:ascii="Times New Roman" w:hAnsi="Times New Roman" w:cs="Times New Roman"/>
                <w:sz w:val="21"/>
                <w:szCs w:val="21"/>
              </w:rPr>
            </w:pPr>
            <w:r>
              <w:rPr>
                <w:rFonts w:hint="default" w:ascii="Times New Roman" w:hAnsi="Times New Roman" w:cs="Times New Roman"/>
                <w:sz w:val="21"/>
                <w:szCs w:val="21"/>
              </w:rPr>
              <w:t>黄绿色有强刺激性气味气体；液态氯为金黄色。</w:t>
            </w:r>
          </w:p>
        </w:tc>
      </w:tr>
      <w:tr w14:paraId="3B957B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6" w:hRule="atLeast"/>
          <w:jc w:val="center"/>
        </w:trPr>
        <w:tc>
          <w:tcPr>
            <w:tcW w:w="259" w:type="pct"/>
            <w:vMerge w:val="continue"/>
            <w:tcBorders>
              <w:tl2br w:val="nil"/>
              <w:tr2bl w:val="nil"/>
            </w:tcBorders>
            <w:noWrap w:val="0"/>
            <w:vAlign w:val="center"/>
          </w:tcPr>
          <w:p w14:paraId="745AF0DE">
            <w:pPr>
              <w:rPr>
                <w:rFonts w:hint="default" w:ascii="Times New Roman" w:hAnsi="Times New Roman" w:cs="Times New Roman"/>
                <w:sz w:val="21"/>
                <w:szCs w:val="21"/>
              </w:rPr>
            </w:pPr>
          </w:p>
        </w:tc>
        <w:tc>
          <w:tcPr>
            <w:tcW w:w="879" w:type="pct"/>
            <w:tcBorders>
              <w:tl2br w:val="nil"/>
              <w:tr2bl w:val="nil"/>
            </w:tcBorders>
            <w:noWrap w:val="0"/>
            <w:vAlign w:val="center"/>
          </w:tcPr>
          <w:p w14:paraId="274258CD">
            <w:pPr>
              <w:jc w:val="center"/>
              <w:rPr>
                <w:rFonts w:hint="default" w:ascii="Times New Roman" w:hAnsi="Times New Roman" w:cs="Times New Roman"/>
                <w:sz w:val="21"/>
                <w:szCs w:val="21"/>
              </w:rPr>
            </w:pPr>
            <w:r>
              <w:rPr>
                <w:rFonts w:hint="default" w:ascii="Times New Roman" w:hAnsi="Times New Roman" w:cs="Times New Roman"/>
                <w:sz w:val="21"/>
                <w:szCs w:val="21"/>
              </w:rPr>
              <w:t>熔点（℃）</w:t>
            </w:r>
          </w:p>
        </w:tc>
        <w:tc>
          <w:tcPr>
            <w:tcW w:w="573" w:type="pct"/>
            <w:tcBorders>
              <w:tl2br w:val="nil"/>
              <w:tr2bl w:val="nil"/>
            </w:tcBorders>
            <w:noWrap w:val="0"/>
            <w:vAlign w:val="center"/>
          </w:tcPr>
          <w:p w14:paraId="701F39C5">
            <w:pPr>
              <w:jc w:val="center"/>
              <w:rPr>
                <w:rFonts w:hint="default" w:ascii="Times New Roman" w:hAnsi="Times New Roman" w:cs="Times New Roman"/>
                <w:sz w:val="21"/>
                <w:szCs w:val="21"/>
              </w:rPr>
            </w:pPr>
            <w:r>
              <w:rPr>
                <w:rFonts w:hint="default" w:ascii="Times New Roman" w:hAnsi="Times New Roman" w:cs="Times New Roman"/>
                <w:sz w:val="21"/>
                <w:szCs w:val="21"/>
              </w:rPr>
              <w:t>-102</w:t>
            </w:r>
          </w:p>
        </w:tc>
        <w:tc>
          <w:tcPr>
            <w:tcW w:w="1030" w:type="pct"/>
            <w:gridSpan w:val="3"/>
            <w:tcBorders>
              <w:tl2br w:val="nil"/>
              <w:tr2bl w:val="nil"/>
            </w:tcBorders>
            <w:noWrap w:val="0"/>
            <w:vAlign w:val="center"/>
          </w:tcPr>
          <w:p w14:paraId="13C9C97C">
            <w:pPr>
              <w:jc w:val="center"/>
              <w:rPr>
                <w:rFonts w:hint="default" w:ascii="Times New Roman" w:hAnsi="Times New Roman" w:cs="Times New Roman"/>
                <w:sz w:val="21"/>
                <w:szCs w:val="21"/>
              </w:rPr>
            </w:pPr>
            <w:r>
              <w:rPr>
                <w:rFonts w:hint="default" w:ascii="Times New Roman" w:hAnsi="Times New Roman" w:cs="Times New Roman"/>
                <w:sz w:val="21"/>
                <w:szCs w:val="21"/>
              </w:rPr>
              <w:t>相对密度(水=1)</w:t>
            </w:r>
          </w:p>
        </w:tc>
        <w:tc>
          <w:tcPr>
            <w:tcW w:w="522" w:type="pct"/>
            <w:tcBorders>
              <w:tl2br w:val="nil"/>
              <w:tr2bl w:val="nil"/>
            </w:tcBorders>
            <w:noWrap w:val="0"/>
            <w:vAlign w:val="center"/>
          </w:tcPr>
          <w:p w14:paraId="435449E7">
            <w:pPr>
              <w:jc w:val="center"/>
              <w:rPr>
                <w:rFonts w:hint="default" w:ascii="Times New Roman" w:hAnsi="Times New Roman" w:cs="Times New Roman"/>
                <w:sz w:val="21"/>
                <w:szCs w:val="21"/>
              </w:rPr>
            </w:pPr>
            <w:r>
              <w:rPr>
                <w:rFonts w:hint="default" w:ascii="Times New Roman" w:hAnsi="Times New Roman" w:cs="Times New Roman"/>
                <w:sz w:val="21"/>
                <w:szCs w:val="21"/>
              </w:rPr>
              <w:t>3.214</w:t>
            </w:r>
          </w:p>
        </w:tc>
        <w:tc>
          <w:tcPr>
            <w:tcW w:w="1284" w:type="pct"/>
            <w:tcBorders>
              <w:tl2br w:val="nil"/>
              <w:tr2bl w:val="nil"/>
            </w:tcBorders>
            <w:noWrap w:val="0"/>
            <w:vAlign w:val="center"/>
          </w:tcPr>
          <w:p w14:paraId="09BD69E9">
            <w:pPr>
              <w:jc w:val="center"/>
              <w:rPr>
                <w:rFonts w:hint="default" w:ascii="Times New Roman" w:hAnsi="Times New Roman" w:cs="Times New Roman"/>
                <w:sz w:val="21"/>
                <w:szCs w:val="21"/>
              </w:rPr>
            </w:pPr>
            <w:r>
              <w:rPr>
                <w:rFonts w:hint="default" w:ascii="Times New Roman" w:hAnsi="Times New Roman" w:cs="Times New Roman"/>
                <w:sz w:val="21"/>
                <w:szCs w:val="21"/>
              </w:rPr>
              <w:t>相对密度(空气=1)</w:t>
            </w:r>
          </w:p>
        </w:tc>
        <w:tc>
          <w:tcPr>
            <w:tcW w:w="448" w:type="pct"/>
            <w:tcBorders>
              <w:tl2br w:val="nil"/>
              <w:tr2bl w:val="nil"/>
            </w:tcBorders>
            <w:noWrap w:val="0"/>
            <w:vAlign w:val="center"/>
          </w:tcPr>
          <w:p w14:paraId="2A417462">
            <w:pPr>
              <w:jc w:val="center"/>
              <w:rPr>
                <w:rFonts w:hint="default" w:ascii="Times New Roman" w:hAnsi="Times New Roman" w:cs="Times New Roman"/>
                <w:sz w:val="21"/>
                <w:szCs w:val="21"/>
              </w:rPr>
            </w:pPr>
            <w:r>
              <w:rPr>
                <w:rFonts w:hint="default" w:ascii="Times New Roman" w:hAnsi="Times New Roman" w:cs="Times New Roman"/>
                <w:sz w:val="21"/>
                <w:szCs w:val="21"/>
              </w:rPr>
              <w:t>2.49</w:t>
            </w:r>
          </w:p>
        </w:tc>
      </w:tr>
      <w:tr w14:paraId="1437FC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4" w:hRule="atLeast"/>
          <w:jc w:val="center"/>
        </w:trPr>
        <w:tc>
          <w:tcPr>
            <w:tcW w:w="259" w:type="pct"/>
            <w:vMerge w:val="continue"/>
            <w:tcBorders>
              <w:tl2br w:val="nil"/>
              <w:tr2bl w:val="nil"/>
            </w:tcBorders>
            <w:noWrap w:val="0"/>
            <w:vAlign w:val="center"/>
          </w:tcPr>
          <w:p w14:paraId="1FFED5C4">
            <w:pPr>
              <w:rPr>
                <w:rFonts w:hint="default" w:ascii="Times New Roman" w:hAnsi="Times New Roman" w:cs="Times New Roman"/>
                <w:sz w:val="21"/>
                <w:szCs w:val="21"/>
              </w:rPr>
            </w:pPr>
          </w:p>
        </w:tc>
        <w:tc>
          <w:tcPr>
            <w:tcW w:w="879" w:type="pct"/>
            <w:tcBorders>
              <w:tl2br w:val="nil"/>
              <w:tr2bl w:val="nil"/>
            </w:tcBorders>
            <w:noWrap w:val="0"/>
            <w:vAlign w:val="center"/>
          </w:tcPr>
          <w:p w14:paraId="2E6DB583">
            <w:pPr>
              <w:jc w:val="center"/>
              <w:rPr>
                <w:rFonts w:hint="default" w:ascii="Times New Roman" w:hAnsi="Times New Roman" w:cs="Times New Roman"/>
                <w:sz w:val="21"/>
                <w:szCs w:val="21"/>
              </w:rPr>
            </w:pPr>
            <w:r>
              <w:rPr>
                <w:rFonts w:hint="default" w:ascii="Times New Roman" w:hAnsi="Times New Roman" w:cs="Times New Roman"/>
                <w:sz w:val="21"/>
                <w:szCs w:val="21"/>
              </w:rPr>
              <w:t>沸点（℃）</w:t>
            </w:r>
          </w:p>
        </w:tc>
        <w:tc>
          <w:tcPr>
            <w:tcW w:w="573" w:type="pct"/>
            <w:tcBorders>
              <w:tl2br w:val="nil"/>
              <w:tr2bl w:val="nil"/>
            </w:tcBorders>
            <w:noWrap w:val="0"/>
            <w:vAlign w:val="center"/>
          </w:tcPr>
          <w:p w14:paraId="5FA5311F">
            <w:pPr>
              <w:jc w:val="center"/>
              <w:rPr>
                <w:rFonts w:hint="default" w:ascii="Times New Roman" w:hAnsi="Times New Roman" w:cs="Times New Roman"/>
                <w:sz w:val="21"/>
                <w:szCs w:val="21"/>
              </w:rPr>
            </w:pPr>
            <w:r>
              <w:rPr>
                <w:rFonts w:hint="default" w:ascii="Times New Roman" w:hAnsi="Times New Roman" w:cs="Times New Roman"/>
                <w:sz w:val="21"/>
                <w:szCs w:val="21"/>
              </w:rPr>
              <w:t>-34.6</w:t>
            </w:r>
          </w:p>
        </w:tc>
        <w:tc>
          <w:tcPr>
            <w:tcW w:w="1553" w:type="pct"/>
            <w:gridSpan w:val="4"/>
            <w:tcBorders>
              <w:tl2br w:val="nil"/>
              <w:tr2bl w:val="nil"/>
            </w:tcBorders>
            <w:noWrap w:val="0"/>
            <w:vAlign w:val="center"/>
          </w:tcPr>
          <w:p w14:paraId="4F1D744C">
            <w:pPr>
              <w:jc w:val="center"/>
              <w:rPr>
                <w:rFonts w:hint="default" w:ascii="Times New Roman" w:hAnsi="Times New Roman" w:cs="Times New Roman"/>
                <w:sz w:val="21"/>
                <w:szCs w:val="21"/>
              </w:rPr>
            </w:pPr>
            <w:r>
              <w:rPr>
                <w:rFonts w:hint="default" w:ascii="Times New Roman" w:hAnsi="Times New Roman" w:cs="Times New Roman"/>
                <w:sz w:val="21"/>
                <w:szCs w:val="21"/>
              </w:rPr>
              <w:t>饱和蒸气压（kPa）</w:t>
            </w:r>
          </w:p>
        </w:tc>
        <w:tc>
          <w:tcPr>
            <w:tcW w:w="1733" w:type="pct"/>
            <w:gridSpan w:val="2"/>
            <w:tcBorders>
              <w:tl2br w:val="nil"/>
              <w:tr2bl w:val="nil"/>
            </w:tcBorders>
            <w:noWrap w:val="0"/>
            <w:vAlign w:val="center"/>
          </w:tcPr>
          <w:p w14:paraId="515E7034">
            <w:pPr>
              <w:jc w:val="center"/>
              <w:rPr>
                <w:rFonts w:hint="default" w:ascii="Times New Roman" w:hAnsi="Times New Roman" w:cs="Times New Roman"/>
                <w:sz w:val="21"/>
                <w:szCs w:val="21"/>
              </w:rPr>
            </w:pPr>
            <w:r>
              <w:rPr>
                <w:rFonts w:hint="default" w:ascii="Times New Roman" w:hAnsi="Times New Roman" w:cs="Times New Roman"/>
                <w:sz w:val="21"/>
                <w:szCs w:val="21"/>
              </w:rPr>
              <w:t>640/20℃</w:t>
            </w:r>
          </w:p>
        </w:tc>
      </w:tr>
      <w:tr w14:paraId="1E23CE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1" w:hRule="atLeast"/>
          <w:jc w:val="center"/>
        </w:trPr>
        <w:tc>
          <w:tcPr>
            <w:tcW w:w="259" w:type="pct"/>
            <w:vMerge w:val="continue"/>
            <w:tcBorders>
              <w:tl2br w:val="nil"/>
              <w:tr2bl w:val="nil"/>
            </w:tcBorders>
            <w:noWrap w:val="0"/>
            <w:vAlign w:val="center"/>
          </w:tcPr>
          <w:p w14:paraId="000FCE6D">
            <w:pPr>
              <w:rPr>
                <w:rFonts w:hint="default" w:ascii="Times New Roman" w:hAnsi="Times New Roman" w:cs="Times New Roman"/>
                <w:sz w:val="21"/>
                <w:szCs w:val="21"/>
              </w:rPr>
            </w:pPr>
          </w:p>
        </w:tc>
        <w:tc>
          <w:tcPr>
            <w:tcW w:w="879" w:type="pct"/>
            <w:tcBorders>
              <w:tl2br w:val="nil"/>
              <w:tr2bl w:val="nil"/>
            </w:tcBorders>
            <w:noWrap w:val="0"/>
            <w:vAlign w:val="center"/>
          </w:tcPr>
          <w:p w14:paraId="4D091F1E">
            <w:pPr>
              <w:jc w:val="center"/>
              <w:rPr>
                <w:rFonts w:hint="default" w:ascii="Times New Roman" w:hAnsi="Times New Roman" w:cs="Times New Roman"/>
                <w:sz w:val="21"/>
                <w:szCs w:val="21"/>
              </w:rPr>
            </w:pPr>
            <w:r>
              <w:rPr>
                <w:rFonts w:hint="default" w:ascii="Times New Roman" w:hAnsi="Times New Roman" w:cs="Times New Roman"/>
                <w:sz w:val="21"/>
                <w:szCs w:val="21"/>
              </w:rPr>
              <w:t>溶解性</w:t>
            </w:r>
          </w:p>
        </w:tc>
        <w:tc>
          <w:tcPr>
            <w:tcW w:w="3860" w:type="pct"/>
            <w:gridSpan w:val="7"/>
            <w:tcBorders>
              <w:tl2br w:val="nil"/>
              <w:tr2bl w:val="nil"/>
            </w:tcBorders>
            <w:noWrap w:val="0"/>
            <w:vAlign w:val="center"/>
          </w:tcPr>
          <w:p w14:paraId="04382288">
            <w:pPr>
              <w:rPr>
                <w:rFonts w:hint="default" w:ascii="Times New Roman" w:hAnsi="Times New Roman" w:cs="Times New Roman"/>
                <w:sz w:val="21"/>
                <w:szCs w:val="21"/>
              </w:rPr>
            </w:pPr>
            <w:r>
              <w:rPr>
                <w:rFonts w:hint="default" w:ascii="Times New Roman" w:hAnsi="Times New Roman" w:cs="Times New Roman"/>
                <w:sz w:val="21"/>
                <w:szCs w:val="21"/>
              </w:rPr>
              <w:t>溶于水、碱液。</w:t>
            </w:r>
          </w:p>
        </w:tc>
      </w:tr>
      <w:tr w14:paraId="0B6D80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4" w:hRule="atLeast"/>
          <w:jc w:val="center"/>
        </w:trPr>
        <w:tc>
          <w:tcPr>
            <w:tcW w:w="259" w:type="pct"/>
            <w:vMerge w:val="restart"/>
            <w:tcBorders>
              <w:tl2br w:val="nil"/>
              <w:tr2bl w:val="nil"/>
            </w:tcBorders>
            <w:noWrap w:val="0"/>
            <w:vAlign w:val="center"/>
          </w:tcPr>
          <w:p w14:paraId="324DB38A">
            <w:pPr>
              <w:rPr>
                <w:rFonts w:hint="default" w:ascii="Times New Roman" w:hAnsi="Times New Roman" w:cs="Times New Roman"/>
                <w:sz w:val="21"/>
                <w:szCs w:val="21"/>
              </w:rPr>
            </w:pPr>
            <w:r>
              <w:rPr>
                <w:rFonts w:hint="default" w:ascii="Times New Roman" w:hAnsi="Times New Roman" w:cs="Times New Roman"/>
                <w:sz w:val="21"/>
                <w:szCs w:val="21"/>
              </w:rPr>
              <w:t>毒性及健康危害</w:t>
            </w:r>
          </w:p>
        </w:tc>
        <w:tc>
          <w:tcPr>
            <w:tcW w:w="879" w:type="pct"/>
            <w:tcBorders>
              <w:tl2br w:val="nil"/>
              <w:tr2bl w:val="nil"/>
            </w:tcBorders>
            <w:noWrap w:val="0"/>
            <w:vAlign w:val="center"/>
          </w:tcPr>
          <w:p w14:paraId="3E50C757">
            <w:pPr>
              <w:jc w:val="center"/>
              <w:rPr>
                <w:rFonts w:hint="default" w:ascii="Times New Roman" w:hAnsi="Times New Roman" w:cs="Times New Roman"/>
                <w:sz w:val="21"/>
                <w:szCs w:val="21"/>
              </w:rPr>
            </w:pPr>
            <w:r>
              <w:rPr>
                <w:rFonts w:hint="default" w:ascii="Times New Roman" w:hAnsi="Times New Roman" w:cs="Times New Roman"/>
                <w:sz w:val="21"/>
                <w:szCs w:val="21"/>
              </w:rPr>
              <w:t>接触限值</w:t>
            </w:r>
          </w:p>
        </w:tc>
        <w:tc>
          <w:tcPr>
            <w:tcW w:w="2127" w:type="pct"/>
            <w:gridSpan w:val="5"/>
            <w:tcBorders>
              <w:tl2br w:val="nil"/>
              <w:tr2bl w:val="nil"/>
            </w:tcBorders>
            <w:noWrap w:val="0"/>
            <w:vAlign w:val="center"/>
          </w:tcPr>
          <w:p w14:paraId="35FAC4BE">
            <w:pPr>
              <w:jc w:val="center"/>
              <w:rPr>
                <w:rFonts w:hint="default" w:ascii="Times New Roman" w:hAnsi="Times New Roman" w:cs="Times New Roman"/>
                <w:sz w:val="21"/>
                <w:szCs w:val="21"/>
              </w:rPr>
            </w:pPr>
            <w:r>
              <w:rPr>
                <w:rFonts w:hint="default" w:ascii="Times New Roman" w:hAnsi="Times New Roman" w:cs="Times New Roman"/>
                <w:sz w:val="21"/>
                <w:szCs w:val="21"/>
              </w:rPr>
              <w:t>MAC(mg/m</w:t>
            </w:r>
            <w:r>
              <w:rPr>
                <w:rFonts w:hint="default" w:ascii="Times New Roman" w:hAnsi="Times New Roman" w:cs="Times New Roman"/>
                <w:sz w:val="21"/>
                <w:szCs w:val="21"/>
                <w:vertAlign w:val="superscript"/>
              </w:rPr>
              <w:t>3</w:t>
            </w:r>
            <w:r>
              <w:rPr>
                <w:rFonts w:hint="default" w:ascii="Times New Roman" w:hAnsi="Times New Roman" w:cs="Times New Roman"/>
                <w:sz w:val="21"/>
                <w:szCs w:val="21"/>
              </w:rPr>
              <w:t>)</w:t>
            </w:r>
          </w:p>
        </w:tc>
        <w:tc>
          <w:tcPr>
            <w:tcW w:w="1733" w:type="pct"/>
            <w:gridSpan w:val="2"/>
            <w:tcBorders>
              <w:tl2br w:val="nil"/>
              <w:tr2bl w:val="nil"/>
            </w:tcBorders>
            <w:noWrap w:val="0"/>
            <w:vAlign w:val="center"/>
          </w:tcPr>
          <w:p w14:paraId="74D7E6B7">
            <w:pPr>
              <w:jc w:val="center"/>
              <w:rPr>
                <w:rFonts w:hint="default" w:ascii="Times New Roman" w:hAnsi="Times New Roman" w:cs="Times New Roman"/>
                <w:sz w:val="21"/>
                <w:szCs w:val="21"/>
              </w:rPr>
            </w:pPr>
            <w:r>
              <w:rPr>
                <w:rFonts w:hint="default" w:ascii="Times New Roman" w:hAnsi="Times New Roman" w:cs="Times New Roman"/>
                <w:sz w:val="21"/>
                <w:szCs w:val="21"/>
              </w:rPr>
              <w:t>1</w:t>
            </w:r>
          </w:p>
        </w:tc>
      </w:tr>
      <w:tr w14:paraId="501815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6" w:hRule="atLeast"/>
          <w:jc w:val="center"/>
        </w:trPr>
        <w:tc>
          <w:tcPr>
            <w:tcW w:w="259" w:type="pct"/>
            <w:vMerge w:val="continue"/>
            <w:tcBorders>
              <w:tl2br w:val="nil"/>
              <w:tr2bl w:val="nil"/>
            </w:tcBorders>
            <w:noWrap w:val="0"/>
            <w:vAlign w:val="center"/>
          </w:tcPr>
          <w:p w14:paraId="3E27F8E7">
            <w:pPr>
              <w:rPr>
                <w:rFonts w:hint="default" w:ascii="Times New Roman" w:hAnsi="Times New Roman" w:cs="Times New Roman"/>
                <w:sz w:val="21"/>
                <w:szCs w:val="21"/>
              </w:rPr>
            </w:pPr>
          </w:p>
        </w:tc>
        <w:tc>
          <w:tcPr>
            <w:tcW w:w="879" w:type="pct"/>
            <w:tcBorders>
              <w:tl2br w:val="nil"/>
              <w:tr2bl w:val="nil"/>
            </w:tcBorders>
            <w:noWrap w:val="0"/>
            <w:vAlign w:val="center"/>
          </w:tcPr>
          <w:p w14:paraId="20A8361A">
            <w:pPr>
              <w:jc w:val="center"/>
              <w:rPr>
                <w:rFonts w:hint="default" w:ascii="Times New Roman" w:hAnsi="Times New Roman" w:cs="Times New Roman"/>
                <w:sz w:val="21"/>
                <w:szCs w:val="21"/>
              </w:rPr>
            </w:pPr>
            <w:r>
              <w:rPr>
                <w:rFonts w:hint="default" w:ascii="Times New Roman" w:hAnsi="Times New Roman" w:cs="Times New Roman"/>
                <w:sz w:val="21"/>
                <w:szCs w:val="21"/>
              </w:rPr>
              <w:t>侵入途径</w:t>
            </w:r>
          </w:p>
        </w:tc>
        <w:tc>
          <w:tcPr>
            <w:tcW w:w="3860" w:type="pct"/>
            <w:gridSpan w:val="7"/>
            <w:tcBorders>
              <w:tl2br w:val="nil"/>
              <w:tr2bl w:val="nil"/>
            </w:tcBorders>
            <w:noWrap w:val="0"/>
            <w:vAlign w:val="center"/>
          </w:tcPr>
          <w:p w14:paraId="26E91724">
            <w:pPr>
              <w:rPr>
                <w:rFonts w:hint="default" w:ascii="Times New Roman" w:hAnsi="Times New Roman" w:cs="Times New Roman"/>
                <w:sz w:val="21"/>
                <w:szCs w:val="21"/>
              </w:rPr>
            </w:pPr>
            <w:r>
              <w:rPr>
                <w:rFonts w:hint="default" w:ascii="Times New Roman" w:hAnsi="Times New Roman" w:cs="Times New Roman"/>
                <w:sz w:val="21"/>
                <w:szCs w:val="21"/>
              </w:rPr>
              <w:t>吸入。</w:t>
            </w:r>
          </w:p>
        </w:tc>
      </w:tr>
      <w:tr w14:paraId="532DDB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8" w:hRule="atLeast"/>
          <w:jc w:val="center"/>
        </w:trPr>
        <w:tc>
          <w:tcPr>
            <w:tcW w:w="259" w:type="pct"/>
            <w:vMerge w:val="continue"/>
            <w:tcBorders>
              <w:tl2br w:val="nil"/>
              <w:tr2bl w:val="nil"/>
            </w:tcBorders>
            <w:noWrap w:val="0"/>
            <w:vAlign w:val="center"/>
          </w:tcPr>
          <w:p w14:paraId="64C4198F">
            <w:pPr>
              <w:rPr>
                <w:rFonts w:hint="default" w:ascii="Times New Roman" w:hAnsi="Times New Roman" w:cs="Times New Roman"/>
                <w:sz w:val="21"/>
                <w:szCs w:val="21"/>
              </w:rPr>
            </w:pPr>
          </w:p>
        </w:tc>
        <w:tc>
          <w:tcPr>
            <w:tcW w:w="879" w:type="pct"/>
            <w:tcBorders>
              <w:tl2br w:val="nil"/>
              <w:tr2bl w:val="nil"/>
            </w:tcBorders>
            <w:noWrap w:val="0"/>
            <w:vAlign w:val="center"/>
          </w:tcPr>
          <w:p w14:paraId="195842EC">
            <w:pPr>
              <w:jc w:val="center"/>
              <w:rPr>
                <w:rFonts w:hint="default" w:ascii="Times New Roman" w:hAnsi="Times New Roman" w:cs="Times New Roman"/>
                <w:sz w:val="21"/>
                <w:szCs w:val="21"/>
              </w:rPr>
            </w:pPr>
            <w:r>
              <w:rPr>
                <w:rFonts w:hint="default" w:ascii="Times New Roman" w:hAnsi="Times New Roman" w:cs="Times New Roman"/>
                <w:sz w:val="21"/>
                <w:szCs w:val="21"/>
              </w:rPr>
              <w:t>毒性</w:t>
            </w:r>
          </w:p>
        </w:tc>
        <w:tc>
          <w:tcPr>
            <w:tcW w:w="3860" w:type="pct"/>
            <w:gridSpan w:val="7"/>
            <w:tcBorders>
              <w:tl2br w:val="nil"/>
              <w:tr2bl w:val="nil"/>
            </w:tcBorders>
            <w:noWrap w:val="0"/>
            <w:vAlign w:val="center"/>
          </w:tcPr>
          <w:p w14:paraId="1D8012E1">
            <w:pPr>
              <w:rPr>
                <w:rFonts w:hint="default" w:ascii="Times New Roman" w:hAnsi="Times New Roman" w:cs="Times New Roman"/>
                <w:sz w:val="21"/>
                <w:szCs w:val="21"/>
              </w:rPr>
            </w:pPr>
            <w:r>
              <w:rPr>
                <w:rFonts w:hint="default" w:ascii="Times New Roman" w:hAnsi="Times New Roman" w:cs="Times New Roman"/>
                <w:sz w:val="21"/>
                <w:szCs w:val="21"/>
              </w:rPr>
              <w:t>LC</w:t>
            </w:r>
            <w:r>
              <w:rPr>
                <w:rFonts w:hint="default" w:ascii="Times New Roman" w:hAnsi="Times New Roman" w:cs="Times New Roman"/>
                <w:sz w:val="21"/>
                <w:szCs w:val="21"/>
                <w:vertAlign w:val="subscript"/>
              </w:rPr>
              <w:t>50</w:t>
            </w:r>
            <w:r>
              <w:rPr>
                <w:rFonts w:hint="default" w:ascii="Times New Roman" w:hAnsi="Times New Roman" w:cs="Times New Roman"/>
                <w:sz w:val="21"/>
                <w:szCs w:val="21"/>
              </w:rPr>
              <w:t>：850 mg/m</w:t>
            </w:r>
            <w:r>
              <w:rPr>
                <w:rFonts w:hint="default" w:ascii="Times New Roman" w:hAnsi="Times New Roman" w:cs="Times New Roman"/>
                <w:sz w:val="21"/>
                <w:szCs w:val="21"/>
                <w:vertAlign w:val="superscript"/>
              </w:rPr>
              <w:t>3</w:t>
            </w:r>
            <w:r>
              <w:rPr>
                <w:rFonts w:hint="default" w:ascii="Times New Roman" w:hAnsi="Times New Roman" w:cs="Times New Roman"/>
                <w:sz w:val="21"/>
                <w:szCs w:val="21"/>
              </w:rPr>
              <w:t xml:space="preserve"> ，1小时(大鼠吸入)</w:t>
            </w:r>
          </w:p>
        </w:tc>
      </w:tr>
      <w:tr w14:paraId="761B54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22" w:hRule="atLeast"/>
          <w:jc w:val="center"/>
        </w:trPr>
        <w:tc>
          <w:tcPr>
            <w:tcW w:w="259" w:type="pct"/>
            <w:vMerge w:val="continue"/>
            <w:tcBorders>
              <w:tl2br w:val="nil"/>
              <w:tr2bl w:val="nil"/>
            </w:tcBorders>
            <w:noWrap w:val="0"/>
            <w:vAlign w:val="center"/>
          </w:tcPr>
          <w:p w14:paraId="33C3364D">
            <w:pPr>
              <w:rPr>
                <w:rFonts w:hint="default" w:ascii="Times New Roman" w:hAnsi="Times New Roman" w:cs="Times New Roman"/>
                <w:sz w:val="21"/>
                <w:szCs w:val="21"/>
              </w:rPr>
            </w:pPr>
          </w:p>
        </w:tc>
        <w:tc>
          <w:tcPr>
            <w:tcW w:w="879" w:type="pct"/>
            <w:tcBorders>
              <w:tl2br w:val="nil"/>
              <w:tr2bl w:val="nil"/>
            </w:tcBorders>
            <w:noWrap w:val="0"/>
            <w:vAlign w:val="center"/>
          </w:tcPr>
          <w:p w14:paraId="50CD1818">
            <w:pPr>
              <w:jc w:val="center"/>
              <w:rPr>
                <w:rFonts w:hint="default" w:ascii="Times New Roman" w:hAnsi="Times New Roman" w:cs="Times New Roman"/>
                <w:sz w:val="21"/>
                <w:szCs w:val="21"/>
              </w:rPr>
            </w:pPr>
            <w:r>
              <w:rPr>
                <w:rFonts w:hint="default" w:ascii="Times New Roman" w:hAnsi="Times New Roman" w:cs="Times New Roman"/>
                <w:sz w:val="21"/>
                <w:szCs w:val="21"/>
              </w:rPr>
              <w:t>健康危害</w:t>
            </w:r>
          </w:p>
        </w:tc>
        <w:tc>
          <w:tcPr>
            <w:tcW w:w="3860" w:type="pct"/>
            <w:gridSpan w:val="7"/>
            <w:tcBorders>
              <w:tl2br w:val="nil"/>
              <w:tr2bl w:val="nil"/>
            </w:tcBorders>
            <w:noWrap w:val="0"/>
            <w:vAlign w:val="center"/>
          </w:tcPr>
          <w:p w14:paraId="66263359">
            <w:pPr>
              <w:rPr>
                <w:rFonts w:hint="default" w:ascii="Times New Roman" w:hAnsi="Times New Roman" w:cs="Times New Roman"/>
                <w:sz w:val="21"/>
                <w:szCs w:val="21"/>
              </w:rPr>
            </w:pPr>
            <w:r>
              <w:rPr>
                <w:rFonts w:hint="default" w:ascii="Times New Roman" w:hAnsi="Times New Roman" w:cs="Times New Roman"/>
                <w:sz w:val="21"/>
                <w:szCs w:val="21"/>
              </w:rPr>
              <w:t>对眼、呼吸道粘膜有刺激作用。急性中毒：轻度者有流泪、咳嗽、咳少量痰、胸闷，出现气管炎的表现；中度中毒发生支气管肺炎或间质性肺水肿，病人除有上述症状的加重外，出现呼吸困难、轻度紫绀等；重者发生肺水肿、昏迷和休克，可出现气胸、纵隔气肿等并发症。吸入极高浓度的氯气，可引起迷走神经反射性心跳骤停或喉头痉挛而发生“电击样”死亡。皮肤接触液氯或高浓度氯，在暴露部位可有灼伤或急性皮炎。慢性影响：长期低浓度接触，可引起慢性支气管炎、支气管哮喘等；可引起职业性痤疮及牙齿酸蚀症。</w:t>
            </w:r>
          </w:p>
        </w:tc>
      </w:tr>
      <w:tr w14:paraId="58E5AA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49" w:hRule="atLeast"/>
          <w:jc w:val="center"/>
        </w:trPr>
        <w:tc>
          <w:tcPr>
            <w:tcW w:w="259" w:type="pct"/>
            <w:vMerge w:val="continue"/>
            <w:tcBorders>
              <w:tl2br w:val="nil"/>
              <w:tr2bl w:val="nil"/>
            </w:tcBorders>
            <w:noWrap w:val="0"/>
            <w:vAlign w:val="center"/>
          </w:tcPr>
          <w:p w14:paraId="65A7ECD7">
            <w:pPr>
              <w:rPr>
                <w:rFonts w:hint="default" w:ascii="Times New Roman" w:hAnsi="Times New Roman" w:cs="Times New Roman"/>
                <w:sz w:val="21"/>
                <w:szCs w:val="21"/>
              </w:rPr>
            </w:pPr>
          </w:p>
        </w:tc>
        <w:tc>
          <w:tcPr>
            <w:tcW w:w="879" w:type="pct"/>
            <w:tcBorders>
              <w:tl2br w:val="nil"/>
              <w:tr2bl w:val="nil"/>
            </w:tcBorders>
            <w:noWrap w:val="0"/>
            <w:vAlign w:val="center"/>
          </w:tcPr>
          <w:p w14:paraId="71DCA516">
            <w:pPr>
              <w:jc w:val="center"/>
              <w:rPr>
                <w:rFonts w:hint="default" w:ascii="Times New Roman" w:hAnsi="Times New Roman" w:cs="Times New Roman"/>
                <w:sz w:val="21"/>
                <w:szCs w:val="21"/>
              </w:rPr>
            </w:pPr>
            <w:r>
              <w:rPr>
                <w:rFonts w:hint="default" w:ascii="Times New Roman" w:hAnsi="Times New Roman" w:cs="Times New Roman"/>
                <w:sz w:val="21"/>
                <w:szCs w:val="21"/>
              </w:rPr>
              <w:t>急救方法</w:t>
            </w:r>
          </w:p>
        </w:tc>
        <w:tc>
          <w:tcPr>
            <w:tcW w:w="3860" w:type="pct"/>
            <w:gridSpan w:val="7"/>
            <w:tcBorders>
              <w:tl2br w:val="nil"/>
              <w:tr2bl w:val="nil"/>
            </w:tcBorders>
            <w:noWrap w:val="0"/>
            <w:vAlign w:val="center"/>
          </w:tcPr>
          <w:p w14:paraId="71F6EE84">
            <w:pPr>
              <w:rPr>
                <w:rFonts w:hint="default" w:ascii="Times New Roman" w:hAnsi="Times New Roman" w:cs="Times New Roman"/>
                <w:sz w:val="21"/>
                <w:szCs w:val="21"/>
              </w:rPr>
            </w:pPr>
            <w:r>
              <w:rPr>
                <w:rFonts w:hint="default" w:ascii="Times New Roman" w:hAnsi="Times New Roman" w:cs="Times New Roman"/>
                <w:sz w:val="21"/>
                <w:szCs w:val="21"/>
              </w:rPr>
              <w:t>皮肤接触：立即脱去被污染的衣着，用大量清水冲洗。就医。眼睛接触：提起眼睑，用流动清水或生理盐水冲洗。吸入：迅速脱离现场至空气新鲜处。呼吸心跳停止时，立即进行人工呼吸和胸外心脏按压术。就医。</w:t>
            </w:r>
          </w:p>
        </w:tc>
      </w:tr>
      <w:tr w14:paraId="114A92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2" w:hRule="atLeast"/>
          <w:jc w:val="center"/>
        </w:trPr>
        <w:tc>
          <w:tcPr>
            <w:tcW w:w="259" w:type="pct"/>
            <w:vMerge w:val="restart"/>
            <w:tcBorders>
              <w:tl2br w:val="nil"/>
              <w:tr2bl w:val="nil"/>
            </w:tcBorders>
            <w:noWrap w:val="0"/>
            <w:vAlign w:val="center"/>
          </w:tcPr>
          <w:p w14:paraId="6ADC1421">
            <w:pPr>
              <w:rPr>
                <w:rFonts w:hint="default" w:ascii="Times New Roman" w:hAnsi="Times New Roman" w:cs="Times New Roman"/>
                <w:sz w:val="21"/>
                <w:szCs w:val="21"/>
              </w:rPr>
            </w:pPr>
            <w:r>
              <w:rPr>
                <w:rFonts w:hint="default" w:ascii="Times New Roman" w:hAnsi="Times New Roman" w:cs="Times New Roman"/>
                <w:sz w:val="21"/>
                <w:szCs w:val="21"/>
              </w:rPr>
              <w:t>燃烧爆炸危险性</w:t>
            </w:r>
          </w:p>
        </w:tc>
        <w:tc>
          <w:tcPr>
            <w:tcW w:w="879" w:type="pct"/>
            <w:tcBorders>
              <w:tl2br w:val="nil"/>
              <w:tr2bl w:val="nil"/>
            </w:tcBorders>
            <w:noWrap w:val="0"/>
            <w:vAlign w:val="center"/>
          </w:tcPr>
          <w:p w14:paraId="16CA6E8F">
            <w:pPr>
              <w:jc w:val="center"/>
              <w:rPr>
                <w:rFonts w:hint="default" w:ascii="Times New Roman" w:hAnsi="Times New Roman" w:cs="Times New Roman"/>
                <w:sz w:val="21"/>
                <w:szCs w:val="21"/>
              </w:rPr>
            </w:pPr>
            <w:r>
              <w:rPr>
                <w:rFonts w:hint="default" w:ascii="Times New Roman" w:hAnsi="Times New Roman" w:cs="Times New Roman"/>
                <w:sz w:val="21"/>
                <w:szCs w:val="21"/>
              </w:rPr>
              <w:t>燃烧性</w:t>
            </w:r>
          </w:p>
        </w:tc>
        <w:tc>
          <w:tcPr>
            <w:tcW w:w="960" w:type="pct"/>
            <w:gridSpan w:val="3"/>
            <w:tcBorders>
              <w:tl2br w:val="nil"/>
              <w:tr2bl w:val="nil"/>
            </w:tcBorders>
            <w:noWrap w:val="0"/>
            <w:vAlign w:val="center"/>
          </w:tcPr>
          <w:p w14:paraId="126C4944">
            <w:pPr>
              <w:jc w:val="center"/>
              <w:rPr>
                <w:rFonts w:hint="default" w:ascii="Times New Roman" w:hAnsi="Times New Roman" w:cs="Times New Roman"/>
                <w:sz w:val="21"/>
                <w:szCs w:val="21"/>
              </w:rPr>
            </w:pPr>
            <w:r>
              <w:rPr>
                <w:rFonts w:hint="default" w:ascii="Times New Roman" w:hAnsi="Times New Roman" w:cs="Times New Roman"/>
                <w:sz w:val="21"/>
                <w:szCs w:val="21"/>
              </w:rPr>
              <w:t>不燃</w:t>
            </w:r>
          </w:p>
        </w:tc>
        <w:tc>
          <w:tcPr>
            <w:tcW w:w="1166" w:type="pct"/>
            <w:gridSpan w:val="2"/>
            <w:tcBorders>
              <w:tl2br w:val="nil"/>
              <w:tr2bl w:val="nil"/>
            </w:tcBorders>
            <w:noWrap w:val="0"/>
            <w:vAlign w:val="center"/>
          </w:tcPr>
          <w:p w14:paraId="522D1ED2">
            <w:pPr>
              <w:jc w:val="center"/>
              <w:rPr>
                <w:rFonts w:hint="default" w:ascii="Times New Roman" w:hAnsi="Times New Roman" w:cs="Times New Roman"/>
                <w:sz w:val="21"/>
                <w:szCs w:val="21"/>
              </w:rPr>
            </w:pPr>
            <w:r>
              <w:rPr>
                <w:rFonts w:hint="default" w:ascii="Times New Roman" w:hAnsi="Times New Roman" w:cs="Times New Roman"/>
                <w:sz w:val="21"/>
                <w:szCs w:val="21"/>
              </w:rPr>
              <w:t>燃烧分解物</w:t>
            </w:r>
          </w:p>
        </w:tc>
        <w:tc>
          <w:tcPr>
            <w:tcW w:w="1733" w:type="pct"/>
            <w:gridSpan w:val="2"/>
            <w:tcBorders>
              <w:tl2br w:val="nil"/>
              <w:tr2bl w:val="nil"/>
            </w:tcBorders>
            <w:noWrap w:val="0"/>
            <w:vAlign w:val="center"/>
          </w:tcPr>
          <w:p w14:paraId="7F66C0C5">
            <w:pPr>
              <w:jc w:val="center"/>
              <w:rPr>
                <w:rFonts w:hint="default" w:ascii="Times New Roman" w:hAnsi="Times New Roman" w:cs="Times New Roman"/>
                <w:sz w:val="21"/>
                <w:szCs w:val="21"/>
              </w:rPr>
            </w:pPr>
            <w:r>
              <w:rPr>
                <w:rFonts w:hint="default" w:ascii="Times New Roman" w:hAnsi="Times New Roman" w:cs="Times New Roman"/>
                <w:sz w:val="21"/>
                <w:szCs w:val="21"/>
              </w:rPr>
              <w:t>氯化氢</w:t>
            </w:r>
          </w:p>
        </w:tc>
      </w:tr>
      <w:tr w14:paraId="100140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4" w:hRule="atLeast"/>
          <w:jc w:val="center"/>
        </w:trPr>
        <w:tc>
          <w:tcPr>
            <w:tcW w:w="259" w:type="pct"/>
            <w:vMerge w:val="continue"/>
            <w:tcBorders>
              <w:tl2br w:val="nil"/>
              <w:tr2bl w:val="nil"/>
            </w:tcBorders>
            <w:noWrap w:val="0"/>
            <w:vAlign w:val="center"/>
          </w:tcPr>
          <w:p w14:paraId="5204009C">
            <w:pPr>
              <w:rPr>
                <w:rFonts w:hint="default" w:ascii="Times New Roman" w:hAnsi="Times New Roman" w:cs="Times New Roman"/>
                <w:sz w:val="21"/>
                <w:szCs w:val="21"/>
              </w:rPr>
            </w:pPr>
          </w:p>
        </w:tc>
        <w:tc>
          <w:tcPr>
            <w:tcW w:w="879" w:type="pct"/>
            <w:tcBorders>
              <w:tl2br w:val="nil"/>
              <w:tr2bl w:val="nil"/>
            </w:tcBorders>
            <w:noWrap w:val="0"/>
            <w:vAlign w:val="center"/>
          </w:tcPr>
          <w:p w14:paraId="63D5FA2D">
            <w:pPr>
              <w:jc w:val="center"/>
              <w:rPr>
                <w:rFonts w:hint="default" w:ascii="Times New Roman" w:hAnsi="Times New Roman" w:cs="Times New Roman"/>
                <w:sz w:val="21"/>
                <w:szCs w:val="21"/>
              </w:rPr>
            </w:pPr>
            <w:r>
              <w:rPr>
                <w:rFonts w:hint="default" w:ascii="Times New Roman" w:hAnsi="Times New Roman" w:cs="Times New Roman"/>
                <w:sz w:val="21"/>
                <w:szCs w:val="21"/>
              </w:rPr>
              <w:t>闪点(℃)</w:t>
            </w:r>
          </w:p>
        </w:tc>
        <w:tc>
          <w:tcPr>
            <w:tcW w:w="960" w:type="pct"/>
            <w:gridSpan w:val="3"/>
            <w:tcBorders>
              <w:tl2br w:val="nil"/>
              <w:tr2bl w:val="nil"/>
            </w:tcBorders>
            <w:noWrap w:val="0"/>
            <w:vAlign w:val="center"/>
          </w:tcPr>
          <w:p w14:paraId="73F1B5B4">
            <w:pPr>
              <w:jc w:val="center"/>
              <w:rPr>
                <w:rFonts w:hint="default" w:ascii="Times New Roman" w:hAnsi="Times New Roman" w:cs="Times New Roman"/>
                <w:sz w:val="21"/>
                <w:szCs w:val="21"/>
              </w:rPr>
            </w:pPr>
            <w:r>
              <w:rPr>
                <w:rFonts w:hint="default" w:ascii="Times New Roman" w:hAnsi="Times New Roman" w:cs="Times New Roman"/>
                <w:sz w:val="21"/>
                <w:szCs w:val="21"/>
              </w:rPr>
              <w:t>/</w:t>
            </w:r>
          </w:p>
        </w:tc>
        <w:tc>
          <w:tcPr>
            <w:tcW w:w="1166" w:type="pct"/>
            <w:gridSpan w:val="2"/>
            <w:tcBorders>
              <w:tl2br w:val="nil"/>
              <w:tr2bl w:val="nil"/>
            </w:tcBorders>
            <w:noWrap w:val="0"/>
            <w:vAlign w:val="center"/>
          </w:tcPr>
          <w:p w14:paraId="5081AC1F">
            <w:pPr>
              <w:jc w:val="center"/>
              <w:rPr>
                <w:rFonts w:hint="default" w:ascii="Times New Roman" w:hAnsi="Times New Roman" w:cs="Times New Roman"/>
                <w:sz w:val="21"/>
                <w:szCs w:val="21"/>
              </w:rPr>
            </w:pPr>
            <w:r>
              <w:rPr>
                <w:rFonts w:hint="default" w:ascii="Times New Roman" w:hAnsi="Times New Roman" w:cs="Times New Roman"/>
                <w:sz w:val="21"/>
                <w:szCs w:val="21"/>
              </w:rPr>
              <w:t>爆炸上限（v%）</w:t>
            </w:r>
          </w:p>
        </w:tc>
        <w:tc>
          <w:tcPr>
            <w:tcW w:w="1733" w:type="pct"/>
            <w:gridSpan w:val="2"/>
            <w:tcBorders>
              <w:tl2br w:val="nil"/>
              <w:tr2bl w:val="nil"/>
            </w:tcBorders>
            <w:noWrap w:val="0"/>
            <w:vAlign w:val="center"/>
          </w:tcPr>
          <w:p w14:paraId="13F0B736">
            <w:pPr>
              <w:jc w:val="center"/>
              <w:rPr>
                <w:rFonts w:hint="default" w:ascii="Times New Roman" w:hAnsi="Times New Roman" w:cs="Times New Roman"/>
                <w:sz w:val="21"/>
                <w:szCs w:val="21"/>
              </w:rPr>
            </w:pPr>
            <w:r>
              <w:rPr>
                <w:rFonts w:hint="default" w:ascii="Times New Roman" w:hAnsi="Times New Roman" w:cs="Times New Roman"/>
                <w:sz w:val="21"/>
                <w:szCs w:val="21"/>
              </w:rPr>
              <w:t>/</w:t>
            </w:r>
          </w:p>
        </w:tc>
      </w:tr>
      <w:tr w14:paraId="17A592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6" w:hRule="atLeast"/>
          <w:jc w:val="center"/>
        </w:trPr>
        <w:tc>
          <w:tcPr>
            <w:tcW w:w="259" w:type="pct"/>
            <w:vMerge w:val="continue"/>
            <w:tcBorders>
              <w:tl2br w:val="nil"/>
              <w:tr2bl w:val="nil"/>
            </w:tcBorders>
            <w:noWrap w:val="0"/>
            <w:vAlign w:val="center"/>
          </w:tcPr>
          <w:p w14:paraId="28C72655">
            <w:pPr>
              <w:rPr>
                <w:rFonts w:hint="default" w:ascii="Times New Roman" w:hAnsi="Times New Roman" w:cs="Times New Roman"/>
                <w:sz w:val="21"/>
                <w:szCs w:val="21"/>
              </w:rPr>
            </w:pPr>
          </w:p>
        </w:tc>
        <w:tc>
          <w:tcPr>
            <w:tcW w:w="879" w:type="pct"/>
            <w:tcBorders>
              <w:tl2br w:val="nil"/>
              <w:tr2bl w:val="nil"/>
            </w:tcBorders>
            <w:noWrap w:val="0"/>
            <w:vAlign w:val="center"/>
          </w:tcPr>
          <w:p w14:paraId="616BE20F">
            <w:pPr>
              <w:jc w:val="center"/>
              <w:rPr>
                <w:rFonts w:hint="default" w:ascii="Times New Roman" w:hAnsi="Times New Roman" w:cs="Times New Roman"/>
                <w:sz w:val="21"/>
                <w:szCs w:val="21"/>
              </w:rPr>
            </w:pPr>
            <w:r>
              <w:rPr>
                <w:rFonts w:hint="default" w:ascii="Times New Roman" w:hAnsi="Times New Roman" w:cs="Times New Roman"/>
                <w:sz w:val="21"/>
                <w:szCs w:val="21"/>
              </w:rPr>
              <w:t>引燃温度(℃)</w:t>
            </w:r>
          </w:p>
        </w:tc>
        <w:tc>
          <w:tcPr>
            <w:tcW w:w="960" w:type="pct"/>
            <w:gridSpan w:val="3"/>
            <w:tcBorders>
              <w:tl2br w:val="nil"/>
              <w:tr2bl w:val="nil"/>
            </w:tcBorders>
            <w:noWrap w:val="0"/>
            <w:vAlign w:val="center"/>
          </w:tcPr>
          <w:p w14:paraId="65E745A2">
            <w:pPr>
              <w:jc w:val="center"/>
              <w:rPr>
                <w:rFonts w:hint="default" w:ascii="Times New Roman" w:hAnsi="Times New Roman" w:cs="Times New Roman"/>
                <w:sz w:val="21"/>
                <w:szCs w:val="21"/>
              </w:rPr>
            </w:pPr>
            <w:r>
              <w:rPr>
                <w:rFonts w:hint="default" w:ascii="Times New Roman" w:hAnsi="Times New Roman" w:cs="Times New Roman"/>
                <w:sz w:val="21"/>
                <w:szCs w:val="21"/>
              </w:rPr>
              <w:t>/</w:t>
            </w:r>
          </w:p>
        </w:tc>
        <w:tc>
          <w:tcPr>
            <w:tcW w:w="1166" w:type="pct"/>
            <w:gridSpan w:val="2"/>
            <w:tcBorders>
              <w:tl2br w:val="nil"/>
              <w:tr2bl w:val="nil"/>
            </w:tcBorders>
            <w:noWrap w:val="0"/>
            <w:vAlign w:val="center"/>
          </w:tcPr>
          <w:p w14:paraId="6072F545">
            <w:pPr>
              <w:jc w:val="center"/>
              <w:rPr>
                <w:rFonts w:hint="default" w:ascii="Times New Roman" w:hAnsi="Times New Roman" w:cs="Times New Roman"/>
                <w:sz w:val="21"/>
                <w:szCs w:val="21"/>
              </w:rPr>
            </w:pPr>
            <w:r>
              <w:rPr>
                <w:rFonts w:hint="default" w:ascii="Times New Roman" w:hAnsi="Times New Roman" w:cs="Times New Roman"/>
                <w:sz w:val="21"/>
                <w:szCs w:val="21"/>
              </w:rPr>
              <w:t>爆炸下限（v%）</w:t>
            </w:r>
          </w:p>
        </w:tc>
        <w:tc>
          <w:tcPr>
            <w:tcW w:w="1733" w:type="pct"/>
            <w:gridSpan w:val="2"/>
            <w:tcBorders>
              <w:tl2br w:val="nil"/>
              <w:tr2bl w:val="nil"/>
            </w:tcBorders>
            <w:noWrap w:val="0"/>
            <w:vAlign w:val="center"/>
          </w:tcPr>
          <w:p w14:paraId="46A38B03">
            <w:pPr>
              <w:jc w:val="center"/>
              <w:rPr>
                <w:rFonts w:hint="default" w:ascii="Times New Roman" w:hAnsi="Times New Roman" w:cs="Times New Roman"/>
                <w:sz w:val="21"/>
                <w:szCs w:val="21"/>
              </w:rPr>
            </w:pPr>
            <w:r>
              <w:rPr>
                <w:rFonts w:hint="default" w:ascii="Times New Roman" w:hAnsi="Times New Roman" w:cs="Times New Roman"/>
                <w:sz w:val="21"/>
                <w:szCs w:val="21"/>
              </w:rPr>
              <w:t>/</w:t>
            </w:r>
          </w:p>
        </w:tc>
      </w:tr>
      <w:tr w14:paraId="5E5CE7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8" w:hRule="atLeast"/>
          <w:jc w:val="center"/>
        </w:trPr>
        <w:tc>
          <w:tcPr>
            <w:tcW w:w="259" w:type="pct"/>
            <w:vMerge w:val="continue"/>
            <w:tcBorders>
              <w:tl2br w:val="nil"/>
              <w:tr2bl w:val="nil"/>
            </w:tcBorders>
            <w:noWrap w:val="0"/>
            <w:vAlign w:val="center"/>
          </w:tcPr>
          <w:p w14:paraId="550D429E">
            <w:pPr>
              <w:rPr>
                <w:rFonts w:hint="default" w:ascii="Times New Roman" w:hAnsi="Times New Roman" w:cs="Times New Roman"/>
                <w:sz w:val="21"/>
                <w:szCs w:val="21"/>
              </w:rPr>
            </w:pPr>
          </w:p>
        </w:tc>
        <w:tc>
          <w:tcPr>
            <w:tcW w:w="879" w:type="pct"/>
            <w:tcBorders>
              <w:tl2br w:val="nil"/>
              <w:tr2bl w:val="nil"/>
            </w:tcBorders>
            <w:noWrap w:val="0"/>
            <w:vAlign w:val="center"/>
          </w:tcPr>
          <w:p w14:paraId="283D511A">
            <w:pPr>
              <w:jc w:val="center"/>
              <w:rPr>
                <w:rFonts w:hint="default" w:ascii="Times New Roman" w:hAnsi="Times New Roman" w:cs="Times New Roman"/>
                <w:sz w:val="21"/>
                <w:szCs w:val="21"/>
              </w:rPr>
            </w:pPr>
            <w:r>
              <w:rPr>
                <w:rFonts w:hint="default" w:ascii="Times New Roman" w:hAnsi="Times New Roman" w:cs="Times New Roman"/>
                <w:sz w:val="21"/>
                <w:szCs w:val="21"/>
              </w:rPr>
              <w:t>危险特性</w:t>
            </w:r>
          </w:p>
        </w:tc>
        <w:tc>
          <w:tcPr>
            <w:tcW w:w="3860" w:type="pct"/>
            <w:gridSpan w:val="7"/>
            <w:tcBorders>
              <w:tl2br w:val="nil"/>
              <w:tr2bl w:val="nil"/>
            </w:tcBorders>
            <w:noWrap w:val="0"/>
            <w:vAlign w:val="center"/>
          </w:tcPr>
          <w:p w14:paraId="0CD2F7C6">
            <w:pPr>
              <w:rPr>
                <w:rFonts w:hint="default" w:ascii="Times New Roman" w:hAnsi="Times New Roman" w:cs="Times New Roman"/>
                <w:sz w:val="21"/>
                <w:szCs w:val="21"/>
              </w:rPr>
            </w:pPr>
            <w:r>
              <w:rPr>
                <w:rFonts w:hint="default" w:ascii="Times New Roman" w:hAnsi="Times New Roman" w:cs="Times New Roman"/>
                <w:sz w:val="21"/>
                <w:szCs w:val="21"/>
              </w:rPr>
              <w:t>本品不会燃烧，但可助燃。一般可燃物大都能在氯气中燃烧，一般易燃气体或蒸气也都能与氯气形成爆炸性混合物。氯气能与许多化学品如乙炔、松节油、乙醚、氨、燃料气、烃类、氢气、金属粉末等猛烈反应发生爆炸或生成爆炸性物质。它几乎对金属和非金属都有腐蚀作用。</w:t>
            </w:r>
          </w:p>
        </w:tc>
      </w:tr>
      <w:tr w14:paraId="36E5E3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2" w:hRule="atLeast"/>
          <w:jc w:val="center"/>
        </w:trPr>
        <w:tc>
          <w:tcPr>
            <w:tcW w:w="259" w:type="pct"/>
            <w:vMerge w:val="continue"/>
            <w:tcBorders>
              <w:tl2br w:val="nil"/>
              <w:tr2bl w:val="nil"/>
            </w:tcBorders>
            <w:noWrap w:val="0"/>
            <w:vAlign w:val="center"/>
          </w:tcPr>
          <w:p w14:paraId="41E9F240">
            <w:pPr>
              <w:rPr>
                <w:rFonts w:hint="default" w:ascii="Times New Roman" w:hAnsi="Times New Roman" w:cs="Times New Roman"/>
                <w:sz w:val="21"/>
                <w:szCs w:val="21"/>
              </w:rPr>
            </w:pPr>
          </w:p>
        </w:tc>
        <w:tc>
          <w:tcPr>
            <w:tcW w:w="879" w:type="pct"/>
            <w:tcBorders>
              <w:tl2br w:val="nil"/>
              <w:tr2bl w:val="nil"/>
            </w:tcBorders>
            <w:noWrap w:val="0"/>
            <w:vAlign w:val="center"/>
          </w:tcPr>
          <w:p w14:paraId="0A853E65">
            <w:pPr>
              <w:jc w:val="center"/>
              <w:rPr>
                <w:rFonts w:hint="default" w:ascii="Times New Roman" w:hAnsi="Times New Roman" w:cs="Times New Roman"/>
                <w:sz w:val="21"/>
                <w:szCs w:val="21"/>
              </w:rPr>
            </w:pPr>
            <w:r>
              <w:rPr>
                <w:rFonts w:hint="default" w:ascii="Times New Roman" w:hAnsi="Times New Roman" w:cs="Times New Roman"/>
                <w:sz w:val="21"/>
                <w:szCs w:val="21"/>
              </w:rPr>
              <w:t>储运条件</w:t>
            </w:r>
          </w:p>
          <w:p w14:paraId="13FBCD28">
            <w:pPr>
              <w:jc w:val="center"/>
              <w:rPr>
                <w:rFonts w:hint="default" w:ascii="Times New Roman" w:hAnsi="Times New Roman" w:cs="Times New Roman"/>
                <w:sz w:val="21"/>
                <w:szCs w:val="21"/>
              </w:rPr>
            </w:pPr>
            <w:r>
              <w:rPr>
                <w:rFonts w:hint="default" w:ascii="Times New Roman" w:hAnsi="Times New Roman" w:cs="Times New Roman"/>
                <w:sz w:val="21"/>
                <w:szCs w:val="21"/>
              </w:rPr>
              <w:t>与泄漏处理</w:t>
            </w:r>
          </w:p>
        </w:tc>
        <w:tc>
          <w:tcPr>
            <w:tcW w:w="3860" w:type="pct"/>
            <w:gridSpan w:val="7"/>
            <w:tcBorders>
              <w:tl2br w:val="nil"/>
              <w:tr2bl w:val="nil"/>
            </w:tcBorders>
            <w:noWrap w:val="0"/>
            <w:vAlign w:val="center"/>
          </w:tcPr>
          <w:p w14:paraId="5304C835">
            <w:pPr>
              <w:rPr>
                <w:rFonts w:hint="default" w:ascii="Times New Roman" w:hAnsi="Times New Roman" w:cs="Times New Roman"/>
                <w:sz w:val="21"/>
                <w:szCs w:val="21"/>
              </w:rPr>
            </w:pPr>
            <w:r>
              <w:rPr>
                <w:rFonts w:hint="default" w:ascii="Times New Roman" w:hAnsi="Times New Roman" w:cs="Times New Roman"/>
                <w:b/>
                <w:sz w:val="21"/>
                <w:szCs w:val="21"/>
              </w:rPr>
              <w:t>储运条件</w:t>
            </w:r>
            <w:r>
              <w:rPr>
                <w:rFonts w:hint="default" w:ascii="Times New Roman" w:hAnsi="Times New Roman" w:cs="Times New Roman"/>
                <w:sz w:val="21"/>
                <w:szCs w:val="21"/>
              </w:rPr>
              <w:t>：储存于阴凉、通风仓间内。远离火种、热源。防止阳光直射。应与易燃或可燃物、金属粉未等分开存放。不可混储混运。搬运时要轻装轻卸，防止钢瓶或附件损坏。</w:t>
            </w:r>
            <w:r>
              <w:rPr>
                <w:rFonts w:hint="default" w:ascii="Times New Roman" w:hAnsi="Times New Roman" w:cs="Times New Roman"/>
                <w:b/>
                <w:sz w:val="21"/>
                <w:szCs w:val="21"/>
              </w:rPr>
              <w:t>泄漏处理</w:t>
            </w:r>
            <w:r>
              <w:rPr>
                <w:rFonts w:hint="default" w:ascii="Times New Roman" w:hAnsi="Times New Roman" w:cs="Times New Roman"/>
                <w:sz w:val="21"/>
                <w:szCs w:val="21"/>
              </w:rPr>
              <w:t>：迅速撤离泄漏污染区人员至上风处，并立即进行隔离，小泄漏时隔离150米，大泄漏时隔离450米，严格限制出入。建议应急处理人员戴自给正压式呼吸器，穿防毒服。尽可能切断泄漏源。合理通风，加速扩散。喷雾状水稀释、溶解。构筑围堤或挖坑收容产生的大量废水。如有可能，用管道将泄漏物导至还原剂(酸式硫酸钠或酸式碳酸钠)溶液。也可以将漏气钢瓶浸入石灰乳液中。漏气容器要妥善处理，修复、检验后再用。</w:t>
            </w:r>
          </w:p>
        </w:tc>
      </w:tr>
      <w:tr w14:paraId="6FC7E9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1" w:hRule="atLeast"/>
          <w:jc w:val="center"/>
        </w:trPr>
        <w:tc>
          <w:tcPr>
            <w:tcW w:w="259" w:type="pct"/>
            <w:vMerge w:val="continue"/>
            <w:tcBorders>
              <w:tl2br w:val="nil"/>
              <w:tr2bl w:val="nil"/>
            </w:tcBorders>
            <w:noWrap w:val="0"/>
            <w:vAlign w:val="center"/>
          </w:tcPr>
          <w:p w14:paraId="4A7339E6">
            <w:pPr>
              <w:rPr>
                <w:rFonts w:hint="default" w:ascii="Times New Roman" w:hAnsi="Times New Roman" w:cs="Times New Roman"/>
                <w:sz w:val="21"/>
                <w:szCs w:val="21"/>
              </w:rPr>
            </w:pPr>
          </w:p>
        </w:tc>
        <w:tc>
          <w:tcPr>
            <w:tcW w:w="879" w:type="pct"/>
            <w:tcBorders>
              <w:tl2br w:val="nil"/>
              <w:tr2bl w:val="nil"/>
            </w:tcBorders>
            <w:noWrap w:val="0"/>
            <w:vAlign w:val="center"/>
          </w:tcPr>
          <w:p w14:paraId="691EA7F1">
            <w:pPr>
              <w:jc w:val="center"/>
              <w:rPr>
                <w:rFonts w:hint="default" w:ascii="Times New Roman" w:hAnsi="Times New Roman" w:cs="Times New Roman"/>
                <w:sz w:val="21"/>
                <w:szCs w:val="21"/>
              </w:rPr>
            </w:pPr>
            <w:r>
              <w:rPr>
                <w:rFonts w:hint="default" w:ascii="Times New Roman" w:hAnsi="Times New Roman" w:cs="Times New Roman"/>
                <w:sz w:val="21"/>
                <w:szCs w:val="21"/>
              </w:rPr>
              <w:t>灭火方法</w:t>
            </w:r>
          </w:p>
        </w:tc>
        <w:tc>
          <w:tcPr>
            <w:tcW w:w="3860" w:type="pct"/>
            <w:gridSpan w:val="7"/>
            <w:tcBorders>
              <w:tl2br w:val="nil"/>
              <w:tr2bl w:val="nil"/>
            </w:tcBorders>
            <w:noWrap w:val="0"/>
            <w:vAlign w:val="center"/>
          </w:tcPr>
          <w:p w14:paraId="1CA1DA68">
            <w:pPr>
              <w:rPr>
                <w:rFonts w:hint="default" w:ascii="Times New Roman" w:hAnsi="Times New Roman" w:cs="Times New Roman"/>
                <w:sz w:val="21"/>
                <w:szCs w:val="21"/>
              </w:rPr>
            </w:pPr>
            <w:r>
              <w:rPr>
                <w:rFonts w:hint="default" w:ascii="Times New Roman" w:hAnsi="Times New Roman" w:cs="Times New Roman"/>
                <w:sz w:val="21"/>
                <w:szCs w:val="21"/>
              </w:rPr>
              <w:t>用雾状水、泡沫、干粉灭火。</w:t>
            </w:r>
          </w:p>
        </w:tc>
      </w:tr>
    </w:tbl>
    <w:p w14:paraId="74C829CB">
      <w:pPr>
        <w:rPr>
          <w:rFonts w:hint="eastAsia"/>
          <w:lang w:val="en-US" w:eastAsia="zh-CN"/>
        </w:rPr>
      </w:pPr>
    </w:p>
    <w:p w14:paraId="40B4707B">
      <w:pPr>
        <w:pStyle w:val="71"/>
        <w:keepNext w:val="0"/>
        <w:keepLines w:val="0"/>
        <w:pageBreakBefore w:val="0"/>
        <w:widowControl/>
        <w:kinsoku/>
        <w:wordWrap/>
        <w:overflowPunct/>
        <w:topLinePunct w:val="0"/>
        <w:autoSpaceDE/>
        <w:autoSpaceDN/>
        <w:bidi w:val="0"/>
        <w:adjustRightInd/>
        <w:snapToGrid/>
        <w:spacing w:line="360" w:lineRule="auto"/>
        <w:textAlignment w:val="auto"/>
        <w:rPr>
          <w:rFonts w:hint="eastAsia" w:ascii="Times New Roman" w:hAnsi="Times New Roman" w:eastAsia="宋体" w:cs="Times New Roman"/>
          <w:color w:val="auto"/>
          <w:sz w:val="24"/>
          <w:szCs w:val="24"/>
        </w:rPr>
      </w:pPr>
      <w:bookmarkStart w:id="49" w:name="_Toc205020221"/>
      <w:r>
        <w:rPr>
          <w:rFonts w:hint="eastAsia" w:ascii="Times New Roman" w:hAnsi="Times New Roman" w:eastAsia="宋体" w:cs="Times New Roman"/>
          <w:color w:val="auto"/>
          <w:sz w:val="24"/>
          <w:szCs w:val="24"/>
        </w:rPr>
        <w:t>三氯化铝溶液理化性质及危险特性表</w:t>
      </w:r>
      <w:bookmarkEnd w:id="49"/>
    </w:p>
    <w:tbl>
      <w:tblPr>
        <w:tblStyle w:val="23"/>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53"/>
        <w:gridCol w:w="1585"/>
        <w:gridCol w:w="1179"/>
        <w:gridCol w:w="337"/>
        <w:gridCol w:w="667"/>
        <w:gridCol w:w="668"/>
        <w:gridCol w:w="983"/>
        <w:gridCol w:w="316"/>
        <w:gridCol w:w="156"/>
        <w:gridCol w:w="966"/>
        <w:gridCol w:w="1212"/>
      </w:tblGrid>
      <w:tr w14:paraId="35D419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 w:hRule="atLeast"/>
          <w:jc w:val="center"/>
        </w:trPr>
        <w:tc>
          <w:tcPr>
            <w:tcW w:w="456" w:type="dxa"/>
            <w:vMerge w:val="restart"/>
            <w:tcBorders>
              <w:tl2br w:val="nil"/>
              <w:tr2bl w:val="nil"/>
            </w:tcBorders>
            <w:noWrap w:val="0"/>
            <w:vAlign w:val="center"/>
          </w:tcPr>
          <w:p w14:paraId="6E8AB411">
            <w:pPr>
              <w:spacing w:beforeLines="0" w:afterLines="0" w:line="350" w:lineRule="exact"/>
              <w:jc w:val="center"/>
              <w:rPr>
                <w:rFonts w:hint="default" w:ascii="Times New Roman" w:hAnsi="Times New Roman" w:cs="Times New Roman"/>
                <w:spacing w:val="10"/>
                <w:sz w:val="21"/>
                <w:szCs w:val="21"/>
              </w:rPr>
            </w:pPr>
            <w:r>
              <w:rPr>
                <w:rFonts w:hint="default" w:ascii="Times New Roman" w:hAnsi="Times New Roman" w:cs="Times New Roman"/>
                <w:spacing w:val="10"/>
                <w:sz w:val="21"/>
                <w:szCs w:val="21"/>
              </w:rPr>
              <w:t>标识</w:t>
            </w:r>
          </w:p>
        </w:tc>
        <w:tc>
          <w:tcPr>
            <w:tcW w:w="5889" w:type="dxa"/>
            <w:gridSpan w:val="6"/>
            <w:tcBorders>
              <w:tl2br w:val="nil"/>
              <w:tr2bl w:val="nil"/>
            </w:tcBorders>
            <w:noWrap w:val="0"/>
            <w:vAlign w:val="center"/>
          </w:tcPr>
          <w:p w14:paraId="40428841">
            <w:pPr>
              <w:spacing w:beforeLines="0" w:afterLines="0" w:line="350" w:lineRule="exact"/>
              <w:rPr>
                <w:rFonts w:hint="default" w:ascii="Times New Roman" w:hAnsi="Times New Roman" w:cs="Times New Roman"/>
                <w:spacing w:val="10"/>
                <w:sz w:val="21"/>
                <w:szCs w:val="21"/>
              </w:rPr>
            </w:pPr>
            <w:r>
              <w:rPr>
                <w:rFonts w:hint="default" w:ascii="Times New Roman" w:hAnsi="Times New Roman" w:cs="Times New Roman"/>
                <w:spacing w:val="10"/>
                <w:sz w:val="21"/>
                <w:szCs w:val="21"/>
              </w:rPr>
              <w:t>中文名：三氯化铝溶液；氯化铝溶液</w:t>
            </w:r>
          </w:p>
        </w:tc>
        <w:tc>
          <w:tcPr>
            <w:tcW w:w="2942" w:type="dxa"/>
            <w:gridSpan w:val="4"/>
            <w:tcBorders>
              <w:tl2br w:val="nil"/>
              <w:tr2bl w:val="nil"/>
            </w:tcBorders>
            <w:noWrap w:val="0"/>
            <w:vAlign w:val="center"/>
          </w:tcPr>
          <w:p w14:paraId="5F8FB0CB">
            <w:pPr>
              <w:spacing w:beforeLines="0" w:afterLines="0" w:line="350" w:lineRule="exact"/>
              <w:rPr>
                <w:rFonts w:hint="default" w:ascii="Times New Roman" w:hAnsi="Times New Roman" w:cs="Times New Roman"/>
                <w:spacing w:val="10"/>
                <w:sz w:val="21"/>
                <w:szCs w:val="21"/>
              </w:rPr>
            </w:pPr>
            <w:r>
              <w:rPr>
                <w:rFonts w:hint="default" w:ascii="Times New Roman" w:hAnsi="Times New Roman" w:cs="Times New Roman"/>
                <w:spacing w:val="10"/>
                <w:sz w:val="21"/>
                <w:szCs w:val="21"/>
              </w:rPr>
              <w:t>危险货物编号：</w:t>
            </w:r>
            <w:r>
              <w:rPr>
                <w:rFonts w:hint="default" w:ascii="Times New Roman" w:hAnsi="Times New Roman" w:cs="Times New Roman"/>
                <w:sz w:val="21"/>
                <w:szCs w:val="21"/>
              </w:rPr>
              <w:t>81512</w:t>
            </w:r>
          </w:p>
        </w:tc>
      </w:tr>
      <w:tr w14:paraId="0902AC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 w:hRule="atLeast"/>
          <w:jc w:val="center"/>
        </w:trPr>
        <w:tc>
          <w:tcPr>
            <w:tcW w:w="456" w:type="dxa"/>
            <w:vMerge w:val="continue"/>
            <w:tcBorders>
              <w:tl2br w:val="nil"/>
              <w:tr2bl w:val="nil"/>
            </w:tcBorders>
            <w:noWrap w:val="0"/>
            <w:vAlign w:val="center"/>
          </w:tcPr>
          <w:p w14:paraId="7B37D93A">
            <w:pPr>
              <w:widowControl/>
              <w:spacing w:beforeLines="0" w:afterLines="0" w:line="350" w:lineRule="exact"/>
              <w:jc w:val="left"/>
              <w:rPr>
                <w:rFonts w:hint="default" w:ascii="Times New Roman" w:hAnsi="Times New Roman" w:cs="Times New Roman"/>
                <w:spacing w:val="10"/>
                <w:sz w:val="21"/>
                <w:szCs w:val="21"/>
              </w:rPr>
            </w:pPr>
          </w:p>
        </w:tc>
        <w:tc>
          <w:tcPr>
            <w:tcW w:w="5889" w:type="dxa"/>
            <w:gridSpan w:val="6"/>
            <w:tcBorders>
              <w:tl2br w:val="nil"/>
              <w:tr2bl w:val="nil"/>
            </w:tcBorders>
            <w:noWrap w:val="0"/>
            <w:vAlign w:val="center"/>
          </w:tcPr>
          <w:p w14:paraId="5999D5F3">
            <w:pPr>
              <w:spacing w:beforeLines="0" w:afterLines="0" w:line="350" w:lineRule="exact"/>
              <w:rPr>
                <w:rFonts w:hint="default" w:ascii="Times New Roman" w:hAnsi="Times New Roman" w:cs="Times New Roman"/>
                <w:spacing w:val="10"/>
                <w:sz w:val="21"/>
                <w:szCs w:val="21"/>
              </w:rPr>
            </w:pPr>
            <w:r>
              <w:rPr>
                <w:rFonts w:hint="default" w:ascii="Times New Roman" w:hAnsi="Times New Roman" w:cs="Times New Roman"/>
                <w:spacing w:val="10"/>
                <w:sz w:val="21"/>
                <w:szCs w:val="21"/>
              </w:rPr>
              <w:t>英文名：</w:t>
            </w:r>
            <w:r>
              <w:rPr>
                <w:rFonts w:hint="default" w:ascii="Times New Roman" w:hAnsi="Times New Roman" w:cs="Times New Roman"/>
                <w:sz w:val="21"/>
                <w:szCs w:val="21"/>
              </w:rPr>
              <w:t>Aluminium trichloride,solution；Aluminium chloride solution</w:t>
            </w:r>
          </w:p>
        </w:tc>
        <w:tc>
          <w:tcPr>
            <w:tcW w:w="2942" w:type="dxa"/>
            <w:gridSpan w:val="4"/>
            <w:tcBorders>
              <w:tl2br w:val="nil"/>
              <w:tr2bl w:val="nil"/>
            </w:tcBorders>
            <w:noWrap w:val="0"/>
            <w:vAlign w:val="center"/>
          </w:tcPr>
          <w:p w14:paraId="1D94A54C">
            <w:pPr>
              <w:spacing w:beforeLines="0" w:afterLines="0" w:line="350" w:lineRule="exact"/>
              <w:rPr>
                <w:rFonts w:hint="default" w:ascii="Times New Roman" w:hAnsi="Times New Roman" w:cs="Times New Roman"/>
                <w:spacing w:val="10"/>
                <w:sz w:val="21"/>
                <w:szCs w:val="21"/>
              </w:rPr>
            </w:pPr>
            <w:r>
              <w:rPr>
                <w:rFonts w:hint="default" w:ascii="Times New Roman" w:hAnsi="Times New Roman" w:cs="Times New Roman"/>
                <w:spacing w:val="10"/>
                <w:sz w:val="21"/>
                <w:szCs w:val="21"/>
              </w:rPr>
              <w:t>UN编号：2581</w:t>
            </w:r>
          </w:p>
        </w:tc>
      </w:tr>
      <w:tr w14:paraId="7F16C6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 w:hRule="atLeast"/>
          <w:jc w:val="center"/>
        </w:trPr>
        <w:tc>
          <w:tcPr>
            <w:tcW w:w="456" w:type="dxa"/>
            <w:vMerge w:val="continue"/>
            <w:tcBorders>
              <w:tl2br w:val="nil"/>
              <w:tr2bl w:val="nil"/>
            </w:tcBorders>
            <w:noWrap w:val="0"/>
            <w:vAlign w:val="center"/>
          </w:tcPr>
          <w:p w14:paraId="59A15978">
            <w:pPr>
              <w:widowControl/>
              <w:spacing w:beforeLines="0" w:afterLines="0" w:line="350" w:lineRule="exact"/>
              <w:jc w:val="left"/>
              <w:rPr>
                <w:rFonts w:hint="default" w:ascii="Times New Roman" w:hAnsi="Times New Roman" w:cs="Times New Roman"/>
                <w:spacing w:val="10"/>
                <w:sz w:val="21"/>
                <w:szCs w:val="21"/>
              </w:rPr>
            </w:pPr>
          </w:p>
        </w:tc>
        <w:tc>
          <w:tcPr>
            <w:tcW w:w="2958" w:type="dxa"/>
            <w:gridSpan w:val="2"/>
            <w:tcBorders>
              <w:tl2br w:val="nil"/>
              <w:tr2bl w:val="nil"/>
            </w:tcBorders>
            <w:noWrap w:val="0"/>
            <w:vAlign w:val="center"/>
          </w:tcPr>
          <w:p w14:paraId="78B89275">
            <w:pPr>
              <w:spacing w:beforeLines="0" w:afterLines="0" w:line="350" w:lineRule="exact"/>
              <w:rPr>
                <w:rFonts w:hint="default" w:ascii="Times New Roman" w:hAnsi="Times New Roman" w:cs="Times New Roman"/>
                <w:spacing w:val="10"/>
                <w:sz w:val="21"/>
                <w:szCs w:val="21"/>
              </w:rPr>
            </w:pPr>
            <w:r>
              <w:rPr>
                <w:rFonts w:hint="default" w:ascii="Times New Roman" w:hAnsi="Times New Roman" w:cs="Times New Roman"/>
                <w:spacing w:val="10"/>
                <w:sz w:val="21"/>
                <w:szCs w:val="21"/>
              </w:rPr>
              <w:t>分子式：</w:t>
            </w:r>
            <w:r>
              <w:rPr>
                <w:rFonts w:hint="default" w:ascii="Times New Roman" w:hAnsi="Times New Roman" w:cs="Times New Roman"/>
                <w:sz w:val="21"/>
                <w:szCs w:val="21"/>
              </w:rPr>
              <w:t>AlCl</w:t>
            </w:r>
            <w:r>
              <w:rPr>
                <w:rFonts w:hint="default" w:ascii="Times New Roman" w:hAnsi="Times New Roman" w:cs="Times New Roman"/>
                <w:sz w:val="21"/>
                <w:szCs w:val="21"/>
                <w:vertAlign w:val="subscript"/>
              </w:rPr>
              <w:t>3</w:t>
            </w:r>
          </w:p>
        </w:tc>
        <w:tc>
          <w:tcPr>
            <w:tcW w:w="2931" w:type="dxa"/>
            <w:gridSpan w:val="4"/>
            <w:tcBorders>
              <w:tl2br w:val="nil"/>
              <w:tr2bl w:val="nil"/>
            </w:tcBorders>
            <w:noWrap w:val="0"/>
            <w:vAlign w:val="center"/>
          </w:tcPr>
          <w:p w14:paraId="63F16EAD">
            <w:pPr>
              <w:spacing w:beforeLines="0" w:afterLines="0" w:line="350" w:lineRule="exact"/>
              <w:rPr>
                <w:rFonts w:hint="default" w:ascii="Times New Roman" w:hAnsi="Times New Roman" w:cs="Times New Roman"/>
                <w:spacing w:val="10"/>
                <w:sz w:val="21"/>
                <w:szCs w:val="21"/>
              </w:rPr>
            </w:pPr>
            <w:r>
              <w:rPr>
                <w:rFonts w:hint="default" w:ascii="Times New Roman" w:hAnsi="Times New Roman" w:cs="Times New Roman"/>
                <w:spacing w:val="10"/>
                <w:sz w:val="21"/>
                <w:szCs w:val="21"/>
              </w:rPr>
              <w:t>分子量：</w:t>
            </w:r>
            <w:r>
              <w:rPr>
                <w:rFonts w:hint="default" w:ascii="Times New Roman" w:hAnsi="Times New Roman" w:cs="Times New Roman"/>
                <w:sz w:val="21"/>
                <w:szCs w:val="21"/>
              </w:rPr>
              <w:t>133.35</w:t>
            </w:r>
          </w:p>
        </w:tc>
        <w:tc>
          <w:tcPr>
            <w:tcW w:w="2942" w:type="dxa"/>
            <w:gridSpan w:val="4"/>
            <w:tcBorders>
              <w:tl2br w:val="nil"/>
              <w:tr2bl w:val="nil"/>
            </w:tcBorders>
            <w:noWrap w:val="0"/>
            <w:vAlign w:val="center"/>
          </w:tcPr>
          <w:p w14:paraId="7161EAFA">
            <w:pPr>
              <w:spacing w:beforeLines="0" w:afterLines="0" w:line="350" w:lineRule="exact"/>
              <w:rPr>
                <w:rFonts w:hint="default" w:ascii="Times New Roman" w:hAnsi="Times New Roman" w:cs="Times New Roman"/>
                <w:spacing w:val="10"/>
                <w:sz w:val="21"/>
                <w:szCs w:val="21"/>
              </w:rPr>
            </w:pPr>
            <w:r>
              <w:rPr>
                <w:rFonts w:hint="default" w:ascii="Times New Roman" w:hAnsi="Times New Roman" w:cs="Times New Roman"/>
                <w:spacing w:val="10"/>
                <w:sz w:val="21"/>
                <w:szCs w:val="21"/>
              </w:rPr>
              <w:t>CAS号：</w:t>
            </w:r>
            <w:r>
              <w:rPr>
                <w:rFonts w:hint="default" w:ascii="Times New Roman" w:hAnsi="Times New Roman" w:cs="Times New Roman"/>
                <w:sz w:val="21"/>
                <w:szCs w:val="21"/>
              </w:rPr>
              <w:t>―――</w:t>
            </w:r>
          </w:p>
        </w:tc>
      </w:tr>
      <w:tr w14:paraId="66FA18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 w:hRule="atLeast"/>
          <w:jc w:val="center"/>
        </w:trPr>
        <w:tc>
          <w:tcPr>
            <w:tcW w:w="456" w:type="dxa"/>
            <w:vMerge w:val="restart"/>
            <w:tcBorders>
              <w:tl2br w:val="nil"/>
              <w:tr2bl w:val="nil"/>
            </w:tcBorders>
            <w:noWrap w:val="0"/>
            <w:vAlign w:val="center"/>
          </w:tcPr>
          <w:p w14:paraId="60A74551">
            <w:pPr>
              <w:spacing w:beforeLines="0" w:afterLines="0" w:line="350" w:lineRule="exact"/>
              <w:jc w:val="center"/>
              <w:rPr>
                <w:rFonts w:hint="default" w:ascii="Times New Roman" w:hAnsi="Times New Roman" w:cs="Times New Roman"/>
                <w:spacing w:val="10"/>
                <w:sz w:val="21"/>
                <w:szCs w:val="21"/>
              </w:rPr>
            </w:pPr>
            <w:r>
              <w:rPr>
                <w:rFonts w:hint="default" w:ascii="Times New Roman" w:hAnsi="Times New Roman" w:cs="Times New Roman"/>
                <w:spacing w:val="10"/>
                <w:sz w:val="21"/>
                <w:szCs w:val="21"/>
              </w:rPr>
              <w:t>理化性质</w:t>
            </w:r>
          </w:p>
        </w:tc>
        <w:tc>
          <w:tcPr>
            <w:tcW w:w="1648" w:type="dxa"/>
            <w:tcBorders>
              <w:tl2br w:val="nil"/>
              <w:tr2bl w:val="nil"/>
            </w:tcBorders>
            <w:noWrap w:val="0"/>
            <w:vAlign w:val="center"/>
          </w:tcPr>
          <w:p w14:paraId="5939E0D5">
            <w:pPr>
              <w:spacing w:beforeLines="0" w:afterLines="0" w:line="350" w:lineRule="exact"/>
              <w:jc w:val="center"/>
              <w:rPr>
                <w:rFonts w:hint="default" w:ascii="Times New Roman" w:hAnsi="Times New Roman" w:cs="Times New Roman"/>
                <w:spacing w:val="10"/>
                <w:sz w:val="21"/>
                <w:szCs w:val="21"/>
              </w:rPr>
            </w:pPr>
            <w:r>
              <w:rPr>
                <w:rFonts w:hint="default" w:ascii="Times New Roman" w:hAnsi="Times New Roman" w:cs="Times New Roman"/>
                <w:spacing w:val="10"/>
                <w:sz w:val="21"/>
                <w:szCs w:val="21"/>
              </w:rPr>
              <w:t>外观与性状</w:t>
            </w:r>
          </w:p>
        </w:tc>
        <w:tc>
          <w:tcPr>
            <w:tcW w:w="7183" w:type="dxa"/>
            <w:gridSpan w:val="9"/>
            <w:tcBorders>
              <w:tl2br w:val="nil"/>
              <w:tr2bl w:val="nil"/>
            </w:tcBorders>
            <w:noWrap w:val="0"/>
            <w:vAlign w:val="center"/>
          </w:tcPr>
          <w:p w14:paraId="6C8417C7">
            <w:pPr>
              <w:spacing w:beforeLines="0" w:afterLines="0" w:line="350" w:lineRule="exact"/>
              <w:rPr>
                <w:rFonts w:hint="default" w:ascii="Times New Roman" w:hAnsi="Times New Roman" w:cs="Times New Roman"/>
                <w:spacing w:val="10"/>
                <w:sz w:val="21"/>
                <w:szCs w:val="21"/>
              </w:rPr>
            </w:pPr>
            <w:r>
              <w:rPr>
                <w:rFonts w:hint="default" w:ascii="Times New Roman" w:hAnsi="Times New Roman" w:cs="Times New Roman"/>
                <w:spacing w:val="10"/>
                <w:sz w:val="21"/>
                <w:szCs w:val="21"/>
              </w:rPr>
              <w:t>无色或带黄色的液体。</w:t>
            </w:r>
          </w:p>
        </w:tc>
      </w:tr>
      <w:tr w14:paraId="2928FA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 w:hRule="atLeast"/>
          <w:jc w:val="center"/>
        </w:trPr>
        <w:tc>
          <w:tcPr>
            <w:tcW w:w="456" w:type="dxa"/>
            <w:vMerge w:val="continue"/>
            <w:tcBorders>
              <w:tl2br w:val="nil"/>
              <w:tr2bl w:val="nil"/>
            </w:tcBorders>
            <w:noWrap w:val="0"/>
            <w:vAlign w:val="center"/>
          </w:tcPr>
          <w:p w14:paraId="166AF24D">
            <w:pPr>
              <w:widowControl/>
              <w:spacing w:beforeLines="0" w:afterLines="0" w:line="350" w:lineRule="exact"/>
              <w:jc w:val="left"/>
              <w:rPr>
                <w:rFonts w:hint="default" w:ascii="Times New Roman" w:hAnsi="Times New Roman" w:cs="Times New Roman"/>
                <w:spacing w:val="10"/>
                <w:sz w:val="21"/>
                <w:szCs w:val="21"/>
              </w:rPr>
            </w:pPr>
          </w:p>
        </w:tc>
        <w:tc>
          <w:tcPr>
            <w:tcW w:w="1648" w:type="dxa"/>
            <w:tcBorders>
              <w:tl2br w:val="nil"/>
              <w:tr2bl w:val="nil"/>
            </w:tcBorders>
            <w:noWrap w:val="0"/>
            <w:vAlign w:val="center"/>
          </w:tcPr>
          <w:p w14:paraId="0EA41220">
            <w:pPr>
              <w:spacing w:beforeLines="0" w:afterLines="0" w:line="350" w:lineRule="exact"/>
              <w:jc w:val="center"/>
              <w:rPr>
                <w:rFonts w:hint="default" w:ascii="Times New Roman" w:hAnsi="Times New Roman" w:cs="Times New Roman"/>
                <w:spacing w:val="10"/>
                <w:sz w:val="21"/>
                <w:szCs w:val="21"/>
              </w:rPr>
            </w:pPr>
            <w:r>
              <w:rPr>
                <w:rFonts w:hint="default" w:ascii="Times New Roman" w:hAnsi="Times New Roman" w:cs="Times New Roman"/>
                <w:spacing w:val="10"/>
                <w:sz w:val="21"/>
                <w:szCs w:val="21"/>
              </w:rPr>
              <w:t>熔点（℃）</w:t>
            </w:r>
          </w:p>
        </w:tc>
        <w:tc>
          <w:tcPr>
            <w:tcW w:w="2394" w:type="dxa"/>
            <w:gridSpan w:val="3"/>
            <w:tcBorders>
              <w:tl2br w:val="nil"/>
              <w:tr2bl w:val="nil"/>
            </w:tcBorders>
            <w:noWrap w:val="0"/>
            <w:vAlign w:val="center"/>
          </w:tcPr>
          <w:p w14:paraId="08FCBE42">
            <w:pPr>
              <w:spacing w:beforeLines="0" w:afterLines="0" w:line="350" w:lineRule="exact"/>
              <w:jc w:val="center"/>
              <w:rPr>
                <w:rFonts w:hint="default" w:ascii="Times New Roman" w:hAnsi="Times New Roman" w:cs="Times New Roman"/>
                <w:b/>
                <w:spacing w:val="10"/>
                <w:sz w:val="21"/>
                <w:szCs w:val="21"/>
              </w:rPr>
            </w:pPr>
            <w:r>
              <w:rPr>
                <w:rFonts w:hint="default" w:ascii="Times New Roman" w:hAnsi="Times New Roman" w:cs="Times New Roman"/>
                <w:sz w:val="21"/>
                <w:szCs w:val="21"/>
              </w:rPr>
              <w:t>190(253kPa)（无水）</w:t>
            </w:r>
          </w:p>
        </w:tc>
        <w:tc>
          <w:tcPr>
            <w:tcW w:w="2394" w:type="dxa"/>
            <w:gridSpan w:val="4"/>
            <w:tcBorders>
              <w:tl2br w:val="nil"/>
              <w:tr2bl w:val="nil"/>
            </w:tcBorders>
            <w:noWrap w:val="0"/>
            <w:vAlign w:val="center"/>
          </w:tcPr>
          <w:p w14:paraId="3BBF92E0">
            <w:pPr>
              <w:spacing w:beforeLines="0" w:afterLines="0" w:line="350" w:lineRule="exact"/>
              <w:jc w:val="center"/>
              <w:rPr>
                <w:rFonts w:hint="default" w:ascii="Times New Roman" w:hAnsi="Times New Roman" w:cs="Times New Roman"/>
                <w:spacing w:val="10"/>
                <w:sz w:val="21"/>
                <w:szCs w:val="21"/>
              </w:rPr>
            </w:pPr>
            <w:r>
              <w:rPr>
                <w:rFonts w:hint="default" w:ascii="Times New Roman" w:hAnsi="Times New Roman" w:cs="Times New Roman"/>
                <w:spacing w:val="10"/>
                <w:sz w:val="21"/>
                <w:szCs w:val="21"/>
              </w:rPr>
              <w:t>相对密度(水=1)</w:t>
            </w:r>
          </w:p>
        </w:tc>
        <w:tc>
          <w:tcPr>
            <w:tcW w:w="2395" w:type="dxa"/>
            <w:gridSpan w:val="2"/>
            <w:tcBorders>
              <w:tl2br w:val="nil"/>
              <w:tr2bl w:val="nil"/>
            </w:tcBorders>
            <w:noWrap w:val="0"/>
            <w:vAlign w:val="center"/>
          </w:tcPr>
          <w:p w14:paraId="3DFC109C">
            <w:pPr>
              <w:spacing w:beforeLines="0" w:afterLines="0" w:line="350" w:lineRule="exact"/>
              <w:jc w:val="center"/>
              <w:rPr>
                <w:rFonts w:hint="default" w:ascii="Times New Roman" w:hAnsi="Times New Roman" w:cs="Times New Roman"/>
                <w:spacing w:val="10"/>
                <w:sz w:val="21"/>
                <w:szCs w:val="21"/>
              </w:rPr>
            </w:pPr>
            <w:r>
              <w:rPr>
                <w:rFonts w:hint="default" w:ascii="Times New Roman" w:hAnsi="Times New Roman" w:cs="Times New Roman"/>
                <w:sz w:val="21"/>
                <w:szCs w:val="21"/>
              </w:rPr>
              <w:t>2.44</w:t>
            </w:r>
          </w:p>
        </w:tc>
      </w:tr>
      <w:tr w14:paraId="32B6E2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 w:hRule="atLeast"/>
          <w:jc w:val="center"/>
        </w:trPr>
        <w:tc>
          <w:tcPr>
            <w:tcW w:w="456" w:type="dxa"/>
            <w:vMerge w:val="continue"/>
            <w:tcBorders>
              <w:tl2br w:val="nil"/>
              <w:tr2bl w:val="nil"/>
            </w:tcBorders>
            <w:noWrap w:val="0"/>
            <w:vAlign w:val="center"/>
          </w:tcPr>
          <w:p w14:paraId="55EE5855">
            <w:pPr>
              <w:widowControl/>
              <w:spacing w:beforeLines="0" w:afterLines="0" w:line="350" w:lineRule="exact"/>
              <w:jc w:val="left"/>
              <w:rPr>
                <w:rFonts w:hint="default" w:ascii="Times New Roman" w:hAnsi="Times New Roman" w:cs="Times New Roman"/>
                <w:spacing w:val="10"/>
                <w:sz w:val="21"/>
                <w:szCs w:val="21"/>
              </w:rPr>
            </w:pPr>
          </w:p>
        </w:tc>
        <w:tc>
          <w:tcPr>
            <w:tcW w:w="1648" w:type="dxa"/>
            <w:tcBorders>
              <w:tl2br w:val="nil"/>
              <w:tr2bl w:val="nil"/>
            </w:tcBorders>
            <w:noWrap w:val="0"/>
            <w:vAlign w:val="center"/>
          </w:tcPr>
          <w:p w14:paraId="0FBBA5B5">
            <w:pPr>
              <w:spacing w:beforeLines="0" w:afterLines="0" w:line="350" w:lineRule="exact"/>
              <w:jc w:val="center"/>
              <w:rPr>
                <w:rFonts w:hint="default" w:ascii="Times New Roman" w:hAnsi="Times New Roman" w:cs="Times New Roman"/>
                <w:spacing w:val="10"/>
                <w:sz w:val="21"/>
                <w:szCs w:val="21"/>
              </w:rPr>
            </w:pPr>
            <w:r>
              <w:rPr>
                <w:rFonts w:hint="default" w:ascii="Times New Roman" w:hAnsi="Times New Roman" w:cs="Times New Roman"/>
                <w:spacing w:val="10"/>
                <w:sz w:val="21"/>
                <w:szCs w:val="21"/>
              </w:rPr>
              <w:t>沸点（℃）</w:t>
            </w:r>
          </w:p>
        </w:tc>
        <w:tc>
          <w:tcPr>
            <w:tcW w:w="2394" w:type="dxa"/>
            <w:gridSpan w:val="3"/>
            <w:tcBorders>
              <w:tl2br w:val="nil"/>
              <w:tr2bl w:val="nil"/>
            </w:tcBorders>
            <w:noWrap w:val="0"/>
            <w:vAlign w:val="center"/>
          </w:tcPr>
          <w:p w14:paraId="2BEA247B">
            <w:pPr>
              <w:spacing w:beforeLines="0" w:afterLines="0" w:line="350" w:lineRule="exact"/>
              <w:jc w:val="center"/>
              <w:rPr>
                <w:rFonts w:hint="default" w:ascii="Times New Roman" w:hAnsi="Times New Roman" w:cs="Times New Roman"/>
                <w:spacing w:val="10"/>
                <w:sz w:val="21"/>
                <w:szCs w:val="21"/>
              </w:rPr>
            </w:pPr>
            <w:r>
              <w:rPr>
                <w:rFonts w:hint="default" w:ascii="Times New Roman" w:hAnsi="Times New Roman" w:cs="Times New Roman"/>
                <w:sz w:val="21"/>
                <w:szCs w:val="21"/>
              </w:rPr>
              <w:t>/</w:t>
            </w:r>
          </w:p>
        </w:tc>
        <w:tc>
          <w:tcPr>
            <w:tcW w:w="2394" w:type="dxa"/>
            <w:gridSpan w:val="4"/>
            <w:tcBorders>
              <w:tl2br w:val="nil"/>
              <w:tr2bl w:val="nil"/>
            </w:tcBorders>
            <w:noWrap w:val="0"/>
            <w:vAlign w:val="center"/>
          </w:tcPr>
          <w:p w14:paraId="104C6528">
            <w:pPr>
              <w:spacing w:beforeLines="0" w:afterLines="0" w:line="350" w:lineRule="exact"/>
              <w:ind w:left="-40" w:leftChars="-19"/>
              <w:jc w:val="center"/>
              <w:rPr>
                <w:rFonts w:hint="default" w:ascii="Times New Roman" w:hAnsi="Times New Roman" w:cs="Times New Roman"/>
                <w:spacing w:val="10"/>
                <w:sz w:val="21"/>
                <w:szCs w:val="21"/>
              </w:rPr>
            </w:pPr>
            <w:r>
              <w:rPr>
                <w:rFonts w:hint="default" w:ascii="Times New Roman" w:hAnsi="Times New Roman" w:cs="Times New Roman"/>
                <w:spacing w:val="10"/>
                <w:sz w:val="21"/>
                <w:szCs w:val="21"/>
              </w:rPr>
              <w:t>饱和蒸气压（kPa）</w:t>
            </w:r>
          </w:p>
        </w:tc>
        <w:tc>
          <w:tcPr>
            <w:tcW w:w="2395" w:type="dxa"/>
            <w:gridSpan w:val="2"/>
            <w:tcBorders>
              <w:tl2br w:val="nil"/>
              <w:tr2bl w:val="nil"/>
            </w:tcBorders>
            <w:noWrap w:val="0"/>
            <w:vAlign w:val="center"/>
          </w:tcPr>
          <w:p w14:paraId="2DA25769">
            <w:pPr>
              <w:spacing w:beforeLines="0" w:afterLines="0" w:line="350" w:lineRule="exact"/>
              <w:jc w:val="center"/>
              <w:rPr>
                <w:rFonts w:hint="default" w:ascii="Times New Roman" w:hAnsi="Times New Roman" w:cs="Times New Roman"/>
                <w:spacing w:val="10"/>
                <w:sz w:val="21"/>
                <w:szCs w:val="21"/>
              </w:rPr>
            </w:pPr>
            <w:r>
              <w:rPr>
                <w:rFonts w:hint="default" w:ascii="Times New Roman" w:hAnsi="Times New Roman" w:cs="Times New Roman"/>
                <w:sz w:val="21"/>
                <w:szCs w:val="21"/>
              </w:rPr>
              <w:t>0.13(100℃)</w:t>
            </w:r>
          </w:p>
        </w:tc>
      </w:tr>
      <w:tr w14:paraId="522630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 w:hRule="atLeast"/>
          <w:jc w:val="center"/>
        </w:trPr>
        <w:tc>
          <w:tcPr>
            <w:tcW w:w="456" w:type="dxa"/>
            <w:vMerge w:val="continue"/>
            <w:tcBorders>
              <w:tl2br w:val="nil"/>
              <w:tr2bl w:val="nil"/>
            </w:tcBorders>
            <w:noWrap w:val="0"/>
            <w:vAlign w:val="center"/>
          </w:tcPr>
          <w:p w14:paraId="4B9CB144">
            <w:pPr>
              <w:widowControl/>
              <w:spacing w:beforeLines="0" w:afterLines="0" w:line="350" w:lineRule="exact"/>
              <w:jc w:val="left"/>
              <w:rPr>
                <w:rFonts w:hint="default" w:ascii="Times New Roman" w:hAnsi="Times New Roman" w:cs="Times New Roman"/>
                <w:spacing w:val="10"/>
                <w:sz w:val="21"/>
                <w:szCs w:val="21"/>
              </w:rPr>
            </w:pPr>
          </w:p>
        </w:tc>
        <w:tc>
          <w:tcPr>
            <w:tcW w:w="1648" w:type="dxa"/>
            <w:tcBorders>
              <w:tl2br w:val="nil"/>
              <w:tr2bl w:val="nil"/>
            </w:tcBorders>
            <w:noWrap w:val="0"/>
            <w:vAlign w:val="center"/>
          </w:tcPr>
          <w:p w14:paraId="27976084">
            <w:pPr>
              <w:spacing w:beforeLines="0" w:afterLines="0" w:line="350" w:lineRule="exact"/>
              <w:jc w:val="center"/>
              <w:rPr>
                <w:rFonts w:hint="default" w:ascii="Times New Roman" w:hAnsi="Times New Roman" w:cs="Times New Roman"/>
                <w:spacing w:val="10"/>
                <w:sz w:val="21"/>
                <w:szCs w:val="21"/>
              </w:rPr>
            </w:pPr>
            <w:r>
              <w:rPr>
                <w:rFonts w:hint="default" w:ascii="Times New Roman" w:hAnsi="Times New Roman" w:cs="Times New Roman"/>
                <w:spacing w:val="10"/>
                <w:sz w:val="21"/>
                <w:szCs w:val="21"/>
              </w:rPr>
              <w:t>溶解性</w:t>
            </w:r>
          </w:p>
        </w:tc>
        <w:tc>
          <w:tcPr>
            <w:tcW w:w="7183" w:type="dxa"/>
            <w:gridSpan w:val="9"/>
            <w:tcBorders>
              <w:tl2br w:val="nil"/>
              <w:tr2bl w:val="nil"/>
            </w:tcBorders>
            <w:noWrap w:val="0"/>
            <w:vAlign w:val="center"/>
          </w:tcPr>
          <w:p w14:paraId="034E3046">
            <w:pPr>
              <w:spacing w:beforeLines="0" w:afterLines="0" w:line="350" w:lineRule="exact"/>
              <w:rPr>
                <w:rFonts w:hint="default" w:ascii="Times New Roman" w:hAnsi="Times New Roman" w:cs="Times New Roman"/>
                <w:spacing w:val="10"/>
                <w:sz w:val="21"/>
                <w:szCs w:val="21"/>
              </w:rPr>
            </w:pPr>
            <w:r>
              <w:rPr>
                <w:rFonts w:hint="default" w:ascii="Times New Roman" w:hAnsi="Times New Roman" w:cs="Times New Roman"/>
                <w:sz w:val="21"/>
                <w:szCs w:val="21"/>
              </w:rPr>
              <w:t>易溶于水、醇、氯仿、四氯化碳，微溶于苯。</w:t>
            </w:r>
          </w:p>
        </w:tc>
      </w:tr>
      <w:tr w14:paraId="79630D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 w:hRule="atLeast"/>
          <w:jc w:val="center"/>
        </w:trPr>
        <w:tc>
          <w:tcPr>
            <w:tcW w:w="456" w:type="dxa"/>
            <w:vMerge w:val="restart"/>
            <w:tcBorders>
              <w:tl2br w:val="nil"/>
              <w:tr2bl w:val="nil"/>
            </w:tcBorders>
            <w:noWrap w:val="0"/>
            <w:vAlign w:val="center"/>
          </w:tcPr>
          <w:p w14:paraId="12A7329D">
            <w:pPr>
              <w:spacing w:beforeLines="0" w:afterLines="0" w:line="350" w:lineRule="exact"/>
              <w:jc w:val="center"/>
              <w:rPr>
                <w:rFonts w:hint="default" w:ascii="Times New Roman" w:hAnsi="Times New Roman" w:cs="Times New Roman"/>
                <w:spacing w:val="10"/>
                <w:sz w:val="21"/>
                <w:szCs w:val="21"/>
              </w:rPr>
            </w:pPr>
            <w:r>
              <w:rPr>
                <w:rFonts w:hint="default" w:ascii="Times New Roman" w:hAnsi="Times New Roman" w:cs="Times New Roman"/>
                <w:spacing w:val="10"/>
                <w:sz w:val="21"/>
                <w:szCs w:val="21"/>
              </w:rPr>
              <w:t>毒性及健康危害</w:t>
            </w:r>
          </w:p>
        </w:tc>
        <w:tc>
          <w:tcPr>
            <w:tcW w:w="1648" w:type="dxa"/>
            <w:tcBorders>
              <w:tl2br w:val="nil"/>
              <w:tr2bl w:val="nil"/>
            </w:tcBorders>
            <w:noWrap w:val="0"/>
            <w:vAlign w:val="center"/>
          </w:tcPr>
          <w:p w14:paraId="1BFE1592">
            <w:pPr>
              <w:spacing w:beforeLines="0" w:afterLines="0" w:line="350" w:lineRule="exact"/>
              <w:jc w:val="center"/>
              <w:rPr>
                <w:rFonts w:hint="default" w:ascii="Times New Roman" w:hAnsi="Times New Roman" w:cs="Times New Roman"/>
                <w:spacing w:val="10"/>
                <w:sz w:val="21"/>
                <w:szCs w:val="21"/>
              </w:rPr>
            </w:pPr>
            <w:r>
              <w:rPr>
                <w:rFonts w:hint="default" w:ascii="Times New Roman" w:hAnsi="Times New Roman" w:cs="Times New Roman"/>
                <w:spacing w:val="10"/>
                <w:sz w:val="21"/>
                <w:szCs w:val="21"/>
              </w:rPr>
              <w:t>侵入途径</w:t>
            </w:r>
          </w:p>
        </w:tc>
        <w:tc>
          <w:tcPr>
            <w:tcW w:w="7183" w:type="dxa"/>
            <w:gridSpan w:val="9"/>
            <w:tcBorders>
              <w:tl2br w:val="nil"/>
              <w:tr2bl w:val="nil"/>
            </w:tcBorders>
            <w:noWrap w:val="0"/>
            <w:vAlign w:val="center"/>
          </w:tcPr>
          <w:p w14:paraId="4BCA3230">
            <w:pPr>
              <w:spacing w:beforeLines="0" w:afterLines="0" w:line="350" w:lineRule="exact"/>
              <w:rPr>
                <w:rFonts w:hint="default" w:ascii="Times New Roman" w:hAnsi="Times New Roman" w:cs="Times New Roman"/>
                <w:spacing w:val="10"/>
                <w:sz w:val="21"/>
                <w:szCs w:val="21"/>
              </w:rPr>
            </w:pPr>
            <w:r>
              <w:rPr>
                <w:rFonts w:hint="default" w:ascii="Times New Roman" w:hAnsi="Times New Roman" w:cs="Times New Roman"/>
                <w:spacing w:val="10"/>
                <w:sz w:val="21"/>
                <w:szCs w:val="21"/>
              </w:rPr>
              <w:t>吸入、食入、经皮吸收</w:t>
            </w:r>
          </w:p>
        </w:tc>
      </w:tr>
      <w:tr w14:paraId="41E4DB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 w:hRule="atLeast"/>
          <w:jc w:val="center"/>
        </w:trPr>
        <w:tc>
          <w:tcPr>
            <w:tcW w:w="456" w:type="dxa"/>
            <w:vMerge w:val="continue"/>
            <w:tcBorders>
              <w:tl2br w:val="nil"/>
              <w:tr2bl w:val="nil"/>
            </w:tcBorders>
            <w:noWrap w:val="0"/>
            <w:vAlign w:val="center"/>
          </w:tcPr>
          <w:p w14:paraId="2524CE9A">
            <w:pPr>
              <w:widowControl/>
              <w:spacing w:beforeLines="0" w:afterLines="0" w:line="350" w:lineRule="exact"/>
              <w:jc w:val="left"/>
              <w:rPr>
                <w:rFonts w:hint="default" w:ascii="Times New Roman" w:hAnsi="Times New Roman" w:cs="Times New Roman"/>
                <w:spacing w:val="10"/>
                <w:sz w:val="21"/>
                <w:szCs w:val="21"/>
              </w:rPr>
            </w:pPr>
          </w:p>
        </w:tc>
        <w:tc>
          <w:tcPr>
            <w:tcW w:w="1648" w:type="dxa"/>
            <w:tcBorders>
              <w:tl2br w:val="nil"/>
              <w:tr2bl w:val="nil"/>
            </w:tcBorders>
            <w:noWrap w:val="0"/>
            <w:vAlign w:val="center"/>
          </w:tcPr>
          <w:p w14:paraId="1181C999">
            <w:pPr>
              <w:spacing w:beforeLines="0" w:afterLines="0" w:line="350" w:lineRule="exact"/>
              <w:jc w:val="center"/>
              <w:rPr>
                <w:rFonts w:hint="default" w:ascii="Times New Roman" w:hAnsi="Times New Roman" w:cs="Times New Roman"/>
                <w:spacing w:val="10"/>
                <w:sz w:val="21"/>
                <w:szCs w:val="21"/>
              </w:rPr>
            </w:pPr>
            <w:r>
              <w:rPr>
                <w:rFonts w:hint="default" w:ascii="Times New Roman" w:hAnsi="Times New Roman" w:cs="Times New Roman"/>
                <w:spacing w:val="10"/>
                <w:sz w:val="21"/>
                <w:szCs w:val="21"/>
              </w:rPr>
              <w:t>毒性</w:t>
            </w:r>
          </w:p>
        </w:tc>
        <w:tc>
          <w:tcPr>
            <w:tcW w:w="7183" w:type="dxa"/>
            <w:gridSpan w:val="9"/>
            <w:tcBorders>
              <w:tl2br w:val="nil"/>
              <w:tr2bl w:val="nil"/>
            </w:tcBorders>
            <w:noWrap w:val="0"/>
            <w:vAlign w:val="center"/>
          </w:tcPr>
          <w:p w14:paraId="04A610FF">
            <w:pPr>
              <w:spacing w:beforeLines="0" w:afterLines="0" w:line="350" w:lineRule="exact"/>
              <w:rPr>
                <w:rFonts w:hint="default" w:ascii="Times New Roman" w:hAnsi="Times New Roman" w:cs="Times New Roman"/>
                <w:spacing w:val="10"/>
                <w:sz w:val="21"/>
                <w:szCs w:val="21"/>
              </w:rPr>
            </w:pPr>
            <w:r>
              <w:rPr>
                <w:rFonts w:hint="default" w:ascii="Times New Roman" w:hAnsi="Times New Roman" w:cs="Times New Roman"/>
                <w:sz w:val="21"/>
                <w:szCs w:val="21"/>
              </w:rPr>
              <w:t>LD</w:t>
            </w:r>
            <w:r>
              <w:rPr>
                <w:rFonts w:hint="default" w:ascii="Times New Roman" w:hAnsi="Times New Roman" w:cs="Times New Roman"/>
                <w:sz w:val="21"/>
                <w:szCs w:val="21"/>
                <w:vertAlign w:val="subscript"/>
              </w:rPr>
              <w:t>50</w:t>
            </w:r>
            <w:r>
              <w:rPr>
                <w:rFonts w:hint="default" w:ascii="Times New Roman" w:hAnsi="Times New Roman" w:cs="Times New Roman"/>
                <w:sz w:val="21"/>
                <w:szCs w:val="21"/>
              </w:rPr>
              <w:t>：3730mg/kg(大鼠经口)。</w:t>
            </w:r>
          </w:p>
        </w:tc>
      </w:tr>
      <w:tr w14:paraId="535F5F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25" w:hRule="atLeast"/>
          <w:jc w:val="center"/>
        </w:trPr>
        <w:tc>
          <w:tcPr>
            <w:tcW w:w="456" w:type="dxa"/>
            <w:vMerge w:val="continue"/>
            <w:tcBorders>
              <w:tl2br w:val="nil"/>
              <w:tr2bl w:val="nil"/>
            </w:tcBorders>
            <w:noWrap w:val="0"/>
            <w:vAlign w:val="center"/>
          </w:tcPr>
          <w:p w14:paraId="027C0F20">
            <w:pPr>
              <w:widowControl/>
              <w:spacing w:beforeLines="0" w:afterLines="0" w:line="350" w:lineRule="exact"/>
              <w:jc w:val="left"/>
              <w:rPr>
                <w:rFonts w:hint="default" w:ascii="Times New Roman" w:hAnsi="Times New Roman" w:cs="Times New Roman"/>
                <w:spacing w:val="10"/>
                <w:sz w:val="21"/>
                <w:szCs w:val="21"/>
              </w:rPr>
            </w:pPr>
          </w:p>
        </w:tc>
        <w:tc>
          <w:tcPr>
            <w:tcW w:w="1648" w:type="dxa"/>
            <w:tcBorders>
              <w:tl2br w:val="nil"/>
              <w:tr2bl w:val="nil"/>
            </w:tcBorders>
            <w:noWrap w:val="0"/>
            <w:vAlign w:val="center"/>
          </w:tcPr>
          <w:p w14:paraId="10B5D8C6">
            <w:pPr>
              <w:spacing w:beforeLines="0" w:afterLines="0" w:line="350" w:lineRule="exact"/>
              <w:jc w:val="center"/>
              <w:rPr>
                <w:rFonts w:hint="default" w:ascii="Times New Roman" w:hAnsi="Times New Roman" w:cs="Times New Roman"/>
                <w:spacing w:val="10"/>
                <w:sz w:val="21"/>
                <w:szCs w:val="21"/>
              </w:rPr>
            </w:pPr>
            <w:r>
              <w:rPr>
                <w:rFonts w:hint="default" w:ascii="Times New Roman" w:hAnsi="Times New Roman" w:cs="Times New Roman"/>
                <w:spacing w:val="10"/>
                <w:sz w:val="21"/>
                <w:szCs w:val="21"/>
              </w:rPr>
              <w:t>健康危害</w:t>
            </w:r>
          </w:p>
        </w:tc>
        <w:tc>
          <w:tcPr>
            <w:tcW w:w="7183" w:type="dxa"/>
            <w:gridSpan w:val="9"/>
            <w:tcBorders>
              <w:tl2br w:val="nil"/>
              <w:tr2bl w:val="nil"/>
            </w:tcBorders>
            <w:noWrap w:val="0"/>
            <w:vAlign w:val="center"/>
          </w:tcPr>
          <w:p w14:paraId="0607ABD9">
            <w:pPr>
              <w:spacing w:beforeLines="0" w:afterLines="0" w:line="350" w:lineRule="exact"/>
              <w:rPr>
                <w:rFonts w:hint="default" w:ascii="Times New Roman" w:hAnsi="Times New Roman" w:cs="Times New Roman"/>
                <w:spacing w:val="10"/>
                <w:sz w:val="21"/>
                <w:szCs w:val="21"/>
              </w:rPr>
            </w:pPr>
            <w:r>
              <w:rPr>
                <w:rFonts w:hint="default" w:ascii="Times New Roman" w:hAnsi="Times New Roman" w:cs="Times New Roman"/>
                <w:spacing w:val="10"/>
                <w:sz w:val="21"/>
                <w:szCs w:val="21"/>
              </w:rPr>
              <w:t>本品对皮肤、粘膜有刺激作用。吸入高浓度可引起支气管炎，个别人可引起支气管哮喘。误服量大时，可引起口腔糜烂、胃炎、胃出血和粘膜坏死。慢性影响：长期接触可引起头痛、头晕、食欲减退、咳嗽、鼻塞、胸痛等症状。</w:t>
            </w:r>
          </w:p>
        </w:tc>
      </w:tr>
      <w:tr w14:paraId="569275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68" w:hRule="atLeast"/>
          <w:jc w:val="center"/>
        </w:trPr>
        <w:tc>
          <w:tcPr>
            <w:tcW w:w="456" w:type="dxa"/>
            <w:vMerge w:val="continue"/>
            <w:tcBorders>
              <w:tl2br w:val="nil"/>
              <w:tr2bl w:val="nil"/>
            </w:tcBorders>
            <w:noWrap w:val="0"/>
            <w:vAlign w:val="center"/>
          </w:tcPr>
          <w:p w14:paraId="61C03AED">
            <w:pPr>
              <w:widowControl/>
              <w:spacing w:beforeLines="0" w:afterLines="0" w:line="350" w:lineRule="exact"/>
              <w:jc w:val="left"/>
              <w:rPr>
                <w:rFonts w:hint="default" w:ascii="Times New Roman" w:hAnsi="Times New Roman" w:cs="Times New Roman"/>
                <w:spacing w:val="10"/>
                <w:sz w:val="21"/>
                <w:szCs w:val="21"/>
              </w:rPr>
            </w:pPr>
          </w:p>
        </w:tc>
        <w:tc>
          <w:tcPr>
            <w:tcW w:w="1648" w:type="dxa"/>
            <w:tcBorders>
              <w:tl2br w:val="nil"/>
              <w:tr2bl w:val="nil"/>
            </w:tcBorders>
            <w:noWrap w:val="0"/>
            <w:vAlign w:val="center"/>
          </w:tcPr>
          <w:p w14:paraId="34B96D4B">
            <w:pPr>
              <w:pStyle w:val="72"/>
              <w:widowControl w:val="0"/>
              <w:pBdr>
                <w:left w:val="none" w:color="auto" w:sz="0" w:space="0"/>
                <w:right w:val="none" w:color="auto" w:sz="0" w:space="0"/>
              </w:pBdr>
              <w:adjustRightInd w:val="0"/>
              <w:snapToGrid w:val="0"/>
              <w:spacing w:before="0" w:beforeLines="0" w:after="0" w:afterLines="0" w:line="350" w:lineRule="exact"/>
              <w:rPr>
                <w:rFonts w:hint="default" w:ascii="Times New Roman" w:hAnsi="Times New Roman" w:cs="Times New Roman"/>
                <w:spacing w:val="10"/>
                <w:kern w:val="2"/>
                <w:sz w:val="21"/>
                <w:szCs w:val="21"/>
              </w:rPr>
            </w:pPr>
            <w:r>
              <w:rPr>
                <w:rFonts w:hint="default" w:ascii="Times New Roman" w:hAnsi="Times New Roman" w:cs="Times New Roman"/>
                <w:kern w:val="2"/>
                <w:sz w:val="21"/>
                <w:szCs w:val="21"/>
              </w:rPr>
              <w:t>急救方法</w:t>
            </w:r>
          </w:p>
        </w:tc>
        <w:tc>
          <w:tcPr>
            <w:tcW w:w="7183" w:type="dxa"/>
            <w:gridSpan w:val="9"/>
            <w:tcBorders>
              <w:tl2br w:val="nil"/>
              <w:tr2bl w:val="nil"/>
            </w:tcBorders>
            <w:noWrap w:val="0"/>
            <w:vAlign w:val="center"/>
          </w:tcPr>
          <w:p w14:paraId="36613C64">
            <w:pPr>
              <w:adjustRightInd w:val="0"/>
              <w:snapToGrid w:val="0"/>
              <w:spacing w:beforeLines="0" w:afterLines="0" w:line="350" w:lineRule="exact"/>
              <w:rPr>
                <w:rFonts w:hint="default" w:ascii="Times New Roman" w:hAnsi="Times New Roman" w:cs="Times New Roman"/>
                <w:spacing w:val="10"/>
                <w:sz w:val="21"/>
                <w:szCs w:val="21"/>
              </w:rPr>
            </w:pPr>
            <w:r>
              <w:rPr>
                <w:rFonts w:hint="default" w:ascii="Times New Roman" w:hAnsi="Times New Roman" w:cs="Times New Roman"/>
                <w:sz w:val="21"/>
                <w:szCs w:val="21"/>
              </w:rPr>
              <w:t>①皮肤接触：立即脱去污染的衣着，用大量流动清水冲洗至少15分钟。就医。②眼睛接触：立即提起眼睑，用大量流动清水或生理盐水彻底冲洗至少15分钟。就医。③吸入：迅速脱离现场至空气新鲜处。保持呼吸道通畅。如呼吸困难，给输氧。如呼吸停止，立即进行人工呼吸。就医。④食入：用水漱口，给饮牛奶或蛋清。就医。</w:t>
            </w:r>
          </w:p>
        </w:tc>
      </w:tr>
      <w:tr w14:paraId="5FE40D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 w:hRule="atLeast"/>
          <w:jc w:val="center"/>
        </w:trPr>
        <w:tc>
          <w:tcPr>
            <w:tcW w:w="456" w:type="dxa"/>
            <w:vMerge w:val="restart"/>
            <w:tcBorders>
              <w:tl2br w:val="nil"/>
              <w:tr2bl w:val="nil"/>
            </w:tcBorders>
            <w:noWrap w:val="0"/>
            <w:vAlign w:val="center"/>
          </w:tcPr>
          <w:p w14:paraId="0E0DDD39">
            <w:pPr>
              <w:spacing w:beforeLines="0" w:afterLines="0" w:line="350" w:lineRule="exact"/>
              <w:jc w:val="center"/>
              <w:rPr>
                <w:rFonts w:hint="default" w:ascii="Times New Roman" w:hAnsi="Times New Roman" w:cs="Times New Roman"/>
                <w:spacing w:val="10"/>
                <w:sz w:val="21"/>
                <w:szCs w:val="21"/>
              </w:rPr>
            </w:pPr>
            <w:r>
              <w:rPr>
                <w:rFonts w:hint="default" w:ascii="Times New Roman" w:hAnsi="Times New Roman" w:cs="Times New Roman"/>
                <w:spacing w:val="10"/>
                <w:sz w:val="21"/>
                <w:szCs w:val="21"/>
              </w:rPr>
              <w:t>燃烧爆炸危险性</w:t>
            </w:r>
          </w:p>
        </w:tc>
        <w:tc>
          <w:tcPr>
            <w:tcW w:w="1648" w:type="dxa"/>
            <w:tcBorders>
              <w:tl2br w:val="nil"/>
              <w:tr2bl w:val="nil"/>
            </w:tcBorders>
            <w:noWrap w:val="0"/>
            <w:vAlign w:val="center"/>
          </w:tcPr>
          <w:p w14:paraId="25EF9ABC">
            <w:pPr>
              <w:spacing w:beforeLines="0" w:afterLines="0" w:line="350" w:lineRule="exact"/>
              <w:jc w:val="center"/>
              <w:rPr>
                <w:rFonts w:hint="default" w:ascii="Times New Roman" w:hAnsi="Times New Roman" w:cs="Times New Roman"/>
                <w:spacing w:val="10"/>
                <w:sz w:val="21"/>
                <w:szCs w:val="21"/>
              </w:rPr>
            </w:pPr>
            <w:r>
              <w:rPr>
                <w:rFonts w:hint="default" w:ascii="Times New Roman" w:hAnsi="Times New Roman" w:cs="Times New Roman"/>
                <w:spacing w:val="10"/>
                <w:sz w:val="21"/>
                <w:szCs w:val="21"/>
              </w:rPr>
              <w:t>燃烧性</w:t>
            </w:r>
          </w:p>
        </w:tc>
        <w:tc>
          <w:tcPr>
            <w:tcW w:w="1674" w:type="dxa"/>
            <w:gridSpan w:val="2"/>
            <w:tcBorders>
              <w:tl2br w:val="nil"/>
              <w:tr2bl w:val="nil"/>
            </w:tcBorders>
            <w:noWrap w:val="0"/>
            <w:vAlign w:val="center"/>
          </w:tcPr>
          <w:p w14:paraId="1526B22C">
            <w:pPr>
              <w:spacing w:beforeLines="0" w:afterLines="0" w:line="350" w:lineRule="exact"/>
              <w:jc w:val="center"/>
              <w:rPr>
                <w:rFonts w:hint="default" w:ascii="Times New Roman" w:hAnsi="Times New Roman" w:cs="Times New Roman"/>
                <w:spacing w:val="10"/>
                <w:sz w:val="21"/>
                <w:szCs w:val="21"/>
              </w:rPr>
            </w:pPr>
            <w:r>
              <w:rPr>
                <w:rFonts w:hint="default" w:ascii="Times New Roman" w:hAnsi="Times New Roman" w:cs="Times New Roman"/>
                <w:sz w:val="21"/>
                <w:szCs w:val="21"/>
              </w:rPr>
              <w:t>不燃</w:t>
            </w:r>
          </w:p>
        </w:tc>
        <w:tc>
          <w:tcPr>
            <w:tcW w:w="2934" w:type="dxa"/>
            <w:gridSpan w:val="4"/>
            <w:tcBorders>
              <w:tl2br w:val="nil"/>
              <w:tr2bl w:val="nil"/>
            </w:tcBorders>
            <w:noWrap w:val="0"/>
            <w:vAlign w:val="center"/>
          </w:tcPr>
          <w:p w14:paraId="14B310FD">
            <w:pPr>
              <w:spacing w:beforeLines="0" w:afterLines="0" w:line="350" w:lineRule="exact"/>
              <w:jc w:val="center"/>
              <w:rPr>
                <w:rFonts w:hint="default" w:ascii="Times New Roman" w:hAnsi="Times New Roman" w:cs="Times New Roman"/>
                <w:spacing w:val="10"/>
                <w:sz w:val="21"/>
                <w:szCs w:val="21"/>
              </w:rPr>
            </w:pPr>
            <w:r>
              <w:rPr>
                <w:rFonts w:hint="default" w:ascii="Times New Roman" w:hAnsi="Times New Roman" w:cs="Times New Roman"/>
                <w:spacing w:val="10"/>
                <w:sz w:val="21"/>
                <w:szCs w:val="21"/>
              </w:rPr>
              <w:t>燃烧分解物</w:t>
            </w:r>
          </w:p>
        </w:tc>
        <w:tc>
          <w:tcPr>
            <w:tcW w:w="2575" w:type="dxa"/>
            <w:gridSpan w:val="3"/>
            <w:tcBorders>
              <w:tl2br w:val="nil"/>
              <w:tr2bl w:val="nil"/>
            </w:tcBorders>
            <w:noWrap w:val="0"/>
            <w:vAlign w:val="center"/>
          </w:tcPr>
          <w:p w14:paraId="03F7920E">
            <w:pPr>
              <w:spacing w:beforeLines="0" w:afterLines="0" w:line="350" w:lineRule="exact"/>
              <w:jc w:val="center"/>
              <w:rPr>
                <w:rFonts w:hint="default" w:ascii="Times New Roman" w:hAnsi="Times New Roman" w:cs="Times New Roman"/>
                <w:spacing w:val="10"/>
                <w:sz w:val="21"/>
                <w:szCs w:val="21"/>
              </w:rPr>
            </w:pPr>
            <w:r>
              <w:rPr>
                <w:rFonts w:hint="default" w:ascii="Times New Roman" w:hAnsi="Times New Roman" w:cs="Times New Roman"/>
                <w:sz w:val="21"/>
                <w:szCs w:val="21"/>
              </w:rPr>
              <w:t>氯化物、氧化铝。</w:t>
            </w:r>
          </w:p>
        </w:tc>
      </w:tr>
      <w:tr w14:paraId="053241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 w:hRule="atLeast"/>
          <w:jc w:val="center"/>
        </w:trPr>
        <w:tc>
          <w:tcPr>
            <w:tcW w:w="456" w:type="dxa"/>
            <w:vMerge w:val="continue"/>
            <w:tcBorders>
              <w:tl2br w:val="nil"/>
              <w:tr2bl w:val="nil"/>
            </w:tcBorders>
            <w:noWrap w:val="0"/>
            <w:vAlign w:val="center"/>
          </w:tcPr>
          <w:p w14:paraId="724A60F7">
            <w:pPr>
              <w:widowControl/>
              <w:spacing w:beforeLines="0" w:afterLines="0" w:line="350" w:lineRule="exact"/>
              <w:jc w:val="left"/>
              <w:rPr>
                <w:rFonts w:hint="default" w:ascii="Times New Roman" w:hAnsi="Times New Roman" w:cs="Times New Roman"/>
                <w:spacing w:val="10"/>
                <w:sz w:val="21"/>
                <w:szCs w:val="21"/>
              </w:rPr>
            </w:pPr>
          </w:p>
        </w:tc>
        <w:tc>
          <w:tcPr>
            <w:tcW w:w="1648" w:type="dxa"/>
            <w:tcBorders>
              <w:tl2br w:val="nil"/>
              <w:tr2bl w:val="nil"/>
            </w:tcBorders>
            <w:noWrap w:val="0"/>
            <w:vAlign w:val="center"/>
          </w:tcPr>
          <w:p w14:paraId="379857D1">
            <w:pPr>
              <w:spacing w:beforeLines="0" w:afterLines="0" w:line="350" w:lineRule="exact"/>
              <w:jc w:val="center"/>
              <w:rPr>
                <w:rFonts w:hint="default" w:ascii="Times New Roman" w:hAnsi="Times New Roman" w:cs="Times New Roman"/>
                <w:spacing w:val="10"/>
                <w:sz w:val="21"/>
                <w:szCs w:val="21"/>
              </w:rPr>
            </w:pPr>
            <w:r>
              <w:rPr>
                <w:rFonts w:hint="default" w:ascii="Times New Roman" w:hAnsi="Times New Roman" w:cs="Times New Roman"/>
                <w:spacing w:val="10"/>
                <w:sz w:val="21"/>
                <w:szCs w:val="21"/>
              </w:rPr>
              <w:t>闪点(℃)</w:t>
            </w:r>
          </w:p>
        </w:tc>
        <w:tc>
          <w:tcPr>
            <w:tcW w:w="1674" w:type="dxa"/>
            <w:gridSpan w:val="2"/>
            <w:tcBorders>
              <w:tl2br w:val="nil"/>
              <w:tr2bl w:val="nil"/>
            </w:tcBorders>
            <w:noWrap w:val="0"/>
            <w:vAlign w:val="center"/>
          </w:tcPr>
          <w:p w14:paraId="24BD6841">
            <w:pPr>
              <w:spacing w:beforeLines="0" w:afterLines="0" w:line="350" w:lineRule="exact"/>
              <w:jc w:val="center"/>
              <w:rPr>
                <w:rFonts w:hint="default" w:ascii="Times New Roman" w:hAnsi="Times New Roman" w:cs="Times New Roman"/>
                <w:spacing w:val="10"/>
                <w:sz w:val="21"/>
                <w:szCs w:val="21"/>
              </w:rPr>
            </w:pPr>
            <w:r>
              <w:rPr>
                <w:rFonts w:hint="default" w:ascii="Times New Roman" w:hAnsi="Times New Roman" w:cs="Times New Roman"/>
                <w:sz w:val="21"/>
                <w:szCs w:val="21"/>
              </w:rPr>
              <w:t>/</w:t>
            </w:r>
          </w:p>
        </w:tc>
        <w:tc>
          <w:tcPr>
            <w:tcW w:w="2934" w:type="dxa"/>
            <w:gridSpan w:val="4"/>
            <w:tcBorders>
              <w:tl2br w:val="nil"/>
              <w:tr2bl w:val="nil"/>
            </w:tcBorders>
            <w:noWrap w:val="0"/>
            <w:vAlign w:val="center"/>
          </w:tcPr>
          <w:p w14:paraId="073A1ED8">
            <w:pPr>
              <w:spacing w:beforeLines="0" w:afterLines="0" w:line="350" w:lineRule="exact"/>
              <w:jc w:val="center"/>
              <w:rPr>
                <w:rFonts w:hint="default" w:ascii="Times New Roman" w:hAnsi="Times New Roman" w:cs="Times New Roman"/>
                <w:spacing w:val="10"/>
                <w:sz w:val="21"/>
                <w:szCs w:val="21"/>
              </w:rPr>
            </w:pPr>
            <w:r>
              <w:rPr>
                <w:rFonts w:hint="default" w:ascii="Times New Roman" w:hAnsi="Times New Roman" w:cs="Times New Roman"/>
                <w:spacing w:val="10"/>
                <w:sz w:val="21"/>
                <w:szCs w:val="21"/>
              </w:rPr>
              <w:t>爆炸上限%（v%）：</w:t>
            </w:r>
          </w:p>
        </w:tc>
        <w:tc>
          <w:tcPr>
            <w:tcW w:w="2575" w:type="dxa"/>
            <w:gridSpan w:val="3"/>
            <w:tcBorders>
              <w:tl2br w:val="nil"/>
              <w:tr2bl w:val="nil"/>
            </w:tcBorders>
            <w:noWrap w:val="0"/>
            <w:vAlign w:val="center"/>
          </w:tcPr>
          <w:p w14:paraId="4A74AC94">
            <w:pPr>
              <w:spacing w:beforeLines="0" w:afterLines="0" w:line="350" w:lineRule="exact"/>
              <w:jc w:val="center"/>
              <w:rPr>
                <w:rFonts w:hint="default" w:ascii="Times New Roman" w:hAnsi="Times New Roman" w:cs="Times New Roman"/>
                <w:spacing w:val="10"/>
                <w:sz w:val="21"/>
                <w:szCs w:val="21"/>
              </w:rPr>
            </w:pPr>
            <w:r>
              <w:rPr>
                <w:rFonts w:hint="default" w:ascii="Times New Roman" w:hAnsi="Times New Roman" w:cs="Times New Roman"/>
                <w:sz w:val="21"/>
                <w:szCs w:val="21"/>
              </w:rPr>
              <w:t>/</w:t>
            </w:r>
          </w:p>
        </w:tc>
      </w:tr>
      <w:tr w14:paraId="148B49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 w:hRule="atLeast"/>
          <w:jc w:val="center"/>
        </w:trPr>
        <w:tc>
          <w:tcPr>
            <w:tcW w:w="456" w:type="dxa"/>
            <w:vMerge w:val="continue"/>
            <w:tcBorders>
              <w:tl2br w:val="nil"/>
              <w:tr2bl w:val="nil"/>
            </w:tcBorders>
            <w:noWrap w:val="0"/>
            <w:vAlign w:val="center"/>
          </w:tcPr>
          <w:p w14:paraId="2316E917">
            <w:pPr>
              <w:widowControl/>
              <w:spacing w:beforeLines="0" w:afterLines="0" w:line="350" w:lineRule="exact"/>
              <w:jc w:val="left"/>
              <w:rPr>
                <w:rFonts w:hint="default" w:ascii="Times New Roman" w:hAnsi="Times New Roman" w:cs="Times New Roman"/>
                <w:spacing w:val="10"/>
                <w:sz w:val="21"/>
                <w:szCs w:val="21"/>
              </w:rPr>
            </w:pPr>
          </w:p>
        </w:tc>
        <w:tc>
          <w:tcPr>
            <w:tcW w:w="1648" w:type="dxa"/>
            <w:tcBorders>
              <w:tl2br w:val="nil"/>
              <w:tr2bl w:val="nil"/>
            </w:tcBorders>
            <w:noWrap w:val="0"/>
            <w:vAlign w:val="center"/>
          </w:tcPr>
          <w:p w14:paraId="012D255F">
            <w:pPr>
              <w:spacing w:beforeLines="0" w:afterLines="0" w:line="350" w:lineRule="exact"/>
              <w:jc w:val="center"/>
              <w:rPr>
                <w:rFonts w:hint="default" w:ascii="Times New Roman" w:hAnsi="Times New Roman" w:cs="Times New Roman"/>
                <w:spacing w:val="10"/>
                <w:sz w:val="21"/>
                <w:szCs w:val="21"/>
              </w:rPr>
            </w:pPr>
            <w:r>
              <w:rPr>
                <w:rFonts w:hint="default" w:ascii="Times New Roman" w:hAnsi="Times New Roman" w:cs="Times New Roman"/>
                <w:spacing w:val="10"/>
                <w:sz w:val="21"/>
                <w:szCs w:val="21"/>
              </w:rPr>
              <w:t>自燃温度(℃)</w:t>
            </w:r>
          </w:p>
        </w:tc>
        <w:tc>
          <w:tcPr>
            <w:tcW w:w="1674" w:type="dxa"/>
            <w:gridSpan w:val="2"/>
            <w:tcBorders>
              <w:tl2br w:val="nil"/>
              <w:tr2bl w:val="nil"/>
            </w:tcBorders>
            <w:noWrap w:val="0"/>
            <w:vAlign w:val="center"/>
          </w:tcPr>
          <w:p w14:paraId="4C4EA687">
            <w:pPr>
              <w:spacing w:beforeLines="0" w:afterLines="0" w:line="350" w:lineRule="exact"/>
              <w:jc w:val="center"/>
              <w:rPr>
                <w:rFonts w:hint="default" w:ascii="Times New Roman" w:hAnsi="Times New Roman" w:cs="Times New Roman"/>
                <w:spacing w:val="10"/>
                <w:sz w:val="21"/>
                <w:szCs w:val="21"/>
              </w:rPr>
            </w:pPr>
            <w:r>
              <w:rPr>
                <w:rFonts w:hint="default" w:ascii="Times New Roman" w:hAnsi="Times New Roman" w:cs="Times New Roman"/>
                <w:sz w:val="21"/>
                <w:szCs w:val="21"/>
              </w:rPr>
              <w:t>/</w:t>
            </w:r>
          </w:p>
        </w:tc>
        <w:tc>
          <w:tcPr>
            <w:tcW w:w="2934" w:type="dxa"/>
            <w:gridSpan w:val="4"/>
            <w:tcBorders>
              <w:tl2br w:val="nil"/>
              <w:tr2bl w:val="nil"/>
            </w:tcBorders>
            <w:noWrap w:val="0"/>
            <w:vAlign w:val="center"/>
          </w:tcPr>
          <w:p w14:paraId="670A3DC2">
            <w:pPr>
              <w:spacing w:beforeLines="0" w:afterLines="0" w:line="350" w:lineRule="exact"/>
              <w:jc w:val="center"/>
              <w:rPr>
                <w:rFonts w:hint="default" w:ascii="Times New Roman" w:hAnsi="Times New Roman" w:cs="Times New Roman"/>
                <w:spacing w:val="10"/>
                <w:sz w:val="21"/>
                <w:szCs w:val="21"/>
              </w:rPr>
            </w:pPr>
            <w:r>
              <w:rPr>
                <w:rFonts w:hint="default" w:ascii="Times New Roman" w:hAnsi="Times New Roman" w:cs="Times New Roman"/>
                <w:spacing w:val="10"/>
                <w:sz w:val="21"/>
                <w:szCs w:val="21"/>
              </w:rPr>
              <w:t>爆炸下限%（v%）：</w:t>
            </w:r>
          </w:p>
        </w:tc>
        <w:tc>
          <w:tcPr>
            <w:tcW w:w="2575" w:type="dxa"/>
            <w:gridSpan w:val="3"/>
            <w:tcBorders>
              <w:tl2br w:val="nil"/>
              <w:tr2bl w:val="nil"/>
            </w:tcBorders>
            <w:noWrap w:val="0"/>
            <w:vAlign w:val="center"/>
          </w:tcPr>
          <w:p w14:paraId="6B73712D">
            <w:pPr>
              <w:spacing w:beforeLines="0" w:afterLines="0" w:line="350" w:lineRule="exact"/>
              <w:jc w:val="center"/>
              <w:rPr>
                <w:rFonts w:hint="default" w:ascii="Times New Roman" w:hAnsi="Times New Roman" w:cs="Times New Roman"/>
                <w:spacing w:val="10"/>
                <w:sz w:val="21"/>
                <w:szCs w:val="21"/>
              </w:rPr>
            </w:pPr>
            <w:r>
              <w:rPr>
                <w:rFonts w:hint="default" w:ascii="Times New Roman" w:hAnsi="Times New Roman" w:cs="Times New Roman"/>
                <w:sz w:val="21"/>
                <w:szCs w:val="21"/>
              </w:rPr>
              <w:t>/</w:t>
            </w:r>
          </w:p>
        </w:tc>
      </w:tr>
      <w:tr w14:paraId="691930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8" w:hRule="atLeast"/>
          <w:jc w:val="center"/>
        </w:trPr>
        <w:tc>
          <w:tcPr>
            <w:tcW w:w="456" w:type="dxa"/>
            <w:vMerge w:val="continue"/>
            <w:tcBorders>
              <w:tl2br w:val="nil"/>
              <w:tr2bl w:val="nil"/>
            </w:tcBorders>
            <w:noWrap w:val="0"/>
            <w:vAlign w:val="center"/>
          </w:tcPr>
          <w:p w14:paraId="5643CF01">
            <w:pPr>
              <w:widowControl/>
              <w:spacing w:beforeLines="0" w:afterLines="0" w:line="350" w:lineRule="exact"/>
              <w:jc w:val="left"/>
              <w:rPr>
                <w:rFonts w:hint="default" w:ascii="Times New Roman" w:hAnsi="Times New Roman" w:cs="Times New Roman"/>
                <w:spacing w:val="10"/>
                <w:sz w:val="21"/>
                <w:szCs w:val="21"/>
              </w:rPr>
            </w:pPr>
          </w:p>
        </w:tc>
        <w:tc>
          <w:tcPr>
            <w:tcW w:w="1648" w:type="dxa"/>
            <w:tcBorders>
              <w:tl2br w:val="nil"/>
              <w:tr2bl w:val="nil"/>
            </w:tcBorders>
            <w:noWrap w:val="0"/>
            <w:vAlign w:val="center"/>
          </w:tcPr>
          <w:p w14:paraId="70FF3242">
            <w:pPr>
              <w:spacing w:beforeLines="0" w:afterLines="0" w:line="350" w:lineRule="exact"/>
              <w:jc w:val="center"/>
              <w:rPr>
                <w:rFonts w:hint="default" w:ascii="Times New Roman" w:hAnsi="Times New Roman" w:cs="Times New Roman"/>
                <w:spacing w:val="10"/>
                <w:sz w:val="21"/>
                <w:szCs w:val="21"/>
              </w:rPr>
            </w:pPr>
            <w:r>
              <w:rPr>
                <w:rFonts w:hint="default" w:ascii="Times New Roman" w:hAnsi="Times New Roman" w:cs="Times New Roman"/>
                <w:spacing w:val="10"/>
                <w:sz w:val="21"/>
                <w:szCs w:val="21"/>
              </w:rPr>
              <w:t>危险特性</w:t>
            </w:r>
          </w:p>
        </w:tc>
        <w:tc>
          <w:tcPr>
            <w:tcW w:w="7183" w:type="dxa"/>
            <w:gridSpan w:val="9"/>
            <w:tcBorders>
              <w:tl2br w:val="nil"/>
              <w:tr2bl w:val="nil"/>
            </w:tcBorders>
            <w:noWrap w:val="0"/>
            <w:vAlign w:val="center"/>
          </w:tcPr>
          <w:p w14:paraId="1151C27D">
            <w:pPr>
              <w:spacing w:beforeLines="0" w:afterLines="0" w:line="350" w:lineRule="exact"/>
              <w:rPr>
                <w:rFonts w:hint="default" w:ascii="Times New Roman" w:hAnsi="Times New Roman" w:cs="Times New Roman"/>
                <w:spacing w:val="10"/>
                <w:sz w:val="21"/>
                <w:szCs w:val="21"/>
              </w:rPr>
            </w:pPr>
            <w:r>
              <w:rPr>
                <w:rFonts w:hint="default" w:ascii="Times New Roman" w:hAnsi="Times New Roman" w:cs="Times New Roman"/>
                <w:sz w:val="21"/>
                <w:szCs w:val="21"/>
              </w:rPr>
              <w:t>遇水或水蒸气反应放热并产生有毒的腐蚀性气体。对很多金属尤其是潮湿空气存在下有腐蚀性。</w:t>
            </w:r>
          </w:p>
        </w:tc>
      </w:tr>
      <w:tr w14:paraId="183DF5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 w:hRule="atLeast"/>
          <w:jc w:val="center"/>
        </w:trPr>
        <w:tc>
          <w:tcPr>
            <w:tcW w:w="456" w:type="dxa"/>
            <w:vMerge w:val="continue"/>
            <w:tcBorders>
              <w:tl2br w:val="nil"/>
              <w:tr2bl w:val="nil"/>
            </w:tcBorders>
            <w:noWrap w:val="0"/>
            <w:vAlign w:val="center"/>
          </w:tcPr>
          <w:p w14:paraId="6DC1DE0A">
            <w:pPr>
              <w:widowControl/>
              <w:spacing w:beforeLines="0" w:afterLines="0" w:line="350" w:lineRule="exact"/>
              <w:jc w:val="left"/>
              <w:rPr>
                <w:rFonts w:hint="default" w:ascii="Times New Roman" w:hAnsi="Times New Roman" w:cs="Times New Roman"/>
                <w:spacing w:val="10"/>
                <w:sz w:val="21"/>
                <w:szCs w:val="21"/>
              </w:rPr>
            </w:pPr>
          </w:p>
        </w:tc>
        <w:tc>
          <w:tcPr>
            <w:tcW w:w="1648" w:type="dxa"/>
            <w:tcBorders>
              <w:tl2br w:val="nil"/>
              <w:tr2bl w:val="nil"/>
            </w:tcBorders>
            <w:noWrap w:val="0"/>
            <w:vAlign w:val="center"/>
          </w:tcPr>
          <w:p w14:paraId="082416E3">
            <w:pPr>
              <w:spacing w:beforeLines="0" w:afterLines="0" w:line="350" w:lineRule="exact"/>
              <w:jc w:val="center"/>
              <w:rPr>
                <w:rFonts w:hint="default" w:ascii="Times New Roman" w:hAnsi="Times New Roman" w:cs="Times New Roman"/>
                <w:spacing w:val="10"/>
                <w:sz w:val="21"/>
                <w:szCs w:val="21"/>
              </w:rPr>
            </w:pPr>
            <w:r>
              <w:rPr>
                <w:rFonts w:hint="default" w:ascii="Times New Roman" w:hAnsi="Times New Roman" w:cs="Times New Roman"/>
                <w:spacing w:val="10"/>
                <w:sz w:val="21"/>
                <w:szCs w:val="21"/>
              </w:rPr>
              <w:t>建规火险分级</w:t>
            </w:r>
          </w:p>
        </w:tc>
        <w:tc>
          <w:tcPr>
            <w:tcW w:w="1674" w:type="dxa"/>
            <w:gridSpan w:val="2"/>
            <w:tcBorders>
              <w:tl2br w:val="nil"/>
              <w:tr2bl w:val="nil"/>
            </w:tcBorders>
            <w:noWrap w:val="0"/>
            <w:vAlign w:val="center"/>
          </w:tcPr>
          <w:p w14:paraId="762FC926">
            <w:pPr>
              <w:spacing w:beforeLines="0" w:afterLines="0" w:line="350" w:lineRule="exact"/>
              <w:jc w:val="center"/>
              <w:rPr>
                <w:rFonts w:hint="default" w:ascii="Times New Roman" w:hAnsi="Times New Roman" w:cs="Times New Roman"/>
                <w:spacing w:val="10"/>
                <w:sz w:val="21"/>
                <w:szCs w:val="21"/>
              </w:rPr>
            </w:pPr>
            <w:r>
              <w:rPr>
                <w:rFonts w:hint="default" w:ascii="Times New Roman" w:hAnsi="Times New Roman" w:cs="Times New Roman"/>
                <w:spacing w:val="10"/>
                <w:sz w:val="21"/>
                <w:szCs w:val="21"/>
              </w:rPr>
              <w:t>戊</w:t>
            </w:r>
          </w:p>
        </w:tc>
        <w:tc>
          <w:tcPr>
            <w:tcW w:w="1467" w:type="dxa"/>
            <w:gridSpan w:val="2"/>
            <w:tcBorders>
              <w:tl2br w:val="nil"/>
              <w:tr2bl w:val="nil"/>
            </w:tcBorders>
            <w:noWrap w:val="0"/>
            <w:vAlign w:val="center"/>
          </w:tcPr>
          <w:p w14:paraId="77647A00">
            <w:pPr>
              <w:spacing w:beforeLines="0" w:afterLines="0" w:line="350" w:lineRule="exact"/>
              <w:jc w:val="center"/>
              <w:rPr>
                <w:rFonts w:hint="default" w:ascii="Times New Roman" w:hAnsi="Times New Roman" w:cs="Times New Roman"/>
                <w:spacing w:val="10"/>
                <w:sz w:val="21"/>
                <w:szCs w:val="21"/>
              </w:rPr>
            </w:pPr>
            <w:r>
              <w:rPr>
                <w:rFonts w:hint="default" w:ascii="Times New Roman" w:hAnsi="Times New Roman" w:cs="Times New Roman"/>
                <w:spacing w:val="10"/>
                <w:sz w:val="21"/>
                <w:szCs w:val="21"/>
              </w:rPr>
              <w:t>稳定性</w:t>
            </w:r>
          </w:p>
        </w:tc>
        <w:tc>
          <w:tcPr>
            <w:tcW w:w="1467" w:type="dxa"/>
            <w:gridSpan w:val="2"/>
            <w:tcBorders>
              <w:tl2br w:val="nil"/>
              <w:tr2bl w:val="nil"/>
            </w:tcBorders>
            <w:noWrap w:val="0"/>
            <w:vAlign w:val="center"/>
          </w:tcPr>
          <w:p w14:paraId="79FD2915">
            <w:pPr>
              <w:spacing w:beforeLines="0" w:afterLines="0" w:line="350" w:lineRule="exact"/>
              <w:jc w:val="center"/>
              <w:rPr>
                <w:rFonts w:hint="default" w:ascii="Times New Roman" w:hAnsi="Times New Roman" w:cs="Times New Roman"/>
                <w:spacing w:val="10"/>
                <w:sz w:val="21"/>
                <w:szCs w:val="21"/>
              </w:rPr>
            </w:pPr>
            <w:r>
              <w:rPr>
                <w:rFonts w:hint="default" w:ascii="Times New Roman" w:hAnsi="Times New Roman" w:cs="Times New Roman"/>
                <w:spacing w:val="10"/>
                <w:sz w:val="21"/>
                <w:szCs w:val="21"/>
              </w:rPr>
              <w:t>稳定</w:t>
            </w:r>
          </w:p>
        </w:tc>
        <w:tc>
          <w:tcPr>
            <w:tcW w:w="1283" w:type="dxa"/>
            <w:gridSpan w:val="2"/>
            <w:tcBorders>
              <w:tl2br w:val="nil"/>
              <w:tr2bl w:val="nil"/>
            </w:tcBorders>
            <w:noWrap w:val="0"/>
            <w:vAlign w:val="center"/>
          </w:tcPr>
          <w:p w14:paraId="31686C7F">
            <w:pPr>
              <w:spacing w:beforeLines="0" w:afterLines="0" w:line="350" w:lineRule="exact"/>
              <w:jc w:val="center"/>
              <w:rPr>
                <w:rFonts w:hint="default" w:ascii="Times New Roman" w:hAnsi="Times New Roman" w:cs="Times New Roman"/>
                <w:spacing w:val="10"/>
                <w:sz w:val="21"/>
                <w:szCs w:val="21"/>
              </w:rPr>
            </w:pPr>
            <w:r>
              <w:rPr>
                <w:rFonts w:hint="default" w:ascii="Times New Roman" w:hAnsi="Times New Roman" w:cs="Times New Roman"/>
                <w:spacing w:val="10"/>
                <w:sz w:val="21"/>
                <w:szCs w:val="21"/>
              </w:rPr>
              <w:t>聚合危害</w:t>
            </w:r>
          </w:p>
        </w:tc>
        <w:tc>
          <w:tcPr>
            <w:tcW w:w="1292" w:type="dxa"/>
            <w:tcBorders>
              <w:tl2br w:val="nil"/>
              <w:tr2bl w:val="nil"/>
            </w:tcBorders>
            <w:noWrap w:val="0"/>
            <w:vAlign w:val="center"/>
          </w:tcPr>
          <w:p w14:paraId="03AADB2F">
            <w:pPr>
              <w:spacing w:beforeLines="0" w:afterLines="0" w:line="350" w:lineRule="exact"/>
              <w:jc w:val="center"/>
              <w:rPr>
                <w:rFonts w:hint="default" w:ascii="Times New Roman" w:hAnsi="Times New Roman" w:cs="Times New Roman"/>
                <w:spacing w:val="10"/>
                <w:sz w:val="21"/>
                <w:szCs w:val="21"/>
              </w:rPr>
            </w:pPr>
            <w:r>
              <w:rPr>
                <w:rFonts w:hint="default" w:ascii="Times New Roman" w:hAnsi="Times New Roman" w:cs="Times New Roman"/>
                <w:spacing w:val="10"/>
                <w:sz w:val="21"/>
                <w:szCs w:val="21"/>
              </w:rPr>
              <w:t>不聚合</w:t>
            </w:r>
          </w:p>
        </w:tc>
      </w:tr>
      <w:tr w14:paraId="2D1EA0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 w:hRule="atLeast"/>
          <w:jc w:val="center"/>
        </w:trPr>
        <w:tc>
          <w:tcPr>
            <w:tcW w:w="456" w:type="dxa"/>
            <w:vMerge w:val="continue"/>
            <w:tcBorders>
              <w:tl2br w:val="nil"/>
              <w:tr2bl w:val="nil"/>
            </w:tcBorders>
            <w:noWrap w:val="0"/>
            <w:vAlign w:val="center"/>
          </w:tcPr>
          <w:p w14:paraId="3ECBABB8">
            <w:pPr>
              <w:widowControl/>
              <w:spacing w:beforeLines="0" w:afterLines="0" w:line="350" w:lineRule="exact"/>
              <w:jc w:val="left"/>
              <w:rPr>
                <w:rFonts w:hint="default" w:ascii="Times New Roman" w:hAnsi="Times New Roman" w:cs="Times New Roman"/>
                <w:spacing w:val="10"/>
                <w:sz w:val="21"/>
                <w:szCs w:val="21"/>
              </w:rPr>
            </w:pPr>
          </w:p>
        </w:tc>
        <w:tc>
          <w:tcPr>
            <w:tcW w:w="1648" w:type="dxa"/>
            <w:tcBorders>
              <w:tl2br w:val="nil"/>
              <w:tr2bl w:val="nil"/>
            </w:tcBorders>
            <w:noWrap w:val="0"/>
            <w:vAlign w:val="center"/>
          </w:tcPr>
          <w:p w14:paraId="709178CB">
            <w:pPr>
              <w:spacing w:beforeLines="0" w:afterLines="0" w:line="350" w:lineRule="exact"/>
              <w:jc w:val="center"/>
              <w:rPr>
                <w:rFonts w:hint="default" w:ascii="Times New Roman" w:hAnsi="Times New Roman" w:cs="Times New Roman"/>
                <w:spacing w:val="10"/>
                <w:sz w:val="21"/>
                <w:szCs w:val="21"/>
              </w:rPr>
            </w:pPr>
            <w:r>
              <w:rPr>
                <w:rFonts w:hint="default" w:ascii="Times New Roman" w:hAnsi="Times New Roman" w:cs="Times New Roman"/>
                <w:spacing w:val="10"/>
                <w:sz w:val="21"/>
                <w:szCs w:val="21"/>
              </w:rPr>
              <w:t>禁忌物</w:t>
            </w:r>
          </w:p>
        </w:tc>
        <w:tc>
          <w:tcPr>
            <w:tcW w:w="7183" w:type="dxa"/>
            <w:gridSpan w:val="9"/>
            <w:tcBorders>
              <w:tl2br w:val="nil"/>
              <w:tr2bl w:val="nil"/>
            </w:tcBorders>
            <w:noWrap w:val="0"/>
            <w:vAlign w:val="center"/>
          </w:tcPr>
          <w:p w14:paraId="3440EEDA">
            <w:pPr>
              <w:spacing w:beforeLines="0" w:afterLines="0" w:line="350" w:lineRule="exact"/>
              <w:rPr>
                <w:rFonts w:hint="default" w:ascii="Times New Roman" w:hAnsi="Times New Roman" w:cs="Times New Roman"/>
                <w:b/>
                <w:spacing w:val="10"/>
                <w:sz w:val="21"/>
                <w:szCs w:val="21"/>
              </w:rPr>
            </w:pPr>
            <w:r>
              <w:rPr>
                <w:rFonts w:hint="default" w:ascii="Times New Roman" w:hAnsi="Times New Roman" w:cs="Times New Roman"/>
                <w:sz w:val="21"/>
                <w:szCs w:val="21"/>
              </w:rPr>
              <w:t>易燃或可燃物、碱类、水、醇类。</w:t>
            </w:r>
          </w:p>
        </w:tc>
      </w:tr>
      <w:tr w14:paraId="0E5BC2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 w:hRule="atLeast"/>
          <w:jc w:val="center"/>
        </w:trPr>
        <w:tc>
          <w:tcPr>
            <w:tcW w:w="456" w:type="dxa"/>
            <w:vMerge w:val="continue"/>
            <w:tcBorders>
              <w:tl2br w:val="nil"/>
              <w:tr2bl w:val="nil"/>
            </w:tcBorders>
            <w:noWrap w:val="0"/>
            <w:vAlign w:val="center"/>
          </w:tcPr>
          <w:p w14:paraId="0E858B78">
            <w:pPr>
              <w:widowControl/>
              <w:spacing w:beforeLines="0" w:afterLines="0" w:line="350" w:lineRule="exact"/>
              <w:jc w:val="left"/>
              <w:rPr>
                <w:rFonts w:hint="default" w:ascii="Times New Roman" w:hAnsi="Times New Roman" w:cs="Times New Roman"/>
                <w:spacing w:val="10"/>
                <w:sz w:val="21"/>
                <w:szCs w:val="21"/>
              </w:rPr>
            </w:pPr>
          </w:p>
        </w:tc>
        <w:tc>
          <w:tcPr>
            <w:tcW w:w="1648" w:type="dxa"/>
            <w:tcBorders>
              <w:tl2br w:val="nil"/>
              <w:tr2bl w:val="nil"/>
            </w:tcBorders>
            <w:noWrap w:val="0"/>
            <w:vAlign w:val="center"/>
          </w:tcPr>
          <w:p w14:paraId="27E219AE">
            <w:pPr>
              <w:spacing w:beforeLines="0" w:afterLines="0" w:line="350" w:lineRule="exact"/>
              <w:jc w:val="center"/>
              <w:rPr>
                <w:rFonts w:hint="default" w:ascii="Times New Roman" w:hAnsi="Times New Roman" w:cs="Times New Roman"/>
                <w:spacing w:val="10"/>
                <w:sz w:val="21"/>
                <w:szCs w:val="21"/>
              </w:rPr>
            </w:pPr>
            <w:r>
              <w:rPr>
                <w:rFonts w:hint="default" w:ascii="Times New Roman" w:hAnsi="Times New Roman" w:cs="Times New Roman"/>
                <w:spacing w:val="10"/>
                <w:sz w:val="21"/>
                <w:szCs w:val="21"/>
              </w:rPr>
              <w:t>灭火方法</w:t>
            </w:r>
          </w:p>
        </w:tc>
        <w:tc>
          <w:tcPr>
            <w:tcW w:w="7183" w:type="dxa"/>
            <w:gridSpan w:val="9"/>
            <w:tcBorders>
              <w:tl2br w:val="nil"/>
              <w:tr2bl w:val="nil"/>
            </w:tcBorders>
            <w:noWrap w:val="0"/>
            <w:vAlign w:val="center"/>
          </w:tcPr>
          <w:p w14:paraId="0328F668">
            <w:pPr>
              <w:pStyle w:val="73"/>
              <w:widowControl w:val="0"/>
              <w:pBdr>
                <w:bottom w:val="none" w:color="auto" w:sz="0" w:space="0"/>
                <w:right w:val="none" w:color="auto" w:sz="0" w:space="0"/>
              </w:pBdr>
              <w:spacing w:before="0" w:beforeLines="0" w:after="0" w:afterLines="0" w:line="350" w:lineRule="exact"/>
              <w:rPr>
                <w:rFonts w:hint="default" w:ascii="Times New Roman" w:hAnsi="Times New Roman" w:cs="Times New Roman"/>
                <w:spacing w:val="10"/>
                <w:kern w:val="2"/>
                <w:sz w:val="21"/>
                <w:szCs w:val="21"/>
              </w:rPr>
            </w:pPr>
            <w:r>
              <w:rPr>
                <w:rFonts w:hint="default" w:ascii="Times New Roman" w:hAnsi="Times New Roman" w:cs="Times New Roman"/>
                <w:sz w:val="21"/>
                <w:szCs w:val="21"/>
              </w:rPr>
              <w:t>消防人员必须穿全身耐酸碱消防服。灭火剂：干燥砂土。禁止用水。</w:t>
            </w:r>
          </w:p>
        </w:tc>
      </w:tr>
      <w:tr w14:paraId="3486A9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77" w:hRule="atLeast"/>
          <w:jc w:val="center"/>
        </w:trPr>
        <w:tc>
          <w:tcPr>
            <w:tcW w:w="456" w:type="dxa"/>
            <w:tcBorders>
              <w:tl2br w:val="nil"/>
              <w:tr2bl w:val="nil"/>
            </w:tcBorders>
            <w:noWrap w:val="0"/>
            <w:vAlign w:val="center"/>
          </w:tcPr>
          <w:p w14:paraId="052AC6DD">
            <w:pPr>
              <w:pStyle w:val="72"/>
              <w:widowControl w:val="0"/>
              <w:pBdr>
                <w:left w:val="none" w:color="auto" w:sz="0" w:space="0"/>
                <w:right w:val="none" w:color="auto" w:sz="0" w:space="0"/>
              </w:pBdr>
              <w:adjustRightInd w:val="0"/>
              <w:snapToGrid w:val="0"/>
              <w:spacing w:before="0" w:beforeLines="0" w:after="0" w:afterLines="0" w:line="300" w:lineRule="exact"/>
              <w:rPr>
                <w:rFonts w:hint="default" w:ascii="Times New Roman" w:hAnsi="Times New Roman" w:cs="Times New Roman"/>
                <w:kern w:val="2"/>
                <w:sz w:val="21"/>
                <w:szCs w:val="21"/>
              </w:rPr>
            </w:pPr>
            <w:r>
              <w:rPr>
                <w:rFonts w:hint="default" w:ascii="Times New Roman" w:hAnsi="Times New Roman" w:cs="Times New Roman"/>
                <w:sz w:val="21"/>
                <w:szCs w:val="21"/>
              </w:rPr>
              <w:t>泄漏处置</w:t>
            </w:r>
          </w:p>
        </w:tc>
        <w:tc>
          <w:tcPr>
            <w:tcW w:w="8831" w:type="dxa"/>
            <w:gridSpan w:val="10"/>
            <w:tcBorders>
              <w:tl2br w:val="nil"/>
              <w:tr2bl w:val="nil"/>
            </w:tcBorders>
            <w:noWrap w:val="0"/>
            <w:vAlign w:val="center"/>
          </w:tcPr>
          <w:p w14:paraId="1CB0B0A3">
            <w:pPr>
              <w:adjustRightInd w:val="0"/>
              <w:snapToGrid w:val="0"/>
              <w:spacing w:beforeLines="0" w:afterLines="0" w:line="300" w:lineRule="exact"/>
              <w:rPr>
                <w:rFonts w:hint="default" w:ascii="Times New Roman" w:hAnsi="Times New Roman" w:cs="Times New Roman"/>
                <w:b/>
                <w:sz w:val="21"/>
                <w:szCs w:val="21"/>
              </w:rPr>
            </w:pPr>
            <w:r>
              <w:rPr>
                <w:rFonts w:hint="default" w:ascii="Times New Roman" w:hAnsi="Times New Roman" w:cs="Times New Roman"/>
                <w:sz w:val="21"/>
                <w:szCs w:val="21"/>
              </w:rPr>
              <w:t>隔离泄漏污染区，限制出入。建议应急处理人员戴防尘面具（全面罩），穿防酸碱工作服。不要直接接触泄漏物。小量泄漏：避免扬尘，用洁净的铲子收集于密闭容器中。大量泄漏：用塑料布、帆布覆盖。在专家指导下清除。</w:t>
            </w:r>
          </w:p>
        </w:tc>
      </w:tr>
      <w:tr w14:paraId="52D535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1" w:hRule="atLeast"/>
          <w:jc w:val="center"/>
        </w:trPr>
        <w:tc>
          <w:tcPr>
            <w:tcW w:w="456" w:type="dxa"/>
            <w:tcBorders>
              <w:tl2br w:val="nil"/>
              <w:tr2bl w:val="nil"/>
            </w:tcBorders>
            <w:noWrap w:val="0"/>
            <w:vAlign w:val="center"/>
          </w:tcPr>
          <w:p w14:paraId="60228E26">
            <w:pPr>
              <w:pStyle w:val="72"/>
              <w:widowControl w:val="0"/>
              <w:pBdr>
                <w:left w:val="none" w:color="auto" w:sz="0" w:space="0"/>
                <w:right w:val="none" w:color="auto" w:sz="0" w:space="0"/>
              </w:pBdr>
              <w:adjustRightInd w:val="0"/>
              <w:snapToGrid w:val="0"/>
              <w:spacing w:before="0" w:beforeLines="0" w:after="0" w:afterLines="0" w:line="350" w:lineRule="exact"/>
              <w:rPr>
                <w:rFonts w:hint="default" w:ascii="Times New Roman" w:hAnsi="Times New Roman" w:cs="Times New Roman"/>
                <w:sz w:val="21"/>
                <w:szCs w:val="21"/>
              </w:rPr>
            </w:pPr>
            <w:r>
              <w:rPr>
                <w:rFonts w:hint="default" w:ascii="Times New Roman" w:hAnsi="Times New Roman" w:cs="Times New Roman"/>
                <w:sz w:val="21"/>
                <w:szCs w:val="21"/>
              </w:rPr>
              <w:t>储运注意事项</w:t>
            </w:r>
          </w:p>
        </w:tc>
        <w:tc>
          <w:tcPr>
            <w:tcW w:w="8831" w:type="dxa"/>
            <w:gridSpan w:val="10"/>
            <w:tcBorders>
              <w:tl2br w:val="nil"/>
              <w:tr2bl w:val="nil"/>
            </w:tcBorders>
            <w:noWrap w:val="0"/>
            <w:vAlign w:val="center"/>
          </w:tcPr>
          <w:p w14:paraId="56F287DD">
            <w:pPr>
              <w:adjustRightInd w:val="0"/>
              <w:snapToGrid w:val="0"/>
              <w:spacing w:beforeLines="0" w:afterLines="0" w:line="350" w:lineRule="exact"/>
              <w:rPr>
                <w:rFonts w:hint="default" w:ascii="Times New Roman" w:hAnsi="Times New Roman" w:cs="Times New Roman"/>
                <w:sz w:val="21"/>
                <w:szCs w:val="21"/>
              </w:rPr>
            </w:pPr>
            <w:r>
              <w:rPr>
                <w:rFonts w:hint="default" w:ascii="Times New Roman" w:hAnsi="Times New Roman" w:cs="Times New Roman"/>
                <w:sz w:val="21"/>
                <w:szCs w:val="21"/>
              </w:rPr>
              <w:t>①储存注意事项：储存于阴凉、干燥、通风良好的库房。远离火种、热源。相对湿度保持在75％以下。包装必须密封，切勿受潮。应与易（可）燃物、碱类、醇类等分开存放，切忌混储。不宜久存，以免变质。储区应备有合适的材料收容泄漏物。</w:t>
            </w:r>
          </w:p>
          <w:p w14:paraId="76F2194D">
            <w:pPr>
              <w:adjustRightInd w:val="0"/>
              <w:snapToGrid w:val="0"/>
              <w:spacing w:beforeLines="0" w:afterLines="0" w:line="350" w:lineRule="exact"/>
              <w:rPr>
                <w:rFonts w:hint="default" w:ascii="Times New Roman" w:hAnsi="Times New Roman" w:cs="Times New Roman"/>
                <w:b/>
                <w:sz w:val="21"/>
                <w:szCs w:val="21"/>
              </w:rPr>
            </w:pPr>
            <w:r>
              <w:rPr>
                <w:rFonts w:hint="default" w:ascii="Times New Roman" w:hAnsi="Times New Roman" w:cs="Times New Roman"/>
                <w:sz w:val="21"/>
                <w:szCs w:val="21"/>
              </w:rPr>
              <w:t>②运输注意事项：铁路运输时应严格按照铁道部《危险货物运输规则》中的危险货物配装表进行配装。起运时包装要完整，装载应稳妥。运输过程中要确保容器不泄漏、不倒塌、不坠落、不损坏。严禁与易燃物或可燃物、碱类、醇类、食用化学品等混装混运。运输时运输车辆应配备泄漏应急处理设备。运输途中应防曝晒、雨淋，防高温。</w:t>
            </w:r>
          </w:p>
        </w:tc>
      </w:tr>
    </w:tbl>
    <w:p w14:paraId="36ADB76B">
      <w:pPr>
        <w:widowControl w:val="0"/>
        <w:adjustRightInd w:val="0"/>
        <w:snapToGrid w:val="0"/>
        <w:spacing w:before="157" w:beforeLines="50" w:line="360" w:lineRule="auto"/>
        <w:ind w:firstLine="480" w:firstLineChars="200"/>
        <w:rPr>
          <w:rFonts w:hint="default" w:ascii="Times New Roman" w:hAnsi="Times New Roman" w:cs="Times New Roman"/>
          <w:color w:val="auto"/>
          <w:sz w:val="24"/>
          <w:szCs w:val="32"/>
        </w:rPr>
      </w:pPr>
      <w:r>
        <w:rPr>
          <w:rFonts w:hint="default" w:ascii="Times New Roman" w:hAnsi="Times New Roman" w:cs="Times New Roman"/>
          <w:color w:val="auto"/>
          <w:sz w:val="24"/>
          <w:szCs w:val="32"/>
        </w:rPr>
        <w:t>（2）生产工艺特点</w:t>
      </w:r>
    </w:p>
    <w:p w14:paraId="6488C28B">
      <w:pPr>
        <w:widowControl w:val="0"/>
        <w:adjustRightInd w:val="0"/>
        <w:snapToGrid w:val="0"/>
        <w:spacing w:line="360" w:lineRule="auto"/>
        <w:ind w:firstLine="480" w:firstLineChars="200"/>
        <w:rPr>
          <w:rFonts w:hint="default" w:ascii="Times New Roman" w:hAnsi="Times New Roman" w:cs="Times New Roman"/>
          <w:color w:val="auto"/>
          <w:sz w:val="24"/>
          <w:szCs w:val="32"/>
        </w:rPr>
      </w:pPr>
      <w:r>
        <w:rPr>
          <w:rFonts w:hint="default" w:ascii="Times New Roman" w:hAnsi="Times New Roman" w:cs="Times New Roman"/>
          <w:color w:val="auto"/>
          <w:sz w:val="24"/>
          <w:szCs w:val="32"/>
        </w:rPr>
        <w:t>根据《建设项目环境风险评价技术导则》（HJ169-2018）附录C中表C.1行业及生产工艺（M），本项目生产工艺特点及M值详见表3-4。</w:t>
      </w:r>
    </w:p>
    <w:p w14:paraId="20CE9E89">
      <w:pPr>
        <w:rPr>
          <w:rFonts w:hint="eastAsia"/>
          <w:lang w:val="en-US" w:eastAsia="zh-CN"/>
        </w:rPr>
      </w:pPr>
    </w:p>
    <w:p w14:paraId="7D902512">
      <w:pPr>
        <w:keepNext w:val="0"/>
        <w:keepLines w:val="0"/>
        <w:pageBreakBefore w:val="0"/>
        <w:widowControl w:val="0"/>
        <w:kinsoku/>
        <w:wordWrap/>
        <w:overflowPunct/>
        <w:topLinePunct w:val="0"/>
        <w:autoSpaceDE/>
        <w:autoSpaceDN/>
        <w:bidi w:val="0"/>
        <w:adjustRightInd/>
        <w:snapToGrid/>
        <w:spacing w:line="360" w:lineRule="auto"/>
        <w:textAlignment w:val="auto"/>
        <w:outlineLvl w:val="2"/>
        <w:rPr>
          <w:rFonts w:hint="default" w:ascii="Times New Roman" w:hAnsi="Times New Roman" w:cs="Times New Roman"/>
          <w:b/>
          <w:color w:val="auto"/>
          <w:sz w:val="28"/>
          <w:szCs w:val="28"/>
        </w:rPr>
      </w:pPr>
      <w:bookmarkStart w:id="50" w:name="_Toc4953"/>
      <w:bookmarkStart w:id="51" w:name="_Toc6481"/>
      <w:r>
        <w:rPr>
          <w:rFonts w:hint="default" w:ascii="Times New Roman" w:hAnsi="Times New Roman" w:cs="Times New Roman"/>
          <w:b/>
          <w:color w:val="auto"/>
          <w:sz w:val="28"/>
          <w:szCs w:val="28"/>
        </w:rPr>
        <w:t>3.2环境敏感目标调查</w:t>
      </w:r>
      <w:bookmarkEnd w:id="50"/>
      <w:bookmarkEnd w:id="51"/>
    </w:p>
    <w:p w14:paraId="1620668C">
      <w:pPr>
        <w:pStyle w:val="74"/>
        <w:widowControl w:val="0"/>
        <w:adjustRightInd w:val="0"/>
        <w:snapToGrid w:val="0"/>
        <w:spacing w:line="360" w:lineRule="auto"/>
        <w:ind w:firstLine="480" w:firstLineChars="200"/>
        <w:rPr>
          <w:rFonts w:hint="default" w:ascii="Times New Roman" w:hAnsi="Times New Roman" w:cs="Times New Roman"/>
          <w:color w:val="auto"/>
          <w:sz w:val="24"/>
          <w:szCs w:val="32"/>
        </w:rPr>
      </w:pPr>
      <w:r>
        <w:rPr>
          <w:rFonts w:hint="default" w:ascii="Times New Roman" w:hAnsi="Times New Roman" w:cs="Times New Roman"/>
          <w:color w:val="auto"/>
          <w:sz w:val="24"/>
          <w:szCs w:val="32"/>
        </w:rPr>
        <w:t>根据《建设项目环境风险评价技术导则》（HJ169-2018）相关要求，通过对</w:t>
      </w:r>
      <w:r>
        <w:rPr>
          <w:rFonts w:hint="eastAsia" w:ascii="Times New Roman" w:hAnsi="Times New Roman" w:cs="Times New Roman"/>
          <w:color w:val="auto"/>
          <w:sz w:val="24"/>
          <w:szCs w:val="32"/>
          <w:lang w:val="en-US" w:eastAsia="zh-CN"/>
        </w:rPr>
        <w:t>项目环境风险</w:t>
      </w:r>
      <w:r>
        <w:rPr>
          <w:rFonts w:hint="default" w:ascii="Times New Roman" w:hAnsi="Times New Roman" w:cs="Times New Roman"/>
          <w:color w:val="auto"/>
          <w:sz w:val="24"/>
          <w:szCs w:val="32"/>
        </w:rPr>
        <w:t>评价范围内大气环境、地表水环境、地下水环境可能受影响的环境敏感目标进行调查。项目周围主要环境敏感目标分布情况详见下表。</w:t>
      </w:r>
    </w:p>
    <w:p w14:paraId="5C34777F">
      <w:pPr>
        <w:pStyle w:val="71"/>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color w:val="auto"/>
          <w:sz w:val="24"/>
          <w:szCs w:val="24"/>
        </w:rPr>
      </w:pPr>
      <w:r>
        <w:rPr>
          <w:rFonts w:hint="default" w:ascii="Times New Roman" w:hAnsi="Times New Roman" w:eastAsia="宋体" w:cs="Times New Roman"/>
          <w:color w:val="auto"/>
          <w:sz w:val="24"/>
          <w:szCs w:val="24"/>
        </w:rPr>
        <w:t>表3-3  建设项目环境敏感特征表</w:t>
      </w:r>
    </w:p>
    <w:tbl>
      <w:tblPr>
        <w:tblStyle w:val="23"/>
        <w:tblW w:w="5651"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0" w:type="dxa"/>
          <w:bottom w:w="0" w:type="dxa"/>
          <w:right w:w="0" w:type="dxa"/>
        </w:tblCellMar>
      </w:tblPr>
      <w:tblGrid>
        <w:gridCol w:w="673"/>
        <w:gridCol w:w="596"/>
        <w:gridCol w:w="1765"/>
        <w:gridCol w:w="165"/>
        <w:gridCol w:w="421"/>
        <w:gridCol w:w="8"/>
        <w:gridCol w:w="968"/>
        <w:gridCol w:w="158"/>
        <w:gridCol w:w="784"/>
        <w:gridCol w:w="278"/>
        <w:gridCol w:w="720"/>
        <w:gridCol w:w="1346"/>
        <w:gridCol w:w="331"/>
        <w:gridCol w:w="1171"/>
        <w:gridCol w:w="15"/>
      </w:tblGrid>
      <w:tr w14:paraId="69F28A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358" w:type="pct"/>
            <w:tcBorders>
              <w:top w:val="single" w:color="auto" w:sz="4" w:space="0"/>
              <w:left w:val="single" w:color="auto" w:sz="4" w:space="0"/>
              <w:bottom w:val="single" w:color="auto" w:sz="4" w:space="0"/>
              <w:right w:val="single" w:color="auto" w:sz="4" w:space="0"/>
            </w:tcBorders>
            <w:noWrap w:val="0"/>
            <w:vAlign w:val="center"/>
          </w:tcPr>
          <w:p w14:paraId="60A3F549">
            <w:pPr>
              <w:keepNext w:val="0"/>
              <w:keepLines w:val="0"/>
              <w:pageBreakBefore w:val="0"/>
              <w:widowControl/>
              <w:kinsoku/>
              <w:wordWrap/>
              <w:overflowPunct/>
              <w:topLinePunct w:val="0"/>
              <w:autoSpaceDE/>
              <w:autoSpaceDN/>
              <w:bidi w:val="0"/>
              <w:snapToGrid w:val="0"/>
              <w:spacing w:line="240" w:lineRule="auto"/>
              <w:jc w:val="center"/>
              <w:textAlignment w:val="auto"/>
              <w:rPr>
                <w:rFonts w:hint="default" w:ascii="Times New Roman" w:hAnsi="Times New Roman" w:cs="Times New Roman"/>
                <w:b/>
                <w:bCs/>
                <w:color w:val="auto"/>
                <w:sz w:val="21"/>
                <w:szCs w:val="21"/>
              </w:rPr>
            </w:pPr>
            <w:r>
              <w:rPr>
                <w:rFonts w:hint="default" w:ascii="Times New Roman" w:hAnsi="Times New Roman" w:cs="Times New Roman"/>
                <w:b/>
                <w:bCs/>
                <w:color w:val="auto"/>
                <w:sz w:val="21"/>
                <w:szCs w:val="21"/>
                <w:lang w:bidi="ar"/>
              </w:rPr>
              <w:t>类别</w:t>
            </w:r>
          </w:p>
        </w:tc>
        <w:tc>
          <w:tcPr>
            <w:tcW w:w="4641" w:type="pct"/>
            <w:gridSpan w:val="14"/>
            <w:tcBorders>
              <w:top w:val="single" w:color="auto" w:sz="4" w:space="0"/>
              <w:left w:val="single" w:color="auto" w:sz="4" w:space="0"/>
              <w:bottom w:val="single" w:color="auto" w:sz="4" w:space="0"/>
              <w:right w:val="single" w:color="auto" w:sz="4" w:space="0"/>
            </w:tcBorders>
            <w:noWrap w:val="0"/>
            <w:vAlign w:val="center"/>
          </w:tcPr>
          <w:p w14:paraId="2CDDD43E">
            <w:pPr>
              <w:keepNext w:val="0"/>
              <w:keepLines w:val="0"/>
              <w:pageBreakBefore w:val="0"/>
              <w:widowControl/>
              <w:kinsoku/>
              <w:wordWrap/>
              <w:overflowPunct/>
              <w:topLinePunct w:val="0"/>
              <w:autoSpaceDE/>
              <w:autoSpaceDN/>
              <w:bidi w:val="0"/>
              <w:snapToGrid w:val="0"/>
              <w:spacing w:line="240" w:lineRule="auto"/>
              <w:jc w:val="center"/>
              <w:textAlignment w:val="auto"/>
              <w:rPr>
                <w:rFonts w:hint="default" w:ascii="Times New Roman" w:hAnsi="Times New Roman" w:cs="Times New Roman"/>
                <w:b/>
                <w:bCs/>
                <w:color w:val="auto"/>
                <w:sz w:val="21"/>
                <w:szCs w:val="21"/>
              </w:rPr>
            </w:pPr>
            <w:r>
              <w:rPr>
                <w:rFonts w:hint="default" w:ascii="Times New Roman" w:hAnsi="Times New Roman" w:cs="Times New Roman"/>
                <w:b/>
                <w:bCs/>
                <w:color w:val="auto"/>
                <w:sz w:val="21"/>
                <w:szCs w:val="21"/>
                <w:lang w:bidi="ar"/>
              </w:rPr>
              <w:t>环境敏感特征</w:t>
            </w:r>
          </w:p>
        </w:tc>
      </w:tr>
      <w:tr w14:paraId="7DFAAA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358" w:type="pct"/>
            <w:vMerge w:val="restart"/>
            <w:tcBorders>
              <w:top w:val="single" w:color="auto" w:sz="4" w:space="0"/>
              <w:left w:val="single" w:color="auto" w:sz="4" w:space="0"/>
              <w:right w:val="single" w:color="auto" w:sz="4" w:space="0"/>
            </w:tcBorders>
            <w:noWrap w:val="0"/>
            <w:vAlign w:val="center"/>
          </w:tcPr>
          <w:p w14:paraId="2D86158B">
            <w:pPr>
              <w:keepNext w:val="0"/>
              <w:keepLines w:val="0"/>
              <w:pageBreakBefore w:val="0"/>
              <w:widowControl/>
              <w:kinsoku/>
              <w:wordWrap/>
              <w:overflowPunct/>
              <w:topLinePunct w:val="0"/>
              <w:autoSpaceDE/>
              <w:autoSpaceDN/>
              <w:bidi w:val="0"/>
              <w:snapToGrid w:val="0"/>
              <w:spacing w:line="240" w:lineRule="auto"/>
              <w:jc w:val="center"/>
              <w:textAlignment w:val="auto"/>
              <w:rPr>
                <w:rFonts w:hint="default" w:ascii="Times New Roman" w:hAnsi="Times New Roman" w:cs="Times New Roman"/>
                <w:color w:val="auto"/>
                <w:sz w:val="21"/>
                <w:szCs w:val="21"/>
                <w:lang w:bidi="ar"/>
              </w:rPr>
            </w:pPr>
            <w:r>
              <w:rPr>
                <w:rFonts w:hint="default" w:ascii="Times New Roman" w:hAnsi="Times New Roman" w:cs="Times New Roman"/>
                <w:color w:val="auto"/>
                <w:sz w:val="21"/>
                <w:szCs w:val="21"/>
                <w:lang w:bidi="ar"/>
              </w:rPr>
              <w:t>环境</w:t>
            </w:r>
          </w:p>
          <w:p w14:paraId="2787F27D">
            <w:pPr>
              <w:keepNext w:val="0"/>
              <w:keepLines w:val="0"/>
              <w:pageBreakBefore w:val="0"/>
              <w:widowControl/>
              <w:kinsoku/>
              <w:wordWrap/>
              <w:overflowPunct/>
              <w:topLinePunct w:val="0"/>
              <w:autoSpaceDE/>
              <w:autoSpaceDN/>
              <w:bidi w:val="0"/>
              <w:snapToGrid w:val="0"/>
              <w:spacing w:line="240" w:lineRule="auto"/>
              <w:jc w:val="center"/>
              <w:textAlignment w:val="auto"/>
              <w:rPr>
                <w:rFonts w:hint="default" w:ascii="Times New Roman" w:hAnsi="Times New Roman" w:cs="Times New Roman"/>
                <w:color w:val="auto"/>
                <w:sz w:val="21"/>
                <w:szCs w:val="21"/>
                <w:lang w:bidi="ar"/>
              </w:rPr>
            </w:pPr>
            <w:r>
              <w:rPr>
                <w:rFonts w:hint="default" w:ascii="Times New Roman" w:hAnsi="Times New Roman" w:cs="Times New Roman"/>
                <w:color w:val="auto"/>
                <w:sz w:val="21"/>
                <w:szCs w:val="21"/>
                <w:lang w:bidi="ar"/>
              </w:rPr>
              <w:t>空气</w:t>
            </w:r>
          </w:p>
        </w:tc>
        <w:tc>
          <w:tcPr>
            <w:tcW w:w="4641" w:type="pct"/>
            <w:gridSpan w:val="14"/>
            <w:tcBorders>
              <w:top w:val="single" w:color="auto" w:sz="4" w:space="0"/>
              <w:left w:val="single" w:color="auto" w:sz="4" w:space="0"/>
              <w:bottom w:val="single" w:color="auto" w:sz="4" w:space="0"/>
              <w:right w:val="single" w:color="auto" w:sz="4" w:space="0"/>
            </w:tcBorders>
            <w:noWrap w:val="0"/>
            <w:vAlign w:val="center"/>
          </w:tcPr>
          <w:p w14:paraId="74C195EC">
            <w:pPr>
              <w:keepNext w:val="0"/>
              <w:keepLines w:val="0"/>
              <w:pageBreakBefore w:val="0"/>
              <w:widowControl/>
              <w:kinsoku/>
              <w:wordWrap/>
              <w:overflowPunct/>
              <w:topLinePunct w:val="0"/>
              <w:autoSpaceDE/>
              <w:autoSpaceDN/>
              <w:bidi w:val="0"/>
              <w:snapToGrid w:val="0"/>
              <w:spacing w:line="240" w:lineRule="auto"/>
              <w:textAlignment w:val="auto"/>
              <w:rPr>
                <w:rFonts w:hint="default" w:ascii="Times New Roman" w:hAnsi="Times New Roman" w:cs="Times New Roman"/>
                <w:color w:val="auto"/>
                <w:sz w:val="21"/>
                <w:szCs w:val="21"/>
                <w:lang w:bidi="ar"/>
              </w:rPr>
            </w:pPr>
            <w:r>
              <w:rPr>
                <w:rFonts w:hint="default" w:ascii="Times New Roman" w:hAnsi="Times New Roman" w:cs="Times New Roman"/>
                <w:bCs/>
                <w:color w:val="auto"/>
                <w:sz w:val="21"/>
                <w:szCs w:val="21"/>
              </w:rPr>
              <w:t>厂址周边5km范围内</w:t>
            </w:r>
          </w:p>
        </w:tc>
      </w:tr>
      <w:tr w14:paraId="42F800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358" w:type="pct"/>
            <w:vMerge w:val="continue"/>
            <w:tcBorders>
              <w:left w:val="single" w:color="auto" w:sz="4" w:space="0"/>
              <w:right w:val="single" w:color="auto" w:sz="4" w:space="0"/>
            </w:tcBorders>
            <w:noWrap w:val="0"/>
            <w:vAlign w:val="center"/>
          </w:tcPr>
          <w:p w14:paraId="12F13B4E">
            <w:pPr>
              <w:keepNext w:val="0"/>
              <w:keepLines w:val="0"/>
              <w:pageBreakBefore w:val="0"/>
              <w:widowControl/>
              <w:kinsoku/>
              <w:wordWrap/>
              <w:overflowPunct/>
              <w:topLinePunct w:val="0"/>
              <w:autoSpaceDE/>
              <w:autoSpaceDN/>
              <w:bidi w:val="0"/>
              <w:snapToGrid w:val="0"/>
              <w:spacing w:line="240" w:lineRule="auto"/>
              <w:jc w:val="left"/>
              <w:textAlignment w:val="auto"/>
              <w:rPr>
                <w:rFonts w:hint="default" w:ascii="Times New Roman" w:hAnsi="Times New Roman" w:cs="Times New Roman"/>
                <w:color w:val="auto"/>
                <w:sz w:val="21"/>
                <w:szCs w:val="21"/>
                <w:lang w:bidi="ar"/>
              </w:rPr>
            </w:pPr>
          </w:p>
        </w:tc>
        <w:tc>
          <w:tcPr>
            <w:tcW w:w="317" w:type="pct"/>
            <w:tcBorders>
              <w:top w:val="single" w:color="auto" w:sz="4" w:space="0"/>
              <w:left w:val="single" w:color="auto" w:sz="4" w:space="0"/>
              <w:bottom w:val="single" w:color="auto" w:sz="4" w:space="0"/>
              <w:right w:val="single" w:color="auto" w:sz="4" w:space="0"/>
            </w:tcBorders>
            <w:noWrap w:val="0"/>
            <w:vAlign w:val="center"/>
          </w:tcPr>
          <w:p w14:paraId="62A3020A">
            <w:pPr>
              <w:keepNext w:val="0"/>
              <w:keepLines w:val="0"/>
              <w:pageBreakBefore w:val="0"/>
              <w:widowControl/>
              <w:kinsoku/>
              <w:wordWrap/>
              <w:overflowPunct/>
              <w:topLinePunct w:val="0"/>
              <w:autoSpaceDE/>
              <w:autoSpaceDN/>
              <w:bidi w:val="0"/>
              <w:snapToGrid w:val="0"/>
              <w:spacing w:line="240" w:lineRule="auto"/>
              <w:jc w:val="center"/>
              <w:textAlignment w:val="auto"/>
              <w:rPr>
                <w:rFonts w:hint="default" w:ascii="Times New Roman" w:hAnsi="Times New Roman" w:cs="Times New Roman"/>
                <w:b/>
                <w:bCs w:val="0"/>
                <w:color w:val="auto"/>
                <w:sz w:val="21"/>
                <w:szCs w:val="21"/>
                <w:lang w:bidi="ar"/>
              </w:rPr>
            </w:pPr>
            <w:r>
              <w:rPr>
                <w:rFonts w:hint="default" w:ascii="Times New Roman" w:hAnsi="Times New Roman" w:cs="Times New Roman"/>
                <w:b/>
                <w:bCs w:val="0"/>
                <w:color w:val="auto"/>
                <w:sz w:val="21"/>
                <w:szCs w:val="21"/>
              </w:rPr>
              <w:t>序号</w:t>
            </w:r>
          </w:p>
        </w:tc>
        <w:tc>
          <w:tcPr>
            <w:tcW w:w="1251" w:type="pct"/>
            <w:gridSpan w:val="3"/>
            <w:tcBorders>
              <w:top w:val="single" w:color="auto" w:sz="4" w:space="0"/>
              <w:left w:val="single" w:color="auto" w:sz="4" w:space="0"/>
              <w:bottom w:val="single" w:color="auto" w:sz="4" w:space="0"/>
              <w:right w:val="single" w:color="auto" w:sz="4" w:space="0"/>
            </w:tcBorders>
            <w:noWrap w:val="0"/>
            <w:vAlign w:val="center"/>
          </w:tcPr>
          <w:p w14:paraId="1C1E7A4D">
            <w:pPr>
              <w:keepNext w:val="0"/>
              <w:keepLines w:val="0"/>
              <w:pageBreakBefore w:val="0"/>
              <w:widowControl/>
              <w:kinsoku/>
              <w:wordWrap/>
              <w:overflowPunct/>
              <w:topLinePunct w:val="0"/>
              <w:autoSpaceDE/>
              <w:autoSpaceDN/>
              <w:bidi w:val="0"/>
              <w:snapToGrid w:val="0"/>
              <w:spacing w:line="240" w:lineRule="auto"/>
              <w:jc w:val="center"/>
              <w:textAlignment w:val="auto"/>
              <w:rPr>
                <w:rFonts w:hint="default" w:ascii="Times New Roman" w:hAnsi="Times New Roman" w:cs="Times New Roman"/>
                <w:b/>
                <w:bCs w:val="0"/>
                <w:color w:val="auto"/>
                <w:sz w:val="21"/>
                <w:szCs w:val="21"/>
                <w:lang w:bidi="ar"/>
              </w:rPr>
            </w:pPr>
            <w:r>
              <w:rPr>
                <w:rFonts w:hint="default" w:ascii="Times New Roman" w:hAnsi="Times New Roman" w:cs="Times New Roman"/>
                <w:b/>
                <w:bCs w:val="0"/>
                <w:color w:val="auto"/>
                <w:sz w:val="21"/>
                <w:szCs w:val="21"/>
                <w:lang w:bidi="ar"/>
              </w:rPr>
              <w:t>敏感目标名称</w:t>
            </w:r>
          </w:p>
        </w:tc>
        <w:tc>
          <w:tcPr>
            <w:tcW w:w="519" w:type="pct"/>
            <w:gridSpan w:val="2"/>
            <w:tcBorders>
              <w:top w:val="single" w:color="auto" w:sz="4" w:space="0"/>
              <w:left w:val="single" w:color="auto" w:sz="4" w:space="0"/>
              <w:bottom w:val="single" w:color="auto" w:sz="4" w:space="0"/>
              <w:right w:val="single" w:color="auto" w:sz="4" w:space="0"/>
            </w:tcBorders>
            <w:noWrap w:val="0"/>
            <w:vAlign w:val="center"/>
          </w:tcPr>
          <w:p w14:paraId="045E9048">
            <w:pPr>
              <w:keepNext w:val="0"/>
              <w:keepLines w:val="0"/>
              <w:pageBreakBefore w:val="0"/>
              <w:widowControl/>
              <w:kinsoku/>
              <w:wordWrap/>
              <w:overflowPunct/>
              <w:topLinePunct w:val="0"/>
              <w:autoSpaceDE/>
              <w:autoSpaceDN/>
              <w:bidi w:val="0"/>
              <w:snapToGrid w:val="0"/>
              <w:spacing w:line="240" w:lineRule="auto"/>
              <w:jc w:val="center"/>
              <w:textAlignment w:val="auto"/>
              <w:rPr>
                <w:rFonts w:hint="default" w:ascii="Times New Roman" w:hAnsi="Times New Roman" w:cs="Times New Roman"/>
                <w:b/>
                <w:bCs w:val="0"/>
                <w:color w:val="auto"/>
                <w:sz w:val="21"/>
                <w:szCs w:val="21"/>
                <w:lang w:bidi="ar"/>
              </w:rPr>
            </w:pPr>
            <w:r>
              <w:rPr>
                <w:rFonts w:hint="default" w:ascii="Times New Roman" w:hAnsi="Times New Roman" w:cs="Times New Roman"/>
                <w:b/>
                <w:bCs w:val="0"/>
                <w:color w:val="auto"/>
                <w:sz w:val="21"/>
                <w:szCs w:val="21"/>
                <w:lang w:bidi="ar"/>
              </w:rPr>
              <w:t>相对方位</w:t>
            </w:r>
          </w:p>
        </w:tc>
        <w:tc>
          <w:tcPr>
            <w:tcW w:w="649" w:type="pct"/>
            <w:gridSpan w:val="3"/>
            <w:tcBorders>
              <w:top w:val="single" w:color="auto" w:sz="4" w:space="0"/>
              <w:left w:val="single" w:color="auto" w:sz="4" w:space="0"/>
              <w:bottom w:val="single" w:color="auto" w:sz="4" w:space="0"/>
              <w:right w:val="single" w:color="auto" w:sz="4" w:space="0"/>
            </w:tcBorders>
            <w:noWrap w:val="0"/>
            <w:vAlign w:val="center"/>
          </w:tcPr>
          <w:p w14:paraId="11A8DBA4">
            <w:pPr>
              <w:keepNext w:val="0"/>
              <w:keepLines w:val="0"/>
              <w:pageBreakBefore w:val="0"/>
              <w:widowControl/>
              <w:kinsoku/>
              <w:wordWrap/>
              <w:overflowPunct/>
              <w:topLinePunct w:val="0"/>
              <w:autoSpaceDE/>
              <w:autoSpaceDN/>
              <w:bidi w:val="0"/>
              <w:snapToGrid w:val="0"/>
              <w:spacing w:line="240" w:lineRule="auto"/>
              <w:jc w:val="center"/>
              <w:textAlignment w:val="auto"/>
              <w:rPr>
                <w:rFonts w:hint="default" w:ascii="Times New Roman" w:hAnsi="Times New Roman" w:cs="Times New Roman"/>
                <w:b/>
                <w:bCs w:val="0"/>
                <w:color w:val="auto"/>
                <w:sz w:val="21"/>
                <w:szCs w:val="21"/>
                <w:lang w:bidi="ar"/>
              </w:rPr>
            </w:pPr>
            <w:r>
              <w:rPr>
                <w:rFonts w:hint="default" w:ascii="Times New Roman" w:hAnsi="Times New Roman" w:cs="Times New Roman"/>
                <w:b/>
                <w:bCs w:val="0"/>
                <w:color w:val="auto"/>
                <w:sz w:val="21"/>
                <w:szCs w:val="21"/>
                <w:lang w:bidi="ar"/>
              </w:rPr>
              <w:t>距离m</w:t>
            </w:r>
          </w:p>
        </w:tc>
        <w:tc>
          <w:tcPr>
            <w:tcW w:w="1270" w:type="pct"/>
            <w:gridSpan w:val="3"/>
            <w:tcBorders>
              <w:top w:val="single" w:color="auto" w:sz="4" w:space="0"/>
              <w:left w:val="single" w:color="auto" w:sz="4" w:space="0"/>
              <w:bottom w:val="single" w:color="auto" w:sz="4" w:space="0"/>
              <w:right w:val="single" w:color="auto" w:sz="4" w:space="0"/>
            </w:tcBorders>
            <w:noWrap w:val="0"/>
            <w:vAlign w:val="center"/>
          </w:tcPr>
          <w:p w14:paraId="05823AEA">
            <w:pPr>
              <w:keepNext w:val="0"/>
              <w:keepLines w:val="0"/>
              <w:pageBreakBefore w:val="0"/>
              <w:widowControl/>
              <w:kinsoku/>
              <w:wordWrap/>
              <w:overflowPunct/>
              <w:topLinePunct w:val="0"/>
              <w:autoSpaceDE/>
              <w:autoSpaceDN/>
              <w:bidi w:val="0"/>
              <w:snapToGrid w:val="0"/>
              <w:spacing w:line="240" w:lineRule="auto"/>
              <w:jc w:val="center"/>
              <w:textAlignment w:val="auto"/>
              <w:rPr>
                <w:rFonts w:hint="default" w:ascii="Times New Roman" w:hAnsi="Times New Roman" w:cs="Times New Roman"/>
                <w:b/>
                <w:bCs w:val="0"/>
                <w:color w:val="auto"/>
                <w:sz w:val="21"/>
                <w:szCs w:val="21"/>
                <w:lang w:bidi="ar"/>
              </w:rPr>
            </w:pPr>
            <w:r>
              <w:rPr>
                <w:rFonts w:hint="default" w:ascii="Times New Roman" w:hAnsi="Times New Roman" w:cs="Times New Roman"/>
                <w:b/>
                <w:bCs w:val="0"/>
                <w:color w:val="auto"/>
                <w:sz w:val="21"/>
                <w:szCs w:val="21"/>
                <w:lang w:bidi="ar"/>
              </w:rPr>
              <w:t>属性</w:t>
            </w:r>
          </w:p>
        </w:tc>
        <w:tc>
          <w:tcPr>
            <w:tcW w:w="632" w:type="pct"/>
            <w:gridSpan w:val="2"/>
            <w:tcBorders>
              <w:top w:val="single" w:color="auto" w:sz="4" w:space="0"/>
              <w:left w:val="single" w:color="auto" w:sz="4" w:space="0"/>
              <w:bottom w:val="single" w:color="auto" w:sz="4" w:space="0"/>
              <w:right w:val="single" w:color="auto" w:sz="4" w:space="0"/>
            </w:tcBorders>
            <w:noWrap w:val="0"/>
            <w:vAlign w:val="center"/>
          </w:tcPr>
          <w:p w14:paraId="63BCE40D">
            <w:pPr>
              <w:keepNext w:val="0"/>
              <w:keepLines w:val="0"/>
              <w:pageBreakBefore w:val="0"/>
              <w:widowControl/>
              <w:kinsoku/>
              <w:wordWrap/>
              <w:overflowPunct/>
              <w:topLinePunct w:val="0"/>
              <w:autoSpaceDE/>
              <w:autoSpaceDN/>
              <w:bidi w:val="0"/>
              <w:snapToGrid w:val="0"/>
              <w:spacing w:line="240" w:lineRule="auto"/>
              <w:jc w:val="center"/>
              <w:textAlignment w:val="auto"/>
              <w:rPr>
                <w:rFonts w:hint="default" w:ascii="Times New Roman" w:hAnsi="Times New Roman" w:cs="Times New Roman"/>
                <w:b/>
                <w:bCs w:val="0"/>
                <w:color w:val="auto"/>
                <w:sz w:val="21"/>
                <w:szCs w:val="21"/>
                <w:lang w:bidi="ar"/>
              </w:rPr>
            </w:pPr>
            <w:r>
              <w:rPr>
                <w:rFonts w:hint="default" w:ascii="Times New Roman" w:hAnsi="Times New Roman" w:cs="Times New Roman"/>
                <w:b/>
                <w:bCs w:val="0"/>
                <w:color w:val="auto"/>
                <w:sz w:val="21"/>
                <w:szCs w:val="21"/>
                <w:lang w:bidi="ar"/>
              </w:rPr>
              <w:t>人口数</w:t>
            </w:r>
          </w:p>
        </w:tc>
      </w:tr>
      <w:tr w14:paraId="75F4DF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358" w:type="pct"/>
            <w:vMerge w:val="continue"/>
            <w:tcBorders>
              <w:left w:val="single" w:color="auto" w:sz="4" w:space="0"/>
              <w:right w:val="single" w:color="auto" w:sz="4" w:space="0"/>
            </w:tcBorders>
            <w:noWrap w:val="0"/>
            <w:vAlign w:val="center"/>
          </w:tcPr>
          <w:p w14:paraId="5234C26A">
            <w:pPr>
              <w:keepNext w:val="0"/>
              <w:keepLines w:val="0"/>
              <w:pageBreakBefore w:val="0"/>
              <w:widowControl/>
              <w:kinsoku/>
              <w:wordWrap/>
              <w:overflowPunct/>
              <w:topLinePunct w:val="0"/>
              <w:autoSpaceDE/>
              <w:autoSpaceDN/>
              <w:bidi w:val="0"/>
              <w:snapToGrid w:val="0"/>
              <w:spacing w:line="240" w:lineRule="auto"/>
              <w:jc w:val="left"/>
              <w:textAlignment w:val="auto"/>
              <w:rPr>
                <w:rFonts w:hint="default" w:ascii="Times New Roman" w:hAnsi="Times New Roman" w:cs="Times New Roman"/>
                <w:sz w:val="21"/>
                <w:szCs w:val="21"/>
                <w:lang w:bidi="ar"/>
              </w:rPr>
            </w:pPr>
          </w:p>
        </w:tc>
        <w:tc>
          <w:tcPr>
            <w:tcW w:w="317" w:type="pct"/>
            <w:tcBorders>
              <w:top w:val="single" w:color="auto" w:sz="4" w:space="0"/>
              <w:left w:val="single" w:color="auto" w:sz="4" w:space="0"/>
              <w:bottom w:val="single" w:color="auto" w:sz="4" w:space="0"/>
              <w:right w:val="single" w:color="auto" w:sz="4" w:space="0"/>
            </w:tcBorders>
            <w:noWrap w:val="0"/>
            <w:vAlign w:val="center"/>
          </w:tcPr>
          <w:p w14:paraId="4BA3FC51">
            <w:pPr>
              <w:keepNext w:val="0"/>
              <w:keepLines w:val="0"/>
              <w:pageBreakBefore w:val="0"/>
              <w:widowControl/>
              <w:kinsoku/>
              <w:wordWrap/>
              <w:overflowPunct/>
              <w:topLinePunct w:val="0"/>
              <w:autoSpaceDE/>
              <w:autoSpaceDN/>
              <w:bidi w:val="0"/>
              <w:snapToGrid w:val="0"/>
              <w:spacing w:line="240" w:lineRule="auto"/>
              <w:jc w:val="center"/>
              <w:textAlignment w:val="auto"/>
              <w:rPr>
                <w:rFonts w:hint="default" w:ascii="Times New Roman" w:hAnsi="Times New Roman" w:cs="Times New Roman"/>
                <w:sz w:val="21"/>
                <w:szCs w:val="21"/>
                <w:lang w:bidi="ar"/>
              </w:rPr>
            </w:pPr>
            <w:r>
              <w:rPr>
                <w:rFonts w:hint="default" w:ascii="Times New Roman" w:hAnsi="Times New Roman" w:cs="Times New Roman"/>
                <w:sz w:val="21"/>
                <w:szCs w:val="21"/>
                <w:lang w:bidi="ar"/>
              </w:rPr>
              <w:t>1</w:t>
            </w:r>
          </w:p>
        </w:tc>
        <w:tc>
          <w:tcPr>
            <w:tcW w:w="1251" w:type="pct"/>
            <w:gridSpan w:val="3"/>
            <w:tcBorders>
              <w:top w:val="single" w:color="auto" w:sz="4" w:space="0"/>
              <w:left w:val="single" w:color="auto" w:sz="4" w:space="0"/>
              <w:bottom w:val="single" w:color="auto" w:sz="4" w:space="0"/>
              <w:right w:val="single" w:color="auto" w:sz="4" w:space="0"/>
            </w:tcBorders>
            <w:noWrap w:val="0"/>
            <w:vAlign w:val="center"/>
          </w:tcPr>
          <w:p w14:paraId="2771B755">
            <w:pPr>
              <w:keepNext w:val="0"/>
              <w:keepLines w:val="0"/>
              <w:pageBreakBefore w:val="0"/>
              <w:widowControl/>
              <w:kinsoku/>
              <w:wordWrap/>
              <w:overflowPunct/>
              <w:topLinePunct w:val="0"/>
              <w:autoSpaceDE/>
              <w:autoSpaceDN/>
              <w:bidi w:val="0"/>
              <w:snapToGrid w:val="0"/>
              <w:spacing w:line="240" w:lineRule="auto"/>
              <w:jc w:val="center"/>
              <w:textAlignment w:val="auto"/>
              <w:rPr>
                <w:rFonts w:hint="default" w:ascii="Times New Roman" w:hAnsi="Times New Roman" w:eastAsia="宋体" w:cs="Times New Roman"/>
                <w:kern w:val="2"/>
                <w:sz w:val="21"/>
                <w:szCs w:val="21"/>
                <w:lang w:val="en-US" w:eastAsia="zh-CN" w:bidi="ar"/>
              </w:rPr>
            </w:pPr>
            <w:r>
              <w:rPr>
                <w:rFonts w:hint="eastAsia" w:ascii="Times New Roman" w:hAnsi="Times New Roman" w:eastAsia="宋体" w:cs="Times New Roman"/>
                <w:kern w:val="2"/>
                <w:sz w:val="21"/>
                <w:szCs w:val="21"/>
                <w:lang w:val="en-US" w:eastAsia="zh-CN" w:bidi="ar"/>
              </w:rPr>
              <w:t>岳阳市第一中学</w:t>
            </w:r>
          </w:p>
        </w:tc>
        <w:tc>
          <w:tcPr>
            <w:tcW w:w="519" w:type="pct"/>
            <w:gridSpan w:val="2"/>
            <w:tcBorders>
              <w:top w:val="single" w:color="auto" w:sz="4" w:space="0"/>
              <w:left w:val="single" w:color="auto" w:sz="4" w:space="0"/>
              <w:bottom w:val="single" w:color="auto" w:sz="4" w:space="0"/>
              <w:right w:val="single" w:color="auto" w:sz="4" w:space="0"/>
            </w:tcBorders>
            <w:noWrap w:val="0"/>
            <w:vAlign w:val="center"/>
          </w:tcPr>
          <w:p w14:paraId="6553A653">
            <w:pPr>
              <w:keepNext w:val="0"/>
              <w:keepLines w:val="0"/>
              <w:pageBreakBefore w:val="0"/>
              <w:widowControl/>
              <w:kinsoku/>
              <w:wordWrap/>
              <w:overflowPunct/>
              <w:topLinePunct w:val="0"/>
              <w:autoSpaceDE/>
              <w:autoSpaceDN/>
              <w:bidi w:val="0"/>
              <w:snapToGrid w:val="0"/>
              <w:spacing w:line="240" w:lineRule="auto"/>
              <w:jc w:val="center"/>
              <w:textAlignment w:val="auto"/>
              <w:rPr>
                <w:rFonts w:hint="default" w:ascii="Times New Roman" w:hAnsi="Times New Roman" w:eastAsia="宋体" w:cs="Times New Roman"/>
                <w:kern w:val="2"/>
                <w:sz w:val="21"/>
                <w:szCs w:val="21"/>
                <w:lang w:val="en-US" w:eastAsia="zh-CN" w:bidi="ar"/>
              </w:rPr>
            </w:pPr>
            <w:r>
              <w:rPr>
                <w:rFonts w:hint="eastAsia" w:ascii="Times New Roman" w:hAnsi="Times New Roman" w:eastAsia="宋体" w:cs="Times New Roman"/>
                <w:i w:val="0"/>
                <w:iCs w:val="0"/>
                <w:color w:val="000000"/>
                <w:kern w:val="0"/>
                <w:sz w:val="21"/>
                <w:szCs w:val="21"/>
                <w:u w:val="none"/>
                <w:lang w:val="en-US" w:eastAsia="zh-CN" w:bidi="ar"/>
              </w:rPr>
              <w:t>南/</w:t>
            </w:r>
            <w:r>
              <w:rPr>
                <w:rFonts w:hint="default" w:ascii="Times New Roman" w:hAnsi="Times New Roman" w:eastAsia="宋体" w:cs="Times New Roman"/>
                <w:i w:val="0"/>
                <w:iCs w:val="0"/>
                <w:color w:val="000000"/>
                <w:kern w:val="0"/>
                <w:sz w:val="21"/>
                <w:szCs w:val="21"/>
                <w:u w:val="none"/>
                <w:lang w:val="en-US" w:eastAsia="zh-CN" w:bidi="ar"/>
              </w:rPr>
              <w:t>东南</w:t>
            </w:r>
          </w:p>
        </w:tc>
        <w:tc>
          <w:tcPr>
            <w:tcW w:w="649" w:type="pct"/>
            <w:gridSpan w:val="3"/>
            <w:tcBorders>
              <w:top w:val="single" w:color="auto" w:sz="4" w:space="0"/>
              <w:left w:val="single" w:color="auto" w:sz="4" w:space="0"/>
              <w:bottom w:val="single" w:color="auto" w:sz="4" w:space="0"/>
              <w:right w:val="single" w:color="auto" w:sz="4" w:space="0"/>
            </w:tcBorders>
            <w:noWrap w:val="0"/>
            <w:vAlign w:val="center"/>
          </w:tcPr>
          <w:p w14:paraId="000F9FC7">
            <w:pPr>
              <w:keepNext w:val="0"/>
              <w:keepLines w:val="0"/>
              <w:pageBreakBefore w:val="0"/>
              <w:widowControl/>
              <w:kinsoku/>
              <w:wordWrap/>
              <w:overflowPunct/>
              <w:topLinePunct w:val="0"/>
              <w:autoSpaceDE/>
              <w:autoSpaceDN/>
              <w:bidi w:val="0"/>
              <w:snapToGrid w:val="0"/>
              <w:spacing w:line="240" w:lineRule="auto"/>
              <w:jc w:val="center"/>
              <w:textAlignment w:val="auto"/>
              <w:rPr>
                <w:rFonts w:hint="default" w:ascii="Times New Roman" w:hAnsi="Times New Roman" w:eastAsia="宋体" w:cs="Times New Roman"/>
                <w:kern w:val="2"/>
                <w:sz w:val="21"/>
                <w:szCs w:val="21"/>
                <w:lang w:val="en-US" w:eastAsia="zh-CN" w:bidi="ar"/>
              </w:rPr>
            </w:pPr>
            <w:r>
              <w:rPr>
                <w:rFonts w:hint="eastAsia" w:ascii="Times New Roman" w:hAnsi="Times New Roman" w:cs="Times New Roman"/>
                <w:sz w:val="21"/>
                <w:szCs w:val="21"/>
                <w:lang w:val="en-US" w:eastAsia="zh-CN" w:bidi="ar"/>
              </w:rPr>
              <w:t>10~28</w:t>
            </w:r>
            <w:r>
              <w:rPr>
                <w:rFonts w:hint="default" w:ascii="Times New Roman" w:hAnsi="Times New Roman" w:cs="Times New Roman"/>
                <w:sz w:val="21"/>
                <w:szCs w:val="21"/>
                <w:lang w:val="en-US" w:eastAsia="zh-CN" w:bidi="ar"/>
              </w:rPr>
              <w:t>0</w:t>
            </w:r>
          </w:p>
        </w:tc>
        <w:tc>
          <w:tcPr>
            <w:tcW w:w="1270" w:type="pct"/>
            <w:gridSpan w:val="3"/>
            <w:tcBorders>
              <w:top w:val="single" w:color="auto" w:sz="4" w:space="0"/>
              <w:left w:val="single" w:color="auto" w:sz="4" w:space="0"/>
              <w:bottom w:val="single" w:color="auto" w:sz="4" w:space="0"/>
              <w:right w:val="single" w:color="auto" w:sz="4" w:space="0"/>
            </w:tcBorders>
            <w:noWrap w:val="0"/>
            <w:vAlign w:val="center"/>
          </w:tcPr>
          <w:p w14:paraId="7B9051F2">
            <w:pPr>
              <w:keepNext w:val="0"/>
              <w:keepLines w:val="0"/>
              <w:pageBreakBefore w:val="0"/>
              <w:widowControl/>
              <w:kinsoku/>
              <w:wordWrap/>
              <w:overflowPunct/>
              <w:topLinePunct w:val="0"/>
              <w:autoSpaceDE/>
              <w:autoSpaceDN/>
              <w:bidi w:val="0"/>
              <w:snapToGrid w:val="0"/>
              <w:spacing w:line="240" w:lineRule="auto"/>
              <w:jc w:val="center"/>
              <w:textAlignment w:val="auto"/>
              <w:rPr>
                <w:rFonts w:hint="default" w:ascii="Times New Roman" w:hAnsi="Times New Roman" w:eastAsia="宋体" w:cs="Times New Roman"/>
                <w:kern w:val="2"/>
                <w:sz w:val="21"/>
                <w:szCs w:val="21"/>
                <w:lang w:val="en-US" w:eastAsia="zh-CN" w:bidi="ar"/>
              </w:rPr>
            </w:pPr>
            <w:r>
              <w:rPr>
                <w:rFonts w:hint="eastAsia" w:ascii="Times New Roman" w:hAnsi="Times New Roman" w:cs="Times New Roman"/>
                <w:sz w:val="21"/>
                <w:szCs w:val="21"/>
                <w:lang w:val="en-US" w:eastAsia="zh-CN" w:bidi="ar"/>
              </w:rPr>
              <w:t>学校</w:t>
            </w:r>
          </w:p>
        </w:tc>
        <w:tc>
          <w:tcPr>
            <w:tcW w:w="632" w:type="pct"/>
            <w:gridSpan w:val="2"/>
            <w:tcBorders>
              <w:top w:val="single" w:color="auto" w:sz="4" w:space="0"/>
              <w:left w:val="single" w:color="auto" w:sz="4" w:space="0"/>
              <w:bottom w:val="single" w:color="auto" w:sz="4" w:space="0"/>
              <w:right w:val="single" w:color="auto" w:sz="4" w:space="0"/>
            </w:tcBorders>
            <w:noWrap w:val="0"/>
            <w:vAlign w:val="center"/>
          </w:tcPr>
          <w:p w14:paraId="0DC69BF2">
            <w:pPr>
              <w:keepNext w:val="0"/>
              <w:keepLines w:val="0"/>
              <w:pageBreakBefore w:val="0"/>
              <w:widowControl/>
              <w:kinsoku/>
              <w:wordWrap/>
              <w:overflowPunct/>
              <w:topLinePunct w:val="0"/>
              <w:autoSpaceDE/>
              <w:autoSpaceDN/>
              <w:bidi w:val="0"/>
              <w:snapToGrid w:val="0"/>
              <w:spacing w:line="240" w:lineRule="auto"/>
              <w:jc w:val="center"/>
              <w:textAlignment w:val="auto"/>
              <w:rPr>
                <w:rFonts w:hint="default" w:ascii="Times New Roman" w:hAnsi="Times New Roman" w:eastAsia="宋体" w:cs="Times New Roman"/>
                <w:kern w:val="2"/>
                <w:sz w:val="21"/>
                <w:szCs w:val="21"/>
                <w:lang w:val="en-US" w:eastAsia="zh-CN" w:bidi="ar"/>
              </w:rPr>
            </w:pPr>
            <w:r>
              <w:rPr>
                <w:rFonts w:hint="default" w:ascii="Times New Roman" w:hAnsi="Times New Roman" w:cs="Times New Roman"/>
                <w:sz w:val="21"/>
                <w:szCs w:val="21"/>
                <w:lang w:val="en-US" w:eastAsia="zh-CN" w:bidi="ar"/>
              </w:rPr>
              <w:t>3500</w:t>
            </w:r>
            <w:r>
              <w:rPr>
                <w:rFonts w:hint="default" w:ascii="Times New Roman" w:hAnsi="Times New Roman" w:cs="Times New Roman"/>
                <w:bCs/>
                <w:sz w:val="21"/>
                <w:szCs w:val="21"/>
                <w:lang w:bidi="ar"/>
              </w:rPr>
              <w:t>人</w:t>
            </w:r>
          </w:p>
        </w:tc>
      </w:tr>
      <w:tr w14:paraId="2A0C4E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90" w:hRule="atLeast"/>
          <w:jc w:val="center"/>
        </w:trPr>
        <w:tc>
          <w:tcPr>
            <w:tcW w:w="358" w:type="pct"/>
            <w:vMerge w:val="continue"/>
            <w:tcBorders>
              <w:left w:val="single" w:color="auto" w:sz="4" w:space="0"/>
              <w:right w:val="single" w:color="auto" w:sz="4" w:space="0"/>
            </w:tcBorders>
            <w:noWrap w:val="0"/>
            <w:vAlign w:val="center"/>
          </w:tcPr>
          <w:p w14:paraId="10A1BEEF">
            <w:pPr>
              <w:keepNext w:val="0"/>
              <w:keepLines w:val="0"/>
              <w:pageBreakBefore w:val="0"/>
              <w:widowControl/>
              <w:kinsoku/>
              <w:wordWrap/>
              <w:overflowPunct/>
              <w:topLinePunct w:val="0"/>
              <w:autoSpaceDE/>
              <w:autoSpaceDN/>
              <w:bidi w:val="0"/>
              <w:snapToGrid w:val="0"/>
              <w:spacing w:line="240" w:lineRule="auto"/>
              <w:jc w:val="left"/>
              <w:textAlignment w:val="auto"/>
              <w:rPr>
                <w:rFonts w:hint="default" w:ascii="Times New Roman" w:hAnsi="Times New Roman" w:cs="Times New Roman"/>
                <w:sz w:val="21"/>
                <w:szCs w:val="21"/>
                <w:lang w:bidi="ar"/>
              </w:rPr>
            </w:pPr>
          </w:p>
        </w:tc>
        <w:tc>
          <w:tcPr>
            <w:tcW w:w="317" w:type="pct"/>
            <w:tcBorders>
              <w:top w:val="single" w:color="auto" w:sz="4" w:space="0"/>
              <w:left w:val="single" w:color="auto" w:sz="4" w:space="0"/>
              <w:bottom w:val="single" w:color="auto" w:sz="4" w:space="0"/>
              <w:right w:val="single" w:color="auto" w:sz="4" w:space="0"/>
            </w:tcBorders>
            <w:noWrap w:val="0"/>
            <w:vAlign w:val="center"/>
          </w:tcPr>
          <w:p w14:paraId="34F7C949">
            <w:pPr>
              <w:keepNext w:val="0"/>
              <w:keepLines w:val="0"/>
              <w:pageBreakBefore w:val="0"/>
              <w:widowControl/>
              <w:kinsoku/>
              <w:wordWrap/>
              <w:overflowPunct/>
              <w:topLinePunct w:val="0"/>
              <w:autoSpaceDE/>
              <w:autoSpaceDN/>
              <w:bidi w:val="0"/>
              <w:snapToGrid w:val="0"/>
              <w:spacing w:line="240" w:lineRule="auto"/>
              <w:jc w:val="center"/>
              <w:textAlignment w:val="auto"/>
              <w:rPr>
                <w:rFonts w:hint="default" w:ascii="Times New Roman" w:hAnsi="Times New Roman" w:eastAsia="宋体" w:cs="Times New Roman"/>
                <w:kern w:val="2"/>
                <w:sz w:val="21"/>
                <w:szCs w:val="21"/>
                <w:lang w:val="en-US" w:eastAsia="zh-CN" w:bidi="ar"/>
              </w:rPr>
            </w:pPr>
            <w:r>
              <w:rPr>
                <w:rFonts w:hint="default" w:ascii="Times New Roman" w:hAnsi="Times New Roman" w:cs="Times New Roman"/>
                <w:sz w:val="21"/>
                <w:szCs w:val="21"/>
                <w:lang w:bidi="ar"/>
              </w:rPr>
              <w:t>2</w:t>
            </w:r>
          </w:p>
        </w:tc>
        <w:tc>
          <w:tcPr>
            <w:tcW w:w="1251" w:type="pct"/>
            <w:gridSpan w:val="3"/>
            <w:tcBorders>
              <w:top w:val="single" w:color="auto" w:sz="4" w:space="0"/>
              <w:left w:val="single" w:color="auto" w:sz="4" w:space="0"/>
              <w:bottom w:val="single" w:color="auto" w:sz="4" w:space="0"/>
              <w:right w:val="single" w:color="auto" w:sz="4" w:space="0"/>
            </w:tcBorders>
            <w:noWrap w:val="0"/>
            <w:vAlign w:val="center"/>
          </w:tcPr>
          <w:p w14:paraId="29BBF615">
            <w:pPr>
              <w:keepNext w:val="0"/>
              <w:keepLines w:val="0"/>
              <w:pageBreakBefore w:val="0"/>
              <w:widowControl/>
              <w:kinsoku/>
              <w:wordWrap/>
              <w:overflowPunct/>
              <w:topLinePunct w:val="0"/>
              <w:autoSpaceDE/>
              <w:autoSpaceDN/>
              <w:bidi w:val="0"/>
              <w:snapToGrid w:val="0"/>
              <w:spacing w:line="240" w:lineRule="auto"/>
              <w:jc w:val="center"/>
              <w:textAlignment w:val="auto"/>
              <w:rPr>
                <w:rFonts w:hint="default" w:ascii="Times New Roman" w:hAnsi="Times New Roman" w:eastAsia="宋体" w:cs="Times New Roman"/>
                <w:kern w:val="2"/>
                <w:sz w:val="21"/>
                <w:szCs w:val="21"/>
                <w:lang w:val="en-US" w:eastAsia="zh-CN" w:bidi="ar"/>
              </w:rPr>
            </w:pPr>
            <w:r>
              <w:rPr>
                <w:rFonts w:hint="eastAsia" w:ascii="Times New Roman" w:hAnsi="Times New Roman" w:eastAsia="宋体" w:cs="Times New Roman"/>
                <w:kern w:val="2"/>
                <w:sz w:val="21"/>
                <w:szCs w:val="21"/>
                <w:lang w:val="en-US" w:eastAsia="zh-CN" w:bidi="ar"/>
              </w:rPr>
              <w:t>原3517职工家属区</w:t>
            </w:r>
          </w:p>
        </w:tc>
        <w:tc>
          <w:tcPr>
            <w:tcW w:w="519" w:type="pct"/>
            <w:gridSpan w:val="2"/>
            <w:tcBorders>
              <w:top w:val="single" w:color="auto" w:sz="4" w:space="0"/>
              <w:left w:val="single" w:color="auto" w:sz="4" w:space="0"/>
              <w:bottom w:val="single" w:color="auto" w:sz="4" w:space="0"/>
              <w:right w:val="single" w:color="auto" w:sz="4" w:space="0"/>
            </w:tcBorders>
            <w:noWrap w:val="0"/>
            <w:vAlign w:val="center"/>
          </w:tcPr>
          <w:p w14:paraId="0AAB6250">
            <w:pPr>
              <w:keepNext w:val="0"/>
              <w:keepLines w:val="0"/>
              <w:pageBreakBefore w:val="0"/>
              <w:widowControl/>
              <w:kinsoku/>
              <w:wordWrap/>
              <w:overflowPunct/>
              <w:topLinePunct w:val="0"/>
              <w:autoSpaceDE/>
              <w:autoSpaceDN/>
              <w:bidi w:val="0"/>
              <w:snapToGrid w:val="0"/>
              <w:spacing w:line="240" w:lineRule="auto"/>
              <w:jc w:val="center"/>
              <w:textAlignment w:val="auto"/>
              <w:rPr>
                <w:rFonts w:hint="default" w:ascii="Times New Roman" w:hAnsi="Times New Roman" w:eastAsia="宋体" w:cs="Times New Roman"/>
                <w:kern w:val="2"/>
                <w:sz w:val="21"/>
                <w:szCs w:val="21"/>
                <w:lang w:val="en-US" w:eastAsia="zh-CN" w:bidi="ar"/>
              </w:rPr>
            </w:pPr>
            <w:r>
              <w:rPr>
                <w:rFonts w:hint="eastAsia" w:ascii="Times New Roman" w:hAnsi="Times New Roman" w:cs="Times New Roman"/>
                <w:sz w:val="21"/>
                <w:szCs w:val="21"/>
                <w:lang w:val="en-US" w:eastAsia="zh-CN" w:bidi="ar"/>
              </w:rPr>
              <w:t>东/东</w:t>
            </w:r>
            <w:r>
              <w:rPr>
                <w:rFonts w:hint="default" w:ascii="Times New Roman" w:hAnsi="Times New Roman" w:cs="Times New Roman"/>
                <w:sz w:val="21"/>
                <w:szCs w:val="21"/>
                <w:lang w:val="en-US" w:eastAsia="zh-CN" w:bidi="ar"/>
              </w:rPr>
              <w:t>南</w:t>
            </w:r>
          </w:p>
        </w:tc>
        <w:tc>
          <w:tcPr>
            <w:tcW w:w="649" w:type="pct"/>
            <w:gridSpan w:val="3"/>
            <w:tcBorders>
              <w:top w:val="single" w:color="auto" w:sz="4" w:space="0"/>
              <w:left w:val="single" w:color="auto" w:sz="4" w:space="0"/>
              <w:bottom w:val="single" w:color="auto" w:sz="4" w:space="0"/>
              <w:right w:val="single" w:color="auto" w:sz="4" w:space="0"/>
            </w:tcBorders>
            <w:noWrap w:val="0"/>
            <w:vAlign w:val="center"/>
          </w:tcPr>
          <w:p w14:paraId="385ECAAD">
            <w:pPr>
              <w:keepNext w:val="0"/>
              <w:keepLines w:val="0"/>
              <w:pageBreakBefore w:val="0"/>
              <w:widowControl/>
              <w:kinsoku/>
              <w:wordWrap/>
              <w:overflowPunct/>
              <w:topLinePunct w:val="0"/>
              <w:autoSpaceDE/>
              <w:autoSpaceDN/>
              <w:bidi w:val="0"/>
              <w:snapToGrid w:val="0"/>
              <w:spacing w:line="240" w:lineRule="auto"/>
              <w:jc w:val="center"/>
              <w:textAlignment w:val="auto"/>
              <w:rPr>
                <w:rFonts w:hint="default" w:ascii="Times New Roman" w:hAnsi="Times New Roman" w:eastAsia="宋体" w:cs="Times New Roman"/>
                <w:kern w:val="2"/>
                <w:sz w:val="21"/>
                <w:szCs w:val="21"/>
                <w:lang w:val="en-US" w:eastAsia="zh-CN" w:bidi="ar"/>
              </w:rPr>
            </w:pPr>
            <w:r>
              <w:rPr>
                <w:rFonts w:hint="default" w:ascii="Times New Roman" w:hAnsi="Times New Roman" w:eastAsia="宋体" w:cs="Times New Roman"/>
                <w:kern w:val="2"/>
                <w:sz w:val="21"/>
                <w:szCs w:val="21"/>
                <w:lang w:val="en-US" w:eastAsia="zh-CN" w:bidi="ar"/>
              </w:rPr>
              <w:t>1</w:t>
            </w:r>
            <w:r>
              <w:rPr>
                <w:rFonts w:hint="eastAsia" w:ascii="Times New Roman" w:hAnsi="Times New Roman" w:eastAsia="宋体" w:cs="Times New Roman"/>
                <w:kern w:val="2"/>
                <w:sz w:val="21"/>
                <w:szCs w:val="21"/>
                <w:lang w:val="en-US" w:eastAsia="zh-CN" w:bidi="ar"/>
              </w:rPr>
              <w:t>1</w:t>
            </w:r>
            <w:r>
              <w:rPr>
                <w:rFonts w:hint="default" w:ascii="Times New Roman" w:hAnsi="Times New Roman" w:eastAsia="宋体" w:cs="Times New Roman"/>
                <w:kern w:val="2"/>
                <w:sz w:val="21"/>
                <w:szCs w:val="21"/>
                <w:lang w:val="en-US" w:eastAsia="zh-CN" w:bidi="ar"/>
              </w:rPr>
              <w:t>0</w:t>
            </w:r>
            <w:r>
              <w:rPr>
                <w:rFonts w:hint="eastAsia" w:ascii="Times New Roman" w:hAnsi="Times New Roman" w:eastAsia="宋体" w:cs="Times New Roman"/>
                <w:kern w:val="2"/>
                <w:sz w:val="21"/>
                <w:szCs w:val="21"/>
                <w:lang w:val="en-US" w:eastAsia="zh-CN" w:bidi="ar"/>
              </w:rPr>
              <w:t>~500</w:t>
            </w:r>
          </w:p>
        </w:tc>
        <w:tc>
          <w:tcPr>
            <w:tcW w:w="1270" w:type="pct"/>
            <w:gridSpan w:val="3"/>
            <w:tcBorders>
              <w:top w:val="single" w:color="auto" w:sz="4" w:space="0"/>
              <w:left w:val="single" w:color="auto" w:sz="4" w:space="0"/>
              <w:bottom w:val="single" w:color="auto" w:sz="4" w:space="0"/>
              <w:right w:val="single" w:color="auto" w:sz="4" w:space="0"/>
            </w:tcBorders>
            <w:noWrap w:val="0"/>
            <w:vAlign w:val="center"/>
          </w:tcPr>
          <w:p w14:paraId="642C0A13">
            <w:pPr>
              <w:keepNext w:val="0"/>
              <w:keepLines w:val="0"/>
              <w:pageBreakBefore w:val="0"/>
              <w:widowControl/>
              <w:kinsoku/>
              <w:wordWrap/>
              <w:overflowPunct/>
              <w:topLinePunct w:val="0"/>
              <w:autoSpaceDE/>
              <w:autoSpaceDN/>
              <w:bidi w:val="0"/>
              <w:snapToGrid w:val="0"/>
              <w:spacing w:line="240" w:lineRule="auto"/>
              <w:jc w:val="center"/>
              <w:textAlignment w:val="auto"/>
              <w:rPr>
                <w:rFonts w:hint="default" w:ascii="Times New Roman" w:hAnsi="Times New Roman" w:eastAsia="宋体" w:cs="Times New Roman"/>
                <w:kern w:val="2"/>
                <w:sz w:val="21"/>
                <w:szCs w:val="21"/>
                <w:lang w:val="en-US" w:eastAsia="zh-CN" w:bidi="ar"/>
              </w:rPr>
            </w:pPr>
            <w:r>
              <w:rPr>
                <w:rFonts w:hint="default" w:ascii="Times New Roman" w:hAnsi="Times New Roman" w:cs="Times New Roman"/>
                <w:sz w:val="21"/>
                <w:szCs w:val="21"/>
                <w:lang w:val="en-US" w:eastAsia="zh-CN" w:bidi="ar"/>
              </w:rPr>
              <w:t>居住区</w:t>
            </w:r>
          </w:p>
        </w:tc>
        <w:tc>
          <w:tcPr>
            <w:tcW w:w="632" w:type="pct"/>
            <w:gridSpan w:val="2"/>
            <w:tcBorders>
              <w:top w:val="single" w:color="auto" w:sz="4" w:space="0"/>
              <w:left w:val="single" w:color="auto" w:sz="4" w:space="0"/>
              <w:bottom w:val="single" w:color="auto" w:sz="4" w:space="0"/>
              <w:right w:val="single" w:color="auto" w:sz="4" w:space="0"/>
            </w:tcBorders>
            <w:noWrap w:val="0"/>
            <w:vAlign w:val="center"/>
          </w:tcPr>
          <w:p w14:paraId="3FBF3C7F">
            <w:pPr>
              <w:keepNext w:val="0"/>
              <w:keepLines w:val="0"/>
              <w:pageBreakBefore w:val="0"/>
              <w:widowControl/>
              <w:kinsoku/>
              <w:wordWrap/>
              <w:overflowPunct/>
              <w:topLinePunct w:val="0"/>
              <w:autoSpaceDE/>
              <w:autoSpaceDN/>
              <w:bidi w:val="0"/>
              <w:snapToGrid w:val="0"/>
              <w:spacing w:line="240" w:lineRule="auto"/>
              <w:jc w:val="center"/>
              <w:textAlignment w:val="auto"/>
              <w:rPr>
                <w:rFonts w:hint="default" w:ascii="Times New Roman" w:hAnsi="Times New Roman" w:eastAsia="宋体" w:cs="Times New Roman"/>
                <w:kern w:val="2"/>
                <w:sz w:val="21"/>
                <w:szCs w:val="21"/>
                <w:lang w:val="en-US" w:eastAsia="zh-CN" w:bidi="ar"/>
              </w:rPr>
            </w:pPr>
            <w:r>
              <w:rPr>
                <w:rFonts w:hint="eastAsia" w:ascii="Times New Roman" w:hAnsi="Times New Roman" w:cs="Times New Roman"/>
                <w:sz w:val="21"/>
                <w:szCs w:val="21"/>
                <w:lang w:val="en-US" w:eastAsia="zh-CN" w:bidi="ar"/>
              </w:rPr>
              <w:t>8000</w:t>
            </w:r>
            <w:r>
              <w:rPr>
                <w:rFonts w:hint="default" w:ascii="Times New Roman" w:hAnsi="Times New Roman" w:cs="Times New Roman"/>
                <w:bCs/>
                <w:sz w:val="21"/>
                <w:szCs w:val="21"/>
                <w:lang w:bidi="ar"/>
              </w:rPr>
              <w:t>人</w:t>
            </w:r>
          </w:p>
        </w:tc>
      </w:tr>
      <w:tr w14:paraId="022CFE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56" w:hRule="atLeast"/>
          <w:jc w:val="center"/>
        </w:trPr>
        <w:tc>
          <w:tcPr>
            <w:tcW w:w="358" w:type="pct"/>
            <w:vMerge w:val="continue"/>
            <w:tcBorders>
              <w:left w:val="single" w:color="auto" w:sz="4" w:space="0"/>
              <w:right w:val="single" w:color="auto" w:sz="4" w:space="0"/>
            </w:tcBorders>
            <w:noWrap w:val="0"/>
            <w:vAlign w:val="center"/>
          </w:tcPr>
          <w:p w14:paraId="4E208523">
            <w:pPr>
              <w:keepNext w:val="0"/>
              <w:keepLines w:val="0"/>
              <w:pageBreakBefore w:val="0"/>
              <w:widowControl/>
              <w:kinsoku/>
              <w:wordWrap/>
              <w:overflowPunct/>
              <w:topLinePunct w:val="0"/>
              <w:autoSpaceDE/>
              <w:autoSpaceDN/>
              <w:bidi w:val="0"/>
              <w:snapToGrid w:val="0"/>
              <w:spacing w:line="240" w:lineRule="auto"/>
              <w:jc w:val="left"/>
              <w:textAlignment w:val="auto"/>
              <w:rPr>
                <w:rFonts w:hint="default" w:ascii="Times New Roman" w:hAnsi="Times New Roman" w:cs="Times New Roman"/>
                <w:sz w:val="21"/>
                <w:szCs w:val="21"/>
                <w:lang w:bidi="ar"/>
              </w:rPr>
            </w:pPr>
          </w:p>
        </w:tc>
        <w:tc>
          <w:tcPr>
            <w:tcW w:w="317" w:type="pct"/>
            <w:tcBorders>
              <w:top w:val="single" w:color="auto" w:sz="4" w:space="0"/>
              <w:left w:val="single" w:color="auto" w:sz="4" w:space="0"/>
              <w:bottom w:val="single" w:color="auto" w:sz="4" w:space="0"/>
              <w:right w:val="single" w:color="auto" w:sz="4" w:space="0"/>
            </w:tcBorders>
            <w:noWrap w:val="0"/>
            <w:vAlign w:val="center"/>
          </w:tcPr>
          <w:p w14:paraId="57B180EE">
            <w:pPr>
              <w:keepNext w:val="0"/>
              <w:keepLines w:val="0"/>
              <w:pageBreakBefore w:val="0"/>
              <w:widowControl/>
              <w:kinsoku/>
              <w:wordWrap/>
              <w:overflowPunct/>
              <w:topLinePunct w:val="0"/>
              <w:autoSpaceDE/>
              <w:autoSpaceDN/>
              <w:bidi w:val="0"/>
              <w:snapToGrid w:val="0"/>
              <w:spacing w:line="240" w:lineRule="auto"/>
              <w:jc w:val="center"/>
              <w:textAlignment w:val="auto"/>
              <w:rPr>
                <w:rFonts w:hint="default" w:ascii="Times New Roman" w:hAnsi="Times New Roman" w:eastAsia="宋体" w:cs="Times New Roman"/>
                <w:kern w:val="2"/>
                <w:sz w:val="21"/>
                <w:szCs w:val="21"/>
                <w:lang w:val="en-US" w:eastAsia="zh-CN" w:bidi="ar-SA"/>
              </w:rPr>
            </w:pPr>
            <w:r>
              <w:rPr>
                <w:rFonts w:hint="default" w:ascii="Times New Roman" w:hAnsi="Times New Roman" w:cs="Times New Roman"/>
                <w:sz w:val="21"/>
                <w:szCs w:val="21"/>
              </w:rPr>
              <w:t>3</w:t>
            </w:r>
          </w:p>
        </w:tc>
        <w:tc>
          <w:tcPr>
            <w:tcW w:w="1251" w:type="pct"/>
            <w:gridSpan w:val="3"/>
            <w:tcBorders>
              <w:top w:val="single" w:color="auto" w:sz="4" w:space="0"/>
              <w:left w:val="single" w:color="auto" w:sz="4" w:space="0"/>
              <w:bottom w:val="single" w:color="auto" w:sz="4" w:space="0"/>
              <w:right w:val="single" w:color="auto" w:sz="4" w:space="0"/>
            </w:tcBorders>
            <w:noWrap w:val="0"/>
            <w:vAlign w:val="center"/>
          </w:tcPr>
          <w:p w14:paraId="65F89EED">
            <w:pPr>
              <w:keepNext w:val="0"/>
              <w:keepLines w:val="0"/>
              <w:pageBreakBefore w:val="0"/>
              <w:widowControl/>
              <w:kinsoku/>
              <w:wordWrap/>
              <w:overflowPunct/>
              <w:topLinePunct w:val="0"/>
              <w:autoSpaceDE/>
              <w:autoSpaceDN/>
              <w:bidi w:val="0"/>
              <w:snapToGrid w:val="0"/>
              <w:spacing w:line="240" w:lineRule="auto"/>
              <w:jc w:val="center"/>
              <w:textAlignment w:val="auto"/>
              <w:rPr>
                <w:rFonts w:hint="default" w:ascii="Times New Roman" w:hAnsi="Times New Roman" w:eastAsia="宋体" w:cs="Times New Roman"/>
                <w:kern w:val="2"/>
                <w:sz w:val="21"/>
                <w:szCs w:val="21"/>
                <w:lang w:val="en-US" w:eastAsia="zh-CN" w:bidi="ar"/>
              </w:rPr>
            </w:pPr>
            <w:r>
              <w:rPr>
                <w:rFonts w:hint="eastAsia" w:ascii="Times New Roman" w:hAnsi="Times New Roman" w:eastAsia="宋体" w:cs="Times New Roman"/>
                <w:kern w:val="2"/>
                <w:sz w:val="21"/>
                <w:szCs w:val="21"/>
                <w:lang w:val="en-US" w:eastAsia="zh-CN" w:bidi="ar"/>
              </w:rPr>
              <w:t>东洞庭湖管理局家属区</w:t>
            </w:r>
          </w:p>
        </w:tc>
        <w:tc>
          <w:tcPr>
            <w:tcW w:w="519" w:type="pct"/>
            <w:gridSpan w:val="2"/>
            <w:tcBorders>
              <w:top w:val="single" w:color="auto" w:sz="4" w:space="0"/>
              <w:left w:val="single" w:color="auto" w:sz="4" w:space="0"/>
              <w:bottom w:val="single" w:color="auto" w:sz="4" w:space="0"/>
              <w:right w:val="single" w:color="auto" w:sz="4" w:space="0"/>
            </w:tcBorders>
            <w:noWrap w:val="0"/>
            <w:vAlign w:val="center"/>
          </w:tcPr>
          <w:p w14:paraId="7F6A8A38">
            <w:pPr>
              <w:keepNext w:val="0"/>
              <w:keepLines w:val="0"/>
              <w:pageBreakBefore w:val="0"/>
              <w:widowControl/>
              <w:kinsoku/>
              <w:wordWrap/>
              <w:overflowPunct/>
              <w:topLinePunct w:val="0"/>
              <w:autoSpaceDE/>
              <w:autoSpaceDN/>
              <w:bidi w:val="0"/>
              <w:snapToGrid w:val="0"/>
              <w:spacing w:line="240" w:lineRule="auto"/>
              <w:jc w:val="center"/>
              <w:textAlignment w:val="auto"/>
              <w:rPr>
                <w:rFonts w:hint="default" w:ascii="Times New Roman" w:hAnsi="Times New Roman" w:eastAsia="宋体" w:cs="Times New Roman"/>
                <w:kern w:val="2"/>
                <w:sz w:val="21"/>
                <w:szCs w:val="21"/>
                <w:lang w:val="en-US" w:eastAsia="zh-CN" w:bidi="ar"/>
              </w:rPr>
            </w:pPr>
            <w:r>
              <w:rPr>
                <w:rFonts w:hint="eastAsia" w:ascii="Times New Roman" w:hAnsi="Times New Roman" w:eastAsia="宋体" w:cs="Times New Roman"/>
                <w:i w:val="0"/>
                <w:iCs w:val="0"/>
                <w:color w:val="000000"/>
                <w:kern w:val="0"/>
                <w:sz w:val="21"/>
                <w:szCs w:val="21"/>
                <w:u w:val="none"/>
                <w:lang w:val="en-US" w:eastAsia="zh-CN" w:bidi="ar"/>
              </w:rPr>
              <w:t>西</w:t>
            </w:r>
          </w:p>
        </w:tc>
        <w:tc>
          <w:tcPr>
            <w:tcW w:w="649" w:type="pct"/>
            <w:gridSpan w:val="3"/>
            <w:tcBorders>
              <w:top w:val="single" w:color="auto" w:sz="4" w:space="0"/>
              <w:left w:val="single" w:color="auto" w:sz="4" w:space="0"/>
              <w:bottom w:val="single" w:color="auto" w:sz="4" w:space="0"/>
              <w:right w:val="single" w:color="auto" w:sz="4" w:space="0"/>
            </w:tcBorders>
            <w:noWrap w:val="0"/>
            <w:vAlign w:val="center"/>
          </w:tcPr>
          <w:p w14:paraId="76C6B689">
            <w:pPr>
              <w:keepNext w:val="0"/>
              <w:keepLines w:val="0"/>
              <w:pageBreakBefore w:val="0"/>
              <w:widowControl/>
              <w:kinsoku/>
              <w:wordWrap/>
              <w:overflowPunct/>
              <w:topLinePunct w:val="0"/>
              <w:autoSpaceDE/>
              <w:autoSpaceDN/>
              <w:bidi w:val="0"/>
              <w:snapToGrid w:val="0"/>
              <w:spacing w:line="240" w:lineRule="auto"/>
              <w:jc w:val="center"/>
              <w:textAlignment w:val="auto"/>
              <w:rPr>
                <w:rFonts w:hint="default" w:ascii="Times New Roman" w:hAnsi="Times New Roman" w:eastAsia="宋体" w:cs="Times New Roman"/>
                <w:kern w:val="2"/>
                <w:sz w:val="21"/>
                <w:szCs w:val="21"/>
                <w:lang w:val="en-US" w:eastAsia="zh-CN" w:bidi="ar"/>
              </w:rPr>
            </w:pPr>
            <w:r>
              <w:rPr>
                <w:rFonts w:hint="eastAsia" w:ascii="Times New Roman" w:hAnsi="Times New Roman" w:cs="Times New Roman"/>
                <w:sz w:val="21"/>
                <w:szCs w:val="21"/>
                <w:lang w:val="en-US" w:eastAsia="zh-CN" w:bidi="ar"/>
              </w:rPr>
              <w:t>30~</w:t>
            </w:r>
            <w:r>
              <w:rPr>
                <w:rFonts w:hint="default" w:ascii="Times New Roman" w:hAnsi="Times New Roman" w:cs="Times New Roman"/>
                <w:sz w:val="21"/>
                <w:szCs w:val="21"/>
                <w:lang w:val="en-US" w:eastAsia="zh-CN" w:bidi="ar"/>
              </w:rPr>
              <w:t>80</w:t>
            </w:r>
          </w:p>
        </w:tc>
        <w:tc>
          <w:tcPr>
            <w:tcW w:w="1270" w:type="pct"/>
            <w:gridSpan w:val="3"/>
            <w:tcBorders>
              <w:top w:val="single" w:color="auto" w:sz="4" w:space="0"/>
              <w:left w:val="single" w:color="auto" w:sz="4" w:space="0"/>
              <w:bottom w:val="single" w:color="auto" w:sz="4" w:space="0"/>
              <w:right w:val="single" w:color="auto" w:sz="4" w:space="0"/>
            </w:tcBorders>
            <w:noWrap w:val="0"/>
            <w:vAlign w:val="center"/>
          </w:tcPr>
          <w:p w14:paraId="1CE657C5">
            <w:pPr>
              <w:keepNext w:val="0"/>
              <w:keepLines w:val="0"/>
              <w:pageBreakBefore w:val="0"/>
              <w:widowControl/>
              <w:kinsoku/>
              <w:wordWrap/>
              <w:overflowPunct/>
              <w:topLinePunct w:val="0"/>
              <w:autoSpaceDE/>
              <w:autoSpaceDN/>
              <w:bidi w:val="0"/>
              <w:snapToGrid w:val="0"/>
              <w:spacing w:line="240" w:lineRule="auto"/>
              <w:jc w:val="center"/>
              <w:textAlignment w:val="auto"/>
              <w:rPr>
                <w:rFonts w:hint="default" w:ascii="Times New Roman" w:hAnsi="Times New Roman" w:eastAsia="宋体" w:cs="Times New Roman"/>
                <w:kern w:val="2"/>
                <w:sz w:val="21"/>
                <w:szCs w:val="21"/>
                <w:lang w:val="en-US" w:eastAsia="zh-CN" w:bidi="ar"/>
              </w:rPr>
            </w:pPr>
            <w:r>
              <w:rPr>
                <w:rFonts w:hint="eastAsia" w:ascii="Times New Roman" w:hAnsi="Times New Roman" w:eastAsia="宋体" w:cs="Times New Roman"/>
                <w:kern w:val="2"/>
                <w:sz w:val="21"/>
                <w:szCs w:val="21"/>
                <w:lang w:val="en-US" w:eastAsia="zh-CN" w:bidi="ar"/>
              </w:rPr>
              <w:t>行政办公/居住</w:t>
            </w:r>
          </w:p>
        </w:tc>
        <w:tc>
          <w:tcPr>
            <w:tcW w:w="632" w:type="pct"/>
            <w:gridSpan w:val="2"/>
            <w:tcBorders>
              <w:top w:val="single" w:color="auto" w:sz="4" w:space="0"/>
              <w:left w:val="single" w:color="auto" w:sz="4" w:space="0"/>
              <w:bottom w:val="single" w:color="auto" w:sz="4" w:space="0"/>
              <w:right w:val="single" w:color="auto" w:sz="4" w:space="0"/>
            </w:tcBorders>
            <w:noWrap w:val="0"/>
            <w:vAlign w:val="center"/>
          </w:tcPr>
          <w:p w14:paraId="195674F8">
            <w:pPr>
              <w:keepNext w:val="0"/>
              <w:keepLines w:val="0"/>
              <w:pageBreakBefore w:val="0"/>
              <w:widowControl/>
              <w:kinsoku/>
              <w:wordWrap/>
              <w:overflowPunct/>
              <w:topLinePunct w:val="0"/>
              <w:autoSpaceDE/>
              <w:autoSpaceDN/>
              <w:bidi w:val="0"/>
              <w:snapToGrid w:val="0"/>
              <w:spacing w:line="240" w:lineRule="auto"/>
              <w:jc w:val="center"/>
              <w:textAlignment w:val="auto"/>
              <w:rPr>
                <w:rFonts w:hint="default" w:ascii="Times New Roman" w:hAnsi="Times New Roman" w:eastAsia="宋体" w:cs="Times New Roman"/>
                <w:kern w:val="2"/>
                <w:sz w:val="21"/>
                <w:szCs w:val="21"/>
                <w:lang w:val="en-US" w:eastAsia="zh-CN" w:bidi="ar"/>
              </w:rPr>
            </w:pPr>
            <w:r>
              <w:rPr>
                <w:rFonts w:hint="eastAsia" w:ascii="Times New Roman" w:hAnsi="Times New Roman" w:cs="Times New Roman"/>
                <w:sz w:val="21"/>
                <w:szCs w:val="21"/>
                <w:lang w:val="en-US" w:eastAsia="zh-CN" w:bidi="ar"/>
              </w:rPr>
              <w:t>15</w:t>
            </w:r>
            <w:r>
              <w:rPr>
                <w:rFonts w:hint="default" w:ascii="Times New Roman" w:hAnsi="Times New Roman" w:cs="Times New Roman"/>
                <w:sz w:val="21"/>
                <w:szCs w:val="21"/>
                <w:lang w:val="en-US" w:eastAsia="zh-CN" w:bidi="ar"/>
              </w:rPr>
              <w:t>0</w:t>
            </w:r>
            <w:r>
              <w:rPr>
                <w:rFonts w:hint="default" w:ascii="Times New Roman" w:hAnsi="Times New Roman" w:cs="Times New Roman"/>
                <w:bCs/>
                <w:sz w:val="21"/>
                <w:szCs w:val="21"/>
                <w:lang w:bidi="ar"/>
              </w:rPr>
              <w:t>人</w:t>
            </w:r>
          </w:p>
        </w:tc>
      </w:tr>
      <w:tr w14:paraId="5E430E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56" w:hRule="atLeast"/>
          <w:jc w:val="center"/>
        </w:trPr>
        <w:tc>
          <w:tcPr>
            <w:tcW w:w="358" w:type="pct"/>
            <w:vMerge w:val="continue"/>
            <w:tcBorders>
              <w:left w:val="single" w:color="auto" w:sz="4" w:space="0"/>
              <w:right w:val="single" w:color="auto" w:sz="4" w:space="0"/>
            </w:tcBorders>
            <w:noWrap w:val="0"/>
            <w:vAlign w:val="center"/>
          </w:tcPr>
          <w:p w14:paraId="66D33E64">
            <w:pPr>
              <w:keepNext w:val="0"/>
              <w:keepLines w:val="0"/>
              <w:pageBreakBefore w:val="0"/>
              <w:widowControl/>
              <w:kinsoku/>
              <w:wordWrap/>
              <w:overflowPunct/>
              <w:topLinePunct w:val="0"/>
              <w:autoSpaceDE/>
              <w:autoSpaceDN/>
              <w:bidi w:val="0"/>
              <w:snapToGrid w:val="0"/>
              <w:spacing w:line="240" w:lineRule="auto"/>
              <w:jc w:val="left"/>
              <w:textAlignment w:val="auto"/>
              <w:rPr>
                <w:rFonts w:hint="default" w:ascii="Times New Roman" w:hAnsi="Times New Roman" w:cs="Times New Roman"/>
                <w:sz w:val="21"/>
                <w:szCs w:val="21"/>
                <w:lang w:bidi="ar"/>
              </w:rPr>
            </w:pPr>
          </w:p>
        </w:tc>
        <w:tc>
          <w:tcPr>
            <w:tcW w:w="317" w:type="pct"/>
            <w:tcBorders>
              <w:top w:val="single" w:color="auto" w:sz="4" w:space="0"/>
              <w:left w:val="single" w:color="auto" w:sz="4" w:space="0"/>
              <w:bottom w:val="single" w:color="auto" w:sz="4" w:space="0"/>
              <w:right w:val="single" w:color="auto" w:sz="4" w:space="0"/>
            </w:tcBorders>
            <w:noWrap w:val="0"/>
            <w:vAlign w:val="center"/>
          </w:tcPr>
          <w:p w14:paraId="01A723B3">
            <w:pPr>
              <w:keepNext w:val="0"/>
              <w:keepLines w:val="0"/>
              <w:pageBreakBefore w:val="0"/>
              <w:widowControl/>
              <w:kinsoku/>
              <w:wordWrap/>
              <w:overflowPunct/>
              <w:topLinePunct w:val="0"/>
              <w:autoSpaceDE/>
              <w:autoSpaceDN/>
              <w:bidi w:val="0"/>
              <w:snapToGrid w:val="0"/>
              <w:spacing w:line="240" w:lineRule="auto"/>
              <w:jc w:val="center"/>
              <w:textAlignment w:val="auto"/>
              <w:rPr>
                <w:rFonts w:hint="default" w:ascii="Times New Roman" w:hAnsi="Times New Roman" w:cs="Times New Roman"/>
                <w:sz w:val="21"/>
                <w:szCs w:val="21"/>
              </w:rPr>
            </w:pPr>
            <w:r>
              <w:rPr>
                <w:rFonts w:hint="default" w:ascii="Times New Roman" w:hAnsi="Times New Roman" w:cs="Times New Roman"/>
                <w:sz w:val="21"/>
                <w:szCs w:val="21"/>
              </w:rPr>
              <w:t>4</w:t>
            </w:r>
          </w:p>
        </w:tc>
        <w:tc>
          <w:tcPr>
            <w:tcW w:w="1251" w:type="pct"/>
            <w:gridSpan w:val="3"/>
            <w:tcBorders>
              <w:top w:val="single" w:color="auto" w:sz="4" w:space="0"/>
              <w:left w:val="single" w:color="auto" w:sz="4" w:space="0"/>
              <w:bottom w:val="single" w:color="auto" w:sz="4" w:space="0"/>
              <w:right w:val="single" w:color="auto" w:sz="4" w:space="0"/>
            </w:tcBorders>
            <w:shd w:val="clear" w:color="auto" w:fill="auto"/>
            <w:noWrap w:val="0"/>
            <w:vAlign w:val="center"/>
          </w:tcPr>
          <w:p w14:paraId="253E9C9E">
            <w:pPr>
              <w:keepNext w:val="0"/>
              <w:keepLines w:val="0"/>
              <w:pageBreakBefore w:val="0"/>
              <w:widowControl/>
              <w:kinsoku/>
              <w:wordWrap/>
              <w:overflowPunct/>
              <w:topLinePunct w:val="0"/>
              <w:autoSpaceDE/>
              <w:autoSpaceDN/>
              <w:bidi w:val="0"/>
              <w:snapToGrid w:val="0"/>
              <w:spacing w:line="240" w:lineRule="auto"/>
              <w:jc w:val="center"/>
              <w:textAlignment w:val="auto"/>
              <w:rPr>
                <w:rFonts w:hint="eastAsia" w:ascii="Times New Roman" w:hAnsi="Times New Roman" w:eastAsia="宋体" w:cs="Times New Roman"/>
                <w:kern w:val="2"/>
                <w:sz w:val="21"/>
                <w:szCs w:val="21"/>
                <w:lang w:val="en-US" w:eastAsia="zh-CN" w:bidi="ar"/>
              </w:rPr>
            </w:pPr>
            <w:r>
              <w:rPr>
                <w:rFonts w:hint="default" w:ascii="Times New Roman" w:hAnsi="Times New Roman" w:eastAsia="宋体" w:cs="Times New Roman"/>
                <w:kern w:val="2"/>
                <w:sz w:val="21"/>
                <w:szCs w:val="21"/>
                <w:lang w:val="en-US" w:eastAsia="zh-CN" w:bidi="ar"/>
              </w:rPr>
              <w:t>青年堤幼儿园</w:t>
            </w:r>
          </w:p>
        </w:tc>
        <w:tc>
          <w:tcPr>
            <w:tcW w:w="519" w:type="pct"/>
            <w:gridSpan w:val="2"/>
            <w:tcBorders>
              <w:top w:val="single" w:color="auto" w:sz="4" w:space="0"/>
              <w:left w:val="single" w:color="auto" w:sz="4" w:space="0"/>
              <w:bottom w:val="single" w:color="auto" w:sz="4" w:space="0"/>
              <w:right w:val="single" w:color="auto" w:sz="4" w:space="0"/>
            </w:tcBorders>
            <w:shd w:val="clear" w:color="auto" w:fill="auto"/>
            <w:noWrap w:val="0"/>
            <w:vAlign w:val="center"/>
          </w:tcPr>
          <w:p w14:paraId="528525E6">
            <w:pPr>
              <w:keepNext w:val="0"/>
              <w:keepLines w:val="0"/>
              <w:pageBreakBefore w:val="0"/>
              <w:widowControl/>
              <w:kinsoku/>
              <w:wordWrap/>
              <w:overflowPunct/>
              <w:topLinePunct w:val="0"/>
              <w:autoSpaceDE/>
              <w:autoSpaceDN/>
              <w:bidi w:val="0"/>
              <w:snapToGrid w:val="0"/>
              <w:spacing w:line="240" w:lineRule="auto"/>
              <w:jc w:val="center"/>
              <w:textAlignment w:val="auto"/>
              <w:rPr>
                <w:rFonts w:hint="eastAsia" w:ascii="Times New Roman" w:hAnsi="Times New Roman" w:eastAsia="宋体" w:cs="Times New Roman"/>
                <w:kern w:val="2"/>
                <w:sz w:val="21"/>
                <w:szCs w:val="21"/>
                <w:lang w:val="en-US" w:eastAsia="zh-CN" w:bidi="ar"/>
              </w:rPr>
            </w:pPr>
            <w:r>
              <w:rPr>
                <w:rFonts w:hint="default" w:ascii="Times New Roman" w:hAnsi="Times New Roman" w:eastAsia="宋体" w:cs="Times New Roman"/>
                <w:sz w:val="21"/>
                <w:szCs w:val="21"/>
                <w:lang w:val="en-US" w:eastAsia="zh-CN" w:bidi="ar"/>
              </w:rPr>
              <w:t>东南</w:t>
            </w:r>
          </w:p>
        </w:tc>
        <w:tc>
          <w:tcPr>
            <w:tcW w:w="649" w:type="pct"/>
            <w:gridSpan w:val="3"/>
            <w:tcBorders>
              <w:top w:val="single" w:color="auto" w:sz="4" w:space="0"/>
              <w:left w:val="single" w:color="auto" w:sz="4" w:space="0"/>
              <w:bottom w:val="single" w:color="auto" w:sz="4" w:space="0"/>
              <w:right w:val="single" w:color="auto" w:sz="4" w:space="0"/>
            </w:tcBorders>
            <w:shd w:val="clear" w:color="auto" w:fill="auto"/>
            <w:noWrap w:val="0"/>
            <w:vAlign w:val="center"/>
          </w:tcPr>
          <w:p w14:paraId="71C4E0E3">
            <w:pPr>
              <w:keepNext w:val="0"/>
              <w:keepLines w:val="0"/>
              <w:pageBreakBefore w:val="0"/>
              <w:widowControl/>
              <w:kinsoku/>
              <w:wordWrap/>
              <w:overflowPunct/>
              <w:topLinePunct w:val="0"/>
              <w:autoSpaceDE/>
              <w:autoSpaceDN/>
              <w:bidi w:val="0"/>
              <w:snapToGrid w:val="0"/>
              <w:spacing w:line="240" w:lineRule="auto"/>
              <w:jc w:val="center"/>
              <w:textAlignment w:val="auto"/>
              <w:rPr>
                <w:rFonts w:hint="eastAsia" w:ascii="Times New Roman" w:hAnsi="Times New Roman" w:eastAsia="宋体" w:cs="Times New Roman"/>
                <w:kern w:val="2"/>
                <w:sz w:val="21"/>
                <w:szCs w:val="21"/>
                <w:lang w:val="en-US" w:eastAsia="zh-CN" w:bidi="ar"/>
              </w:rPr>
            </w:pPr>
            <w:r>
              <w:rPr>
                <w:rFonts w:hint="default" w:ascii="Times New Roman" w:hAnsi="Times New Roman" w:eastAsia="宋体" w:cs="Times New Roman"/>
                <w:sz w:val="21"/>
                <w:szCs w:val="21"/>
                <w:lang w:val="en-US" w:eastAsia="zh-CN" w:bidi="ar"/>
              </w:rPr>
              <w:t>460</w:t>
            </w:r>
          </w:p>
        </w:tc>
        <w:tc>
          <w:tcPr>
            <w:tcW w:w="1270" w:type="pct"/>
            <w:gridSpan w:val="3"/>
            <w:tcBorders>
              <w:top w:val="single" w:color="auto" w:sz="4" w:space="0"/>
              <w:left w:val="single" w:color="auto" w:sz="4" w:space="0"/>
              <w:bottom w:val="single" w:color="auto" w:sz="4" w:space="0"/>
              <w:right w:val="single" w:color="auto" w:sz="4" w:space="0"/>
            </w:tcBorders>
            <w:shd w:val="clear" w:color="auto" w:fill="auto"/>
            <w:noWrap w:val="0"/>
            <w:vAlign w:val="center"/>
          </w:tcPr>
          <w:p w14:paraId="2ED6B424">
            <w:pPr>
              <w:keepNext w:val="0"/>
              <w:keepLines w:val="0"/>
              <w:pageBreakBefore w:val="0"/>
              <w:widowControl/>
              <w:kinsoku/>
              <w:wordWrap/>
              <w:overflowPunct/>
              <w:topLinePunct w:val="0"/>
              <w:autoSpaceDE/>
              <w:autoSpaceDN/>
              <w:bidi w:val="0"/>
              <w:snapToGrid w:val="0"/>
              <w:spacing w:line="240" w:lineRule="auto"/>
              <w:jc w:val="center"/>
              <w:textAlignment w:val="auto"/>
              <w:rPr>
                <w:rFonts w:hint="eastAsia" w:ascii="Times New Roman" w:hAnsi="Times New Roman" w:eastAsia="宋体" w:cs="Times New Roman"/>
                <w:kern w:val="2"/>
                <w:sz w:val="21"/>
                <w:szCs w:val="21"/>
                <w:lang w:val="en-US" w:eastAsia="zh-CN" w:bidi="ar"/>
              </w:rPr>
            </w:pPr>
            <w:r>
              <w:rPr>
                <w:rFonts w:hint="eastAsia" w:ascii="Times New Roman" w:hAnsi="Times New Roman" w:cs="Times New Roman"/>
                <w:sz w:val="21"/>
                <w:szCs w:val="21"/>
                <w:lang w:val="en-US" w:eastAsia="zh-CN" w:bidi="ar"/>
              </w:rPr>
              <w:t>幼儿教育学校</w:t>
            </w:r>
          </w:p>
        </w:tc>
        <w:tc>
          <w:tcPr>
            <w:tcW w:w="632" w:type="pct"/>
            <w:gridSpan w:val="2"/>
            <w:tcBorders>
              <w:top w:val="single" w:color="auto" w:sz="4" w:space="0"/>
              <w:left w:val="single" w:color="auto" w:sz="4" w:space="0"/>
              <w:bottom w:val="single" w:color="auto" w:sz="4" w:space="0"/>
              <w:right w:val="single" w:color="auto" w:sz="4" w:space="0"/>
            </w:tcBorders>
            <w:shd w:val="clear" w:color="auto" w:fill="auto"/>
            <w:noWrap w:val="0"/>
            <w:vAlign w:val="center"/>
          </w:tcPr>
          <w:p w14:paraId="35D8138E">
            <w:pPr>
              <w:keepNext w:val="0"/>
              <w:keepLines w:val="0"/>
              <w:pageBreakBefore w:val="0"/>
              <w:widowControl/>
              <w:kinsoku/>
              <w:wordWrap/>
              <w:overflowPunct/>
              <w:topLinePunct w:val="0"/>
              <w:autoSpaceDE/>
              <w:autoSpaceDN/>
              <w:bidi w:val="0"/>
              <w:snapToGrid w:val="0"/>
              <w:spacing w:line="240" w:lineRule="auto"/>
              <w:jc w:val="center"/>
              <w:textAlignment w:val="auto"/>
              <w:rPr>
                <w:rFonts w:hint="eastAsia" w:ascii="Times New Roman" w:hAnsi="Times New Roman" w:cs="Times New Roman" w:eastAsiaTheme="minorEastAsia"/>
                <w:kern w:val="2"/>
                <w:sz w:val="21"/>
                <w:szCs w:val="21"/>
                <w:lang w:val="en-US" w:eastAsia="zh-CN" w:bidi="ar"/>
              </w:rPr>
            </w:pPr>
            <w:r>
              <w:rPr>
                <w:rFonts w:hint="eastAsia" w:ascii="Times New Roman" w:hAnsi="Times New Roman" w:cs="Times New Roman"/>
                <w:sz w:val="21"/>
                <w:szCs w:val="21"/>
                <w:lang w:val="en-US" w:eastAsia="zh-CN" w:bidi="ar"/>
              </w:rPr>
              <w:t>35</w:t>
            </w:r>
            <w:r>
              <w:rPr>
                <w:rFonts w:hint="default" w:ascii="Times New Roman" w:hAnsi="Times New Roman" w:cs="Times New Roman"/>
                <w:sz w:val="21"/>
                <w:szCs w:val="21"/>
                <w:lang w:val="en-US" w:eastAsia="zh-CN" w:bidi="ar"/>
              </w:rPr>
              <w:t>0</w:t>
            </w:r>
            <w:r>
              <w:rPr>
                <w:rFonts w:hint="default" w:ascii="Times New Roman" w:hAnsi="Times New Roman" w:cs="Times New Roman"/>
                <w:bCs/>
                <w:sz w:val="21"/>
                <w:szCs w:val="21"/>
                <w:lang w:bidi="ar"/>
              </w:rPr>
              <w:t>人</w:t>
            </w:r>
          </w:p>
        </w:tc>
      </w:tr>
      <w:tr w14:paraId="689C54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90" w:hRule="atLeast"/>
          <w:jc w:val="center"/>
        </w:trPr>
        <w:tc>
          <w:tcPr>
            <w:tcW w:w="358" w:type="pct"/>
            <w:vMerge w:val="continue"/>
            <w:tcBorders>
              <w:left w:val="single" w:color="auto" w:sz="4" w:space="0"/>
              <w:right w:val="single" w:color="auto" w:sz="4" w:space="0"/>
            </w:tcBorders>
            <w:noWrap w:val="0"/>
            <w:vAlign w:val="center"/>
          </w:tcPr>
          <w:p w14:paraId="3DE49795">
            <w:pPr>
              <w:keepNext w:val="0"/>
              <w:keepLines w:val="0"/>
              <w:pageBreakBefore w:val="0"/>
              <w:widowControl/>
              <w:kinsoku/>
              <w:wordWrap/>
              <w:overflowPunct/>
              <w:topLinePunct w:val="0"/>
              <w:autoSpaceDE/>
              <w:autoSpaceDN/>
              <w:bidi w:val="0"/>
              <w:snapToGrid w:val="0"/>
              <w:spacing w:line="240" w:lineRule="auto"/>
              <w:jc w:val="left"/>
              <w:textAlignment w:val="auto"/>
              <w:rPr>
                <w:rFonts w:hint="default" w:ascii="Times New Roman" w:hAnsi="Times New Roman" w:cs="Times New Roman"/>
                <w:sz w:val="21"/>
                <w:szCs w:val="21"/>
                <w:lang w:bidi="ar"/>
              </w:rPr>
            </w:pPr>
          </w:p>
        </w:tc>
        <w:tc>
          <w:tcPr>
            <w:tcW w:w="317" w:type="pct"/>
            <w:tcBorders>
              <w:top w:val="single" w:color="auto" w:sz="4" w:space="0"/>
              <w:left w:val="single" w:color="auto" w:sz="4" w:space="0"/>
              <w:bottom w:val="single" w:color="auto" w:sz="4" w:space="0"/>
              <w:right w:val="single" w:color="auto" w:sz="4" w:space="0"/>
            </w:tcBorders>
            <w:shd w:val="clear" w:color="auto" w:fill="auto"/>
            <w:noWrap w:val="0"/>
            <w:vAlign w:val="center"/>
          </w:tcPr>
          <w:p w14:paraId="264432C2">
            <w:pPr>
              <w:keepNext w:val="0"/>
              <w:keepLines w:val="0"/>
              <w:pageBreakBefore w:val="0"/>
              <w:widowControl/>
              <w:kinsoku/>
              <w:wordWrap/>
              <w:overflowPunct/>
              <w:topLinePunct w:val="0"/>
              <w:autoSpaceDE/>
              <w:autoSpaceDN/>
              <w:bidi w:val="0"/>
              <w:snapToGrid w:val="0"/>
              <w:spacing w:line="240" w:lineRule="auto"/>
              <w:jc w:val="center"/>
              <w:textAlignment w:val="auto"/>
              <w:rPr>
                <w:rFonts w:hint="default" w:ascii="Times New Roman" w:hAnsi="Times New Roman" w:eastAsia="宋体" w:cs="Times New Roman"/>
                <w:kern w:val="2"/>
                <w:sz w:val="21"/>
                <w:szCs w:val="21"/>
                <w:lang w:val="en-US" w:eastAsia="zh-CN" w:bidi="ar-SA"/>
              </w:rPr>
            </w:pPr>
            <w:r>
              <w:rPr>
                <w:rFonts w:hint="default" w:ascii="Times New Roman" w:hAnsi="Times New Roman" w:cs="Times New Roman"/>
                <w:sz w:val="21"/>
                <w:szCs w:val="21"/>
              </w:rPr>
              <w:t>5</w:t>
            </w:r>
          </w:p>
        </w:tc>
        <w:tc>
          <w:tcPr>
            <w:tcW w:w="1251" w:type="pct"/>
            <w:gridSpan w:val="3"/>
            <w:tcBorders>
              <w:top w:val="single" w:color="auto" w:sz="4" w:space="0"/>
              <w:left w:val="single" w:color="auto" w:sz="4" w:space="0"/>
              <w:bottom w:val="single" w:color="auto" w:sz="4" w:space="0"/>
              <w:right w:val="single" w:color="auto" w:sz="4" w:space="0"/>
            </w:tcBorders>
            <w:noWrap w:val="0"/>
            <w:vAlign w:val="center"/>
          </w:tcPr>
          <w:p w14:paraId="3EF891F7">
            <w:pPr>
              <w:keepNext w:val="0"/>
              <w:keepLines w:val="0"/>
              <w:pageBreakBefore w:val="0"/>
              <w:widowControl/>
              <w:kinsoku/>
              <w:wordWrap/>
              <w:overflowPunct/>
              <w:topLinePunct w:val="0"/>
              <w:autoSpaceDE/>
              <w:autoSpaceDN/>
              <w:bidi w:val="0"/>
              <w:snapToGrid w:val="0"/>
              <w:spacing w:line="240" w:lineRule="auto"/>
              <w:jc w:val="center"/>
              <w:textAlignment w:val="auto"/>
              <w:rPr>
                <w:rFonts w:hint="default" w:ascii="Times New Roman" w:hAnsi="Times New Roman" w:eastAsia="宋体" w:cs="Times New Roman"/>
                <w:kern w:val="2"/>
                <w:sz w:val="21"/>
                <w:szCs w:val="21"/>
                <w:lang w:val="en-US" w:eastAsia="zh-CN" w:bidi="ar"/>
              </w:rPr>
            </w:pPr>
            <w:r>
              <w:rPr>
                <w:rFonts w:hint="eastAsia" w:ascii="Times New Roman" w:hAnsi="Times New Roman" w:eastAsia="宋体" w:cs="Times New Roman"/>
                <w:kern w:val="2"/>
                <w:sz w:val="21"/>
                <w:szCs w:val="21"/>
                <w:lang w:val="en-US" w:eastAsia="zh-CN" w:bidi="ar"/>
              </w:rPr>
              <w:t>岳阳楼景区</w:t>
            </w:r>
          </w:p>
        </w:tc>
        <w:tc>
          <w:tcPr>
            <w:tcW w:w="519" w:type="pct"/>
            <w:gridSpan w:val="2"/>
            <w:tcBorders>
              <w:top w:val="single" w:color="auto" w:sz="4" w:space="0"/>
              <w:left w:val="single" w:color="auto" w:sz="4" w:space="0"/>
              <w:bottom w:val="single" w:color="auto" w:sz="4" w:space="0"/>
              <w:right w:val="single" w:color="auto" w:sz="4" w:space="0"/>
            </w:tcBorders>
            <w:noWrap w:val="0"/>
            <w:vAlign w:val="center"/>
          </w:tcPr>
          <w:p w14:paraId="593252E5">
            <w:pPr>
              <w:keepNext w:val="0"/>
              <w:keepLines w:val="0"/>
              <w:pageBreakBefore w:val="0"/>
              <w:widowControl/>
              <w:kinsoku/>
              <w:wordWrap/>
              <w:overflowPunct/>
              <w:topLinePunct w:val="0"/>
              <w:autoSpaceDE/>
              <w:autoSpaceDN/>
              <w:bidi w:val="0"/>
              <w:snapToGrid w:val="0"/>
              <w:spacing w:line="240" w:lineRule="auto"/>
              <w:jc w:val="center"/>
              <w:textAlignment w:val="auto"/>
              <w:rPr>
                <w:rFonts w:hint="default" w:ascii="Times New Roman" w:hAnsi="Times New Roman" w:eastAsia="宋体" w:cs="Times New Roman"/>
                <w:kern w:val="2"/>
                <w:sz w:val="21"/>
                <w:szCs w:val="21"/>
                <w:lang w:val="en-US" w:eastAsia="zh-CN" w:bidi="ar"/>
              </w:rPr>
            </w:pPr>
            <w:r>
              <w:rPr>
                <w:rFonts w:hint="eastAsia" w:ascii="Times New Roman" w:hAnsi="Times New Roman" w:cs="Times New Roman"/>
                <w:sz w:val="21"/>
                <w:szCs w:val="21"/>
                <w:lang w:val="en-US" w:eastAsia="zh-CN" w:bidi="ar"/>
              </w:rPr>
              <w:t>南</w:t>
            </w:r>
          </w:p>
        </w:tc>
        <w:tc>
          <w:tcPr>
            <w:tcW w:w="649" w:type="pct"/>
            <w:gridSpan w:val="3"/>
            <w:tcBorders>
              <w:top w:val="single" w:color="auto" w:sz="4" w:space="0"/>
              <w:left w:val="single" w:color="auto" w:sz="4" w:space="0"/>
              <w:bottom w:val="single" w:color="auto" w:sz="4" w:space="0"/>
              <w:right w:val="single" w:color="auto" w:sz="4" w:space="0"/>
            </w:tcBorders>
            <w:noWrap w:val="0"/>
            <w:vAlign w:val="center"/>
          </w:tcPr>
          <w:p w14:paraId="7EEA8247">
            <w:pPr>
              <w:keepNext w:val="0"/>
              <w:keepLines w:val="0"/>
              <w:pageBreakBefore w:val="0"/>
              <w:widowControl/>
              <w:kinsoku/>
              <w:wordWrap/>
              <w:overflowPunct/>
              <w:topLinePunct w:val="0"/>
              <w:autoSpaceDE/>
              <w:autoSpaceDN/>
              <w:bidi w:val="0"/>
              <w:snapToGrid w:val="0"/>
              <w:spacing w:line="240" w:lineRule="auto"/>
              <w:jc w:val="center"/>
              <w:textAlignment w:val="auto"/>
              <w:rPr>
                <w:rFonts w:hint="default" w:ascii="Times New Roman" w:hAnsi="Times New Roman" w:eastAsia="宋体" w:cs="Times New Roman"/>
                <w:kern w:val="2"/>
                <w:sz w:val="21"/>
                <w:szCs w:val="21"/>
                <w:lang w:val="en-US" w:eastAsia="zh-CN" w:bidi="ar"/>
              </w:rPr>
            </w:pPr>
            <w:r>
              <w:rPr>
                <w:rFonts w:hint="eastAsia" w:ascii="Times New Roman" w:hAnsi="Times New Roman" w:cs="Times New Roman"/>
                <w:sz w:val="21"/>
                <w:szCs w:val="21"/>
                <w:lang w:val="en-US" w:eastAsia="zh-CN" w:bidi="ar"/>
              </w:rPr>
              <w:t>370~920</w:t>
            </w:r>
          </w:p>
        </w:tc>
        <w:tc>
          <w:tcPr>
            <w:tcW w:w="1270" w:type="pct"/>
            <w:gridSpan w:val="3"/>
            <w:tcBorders>
              <w:top w:val="single" w:color="auto" w:sz="4" w:space="0"/>
              <w:left w:val="single" w:color="auto" w:sz="4" w:space="0"/>
              <w:bottom w:val="single" w:color="auto" w:sz="4" w:space="0"/>
              <w:right w:val="single" w:color="auto" w:sz="4" w:space="0"/>
            </w:tcBorders>
            <w:noWrap w:val="0"/>
            <w:vAlign w:val="center"/>
          </w:tcPr>
          <w:p w14:paraId="239FD303">
            <w:pPr>
              <w:keepNext w:val="0"/>
              <w:keepLines w:val="0"/>
              <w:pageBreakBefore w:val="0"/>
              <w:widowControl/>
              <w:kinsoku/>
              <w:wordWrap/>
              <w:overflowPunct/>
              <w:topLinePunct w:val="0"/>
              <w:autoSpaceDE/>
              <w:autoSpaceDN/>
              <w:bidi w:val="0"/>
              <w:snapToGrid w:val="0"/>
              <w:spacing w:line="240" w:lineRule="auto"/>
              <w:jc w:val="center"/>
              <w:textAlignment w:val="auto"/>
              <w:rPr>
                <w:rFonts w:hint="default" w:ascii="Times New Roman" w:hAnsi="Times New Roman" w:eastAsia="宋体" w:cs="Times New Roman"/>
                <w:kern w:val="2"/>
                <w:sz w:val="21"/>
                <w:szCs w:val="21"/>
                <w:lang w:val="en-US" w:eastAsia="zh-CN" w:bidi="ar"/>
              </w:rPr>
            </w:pPr>
            <w:r>
              <w:rPr>
                <w:rFonts w:hint="eastAsia" w:ascii="Times New Roman" w:hAnsi="Times New Roman" w:cs="Times New Roman"/>
                <w:sz w:val="21"/>
                <w:szCs w:val="21"/>
                <w:lang w:val="en-US" w:eastAsia="zh-CN" w:bidi="ar"/>
              </w:rPr>
              <w:t>旅游商业区</w:t>
            </w:r>
          </w:p>
        </w:tc>
        <w:tc>
          <w:tcPr>
            <w:tcW w:w="632" w:type="pct"/>
            <w:gridSpan w:val="2"/>
            <w:tcBorders>
              <w:top w:val="single" w:color="auto" w:sz="4" w:space="0"/>
              <w:left w:val="single" w:color="auto" w:sz="4" w:space="0"/>
              <w:bottom w:val="single" w:color="auto" w:sz="4" w:space="0"/>
              <w:right w:val="single" w:color="auto" w:sz="4" w:space="0"/>
            </w:tcBorders>
            <w:noWrap w:val="0"/>
            <w:vAlign w:val="center"/>
          </w:tcPr>
          <w:p w14:paraId="593E4B3E">
            <w:pPr>
              <w:keepNext w:val="0"/>
              <w:keepLines w:val="0"/>
              <w:pageBreakBefore w:val="0"/>
              <w:widowControl/>
              <w:kinsoku/>
              <w:wordWrap/>
              <w:overflowPunct/>
              <w:topLinePunct w:val="0"/>
              <w:autoSpaceDE/>
              <w:autoSpaceDN/>
              <w:bidi w:val="0"/>
              <w:snapToGrid w:val="0"/>
              <w:spacing w:line="240" w:lineRule="auto"/>
              <w:jc w:val="center"/>
              <w:textAlignment w:val="auto"/>
              <w:rPr>
                <w:rFonts w:hint="default" w:ascii="Times New Roman" w:hAnsi="Times New Roman" w:eastAsia="宋体" w:cs="Times New Roman"/>
                <w:kern w:val="2"/>
                <w:sz w:val="21"/>
                <w:szCs w:val="21"/>
                <w:lang w:val="en-US" w:eastAsia="zh-CN" w:bidi="ar"/>
              </w:rPr>
            </w:pPr>
            <w:r>
              <w:rPr>
                <w:rFonts w:hint="eastAsia" w:ascii="Times New Roman" w:hAnsi="Times New Roman" w:cs="Times New Roman"/>
                <w:sz w:val="21"/>
                <w:szCs w:val="21"/>
                <w:lang w:val="en-US" w:eastAsia="zh-CN" w:bidi="ar"/>
              </w:rPr>
              <w:t>5</w:t>
            </w:r>
            <w:r>
              <w:rPr>
                <w:rFonts w:hint="default" w:ascii="Times New Roman" w:hAnsi="Times New Roman" w:cs="Times New Roman"/>
                <w:sz w:val="21"/>
                <w:szCs w:val="21"/>
                <w:lang w:val="en-US" w:eastAsia="zh-CN" w:bidi="ar"/>
              </w:rPr>
              <w:t>00</w:t>
            </w:r>
            <w:r>
              <w:rPr>
                <w:rFonts w:hint="default" w:ascii="Times New Roman" w:hAnsi="Times New Roman" w:cs="Times New Roman"/>
                <w:bCs/>
                <w:sz w:val="21"/>
                <w:szCs w:val="21"/>
                <w:lang w:bidi="ar"/>
              </w:rPr>
              <w:t>人</w:t>
            </w:r>
          </w:p>
        </w:tc>
      </w:tr>
      <w:tr w14:paraId="7E1308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90" w:hRule="atLeast"/>
          <w:jc w:val="center"/>
        </w:trPr>
        <w:tc>
          <w:tcPr>
            <w:tcW w:w="358" w:type="pct"/>
            <w:vMerge w:val="continue"/>
            <w:tcBorders>
              <w:left w:val="single" w:color="auto" w:sz="4" w:space="0"/>
              <w:right w:val="single" w:color="auto" w:sz="4" w:space="0"/>
            </w:tcBorders>
            <w:noWrap w:val="0"/>
            <w:vAlign w:val="center"/>
          </w:tcPr>
          <w:p w14:paraId="37868755">
            <w:pPr>
              <w:keepNext w:val="0"/>
              <w:keepLines w:val="0"/>
              <w:pageBreakBefore w:val="0"/>
              <w:widowControl/>
              <w:kinsoku/>
              <w:wordWrap/>
              <w:overflowPunct/>
              <w:topLinePunct w:val="0"/>
              <w:autoSpaceDE/>
              <w:autoSpaceDN/>
              <w:bidi w:val="0"/>
              <w:snapToGrid w:val="0"/>
              <w:spacing w:line="240" w:lineRule="auto"/>
              <w:jc w:val="left"/>
              <w:textAlignment w:val="auto"/>
              <w:rPr>
                <w:rFonts w:hint="default" w:ascii="Times New Roman" w:hAnsi="Times New Roman" w:cs="Times New Roman"/>
                <w:sz w:val="21"/>
                <w:szCs w:val="21"/>
                <w:lang w:bidi="ar"/>
              </w:rPr>
            </w:pPr>
          </w:p>
        </w:tc>
        <w:tc>
          <w:tcPr>
            <w:tcW w:w="317" w:type="pct"/>
            <w:tcBorders>
              <w:top w:val="single" w:color="auto" w:sz="4" w:space="0"/>
              <w:left w:val="single" w:color="auto" w:sz="4" w:space="0"/>
              <w:bottom w:val="single" w:color="auto" w:sz="4" w:space="0"/>
              <w:right w:val="single" w:color="auto" w:sz="4" w:space="0"/>
            </w:tcBorders>
            <w:shd w:val="clear" w:color="auto" w:fill="auto"/>
            <w:noWrap w:val="0"/>
            <w:vAlign w:val="center"/>
          </w:tcPr>
          <w:p w14:paraId="4E86EF67">
            <w:pPr>
              <w:keepNext w:val="0"/>
              <w:keepLines w:val="0"/>
              <w:pageBreakBefore w:val="0"/>
              <w:widowControl/>
              <w:kinsoku/>
              <w:wordWrap/>
              <w:overflowPunct/>
              <w:topLinePunct w:val="0"/>
              <w:autoSpaceDE/>
              <w:autoSpaceDN/>
              <w:bidi w:val="0"/>
              <w:snapToGrid w:val="0"/>
              <w:spacing w:line="240" w:lineRule="auto"/>
              <w:jc w:val="center"/>
              <w:textAlignment w:val="auto"/>
              <w:rPr>
                <w:rFonts w:hint="default" w:ascii="Times New Roman" w:hAnsi="Times New Roman" w:eastAsia="宋体" w:cs="Times New Roman"/>
                <w:kern w:val="2"/>
                <w:sz w:val="21"/>
                <w:szCs w:val="21"/>
                <w:lang w:val="en-US" w:eastAsia="zh-CN" w:bidi="ar-SA"/>
              </w:rPr>
            </w:pPr>
            <w:r>
              <w:rPr>
                <w:rFonts w:hint="default" w:ascii="Times New Roman" w:hAnsi="Times New Roman" w:cs="Times New Roman"/>
                <w:sz w:val="21"/>
                <w:szCs w:val="21"/>
              </w:rPr>
              <w:t>6</w:t>
            </w:r>
          </w:p>
        </w:tc>
        <w:tc>
          <w:tcPr>
            <w:tcW w:w="1251" w:type="pct"/>
            <w:gridSpan w:val="3"/>
            <w:tcBorders>
              <w:top w:val="single" w:color="auto" w:sz="4" w:space="0"/>
              <w:left w:val="single" w:color="auto" w:sz="4" w:space="0"/>
              <w:bottom w:val="single" w:color="auto" w:sz="4" w:space="0"/>
              <w:right w:val="single" w:color="auto" w:sz="4" w:space="0"/>
            </w:tcBorders>
            <w:noWrap w:val="0"/>
            <w:vAlign w:val="center"/>
          </w:tcPr>
          <w:p w14:paraId="5B3FF2BC">
            <w:pPr>
              <w:keepNext w:val="0"/>
              <w:keepLines w:val="0"/>
              <w:pageBreakBefore w:val="0"/>
              <w:widowControl/>
              <w:kinsoku/>
              <w:wordWrap/>
              <w:overflowPunct/>
              <w:topLinePunct w:val="0"/>
              <w:autoSpaceDE/>
              <w:autoSpaceDN/>
              <w:bidi w:val="0"/>
              <w:snapToGrid w:val="0"/>
              <w:spacing w:line="240" w:lineRule="auto"/>
              <w:jc w:val="center"/>
              <w:textAlignment w:val="auto"/>
              <w:rPr>
                <w:rFonts w:hint="eastAsia" w:ascii="Times New Roman" w:hAnsi="Times New Roman" w:eastAsia="宋体" w:cs="Times New Roman"/>
                <w:kern w:val="2"/>
                <w:sz w:val="21"/>
                <w:szCs w:val="21"/>
                <w:lang w:val="en-US" w:eastAsia="zh-CN" w:bidi="ar"/>
              </w:rPr>
            </w:pPr>
            <w:r>
              <w:rPr>
                <w:rFonts w:hint="eastAsia" w:ascii="Times New Roman" w:hAnsi="Times New Roman" w:eastAsia="宋体" w:cs="Times New Roman"/>
                <w:kern w:val="2"/>
                <w:sz w:val="21"/>
                <w:szCs w:val="21"/>
                <w:lang w:val="en-US" w:eastAsia="zh-CN" w:bidi="ar"/>
              </w:rPr>
              <w:t>际华·蓓蕾幼儿园</w:t>
            </w:r>
          </w:p>
        </w:tc>
        <w:tc>
          <w:tcPr>
            <w:tcW w:w="519" w:type="pct"/>
            <w:gridSpan w:val="2"/>
            <w:tcBorders>
              <w:top w:val="single" w:color="auto" w:sz="4" w:space="0"/>
              <w:left w:val="single" w:color="auto" w:sz="4" w:space="0"/>
              <w:bottom w:val="single" w:color="auto" w:sz="4" w:space="0"/>
              <w:right w:val="single" w:color="auto" w:sz="4" w:space="0"/>
            </w:tcBorders>
            <w:shd w:val="clear" w:color="auto" w:fill="auto"/>
            <w:noWrap w:val="0"/>
            <w:vAlign w:val="center"/>
          </w:tcPr>
          <w:p w14:paraId="7D1B6181">
            <w:pPr>
              <w:keepNext w:val="0"/>
              <w:keepLines w:val="0"/>
              <w:pageBreakBefore w:val="0"/>
              <w:widowControl/>
              <w:kinsoku/>
              <w:wordWrap/>
              <w:overflowPunct/>
              <w:topLinePunct w:val="0"/>
              <w:autoSpaceDE/>
              <w:autoSpaceDN/>
              <w:bidi w:val="0"/>
              <w:snapToGrid w:val="0"/>
              <w:spacing w:line="240" w:lineRule="auto"/>
              <w:jc w:val="center"/>
              <w:textAlignment w:val="auto"/>
              <w:rPr>
                <w:rFonts w:hint="eastAsia" w:ascii="Times New Roman" w:hAnsi="Times New Roman" w:eastAsia="宋体" w:cs="Times New Roman"/>
                <w:kern w:val="2"/>
                <w:sz w:val="21"/>
                <w:szCs w:val="21"/>
                <w:lang w:val="en-US" w:eastAsia="zh-CN" w:bidi="ar"/>
              </w:rPr>
            </w:pPr>
            <w:r>
              <w:rPr>
                <w:rFonts w:hint="default" w:ascii="Times New Roman" w:hAnsi="Times New Roman" w:eastAsia="宋体" w:cs="Times New Roman"/>
                <w:i w:val="0"/>
                <w:iCs w:val="0"/>
                <w:color w:val="000000"/>
                <w:kern w:val="0"/>
                <w:sz w:val="21"/>
                <w:szCs w:val="21"/>
                <w:u w:val="none"/>
                <w:lang w:val="en-US" w:eastAsia="zh-CN" w:bidi="ar"/>
              </w:rPr>
              <w:t>东南</w:t>
            </w:r>
          </w:p>
        </w:tc>
        <w:tc>
          <w:tcPr>
            <w:tcW w:w="649" w:type="pct"/>
            <w:gridSpan w:val="3"/>
            <w:tcBorders>
              <w:top w:val="single" w:color="auto" w:sz="4" w:space="0"/>
              <w:left w:val="single" w:color="auto" w:sz="4" w:space="0"/>
              <w:bottom w:val="single" w:color="auto" w:sz="4" w:space="0"/>
              <w:right w:val="single" w:color="auto" w:sz="4" w:space="0"/>
            </w:tcBorders>
            <w:shd w:val="clear" w:color="auto" w:fill="auto"/>
            <w:noWrap w:val="0"/>
            <w:vAlign w:val="center"/>
          </w:tcPr>
          <w:p w14:paraId="140ED567">
            <w:pPr>
              <w:keepNext w:val="0"/>
              <w:keepLines w:val="0"/>
              <w:pageBreakBefore w:val="0"/>
              <w:widowControl/>
              <w:kinsoku/>
              <w:wordWrap/>
              <w:overflowPunct/>
              <w:topLinePunct w:val="0"/>
              <w:autoSpaceDE/>
              <w:autoSpaceDN/>
              <w:bidi w:val="0"/>
              <w:snapToGrid w:val="0"/>
              <w:spacing w:line="240" w:lineRule="auto"/>
              <w:jc w:val="center"/>
              <w:textAlignment w:val="auto"/>
              <w:rPr>
                <w:rFonts w:hint="eastAsia" w:ascii="Times New Roman" w:hAnsi="Times New Roman" w:eastAsia="宋体" w:cs="Times New Roman"/>
                <w:kern w:val="2"/>
                <w:sz w:val="21"/>
                <w:szCs w:val="21"/>
                <w:lang w:val="en-US" w:eastAsia="zh-CN" w:bidi="ar"/>
              </w:rPr>
            </w:pPr>
            <w:r>
              <w:rPr>
                <w:rFonts w:hint="default" w:ascii="Times New Roman" w:hAnsi="Times New Roman" w:cs="Times New Roman"/>
                <w:kern w:val="2"/>
                <w:sz w:val="21"/>
                <w:szCs w:val="21"/>
                <w:lang w:val="en-US" w:eastAsia="zh-CN" w:bidi="ar"/>
              </w:rPr>
              <w:t>4</w:t>
            </w:r>
            <w:r>
              <w:rPr>
                <w:rFonts w:hint="eastAsia" w:ascii="Times New Roman" w:hAnsi="Times New Roman" w:cs="Times New Roman"/>
                <w:kern w:val="2"/>
                <w:sz w:val="21"/>
                <w:szCs w:val="21"/>
                <w:lang w:val="en-US" w:eastAsia="zh-CN" w:bidi="ar"/>
              </w:rPr>
              <w:t>5</w:t>
            </w:r>
            <w:r>
              <w:rPr>
                <w:rFonts w:hint="default" w:ascii="Times New Roman" w:hAnsi="Times New Roman" w:cs="Times New Roman"/>
                <w:kern w:val="2"/>
                <w:sz w:val="21"/>
                <w:szCs w:val="21"/>
                <w:lang w:val="en-US" w:eastAsia="zh-CN" w:bidi="ar"/>
              </w:rPr>
              <w:t>0</w:t>
            </w:r>
          </w:p>
        </w:tc>
        <w:tc>
          <w:tcPr>
            <w:tcW w:w="1270" w:type="pct"/>
            <w:gridSpan w:val="3"/>
            <w:tcBorders>
              <w:top w:val="single" w:color="auto" w:sz="4" w:space="0"/>
              <w:left w:val="single" w:color="auto" w:sz="4" w:space="0"/>
              <w:bottom w:val="single" w:color="auto" w:sz="4" w:space="0"/>
              <w:right w:val="single" w:color="auto" w:sz="4" w:space="0"/>
            </w:tcBorders>
            <w:shd w:val="clear" w:color="auto" w:fill="auto"/>
            <w:noWrap w:val="0"/>
            <w:vAlign w:val="center"/>
          </w:tcPr>
          <w:p w14:paraId="363FF894">
            <w:pPr>
              <w:keepNext w:val="0"/>
              <w:keepLines w:val="0"/>
              <w:pageBreakBefore w:val="0"/>
              <w:widowControl/>
              <w:kinsoku/>
              <w:wordWrap/>
              <w:overflowPunct/>
              <w:topLinePunct w:val="0"/>
              <w:autoSpaceDE/>
              <w:autoSpaceDN/>
              <w:bidi w:val="0"/>
              <w:snapToGrid w:val="0"/>
              <w:spacing w:line="240" w:lineRule="auto"/>
              <w:jc w:val="center"/>
              <w:textAlignment w:val="auto"/>
              <w:rPr>
                <w:rFonts w:hint="eastAsia" w:ascii="Times New Roman" w:hAnsi="Times New Roman" w:eastAsia="宋体" w:cs="Times New Roman"/>
                <w:kern w:val="2"/>
                <w:sz w:val="21"/>
                <w:szCs w:val="21"/>
                <w:lang w:val="en-US" w:eastAsia="zh-CN" w:bidi="ar"/>
              </w:rPr>
            </w:pPr>
            <w:r>
              <w:rPr>
                <w:rFonts w:hint="eastAsia" w:ascii="Times New Roman" w:hAnsi="Times New Roman" w:cs="Times New Roman"/>
                <w:sz w:val="21"/>
                <w:szCs w:val="21"/>
                <w:lang w:val="en-US" w:eastAsia="zh-CN" w:bidi="ar"/>
              </w:rPr>
              <w:t>幼儿教育学校</w:t>
            </w:r>
          </w:p>
        </w:tc>
        <w:tc>
          <w:tcPr>
            <w:tcW w:w="632" w:type="pct"/>
            <w:gridSpan w:val="2"/>
            <w:tcBorders>
              <w:top w:val="single" w:color="auto" w:sz="4" w:space="0"/>
              <w:left w:val="single" w:color="auto" w:sz="4" w:space="0"/>
              <w:bottom w:val="single" w:color="auto" w:sz="4" w:space="0"/>
              <w:right w:val="single" w:color="auto" w:sz="4" w:space="0"/>
            </w:tcBorders>
            <w:noWrap w:val="0"/>
            <w:vAlign w:val="center"/>
          </w:tcPr>
          <w:p w14:paraId="1E3BB46F">
            <w:pPr>
              <w:keepNext w:val="0"/>
              <w:keepLines w:val="0"/>
              <w:pageBreakBefore w:val="0"/>
              <w:widowControl/>
              <w:kinsoku/>
              <w:wordWrap/>
              <w:overflowPunct/>
              <w:topLinePunct w:val="0"/>
              <w:autoSpaceDE/>
              <w:autoSpaceDN/>
              <w:bidi w:val="0"/>
              <w:snapToGrid w:val="0"/>
              <w:spacing w:line="240" w:lineRule="auto"/>
              <w:jc w:val="center"/>
              <w:textAlignment w:val="auto"/>
              <w:rPr>
                <w:rFonts w:hint="eastAsia" w:ascii="Times New Roman" w:hAnsi="Times New Roman" w:cs="Times New Roman"/>
                <w:sz w:val="21"/>
                <w:szCs w:val="21"/>
                <w:lang w:val="en-US" w:eastAsia="zh-CN" w:bidi="ar"/>
              </w:rPr>
            </w:pPr>
            <w:r>
              <w:rPr>
                <w:rFonts w:hint="eastAsia" w:ascii="Times New Roman" w:hAnsi="Times New Roman" w:cs="Times New Roman"/>
                <w:sz w:val="21"/>
                <w:szCs w:val="21"/>
                <w:lang w:val="en-US" w:eastAsia="zh-CN" w:bidi="ar"/>
              </w:rPr>
              <w:t>35</w:t>
            </w:r>
            <w:r>
              <w:rPr>
                <w:rFonts w:hint="default" w:ascii="Times New Roman" w:hAnsi="Times New Roman" w:cs="Times New Roman"/>
                <w:sz w:val="21"/>
                <w:szCs w:val="21"/>
                <w:lang w:val="en-US" w:eastAsia="zh-CN" w:bidi="ar"/>
              </w:rPr>
              <w:t>0</w:t>
            </w:r>
            <w:r>
              <w:rPr>
                <w:rFonts w:hint="default" w:ascii="Times New Roman" w:hAnsi="Times New Roman" w:cs="Times New Roman"/>
                <w:bCs/>
                <w:sz w:val="21"/>
                <w:szCs w:val="21"/>
                <w:lang w:bidi="ar"/>
              </w:rPr>
              <w:t>人</w:t>
            </w:r>
          </w:p>
        </w:tc>
      </w:tr>
      <w:tr w14:paraId="6B0E94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90" w:hRule="atLeast"/>
          <w:jc w:val="center"/>
        </w:trPr>
        <w:tc>
          <w:tcPr>
            <w:tcW w:w="358" w:type="pct"/>
            <w:vMerge w:val="continue"/>
            <w:tcBorders>
              <w:left w:val="single" w:color="auto" w:sz="4" w:space="0"/>
              <w:right w:val="single" w:color="auto" w:sz="4" w:space="0"/>
            </w:tcBorders>
            <w:noWrap w:val="0"/>
            <w:vAlign w:val="center"/>
          </w:tcPr>
          <w:p w14:paraId="5D972343">
            <w:pPr>
              <w:keepNext w:val="0"/>
              <w:keepLines w:val="0"/>
              <w:pageBreakBefore w:val="0"/>
              <w:widowControl/>
              <w:kinsoku/>
              <w:wordWrap/>
              <w:overflowPunct/>
              <w:topLinePunct w:val="0"/>
              <w:autoSpaceDE/>
              <w:autoSpaceDN/>
              <w:bidi w:val="0"/>
              <w:snapToGrid w:val="0"/>
              <w:spacing w:line="240" w:lineRule="auto"/>
              <w:jc w:val="left"/>
              <w:textAlignment w:val="auto"/>
              <w:rPr>
                <w:rFonts w:hint="default" w:ascii="Times New Roman" w:hAnsi="Times New Roman" w:cs="Times New Roman"/>
                <w:sz w:val="21"/>
                <w:szCs w:val="21"/>
                <w:lang w:bidi="ar"/>
              </w:rPr>
            </w:pPr>
          </w:p>
        </w:tc>
        <w:tc>
          <w:tcPr>
            <w:tcW w:w="317" w:type="pct"/>
            <w:tcBorders>
              <w:top w:val="single" w:color="auto" w:sz="4" w:space="0"/>
              <w:left w:val="single" w:color="auto" w:sz="4" w:space="0"/>
              <w:bottom w:val="single" w:color="auto" w:sz="4" w:space="0"/>
              <w:right w:val="single" w:color="auto" w:sz="4" w:space="0"/>
            </w:tcBorders>
            <w:shd w:val="clear" w:color="auto" w:fill="auto"/>
            <w:noWrap w:val="0"/>
            <w:vAlign w:val="center"/>
          </w:tcPr>
          <w:p w14:paraId="032E95A0">
            <w:pPr>
              <w:keepNext w:val="0"/>
              <w:keepLines w:val="0"/>
              <w:pageBreakBefore w:val="0"/>
              <w:widowControl/>
              <w:kinsoku/>
              <w:wordWrap/>
              <w:overflowPunct/>
              <w:topLinePunct w:val="0"/>
              <w:autoSpaceDE/>
              <w:autoSpaceDN/>
              <w:bidi w:val="0"/>
              <w:snapToGrid w:val="0"/>
              <w:spacing w:line="240" w:lineRule="auto"/>
              <w:jc w:val="center"/>
              <w:textAlignment w:val="auto"/>
              <w:rPr>
                <w:rFonts w:hint="default" w:ascii="Times New Roman" w:hAnsi="Times New Roman" w:eastAsia="宋体" w:cs="Times New Roman"/>
                <w:kern w:val="2"/>
                <w:sz w:val="21"/>
                <w:szCs w:val="21"/>
                <w:lang w:val="en-US" w:eastAsia="zh-CN" w:bidi="ar-SA"/>
              </w:rPr>
            </w:pPr>
            <w:r>
              <w:rPr>
                <w:rFonts w:hint="default" w:ascii="Times New Roman" w:hAnsi="Times New Roman" w:cs="Times New Roman"/>
                <w:sz w:val="21"/>
                <w:szCs w:val="21"/>
              </w:rPr>
              <w:t>7</w:t>
            </w:r>
          </w:p>
        </w:tc>
        <w:tc>
          <w:tcPr>
            <w:tcW w:w="1251" w:type="pct"/>
            <w:gridSpan w:val="3"/>
            <w:tcBorders>
              <w:top w:val="single" w:color="auto" w:sz="4" w:space="0"/>
              <w:left w:val="single" w:color="auto" w:sz="4" w:space="0"/>
              <w:bottom w:val="single" w:color="auto" w:sz="4" w:space="0"/>
              <w:right w:val="single" w:color="auto" w:sz="4" w:space="0"/>
            </w:tcBorders>
            <w:noWrap w:val="0"/>
            <w:vAlign w:val="center"/>
          </w:tcPr>
          <w:p w14:paraId="3EF23975">
            <w:pPr>
              <w:keepNext w:val="0"/>
              <w:keepLines w:val="0"/>
              <w:pageBreakBefore w:val="0"/>
              <w:widowControl/>
              <w:kinsoku/>
              <w:wordWrap/>
              <w:overflowPunct/>
              <w:topLinePunct w:val="0"/>
              <w:autoSpaceDE/>
              <w:autoSpaceDN/>
              <w:bidi w:val="0"/>
              <w:snapToGrid w:val="0"/>
              <w:spacing w:line="240" w:lineRule="auto"/>
              <w:jc w:val="center"/>
              <w:textAlignment w:val="auto"/>
              <w:rPr>
                <w:rFonts w:hint="default" w:ascii="Times New Roman" w:hAnsi="Times New Roman" w:eastAsia="宋体" w:cs="Times New Roman"/>
                <w:kern w:val="2"/>
                <w:sz w:val="21"/>
                <w:szCs w:val="21"/>
                <w:lang w:val="en-US" w:eastAsia="zh-CN" w:bidi="ar"/>
              </w:rPr>
            </w:pPr>
            <w:r>
              <w:rPr>
                <w:rFonts w:hint="eastAsia" w:ascii="Times New Roman" w:hAnsi="Times New Roman" w:eastAsia="宋体" w:cs="Times New Roman"/>
                <w:kern w:val="2"/>
                <w:sz w:val="21"/>
                <w:szCs w:val="21"/>
                <w:lang w:val="en-US" w:eastAsia="zh-CN" w:bidi="ar"/>
              </w:rPr>
              <w:t>岳阳楼-君山景区管委会</w:t>
            </w:r>
          </w:p>
        </w:tc>
        <w:tc>
          <w:tcPr>
            <w:tcW w:w="519" w:type="pct"/>
            <w:gridSpan w:val="2"/>
            <w:tcBorders>
              <w:top w:val="single" w:color="auto" w:sz="4" w:space="0"/>
              <w:left w:val="single" w:color="auto" w:sz="4" w:space="0"/>
              <w:bottom w:val="single" w:color="auto" w:sz="4" w:space="0"/>
              <w:right w:val="single" w:color="auto" w:sz="4" w:space="0"/>
            </w:tcBorders>
            <w:noWrap w:val="0"/>
            <w:vAlign w:val="center"/>
          </w:tcPr>
          <w:p w14:paraId="02464262">
            <w:pPr>
              <w:keepNext w:val="0"/>
              <w:keepLines w:val="0"/>
              <w:pageBreakBefore w:val="0"/>
              <w:widowControl/>
              <w:kinsoku/>
              <w:wordWrap/>
              <w:overflowPunct/>
              <w:topLinePunct w:val="0"/>
              <w:autoSpaceDE/>
              <w:autoSpaceDN/>
              <w:bidi w:val="0"/>
              <w:snapToGrid w:val="0"/>
              <w:spacing w:line="240" w:lineRule="auto"/>
              <w:jc w:val="center"/>
              <w:textAlignment w:val="auto"/>
              <w:rPr>
                <w:rFonts w:hint="default" w:ascii="Times New Roman" w:hAnsi="Times New Roman" w:eastAsia="宋体" w:cs="Times New Roman"/>
                <w:kern w:val="2"/>
                <w:sz w:val="21"/>
                <w:szCs w:val="21"/>
                <w:lang w:val="en-US" w:eastAsia="zh-CN" w:bidi="ar"/>
              </w:rPr>
            </w:pPr>
            <w:r>
              <w:rPr>
                <w:rFonts w:hint="default" w:ascii="Times New Roman" w:hAnsi="Times New Roman" w:cs="Times New Roman"/>
                <w:sz w:val="21"/>
                <w:szCs w:val="21"/>
                <w:lang w:val="en-US" w:eastAsia="zh-CN" w:bidi="ar"/>
              </w:rPr>
              <w:t>南</w:t>
            </w:r>
          </w:p>
        </w:tc>
        <w:tc>
          <w:tcPr>
            <w:tcW w:w="649" w:type="pct"/>
            <w:gridSpan w:val="3"/>
            <w:tcBorders>
              <w:top w:val="single" w:color="auto" w:sz="4" w:space="0"/>
              <w:left w:val="single" w:color="auto" w:sz="4" w:space="0"/>
              <w:bottom w:val="single" w:color="auto" w:sz="4" w:space="0"/>
              <w:right w:val="single" w:color="auto" w:sz="4" w:space="0"/>
            </w:tcBorders>
            <w:noWrap w:val="0"/>
            <w:vAlign w:val="center"/>
          </w:tcPr>
          <w:p w14:paraId="357C641B">
            <w:pPr>
              <w:keepNext w:val="0"/>
              <w:keepLines w:val="0"/>
              <w:pageBreakBefore w:val="0"/>
              <w:widowControl/>
              <w:kinsoku/>
              <w:wordWrap/>
              <w:overflowPunct/>
              <w:topLinePunct w:val="0"/>
              <w:autoSpaceDE/>
              <w:autoSpaceDN/>
              <w:bidi w:val="0"/>
              <w:snapToGrid w:val="0"/>
              <w:spacing w:line="240" w:lineRule="auto"/>
              <w:jc w:val="center"/>
              <w:textAlignment w:val="auto"/>
              <w:rPr>
                <w:rFonts w:hint="default" w:ascii="Times New Roman" w:hAnsi="Times New Roman" w:eastAsia="宋体" w:cs="Times New Roman"/>
                <w:kern w:val="2"/>
                <w:sz w:val="21"/>
                <w:szCs w:val="21"/>
                <w:lang w:val="en-US" w:eastAsia="zh-CN" w:bidi="ar"/>
              </w:rPr>
            </w:pPr>
            <w:r>
              <w:rPr>
                <w:rFonts w:hint="eastAsia" w:ascii="Times New Roman" w:hAnsi="Times New Roman" w:cs="Times New Roman"/>
                <w:sz w:val="21"/>
                <w:szCs w:val="21"/>
                <w:lang w:val="en-US" w:eastAsia="zh-CN" w:bidi="ar"/>
              </w:rPr>
              <w:t>660</w:t>
            </w:r>
          </w:p>
        </w:tc>
        <w:tc>
          <w:tcPr>
            <w:tcW w:w="1270" w:type="pct"/>
            <w:gridSpan w:val="3"/>
            <w:tcBorders>
              <w:top w:val="single" w:color="auto" w:sz="4" w:space="0"/>
              <w:left w:val="single" w:color="auto" w:sz="4" w:space="0"/>
              <w:bottom w:val="single" w:color="auto" w:sz="4" w:space="0"/>
              <w:right w:val="single" w:color="auto" w:sz="4" w:space="0"/>
            </w:tcBorders>
            <w:noWrap w:val="0"/>
            <w:vAlign w:val="center"/>
          </w:tcPr>
          <w:p w14:paraId="1401062E">
            <w:pPr>
              <w:keepNext w:val="0"/>
              <w:keepLines w:val="0"/>
              <w:pageBreakBefore w:val="0"/>
              <w:widowControl/>
              <w:kinsoku/>
              <w:wordWrap/>
              <w:overflowPunct/>
              <w:topLinePunct w:val="0"/>
              <w:autoSpaceDE/>
              <w:autoSpaceDN/>
              <w:bidi w:val="0"/>
              <w:snapToGrid w:val="0"/>
              <w:spacing w:line="240" w:lineRule="auto"/>
              <w:jc w:val="center"/>
              <w:textAlignment w:val="auto"/>
              <w:rPr>
                <w:rFonts w:hint="default" w:ascii="Times New Roman" w:hAnsi="Times New Roman" w:eastAsia="宋体" w:cs="Times New Roman"/>
                <w:kern w:val="2"/>
                <w:sz w:val="21"/>
                <w:szCs w:val="21"/>
                <w:lang w:val="en-US" w:eastAsia="zh-CN" w:bidi="ar"/>
              </w:rPr>
            </w:pPr>
            <w:r>
              <w:rPr>
                <w:rFonts w:hint="eastAsia" w:ascii="Times New Roman" w:hAnsi="Times New Roman" w:eastAsia="宋体" w:cs="Times New Roman"/>
                <w:kern w:val="2"/>
                <w:sz w:val="21"/>
                <w:szCs w:val="21"/>
                <w:lang w:val="en-US" w:eastAsia="zh-CN" w:bidi="ar"/>
              </w:rPr>
              <w:t>行政办公</w:t>
            </w:r>
          </w:p>
        </w:tc>
        <w:tc>
          <w:tcPr>
            <w:tcW w:w="632" w:type="pct"/>
            <w:gridSpan w:val="2"/>
            <w:tcBorders>
              <w:top w:val="single" w:color="auto" w:sz="4" w:space="0"/>
              <w:left w:val="single" w:color="auto" w:sz="4" w:space="0"/>
              <w:bottom w:val="single" w:color="auto" w:sz="4" w:space="0"/>
              <w:right w:val="single" w:color="auto" w:sz="4" w:space="0"/>
            </w:tcBorders>
            <w:noWrap w:val="0"/>
            <w:vAlign w:val="center"/>
          </w:tcPr>
          <w:p w14:paraId="1F77BE56">
            <w:pPr>
              <w:keepNext w:val="0"/>
              <w:keepLines w:val="0"/>
              <w:pageBreakBefore w:val="0"/>
              <w:widowControl/>
              <w:kinsoku/>
              <w:wordWrap/>
              <w:overflowPunct/>
              <w:topLinePunct w:val="0"/>
              <w:autoSpaceDE/>
              <w:autoSpaceDN/>
              <w:bidi w:val="0"/>
              <w:snapToGrid w:val="0"/>
              <w:spacing w:line="240" w:lineRule="auto"/>
              <w:jc w:val="center"/>
              <w:textAlignment w:val="auto"/>
              <w:rPr>
                <w:rFonts w:hint="default" w:ascii="Times New Roman" w:hAnsi="Times New Roman" w:eastAsia="宋体" w:cs="Times New Roman"/>
                <w:kern w:val="2"/>
                <w:sz w:val="21"/>
                <w:szCs w:val="21"/>
                <w:lang w:val="en-US" w:eastAsia="zh-CN" w:bidi="ar"/>
              </w:rPr>
            </w:pPr>
            <w:r>
              <w:rPr>
                <w:rFonts w:hint="eastAsia" w:ascii="Times New Roman" w:hAnsi="Times New Roman" w:cs="Times New Roman"/>
                <w:sz w:val="21"/>
                <w:szCs w:val="21"/>
                <w:lang w:val="en-US" w:eastAsia="zh-CN" w:bidi="ar"/>
              </w:rPr>
              <w:t>50</w:t>
            </w:r>
            <w:r>
              <w:rPr>
                <w:rFonts w:hint="default" w:ascii="Times New Roman" w:hAnsi="Times New Roman" w:cs="Times New Roman"/>
                <w:bCs/>
                <w:sz w:val="21"/>
                <w:szCs w:val="21"/>
                <w:lang w:bidi="ar"/>
              </w:rPr>
              <w:t>人</w:t>
            </w:r>
          </w:p>
        </w:tc>
      </w:tr>
      <w:tr w14:paraId="40DE5F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90" w:hRule="atLeast"/>
          <w:jc w:val="center"/>
        </w:trPr>
        <w:tc>
          <w:tcPr>
            <w:tcW w:w="358" w:type="pct"/>
            <w:vMerge w:val="continue"/>
            <w:tcBorders>
              <w:left w:val="single" w:color="auto" w:sz="4" w:space="0"/>
              <w:right w:val="single" w:color="auto" w:sz="4" w:space="0"/>
            </w:tcBorders>
            <w:noWrap w:val="0"/>
            <w:vAlign w:val="center"/>
          </w:tcPr>
          <w:p w14:paraId="253B4624">
            <w:pPr>
              <w:keepNext w:val="0"/>
              <w:keepLines w:val="0"/>
              <w:pageBreakBefore w:val="0"/>
              <w:widowControl/>
              <w:kinsoku/>
              <w:wordWrap/>
              <w:overflowPunct/>
              <w:topLinePunct w:val="0"/>
              <w:autoSpaceDE/>
              <w:autoSpaceDN/>
              <w:bidi w:val="0"/>
              <w:snapToGrid w:val="0"/>
              <w:spacing w:line="240" w:lineRule="auto"/>
              <w:jc w:val="left"/>
              <w:textAlignment w:val="auto"/>
              <w:rPr>
                <w:rFonts w:hint="default" w:ascii="Times New Roman" w:hAnsi="Times New Roman" w:cs="Times New Roman"/>
                <w:sz w:val="21"/>
                <w:szCs w:val="21"/>
                <w:lang w:bidi="ar"/>
              </w:rPr>
            </w:pPr>
          </w:p>
        </w:tc>
        <w:tc>
          <w:tcPr>
            <w:tcW w:w="317" w:type="pct"/>
            <w:tcBorders>
              <w:top w:val="single" w:color="auto" w:sz="4" w:space="0"/>
              <w:left w:val="single" w:color="auto" w:sz="4" w:space="0"/>
              <w:bottom w:val="single" w:color="auto" w:sz="4" w:space="0"/>
              <w:right w:val="single" w:color="auto" w:sz="4" w:space="0"/>
            </w:tcBorders>
            <w:shd w:val="clear" w:color="auto" w:fill="auto"/>
            <w:noWrap w:val="0"/>
            <w:vAlign w:val="center"/>
          </w:tcPr>
          <w:p w14:paraId="6212A96E">
            <w:pPr>
              <w:keepNext w:val="0"/>
              <w:keepLines w:val="0"/>
              <w:pageBreakBefore w:val="0"/>
              <w:widowControl/>
              <w:kinsoku/>
              <w:wordWrap/>
              <w:overflowPunct/>
              <w:topLinePunct w:val="0"/>
              <w:autoSpaceDE/>
              <w:autoSpaceDN/>
              <w:bidi w:val="0"/>
              <w:snapToGrid w:val="0"/>
              <w:spacing w:line="240" w:lineRule="auto"/>
              <w:jc w:val="center"/>
              <w:textAlignment w:val="auto"/>
              <w:rPr>
                <w:rFonts w:hint="default" w:ascii="Times New Roman" w:hAnsi="Times New Roman" w:eastAsia="宋体" w:cs="Times New Roman"/>
                <w:kern w:val="2"/>
                <w:sz w:val="21"/>
                <w:szCs w:val="21"/>
                <w:lang w:val="en-US" w:eastAsia="zh-CN" w:bidi="ar-SA"/>
              </w:rPr>
            </w:pPr>
            <w:r>
              <w:rPr>
                <w:rFonts w:hint="default" w:ascii="Times New Roman" w:hAnsi="Times New Roman" w:cs="Times New Roman"/>
                <w:sz w:val="21"/>
                <w:szCs w:val="21"/>
              </w:rPr>
              <w:t>8</w:t>
            </w:r>
          </w:p>
        </w:tc>
        <w:tc>
          <w:tcPr>
            <w:tcW w:w="1251" w:type="pct"/>
            <w:gridSpan w:val="3"/>
            <w:tcBorders>
              <w:top w:val="single" w:color="auto" w:sz="4" w:space="0"/>
              <w:left w:val="single" w:color="auto" w:sz="4" w:space="0"/>
              <w:bottom w:val="single" w:color="auto" w:sz="4" w:space="0"/>
              <w:right w:val="single" w:color="auto" w:sz="4" w:space="0"/>
            </w:tcBorders>
            <w:noWrap w:val="0"/>
            <w:vAlign w:val="center"/>
          </w:tcPr>
          <w:p w14:paraId="230D9770">
            <w:pPr>
              <w:keepNext w:val="0"/>
              <w:keepLines w:val="0"/>
              <w:pageBreakBefore w:val="0"/>
              <w:widowControl/>
              <w:kinsoku/>
              <w:wordWrap/>
              <w:overflowPunct/>
              <w:topLinePunct w:val="0"/>
              <w:autoSpaceDE/>
              <w:autoSpaceDN/>
              <w:bidi w:val="0"/>
              <w:snapToGrid w:val="0"/>
              <w:spacing w:line="240" w:lineRule="auto"/>
              <w:jc w:val="center"/>
              <w:textAlignment w:val="auto"/>
              <w:rPr>
                <w:rFonts w:hint="default" w:ascii="Times New Roman" w:hAnsi="Times New Roman" w:eastAsia="宋体" w:cs="Times New Roman"/>
                <w:kern w:val="2"/>
                <w:sz w:val="21"/>
                <w:szCs w:val="21"/>
                <w:lang w:val="en-US" w:eastAsia="zh-CN" w:bidi="ar"/>
              </w:rPr>
            </w:pPr>
            <w:r>
              <w:rPr>
                <w:rFonts w:hint="eastAsia" w:ascii="Times New Roman" w:hAnsi="Times New Roman" w:eastAsia="宋体" w:cs="Times New Roman"/>
                <w:kern w:val="2"/>
                <w:sz w:val="21"/>
                <w:szCs w:val="21"/>
                <w:lang w:val="en-US" w:eastAsia="zh-CN" w:bidi="ar"/>
              </w:rPr>
              <w:t>岳阳楼小学</w:t>
            </w:r>
          </w:p>
        </w:tc>
        <w:tc>
          <w:tcPr>
            <w:tcW w:w="519" w:type="pct"/>
            <w:gridSpan w:val="2"/>
            <w:tcBorders>
              <w:top w:val="single" w:color="auto" w:sz="4" w:space="0"/>
              <w:left w:val="single" w:color="auto" w:sz="4" w:space="0"/>
              <w:bottom w:val="single" w:color="auto" w:sz="4" w:space="0"/>
              <w:right w:val="single" w:color="auto" w:sz="4" w:space="0"/>
            </w:tcBorders>
            <w:noWrap w:val="0"/>
            <w:vAlign w:val="center"/>
          </w:tcPr>
          <w:p w14:paraId="10BD5724">
            <w:pPr>
              <w:keepNext w:val="0"/>
              <w:keepLines w:val="0"/>
              <w:pageBreakBefore w:val="0"/>
              <w:widowControl/>
              <w:kinsoku/>
              <w:wordWrap/>
              <w:overflowPunct/>
              <w:topLinePunct w:val="0"/>
              <w:autoSpaceDE/>
              <w:autoSpaceDN/>
              <w:bidi w:val="0"/>
              <w:snapToGrid w:val="0"/>
              <w:spacing w:line="240" w:lineRule="auto"/>
              <w:jc w:val="center"/>
              <w:textAlignment w:val="auto"/>
              <w:rPr>
                <w:rFonts w:hint="default" w:ascii="Times New Roman" w:hAnsi="Times New Roman" w:eastAsia="宋体" w:cs="Times New Roman"/>
                <w:kern w:val="2"/>
                <w:sz w:val="21"/>
                <w:szCs w:val="21"/>
                <w:lang w:val="en-US" w:eastAsia="zh-CN" w:bidi="ar"/>
              </w:rPr>
            </w:pPr>
            <w:r>
              <w:rPr>
                <w:rFonts w:hint="default" w:ascii="Times New Roman" w:hAnsi="Times New Roman" w:cs="Times New Roman"/>
                <w:sz w:val="21"/>
                <w:szCs w:val="21"/>
                <w:lang w:val="en-US" w:eastAsia="zh-CN" w:bidi="ar"/>
              </w:rPr>
              <w:t>南</w:t>
            </w:r>
          </w:p>
        </w:tc>
        <w:tc>
          <w:tcPr>
            <w:tcW w:w="649" w:type="pct"/>
            <w:gridSpan w:val="3"/>
            <w:tcBorders>
              <w:top w:val="single" w:color="auto" w:sz="4" w:space="0"/>
              <w:left w:val="single" w:color="auto" w:sz="4" w:space="0"/>
              <w:bottom w:val="single" w:color="auto" w:sz="4" w:space="0"/>
              <w:right w:val="single" w:color="auto" w:sz="4" w:space="0"/>
            </w:tcBorders>
            <w:noWrap w:val="0"/>
            <w:vAlign w:val="center"/>
          </w:tcPr>
          <w:p w14:paraId="3820B522">
            <w:pPr>
              <w:keepNext w:val="0"/>
              <w:keepLines w:val="0"/>
              <w:pageBreakBefore w:val="0"/>
              <w:widowControl/>
              <w:kinsoku/>
              <w:wordWrap/>
              <w:overflowPunct/>
              <w:topLinePunct w:val="0"/>
              <w:autoSpaceDE/>
              <w:autoSpaceDN/>
              <w:bidi w:val="0"/>
              <w:snapToGrid w:val="0"/>
              <w:spacing w:line="240" w:lineRule="auto"/>
              <w:jc w:val="center"/>
              <w:textAlignment w:val="auto"/>
              <w:rPr>
                <w:rFonts w:hint="default" w:ascii="Times New Roman" w:hAnsi="Times New Roman" w:eastAsia="宋体" w:cs="Times New Roman"/>
                <w:kern w:val="2"/>
                <w:sz w:val="21"/>
                <w:szCs w:val="21"/>
                <w:lang w:val="en-US" w:eastAsia="zh-CN" w:bidi="ar"/>
              </w:rPr>
            </w:pPr>
            <w:r>
              <w:rPr>
                <w:rFonts w:hint="eastAsia" w:ascii="Times New Roman" w:hAnsi="Times New Roman" w:cs="Times New Roman"/>
                <w:sz w:val="21"/>
                <w:szCs w:val="21"/>
                <w:lang w:val="en-US" w:eastAsia="zh-CN" w:bidi="ar"/>
              </w:rPr>
              <w:t>800~940</w:t>
            </w:r>
          </w:p>
        </w:tc>
        <w:tc>
          <w:tcPr>
            <w:tcW w:w="1270" w:type="pct"/>
            <w:gridSpan w:val="3"/>
            <w:tcBorders>
              <w:top w:val="single" w:color="auto" w:sz="4" w:space="0"/>
              <w:left w:val="single" w:color="auto" w:sz="4" w:space="0"/>
              <w:bottom w:val="single" w:color="auto" w:sz="4" w:space="0"/>
              <w:right w:val="single" w:color="auto" w:sz="4" w:space="0"/>
            </w:tcBorders>
            <w:noWrap w:val="0"/>
            <w:vAlign w:val="center"/>
          </w:tcPr>
          <w:p w14:paraId="7995C633">
            <w:pPr>
              <w:keepNext w:val="0"/>
              <w:keepLines w:val="0"/>
              <w:pageBreakBefore w:val="0"/>
              <w:widowControl/>
              <w:kinsoku/>
              <w:wordWrap/>
              <w:overflowPunct/>
              <w:topLinePunct w:val="0"/>
              <w:autoSpaceDE/>
              <w:autoSpaceDN/>
              <w:bidi w:val="0"/>
              <w:snapToGrid w:val="0"/>
              <w:spacing w:line="240" w:lineRule="auto"/>
              <w:jc w:val="center"/>
              <w:textAlignment w:val="auto"/>
              <w:rPr>
                <w:rFonts w:hint="default" w:ascii="Times New Roman" w:hAnsi="Times New Roman" w:eastAsia="宋体" w:cs="Times New Roman"/>
                <w:kern w:val="2"/>
                <w:sz w:val="21"/>
                <w:szCs w:val="21"/>
                <w:lang w:val="en-US" w:eastAsia="zh-CN" w:bidi="ar"/>
              </w:rPr>
            </w:pPr>
            <w:r>
              <w:rPr>
                <w:rFonts w:hint="eastAsia" w:ascii="Times New Roman" w:hAnsi="Times New Roman" w:cs="Times New Roman"/>
                <w:sz w:val="21"/>
                <w:szCs w:val="21"/>
                <w:lang w:val="en-US" w:eastAsia="zh-CN" w:bidi="ar"/>
              </w:rPr>
              <w:t>学校</w:t>
            </w:r>
          </w:p>
        </w:tc>
        <w:tc>
          <w:tcPr>
            <w:tcW w:w="632" w:type="pct"/>
            <w:gridSpan w:val="2"/>
            <w:tcBorders>
              <w:top w:val="single" w:color="auto" w:sz="4" w:space="0"/>
              <w:left w:val="single" w:color="auto" w:sz="4" w:space="0"/>
              <w:bottom w:val="single" w:color="auto" w:sz="4" w:space="0"/>
              <w:right w:val="single" w:color="auto" w:sz="4" w:space="0"/>
            </w:tcBorders>
            <w:noWrap w:val="0"/>
            <w:vAlign w:val="center"/>
          </w:tcPr>
          <w:p w14:paraId="14F7E91B">
            <w:pPr>
              <w:keepNext w:val="0"/>
              <w:keepLines w:val="0"/>
              <w:pageBreakBefore w:val="0"/>
              <w:widowControl/>
              <w:kinsoku/>
              <w:wordWrap/>
              <w:overflowPunct/>
              <w:topLinePunct w:val="0"/>
              <w:autoSpaceDE/>
              <w:autoSpaceDN/>
              <w:bidi w:val="0"/>
              <w:snapToGrid w:val="0"/>
              <w:spacing w:line="240" w:lineRule="auto"/>
              <w:jc w:val="center"/>
              <w:textAlignment w:val="auto"/>
              <w:rPr>
                <w:rFonts w:hint="default" w:ascii="Times New Roman" w:hAnsi="Times New Roman" w:eastAsia="宋体" w:cs="Times New Roman"/>
                <w:kern w:val="2"/>
                <w:sz w:val="21"/>
                <w:szCs w:val="21"/>
                <w:lang w:val="en-US" w:eastAsia="zh-CN" w:bidi="ar"/>
              </w:rPr>
            </w:pPr>
            <w:r>
              <w:rPr>
                <w:rFonts w:hint="eastAsia" w:ascii="Times New Roman" w:hAnsi="Times New Roman" w:cs="Times New Roman"/>
                <w:sz w:val="21"/>
                <w:szCs w:val="21"/>
                <w:lang w:val="en-US" w:eastAsia="zh-CN" w:bidi="ar"/>
              </w:rPr>
              <w:t>23</w:t>
            </w:r>
            <w:r>
              <w:rPr>
                <w:rFonts w:hint="default" w:ascii="Times New Roman" w:hAnsi="Times New Roman" w:cs="Times New Roman"/>
                <w:sz w:val="21"/>
                <w:szCs w:val="21"/>
                <w:lang w:val="en-US" w:eastAsia="zh-CN" w:bidi="ar"/>
              </w:rPr>
              <w:t>00</w:t>
            </w:r>
            <w:r>
              <w:rPr>
                <w:rFonts w:hint="default" w:ascii="Times New Roman" w:hAnsi="Times New Roman" w:cs="Times New Roman"/>
                <w:bCs/>
                <w:sz w:val="21"/>
                <w:szCs w:val="21"/>
                <w:lang w:bidi="ar"/>
              </w:rPr>
              <w:t>人</w:t>
            </w:r>
          </w:p>
        </w:tc>
      </w:tr>
      <w:tr w14:paraId="4E45DE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90" w:hRule="atLeast"/>
          <w:jc w:val="center"/>
        </w:trPr>
        <w:tc>
          <w:tcPr>
            <w:tcW w:w="358" w:type="pct"/>
            <w:vMerge w:val="continue"/>
            <w:tcBorders>
              <w:left w:val="single" w:color="auto" w:sz="4" w:space="0"/>
              <w:right w:val="single" w:color="auto" w:sz="4" w:space="0"/>
            </w:tcBorders>
            <w:noWrap w:val="0"/>
            <w:vAlign w:val="center"/>
          </w:tcPr>
          <w:p w14:paraId="4BF1AC2D">
            <w:pPr>
              <w:keepNext w:val="0"/>
              <w:keepLines w:val="0"/>
              <w:pageBreakBefore w:val="0"/>
              <w:widowControl/>
              <w:kinsoku/>
              <w:wordWrap/>
              <w:overflowPunct/>
              <w:topLinePunct w:val="0"/>
              <w:autoSpaceDE/>
              <w:autoSpaceDN/>
              <w:bidi w:val="0"/>
              <w:snapToGrid w:val="0"/>
              <w:spacing w:line="240" w:lineRule="auto"/>
              <w:jc w:val="left"/>
              <w:textAlignment w:val="auto"/>
              <w:rPr>
                <w:rFonts w:hint="default" w:ascii="Times New Roman" w:hAnsi="Times New Roman" w:cs="Times New Roman"/>
                <w:sz w:val="21"/>
                <w:szCs w:val="21"/>
                <w:lang w:bidi="ar"/>
              </w:rPr>
            </w:pPr>
          </w:p>
        </w:tc>
        <w:tc>
          <w:tcPr>
            <w:tcW w:w="317" w:type="pct"/>
            <w:tcBorders>
              <w:top w:val="single" w:color="auto" w:sz="4" w:space="0"/>
              <w:left w:val="single" w:color="auto" w:sz="4" w:space="0"/>
              <w:bottom w:val="single" w:color="auto" w:sz="4" w:space="0"/>
              <w:right w:val="single" w:color="auto" w:sz="4" w:space="0"/>
            </w:tcBorders>
            <w:shd w:val="clear" w:color="auto" w:fill="auto"/>
            <w:noWrap w:val="0"/>
            <w:vAlign w:val="center"/>
          </w:tcPr>
          <w:p w14:paraId="374FB860">
            <w:pPr>
              <w:keepNext w:val="0"/>
              <w:keepLines w:val="0"/>
              <w:pageBreakBefore w:val="0"/>
              <w:widowControl/>
              <w:kinsoku/>
              <w:wordWrap/>
              <w:overflowPunct/>
              <w:topLinePunct w:val="0"/>
              <w:autoSpaceDE/>
              <w:autoSpaceDN/>
              <w:bidi w:val="0"/>
              <w:snapToGrid w:val="0"/>
              <w:spacing w:line="240" w:lineRule="auto"/>
              <w:jc w:val="center"/>
              <w:textAlignment w:val="auto"/>
              <w:rPr>
                <w:rFonts w:hint="default" w:ascii="Times New Roman" w:hAnsi="Times New Roman" w:eastAsia="宋体" w:cs="Times New Roman"/>
                <w:kern w:val="2"/>
                <w:sz w:val="21"/>
                <w:szCs w:val="21"/>
                <w:lang w:val="en-US" w:eastAsia="zh-CN" w:bidi="ar-SA"/>
              </w:rPr>
            </w:pPr>
            <w:r>
              <w:rPr>
                <w:rFonts w:hint="default" w:ascii="Times New Roman" w:hAnsi="Times New Roman" w:cs="Times New Roman"/>
                <w:sz w:val="21"/>
                <w:szCs w:val="21"/>
              </w:rPr>
              <w:t>9</w:t>
            </w:r>
          </w:p>
        </w:tc>
        <w:tc>
          <w:tcPr>
            <w:tcW w:w="1251" w:type="pct"/>
            <w:gridSpan w:val="3"/>
            <w:tcBorders>
              <w:top w:val="single" w:color="auto" w:sz="4" w:space="0"/>
              <w:left w:val="single" w:color="auto" w:sz="4" w:space="0"/>
              <w:bottom w:val="single" w:color="auto" w:sz="4" w:space="0"/>
              <w:right w:val="single" w:color="auto" w:sz="4" w:space="0"/>
            </w:tcBorders>
            <w:shd w:val="clear" w:color="auto" w:fill="auto"/>
            <w:noWrap w:val="0"/>
            <w:vAlign w:val="center"/>
          </w:tcPr>
          <w:p w14:paraId="2D02D902">
            <w:pPr>
              <w:keepNext w:val="0"/>
              <w:keepLines w:val="0"/>
              <w:pageBreakBefore w:val="0"/>
              <w:widowControl/>
              <w:kinsoku/>
              <w:wordWrap/>
              <w:overflowPunct/>
              <w:topLinePunct w:val="0"/>
              <w:autoSpaceDE/>
              <w:autoSpaceDN/>
              <w:bidi w:val="0"/>
              <w:snapToGrid w:val="0"/>
              <w:spacing w:line="240" w:lineRule="auto"/>
              <w:jc w:val="center"/>
              <w:textAlignment w:val="auto"/>
              <w:rPr>
                <w:rFonts w:hint="eastAsia" w:ascii="Times New Roman" w:hAnsi="Times New Roman" w:eastAsia="宋体" w:cs="Times New Roman"/>
                <w:kern w:val="2"/>
                <w:sz w:val="21"/>
                <w:szCs w:val="21"/>
                <w:lang w:val="en-US" w:eastAsia="zh-CN" w:bidi="ar"/>
              </w:rPr>
            </w:pPr>
            <w:r>
              <w:rPr>
                <w:rFonts w:hint="default" w:ascii="Times New Roman" w:hAnsi="Times New Roman" w:eastAsia="宋体" w:cs="Times New Roman"/>
                <w:kern w:val="2"/>
                <w:sz w:val="21"/>
                <w:szCs w:val="21"/>
                <w:lang w:val="en-US" w:eastAsia="zh-CN" w:bidi="ar"/>
              </w:rPr>
              <w:t>九华山小学</w:t>
            </w:r>
          </w:p>
        </w:tc>
        <w:tc>
          <w:tcPr>
            <w:tcW w:w="519" w:type="pct"/>
            <w:gridSpan w:val="2"/>
            <w:tcBorders>
              <w:top w:val="single" w:color="auto" w:sz="4" w:space="0"/>
              <w:left w:val="single" w:color="auto" w:sz="4" w:space="0"/>
              <w:bottom w:val="single" w:color="auto" w:sz="4" w:space="0"/>
              <w:right w:val="single" w:color="auto" w:sz="4" w:space="0"/>
            </w:tcBorders>
            <w:shd w:val="clear" w:color="auto" w:fill="auto"/>
            <w:noWrap w:val="0"/>
            <w:vAlign w:val="center"/>
          </w:tcPr>
          <w:p w14:paraId="5CCE3053">
            <w:pPr>
              <w:keepNext w:val="0"/>
              <w:keepLines w:val="0"/>
              <w:pageBreakBefore w:val="0"/>
              <w:widowControl/>
              <w:kinsoku/>
              <w:wordWrap/>
              <w:overflowPunct/>
              <w:topLinePunct w:val="0"/>
              <w:autoSpaceDE/>
              <w:autoSpaceDN/>
              <w:bidi w:val="0"/>
              <w:snapToGrid w:val="0"/>
              <w:spacing w:line="240" w:lineRule="auto"/>
              <w:jc w:val="center"/>
              <w:textAlignment w:val="auto"/>
              <w:rPr>
                <w:rFonts w:hint="default" w:ascii="Times New Roman" w:hAnsi="Times New Roman" w:eastAsia="宋体" w:cs="Times New Roman"/>
                <w:kern w:val="2"/>
                <w:sz w:val="21"/>
                <w:szCs w:val="21"/>
                <w:lang w:val="en-US" w:eastAsia="zh-CN" w:bidi="ar"/>
              </w:rPr>
            </w:pPr>
            <w:r>
              <w:rPr>
                <w:rFonts w:hint="eastAsia" w:ascii="Times New Roman" w:hAnsi="Times New Roman" w:eastAsia="宋体" w:cs="Times New Roman"/>
                <w:kern w:val="2"/>
                <w:sz w:val="21"/>
                <w:szCs w:val="21"/>
                <w:lang w:val="en-US" w:eastAsia="zh-CN" w:bidi="ar"/>
              </w:rPr>
              <w:t>东</w:t>
            </w:r>
          </w:p>
        </w:tc>
        <w:tc>
          <w:tcPr>
            <w:tcW w:w="649" w:type="pct"/>
            <w:gridSpan w:val="3"/>
            <w:tcBorders>
              <w:top w:val="single" w:color="auto" w:sz="4" w:space="0"/>
              <w:left w:val="single" w:color="auto" w:sz="4" w:space="0"/>
              <w:bottom w:val="single" w:color="auto" w:sz="4" w:space="0"/>
              <w:right w:val="single" w:color="auto" w:sz="4" w:space="0"/>
            </w:tcBorders>
            <w:shd w:val="clear" w:color="auto" w:fill="auto"/>
            <w:noWrap w:val="0"/>
            <w:vAlign w:val="center"/>
          </w:tcPr>
          <w:p w14:paraId="3D4C67E2">
            <w:pPr>
              <w:keepNext w:val="0"/>
              <w:keepLines w:val="0"/>
              <w:pageBreakBefore w:val="0"/>
              <w:widowControl/>
              <w:kinsoku/>
              <w:wordWrap/>
              <w:overflowPunct/>
              <w:topLinePunct w:val="0"/>
              <w:autoSpaceDE/>
              <w:autoSpaceDN/>
              <w:bidi w:val="0"/>
              <w:snapToGrid w:val="0"/>
              <w:spacing w:line="240" w:lineRule="auto"/>
              <w:jc w:val="center"/>
              <w:textAlignment w:val="auto"/>
              <w:rPr>
                <w:rFonts w:hint="eastAsia" w:ascii="Times New Roman" w:hAnsi="Times New Roman" w:eastAsia="宋体" w:cs="Times New Roman"/>
                <w:kern w:val="2"/>
                <w:sz w:val="21"/>
                <w:szCs w:val="21"/>
                <w:lang w:val="en-US" w:eastAsia="zh-CN" w:bidi="ar"/>
              </w:rPr>
            </w:pPr>
            <w:r>
              <w:rPr>
                <w:rFonts w:hint="eastAsia" w:ascii="Times New Roman" w:hAnsi="Times New Roman" w:cs="Times New Roman"/>
                <w:kern w:val="2"/>
                <w:sz w:val="21"/>
                <w:szCs w:val="21"/>
                <w:lang w:val="en-US" w:eastAsia="zh-CN" w:bidi="ar"/>
              </w:rPr>
              <w:t>85</w:t>
            </w:r>
            <w:r>
              <w:rPr>
                <w:rFonts w:hint="default" w:ascii="Times New Roman" w:hAnsi="Times New Roman" w:cs="Times New Roman"/>
                <w:kern w:val="2"/>
                <w:sz w:val="21"/>
                <w:szCs w:val="21"/>
                <w:lang w:val="en-US" w:eastAsia="zh-CN" w:bidi="ar"/>
              </w:rPr>
              <w:t>0</w:t>
            </w:r>
          </w:p>
        </w:tc>
        <w:tc>
          <w:tcPr>
            <w:tcW w:w="1270" w:type="pct"/>
            <w:gridSpan w:val="3"/>
            <w:tcBorders>
              <w:top w:val="single" w:color="auto" w:sz="4" w:space="0"/>
              <w:left w:val="single" w:color="auto" w:sz="4" w:space="0"/>
              <w:bottom w:val="single" w:color="auto" w:sz="4" w:space="0"/>
              <w:right w:val="single" w:color="auto" w:sz="4" w:space="0"/>
            </w:tcBorders>
            <w:shd w:val="clear" w:color="auto" w:fill="auto"/>
            <w:noWrap w:val="0"/>
            <w:vAlign w:val="center"/>
          </w:tcPr>
          <w:p w14:paraId="337078F5">
            <w:pPr>
              <w:keepNext w:val="0"/>
              <w:keepLines w:val="0"/>
              <w:pageBreakBefore w:val="0"/>
              <w:widowControl/>
              <w:kinsoku/>
              <w:wordWrap/>
              <w:overflowPunct/>
              <w:topLinePunct w:val="0"/>
              <w:autoSpaceDE/>
              <w:autoSpaceDN/>
              <w:bidi w:val="0"/>
              <w:snapToGrid w:val="0"/>
              <w:spacing w:line="240" w:lineRule="auto"/>
              <w:jc w:val="center"/>
              <w:textAlignment w:val="auto"/>
              <w:rPr>
                <w:rFonts w:hint="eastAsia" w:ascii="Times New Roman" w:hAnsi="Times New Roman" w:eastAsia="宋体" w:cs="Times New Roman"/>
                <w:kern w:val="2"/>
                <w:sz w:val="21"/>
                <w:szCs w:val="21"/>
                <w:lang w:val="en-US" w:eastAsia="zh-CN" w:bidi="ar"/>
              </w:rPr>
            </w:pPr>
            <w:r>
              <w:rPr>
                <w:rFonts w:hint="eastAsia" w:ascii="Times New Roman" w:hAnsi="Times New Roman" w:cs="Times New Roman"/>
                <w:sz w:val="21"/>
                <w:szCs w:val="21"/>
                <w:lang w:val="en-US" w:eastAsia="zh-CN" w:bidi="ar"/>
              </w:rPr>
              <w:t>学校</w:t>
            </w:r>
          </w:p>
        </w:tc>
        <w:tc>
          <w:tcPr>
            <w:tcW w:w="632" w:type="pct"/>
            <w:gridSpan w:val="2"/>
            <w:tcBorders>
              <w:top w:val="single" w:color="auto" w:sz="4" w:space="0"/>
              <w:left w:val="single" w:color="auto" w:sz="4" w:space="0"/>
              <w:bottom w:val="single" w:color="auto" w:sz="4" w:space="0"/>
              <w:right w:val="single" w:color="auto" w:sz="4" w:space="0"/>
            </w:tcBorders>
            <w:shd w:val="clear" w:color="auto" w:fill="auto"/>
            <w:noWrap w:val="0"/>
            <w:vAlign w:val="center"/>
          </w:tcPr>
          <w:p w14:paraId="0C075472">
            <w:pPr>
              <w:keepNext w:val="0"/>
              <w:keepLines w:val="0"/>
              <w:pageBreakBefore w:val="0"/>
              <w:widowControl/>
              <w:kinsoku/>
              <w:wordWrap/>
              <w:overflowPunct/>
              <w:topLinePunct w:val="0"/>
              <w:autoSpaceDE/>
              <w:autoSpaceDN/>
              <w:bidi w:val="0"/>
              <w:snapToGrid w:val="0"/>
              <w:spacing w:line="240" w:lineRule="auto"/>
              <w:jc w:val="center"/>
              <w:textAlignment w:val="auto"/>
              <w:rPr>
                <w:rFonts w:hint="eastAsia" w:ascii="Times New Roman" w:hAnsi="Times New Roman" w:eastAsia="宋体" w:cs="Times New Roman"/>
                <w:kern w:val="2"/>
                <w:sz w:val="21"/>
                <w:szCs w:val="21"/>
                <w:lang w:val="en-US" w:eastAsia="zh-CN" w:bidi="ar"/>
              </w:rPr>
            </w:pPr>
            <w:r>
              <w:rPr>
                <w:rFonts w:hint="eastAsia" w:ascii="Times New Roman" w:hAnsi="Times New Roman" w:cs="Times New Roman"/>
                <w:sz w:val="21"/>
                <w:szCs w:val="21"/>
                <w:lang w:val="en-US" w:eastAsia="zh-CN" w:bidi="ar"/>
              </w:rPr>
              <w:t>60</w:t>
            </w:r>
            <w:r>
              <w:rPr>
                <w:rFonts w:hint="default" w:ascii="Times New Roman" w:hAnsi="Times New Roman" w:cs="Times New Roman"/>
                <w:sz w:val="21"/>
                <w:szCs w:val="21"/>
                <w:lang w:val="en-US" w:eastAsia="zh-CN" w:bidi="ar"/>
              </w:rPr>
              <w:t>0</w:t>
            </w:r>
            <w:r>
              <w:rPr>
                <w:rFonts w:hint="default" w:ascii="Times New Roman" w:hAnsi="Times New Roman" w:cs="Times New Roman"/>
                <w:bCs/>
                <w:sz w:val="21"/>
                <w:szCs w:val="21"/>
                <w:lang w:bidi="ar"/>
              </w:rPr>
              <w:t>人</w:t>
            </w:r>
          </w:p>
        </w:tc>
      </w:tr>
      <w:tr w14:paraId="7F8F06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90" w:hRule="atLeast"/>
          <w:jc w:val="center"/>
        </w:trPr>
        <w:tc>
          <w:tcPr>
            <w:tcW w:w="358" w:type="pct"/>
            <w:vMerge w:val="continue"/>
            <w:tcBorders>
              <w:left w:val="single" w:color="auto" w:sz="4" w:space="0"/>
              <w:right w:val="single" w:color="auto" w:sz="4" w:space="0"/>
            </w:tcBorders>
            <w:noWrap w:val="0"/>
            <w:vAlign w:val="center"/>
          </w:tcPr>
          <w:p w14:paraId="5DD52270">
            <w:pPr>
              <w:keepNext w:val="0"/>
              <w:keepLines w:val="0"/>
              <w:pageBreakBefore w:val="0"/>
              <w:widowControl/>
              <w:kinsoku/>
              <w:wordWrap/>
              <w:overflowPunct/>
              <w:topLinePunct w:val="0"/>
              <w:autoSpaceDE/>
              <w:autoSpaceDN/>
              <w:bidi w:val="0"/>
              <w:snapToGrid w:val="0"/>
              <w:spacing w:line="240" w:lineRule="auto"/>
              <w:jc w:val="left"/>
              <w:textAlignment w:val="auto"/>
              <w:rPr>
                <w:rFonts w:hint="default" w:ascii="Times New Roman" w:hAnsi="Times New Roman" w:cs="Times New Roman"/>
                <w:sz w:val="21"/>
                <w:szCs w:val="21"/>
                <w:lang w:bidi="ar"/>
              </w:rPr>
            </w:pPr>
          </w:p>
        </w:tc>
        <w:tc>
          <w:tcPr>
            <w:tcW w:w="317" w:type="pct"/>
            <w:tcBorders>
              <w:top w:val="single" w:color="auto" w:sz="4" w:space="0"/>
              <w:left w:val="single" w:color="auto" w:sz="4" w:space="0"/>
              <w:bottom w:val="single" w:color="auto" w:sz="4" w:space="0"/>
              <w:right w:val="single" w:color="auto" w:sz="4" w:space="0"/>
            </w:tcBorders>
            <w:shd w:val="clear" w:color="auto" w:fill="auto"/>
            <w:noWrap w:val="0"/>
            <w:vAlign w:val="center"/>
          </w:tcPr>
          <w:p w14:paraId="083408C5">
            <w:pPr>
              <w:keepNext w:val="0"/>
              <w:keepLines w:val="0"/>
              <w:pageBreakBefore w:val="0"/>
              <w:widowControl/>
              <w:kinsoku/>
              <w:wordWrap/>
              <w:overflowPunct/>
              <w:topLinePunct w:val="0"/>
              <w:autoSpaceDE/>
              <w:autoSpaceDN/>
              <w:bidi w:val="0"/>
              <w:snapToGrid w:val="0"/>
              <w:spacing w:line="240" w:lineRule="auto"/>
              <w:jc w:val="center"/>
              <w:textAlignment w:val="auto"/>
              <w:rPr>
                <w:rFonts w:hint="default" w:ascii="Times New Roman" w:hAnsi="Times New Roman" w:eastAsia="宋体" w:cs="Times New Roman"/>
                <w:kern w:val="2"/>
                <w:sz w:val="21"/>
                <w:szCs w:val="21"/>
                <w:lang w:val="en-US" w:eastAsia="zh-CN" w:bidi="ar-SA"/>
              </w:rPr>
            </w:pPr>
            <w:r>
              <w:rPr>
                <w:rFonts w:hint="default" w:ascii="Times New Roman" w:hAnsi="Times New Roman" w:cs="Times New Roman"/>
                <w:sz w:val="21"/>
                <w:szCs w:val="21"/>
              </w:rPr>
              <w:t>10</w:t>
            </w:r>
          </w:p>
        </w:tc>
        <w:tc>
          <w:tcPr>
            <w:tcW w:w="1251" w:type="pct"/>
            <w:gridSpan w:val="3"/>
            <w:tcBorders>
              <w:top w:val="single" w:color="auto" w:sz="4" w:space="0"/>
              <w:left w:val="single" w:color="auto" w:sz="4" w:space="0"/>
              <w:bottom w:val="single" w:color="auto" w:sz="4" w:space="0"/>
              <w:right w:val="single" w:color="auto" w:sz="4" w:space="0"/>
            </w:tcBorders>
            <w:shd w:val="clear" w:color="auto" w:fill="auto"/>
            <w:noWrap w:val="0"/>
            <w:vAlign w:val="center"/>
          </w:tcPr>
          <w:p w14:paraId="6E16A0F1">
            <w:pPr>
              <w:keepNext w:val="0"/>
              <w:keepLines w:val="0"/>
              <w:pageBreakBefore w:val="0"/>
              <w:widowControl/>
              <w:kinsoku/>
              <w:wordWrap/>
              <w:overflowPunct/>
              <w:topLinePunct w:val="0"/>
              <w:autoSpaceDE/>
              <w:autoSpaceDN/>
              <w:bidi w:val="0"/>
              <w:snapToGrid w:val="0"/>
              <w:spacing w:line="240" w:lineRule="auto"/>
              <w:jc w:val="center"/>
              <w:textAlignment w:val="auto"/>
              <w:rPr>
                <w:rFonts w:hint="eastAsia" w:ascii="Times New Roman" w:hAnsi="Times New Roman" w:eastAsia="宋体" w:cs="Times New Roman"/>
                <w:kern w:val="2"/>
                <w:sz w:val="21"/>
                <w:szCs w:val="21"/>
                <w:lang w:val="en-US" w:eastAsia="zh-CN" w:bidi="ar"/>
              </w:rPr>
            </w:pPr>
            <w:r>
              <w:rPr>
                <w:rFonts w:hint="eastAsia" w:ascii="Times New Roman" w:hAnsi="Times New Roman" w:eastAsia="宋体" w:cs="Times New Roman"/>
                <w:kern w:val="2"/>
                <w:sz w:val="21"/>
                <w:szCs w:val="21"/>
                <w:lang w:val="en-US" w:eastAsia="zh-CN" w:bidi="ar"/>
              </w:rPr>
              <w:t>洞庭湖学校</w:t>
            </w:r>
          </w:p>
        </w:tc>
        <w:tc>
          <w:tcPr>
            <w:tcW w:w="519" w:type="pct"/>
            <w:gridSpan w:val="2"/>
            <w:tcBorders>
              <w:top w:val="single" w:color="auto" w:sz="4" w:space="0"/>
              <w:left w:val="single" w:color="auto" w:sz="4" w:space="0"/>
              <w:bottom w:val="single" w:color="auto" w:sz="4" w:space="0"/>
              <w:right w:val="single" w:color="auto" w:sz="4" w:space="0"/>
            </w:tcBorders>
            <w:shd w:val="clear" w:color="auto" w:fill="auto"/>
            <w:noWrap w:val="0"/>
            <w:vAlign w:val="center"/>
          </w:tcPr>
          <w:p w14:paraId="7106E773">
            <w:pPr>
              <w:keepNext w:val="0"/>
              <w:keepLines w:val="0"/>
              <w:pageBreakBefore w:val="0"/>
              <w:widowControl/>
              <w:kinsoku/>
              <w:wordWrap/>
              <w:overflowPunct/>
              <w:topLinePunct w:val="0"/>
              <w:autoSpaceDE/>
              <w:autoSpaceDN/>
              <w:bidi w:val="0"/>
              <w:snapToGrid w:val="0"/>
              <w:spacing w:line="240" w:lineRule="auto"/>
              <w:jc w:val="center"/>
              <w:textAlignment w:val="auto"/>
              <w:rPr>
                <w:rFonts w:hint="default" w:ascii="Times New Roman" w:hAnsi="Times New Roman" w:eastAsia="宋体" w:cs="Times New Roman"/>
                <w:kern w:val="2"/>
                <w:sz w:val="21"/>
                <w:szCs w:val="21"/>
                <w:lang w:val="en-US" w:eastAsia="zh-CN" w:bidi="ar"/>
              </w:rPr>
            </w:pPr>
            <w:r>
              <w:rPr>
                <w:rFonts w:hint="default" w:ascii="Times New Roman" w:hAnsi="Times New Roman" w:cs="Times New Roman"/>
                <w:sz w:val="21"/>
                <w:szCs w:val="21"/>
                <w:lang w:val="en-US" w:eastAsia="zh-CN" w:bidi="ar"/>
              </w:rPr>
              <w:t>东南</w:t>
            </w:r>
          </w:p>
        </w:tc>
        <w:tc>
          <w:tcPr>
            <w:tcW w:w="649" w:type="pct"/>
            <w:gridSpan w:val="3"/>
            <w:tcBorders>
              <w:top w:val="single" w:color="auto" w:sz="4" w:space="0"/>
              <w:left w:val="single" w:color="auto" w:sz="4" w:space="0"/>
              <w:bottom w:val="single" w:color="auto" w:sz="4" w:space="0"/>
              <w:right w:val="single" w:color="auto" w:sz="4" w:space="0"/>
            </w:tcBorders>
            <w:shd w:val="clear" w:color="auto" w:fill="auto"/>
            <w:noWrap w:val="0"/>
            <w:vAlign w:val="center"/>
          </w:tcPr>
          <w:p w14:paraId="71A7CEDF">
            <w:pPr>
              <w:keepNext w:val="0"/>
              <w:keepLines w:val="0"/>
              <w:pageBreakBefore w:val="0"/>
              <w:widowControl/>
              <w:kinsoku/>
              <w:wordWrap/>
              <w:overflowPunct/>
              <w:topLinePunct w:val="0"/>
              <w:autoSpaceDE/>
              <w:autoSpaceDN/>
              <w:bidi w:val="0"/>
              <w:snapToGrid w:val="0"/>
              <w:spacing w:line="240" w:lineRule="auto"/>
              <w:jc w:val="center"/>
              <w:textAlignment w:val="auto"/>
              <w:rPr>
                <w:rFonts w:hint="eastAsia" w:ascii="Times New Roman" w:hAnsi="Times New Roman" w:eastAsia="宋体" w:cs="Times New Roman"/>
                <w:kern w:val="2"/>
                <w:sz w:val="21"/>
                <w:szCs w:val="21"/>
                <w:lang w:val="en-US" w:eastAsia="zh-CN" w:bidi="ar"/>
              </w:rPr>
            </w:pPr>
            <w:r>
              <w:rPr>
                <w:rFonts w:hint="eastAsia" w:ascii="Times New Roman" w:hAnsi="Times New Roman" w:cs="Times New Roman"/>
                <w:sz w:val="21"/>
                <w:szCs w:val="21"/>
                <w:lang w:val="en-US" w:eastAsia="zh-CN" w:bidi="ar"/>
              </w:rPr>
              <w:t>950</w:t>
            </w:r>
          </w:p>
        </w:tc>
        <w:tc>
          <w:tcPr>
            <w:tcW w:w="1270" w:type="pct"/>
            <w:gridSpan w:val="3"/>
            <w:tcBorders>
              <w:top w:val="single" w:color="auto" w:sz="4" w:space="0"/>
              <w:left w:val="single" w:color="auto" w:sz="4" w:space="0"/>
              <w:bottom w:val="single" w:color="auto" w:sz="4" w:space="0"/>
              <w:right w:val="single" w:color="auto" w:sz="4" w:space="0"/>
            </w:tcBorders>
            <w:shd w:val="clear" w:color="auto" w:fill="auto"/>
            <w:noWrap w:val="0"/>
            <w:vAlign w:val="center"/>
          </w:tcPr>
          <w:p w14:paraId="5E2BB449">
            <w:pPr>
              <w:keepNext w:val="0"/>
              <w:keepLines w:val="0"/>
              <w:pageBreakBefore w:val="0"/>
              <w:widowControl/>
              <w:kinsoku/>
              <w:wordWrap/>
              <w:overflowPunct/>
              <w:topLinePunct w:val="0"/>
              <w:autoSpaceDE/>
              <w:autoSpaceDN/>
              <w:bidi w:val="0"/>
              <w:snapToGrid w:val="0"/>
              <w:spacing w:line="240" w:lineRule="auto"/>
              <w:jc w:val="center"/>
              <w:textAlignment w:val="auto"/>
              <w:rPr>
                <w:rFonts w:hint="eastAsia" w:ascii="Times New Roman" w:hAnsi="Times New Roman" w:eastAsia="宋体" w:cs="Times New Roman"/>
                <w:kern w:val="2"/>
                <w:sz w:val="21"/>
                <w:szCs w:val="21"/>
                <w:lang w:val="en-US" w:eastAsia="zh-CN" w:bidi="ar"/>
              </w:rPr>
            </w:pPr>
            <w:r>
              <w:rPr>
                <w:rFonts w:hint="eastAsia" w:ascii="Times New Roman" w:hAnsi="Times New Roman" w:cs="Times New Roman"/>
                <w:sz w:val="21"/>
                <w:szCs w:val="21"/>
                <w:lang w:val="en-US" w:eastAsia="zh-CN" w:bidi="ar"/>
              </w:rPr>
              <w:t>学校</w:t>
            </w:r>
          </w:p>
        </w:tc>
        <w:tc>
          <w:tcPr>
            <w:tcW w:w="632" w:type="pct"/>
            <w:gridSpan w:val="2"/>
            <w:tcBorders>
              <w:top w:val="single" w:color="auto" w:sz="4" w:space="0"/>
              <w:left w:val="single" w:color="auto" w:sz="4" w:space="0"/>
              <w:bottom w:val="single" w:color="auto" w:sz="4" w:space="0"/>
              <w:right w:val="single" w:color="auto" w:sz="4" w:space="0"/>
            </w:tcBorders>
            <w:shd w:val="clear" w:color="auto" w:fill="auto"/>
            <w:noWrap w:val="0"/>
            <w:vAlign w:val="center"/>
          </w:tcPr>
          <w:p w14:paraId="0E99E32E">
            <w:pPr>
              <w:keepNext w:val="0"/>
              <w:keepLines w:val="0"/>
              <w:pageBreakBefore w:val="0"/>
              <w:widowControl/>
              <w:kinsoku/>
              <w:wordWrap/>
              <w:overflowPunct/>
              <w:topLinePunct w:val="0"/>
              <w:autoSpaceDE/>
              <w:autoSpaceDN/>
              <w:bidi w:val="0"/>
              <w:snapToGrid w:val="0"/>
              <w:spacing w:line="240" w:lineRule="auto"/>
              <w:jc w:val="center"/>
              <w:textAlignment w:val="auto"/>
              <w:rPr>
                <w:rFonts w:hint="eastAsia" w:ascii="Times New Roman" w:hAnsi="Times New Roman" w:eastAsia="宋体" w:cs="Times New Roman"/>
                <w:kern w:val="2"/>
                <w:sz w:val="21"/>
                <w:szCs w:val="21"/>
                <w:lang w:val="en-US" w:eastAsia="zh-CN" w:bidi="ar"/>
              </w:rPr>
            </w:pPr>
            <w:r>
              <w:rPr>
                <w:rFonts w:hint="eastAsia" w:ascii="Times New Roman" w:hAnsi="Times New Roman" w:cs="Times New Roman"/>
                <w:sz w:val="21"/>
                <w:szCs w:val="21"/>
                <w:lang w:val="en-US" w:eastAsia="zh-CN" w:bidi="ar"/>
              </w:rPr>
              <w:t>42</w:t>
            </w:r>
            <w:r>
              <w:rPr>
                <w:rFonts w:hint="default" w:ascii="Times New Roman" w:hAnsi="Times New Roman" w:cs="Times New Roman"/>
                <w:sz w:val="21"/>
                <w:szCs w:val="21"/>
                <w:lang w:val="en-US" w:eastAsia="zh-CN" w:bidi="ar"/>
              </w:rPr>
              <w:t>0</w:t>
            </w:r>
            <w:r>
              <w:rPr>
                <w:rFonts w:hint="default" w:ascii="Times New Roman" w:hAnsi="Times New Roman" w:cs="Times New Roman"/>
                <w:bCs/>
                <w:sz w:val="21"/>
                <w:szCs w:val="21"/>
                <w:lang w:bidi="ar"/>
              </w:rPr>
              <w:t>人</w:t>
            </w:r>
          </w:p>
        </w:tc>
      </w:tr>
      <w:tr w14:paraId="01A69C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90" w:hRule="atLeast"/>
          <w:jc w:val="center"/>
        </w:trPr>
        <w:tc>
          <w:tcPr>
            <w:tcW w:w="358" w:type="pct"/>
            <w:vMerge w:val="continue"/>
            <w:tcBorders>
              <w:left w:val="single" w:color="auto" w:sz="4" w:space="0"/>
              <w:right w:val="single" w:color="auto" w:sz="4" w:space="0"/>
            </w:tcBorders>
            <w:noWrap w:val="0"/>
            <w:vAlign w:val="center"/>
          </w:tcPr>
          <w:p w14:paraId="0106B035">
            <w:pPr>
              <w:keepNext w:val="0"/>
              <w:keepLines w:val="0"/>
              <w:pageBreakBefore w:val="0"/>
              <w:widowControl/>
              <w:kinsoku/>
              <w:wordWrap/>
              <w:overflowPunct/>
              <w:topLinePunct w:val="0"/>
              <w:autoSpaceDE/>
              <w:autoSpaceDN/>
              <w:bidi w:val="0"/>
              <w:snapToGrid w:val="0"/>
              <w:spacing w:line="240" w:lineRule="auto"/>
              <w:jc w:val="left"/>
              <w:textAlignment w:val="auto"/>
              <w:rPr>
                <w:rFonts w:hint="default" w:ascii="Times New Roman" w:hAnsi="Times New Roman" w:cs="Times New Roman"/>
                <w:sz w:val="21"/>
                <w:szCs w:val="21"/>
                <w:lang w:bidi="ar"/>
              </w:rPr>
            </w:pPr>
          </w:p>
        </w:tc>
        <w:tc>
          <w:tcPr>
            <w:tcW w:w="317" w:type="pct"/>
            <w:tcBorders>
              <w:top w:val="single" w:color="auto" w:sz="4" w:space="0"/>
              <w:left w:val="single" w:color="auto" w:sz="4" w:space="0"/>
              <w:bottom w:val="single" w:color="auto" w:sz="4" w:space="0"/>
              <w:right w:val="single" w:color="auto" w:sz="4" w:space="0"/>
            </w:tcBorders>
            <w:shd w:val="clear" w:color="auto" w:fill="auto"/>
            <w:noWrap w:val="0"/>
            <w:vAlign w:val="center"/>
          </w:tcPr>
          <w:p w14:paraId="4D7F08F5">
            <w:pPr>
              <w:keepNext w:val="0"/>
              <w:keepLines w:val="0"/>
              <w:pageBreakBefore w:val="0"/>
              <w:widowControl/>
              <w:kinsoku/>
              <w:wordWrap/>
              <w:overflowPunct/>
              <w:topLinePunct w:val="0"/>
              <w:autoSpaceDE/>
              <w:autoSpaceDN/>
              <w:bidi w:val="0"/>
              <w:snapToGrid w:val="0"/>
              <w:spacing w:line="240" w:lineRule="auto"/>
              <w:jc w:val="center"/>
              <w:textAlignment w:val="auto"/>
              <w:rPr>
                <w:rFonts w:hint="default" w:ascii="Times New Roman" w:hAnsi="Times New Roman" w:eastAsia="宋体" w:cs="Times New Roman"/>
                <w:kern w:val="2"/>
                <w:sz w:val="21"/>
                <w:szCs w:val="21"/>
                <w:lang w:val="en-US" w:eastAsia="zh-CN" w:bidi="ar-SA"/>
              </w:rPr>
            </w:pPr>
            <w:r>
              <w:rPr>
                <w:rFonts w:hint="default" w:ascii="Times New Roman" w:hAnsi="Times New Roman" w:cs="Times New Roman"/>
                <w:sz w:val="21"/>
                <w:szCs w:val="21"/>
              </w:rPr>
              <w:t>11</w:t>
            </w:r>
          </w:p>
        </w:tc>
        <w:tc>
          <w:tcPr>
            <w:tcW w:w="1251" w:type="pct"/>
            <w:gridSpan w:val="3"/>
            <w:tcBorders>
              <w:top w:val="single" w:color="auto" w:sz="4" w:space="0"/>
              <w:left w:val="single" w:color="auto" w:sz="4" w:space="0"/>
              <w:bottom w:val="single" w:color="auto" w:sz="4" w:space="0"/>
              <w:right w:val="single" w:color="auto" w:sz="4" w:space="0"/>
            </w:tcBorders>
            <w:noWrap w:val="0"/>
            <w:vAlign w:val="center"/>
          </w:tcPr>
          <w:p w14:paraId="0C7E18C6">
            <w:pPr>
              <w:keepNext w:val="0"/>
              <w:keepLines w:val="0"/>
              <w:pageBreakBefore w:val="0"/>
              <w:widowControl/>
              <w:kinsoku/>
              <w:wordWrap/>
              <w:overflowPunct/>
              <w:topLinePunct w:val="0"/>
              <w:autoSpaceDE/>
              <w:autoSpaceDN/>
              <w:bidi w:val="0"/>
              <w:snapToGrid w:val="0"/>
              <w:spacing w:line="240" w:lineRule="auto"/>
              <w:jc w:val="center"/>
              <w:textAlignment w:val="auto"/>
              <w:rPr>
                <w:rFonts w:hint="default" w:ascii="Times New Roman" w:hAnsi="Times New Roman" w:eastAsia="宋体" w:cs="Times New Roman"/>
                <w:kern w:val="2"/>
                <w:sz w:val="21"/>
                <w:szCs w:val="21"/>
                <w:lang w:val="en-US" w:eastAsia="zh-CN" w:bidi="ar"/>
              </w:rPr>
            </w:pPr>
            <w:r>
              <w:rPr>
                <w:rFonts w:hint="eastAsia" w:ascii="Times New Roman" w:hAnsi="Times New Roman" w:eastAsia="宋体" w:cs="Times New Roman"/>
                <w:kern w:val="2"/>
                <w:sz w:val="21"/>
                <w:szCs w:val="21"/>
                <w:lang w:val="en-US" w:eastAsia="zh-CN" w:bidi="ar"/>
              </w:rPr>
              <w:t>市机关二幼儿园</w:t>
            </w:r>
          </w:p>
        </w:tc>
        <w:tc>
          <w:tcPr>
            <w:tcW w:w="519" w:type="pct"/>
            <w:gridSpan w:val="2"/>
            <w:tcBorders>
              <w:top w:val="single" w:color="auto" w:sz="4" w:space="0"/>
              <w:left w:val="single" w:color="auto" w:sz="4" w:space="0"/>
              <w:bottom w:val="single" w:color="auto" w:sz="4" w:space="0"/>
              <w:right w:val="single" w:color="auto" w:sz="4" w:space="0"/>
            </w:tcBorders>
            <w:noWrap w:val="0"/>
            <w:vAlign w:val="center"/>
          </w:tcPr>
          <w:p w14:paraId="4350A3EF">
            <w:pPr>
              <w:keepNext w:val="0"/>
              <w:keepLines w:val="0"/>
              <w:pageBreakBefore w:val="0"/>
              <w:widowControl/>
              <w:kinsoku/>
              <w:wordWrap/>
              <w:overflowPunct/>
              <w:topLinePunct w:val="0"/>
              <w:autoSpaceDE/>
              <w:autoSpaceDN/>
              <w:bidi w:val="0"/>
              <w:snapToGrid w:val="0"/>
              <w:spacing w:line="240" w:lineRule="auto"/>
              <w:jc w:val="center"/>
              <w:textAlignment w:val="auto"/>
              <w:rPr>
                <w:rFonts w:hint="default" w:ascii="Times New Roman" w:hAnsi="Times New Roman" w:eastAsia="宋体" w:cs="Times New Roman"/>
                <w:kern w:val="2"/>
                <w:sz w:val="21"/>
                <w:szCs w:val="21"/>
                <w:lang w:val="en-US" w:eastAsia="zh-CN" w:bidi="ar"/>
              </w:rPr>
            </w:pPr>
            <w:r>
              <w:rPr>
                <w:rFonts w:hint="default" w:ascii="Times New Roman" w:hAnsi="Times New Roman" w:cs="Times New Roman"/>
                <w:sz w:val="21"/>
                <w:szCs w:val="21"/>
                <w:lang w:val="en-US" w:eastAsia="zh-CN" w:bidi="ar"/>
              </w:rPr>
              <w:t>南</w:t>
            </w:r>
          </w:p>
        </w:tc>
        <w:tc>
          <w:tcPr>
            <w:tcW w:w="649" w:type="pct"/>
            <w:gridSpan w:val="3"/>
            <w:tcBorders>
              <w:top w:val="single" w:color="auto" w:sz="4" w:space="0"/>
              <w:left w:val="single" w:color="auto" w:sz="4" w:space="0"/>
              <w:bottom w:val="single" w:color="auto" w:sz="4" w:space="0"/>
              <w:right w:val="single" w:color="auto" w:sz="4" w:space="0"/>
            </w:tcBorders>
            <w:noWrap w:val="0"/>
            <w:vAlign w:val="center"/>
          </w:tcPr>
          <w:p w14:paraId="3ABA4E3E">
            <w:pPr>
              <w:keepNext w:val="0"/>
              <w:keepLines w:val="0"/>
              <w:pageBreakBefore w:val="0"/>
              <w:widowControl/>
              <w:kinsoku/>
              <w:wordWrap/>
              <w:overflowPunct/>
              <w:topLinePunct w:val="0"/>
              <w:autoSpaceDE/>
              <w:autoSpaceDN/>
              <w:bidi w:val="0"/>
              <w:snapToGrid w:val="0"/>
              <w:spacing w:line="240" w:lineRule="auto"/>
              <w:jc w:val="center"/>
              <w:textAlignment w:val="auto"/>
              <w:rPr>
                <w:rFonts w:hint="default" w:ascii="Times New Roman" w:hAnsi="Times New Roman" w:eastAsia="宋体" w:cs="Times New Roman"/>
                <w:kern w:val="2"/>
                <w:sz w:val="21"/>
                <w:szCs w:val="21"/>
                <w:lang w:val="en-US" w:eastAsia="zh-CN" w:bidi="ar"/>
              </w:rPr>
            </w:pPr>
            <w:r>
              <w:rPr>
                <w:rFonts w:hint="eastAsia" w:ascii="Times New Roman" w:hAnsi="Times New Roman" w:cs="Times New Roman"/>
                <w:sz w:val="21"/>
                <w:szCs w:val="21"/>
                <w:lang w:val="en-US" w:eastAsia="zh-CN" w:bidi="ar"/>
              </w:rPr>
              <w:t>940~1050</w:t>
            </w:r>
          </w:p>
        </w:tc>
        <w:tc>
          <w:tcPr>
            <w:tcW w:w="1270" w:type="pct"/>
            <w:gridSpan w:val="3"/>
            <w:tcBorders>
              <w:top w:val="single" w:color="auto" w:sz="4" w:space="0"/>
              <w:left w:val="single" w:color="auto" w:sz="4" w:space="0"/>
              <w:bottom w:val="single" w:color="auto" w:sz="4" w:space="0"/>
              <w:right w:val="single" w:color="auto" w:sz="4" w:space="0"/>
            </w:tcBorders>
            <w:noWrap w:val="0"/>
            <w:vAlign w:val="center"/>
          </w:tcPr>
          <w:p w14:paraId="4ACB4B1B">
            <w:pPr>
              <w:keepNext w:val="0"/>
              <w:keepLines w:val="0"/>
              <w:pageBreakBefore w:val="0"/>
              <w:widowControl/>
              <w:kinsoku/>
              <w:wordWrap/>
              <w:overflowPunct/>
              <w:topLinePunct w:val="0"/>
              <w:autoSpaceDE/>
              <w:autoSpaceDN/>
              <w:bidi w:val="0"/>
              <w:snapToGrid w:val="0"/>
              <w:spacing w:line="240" w:lineRule="auto"/>
              <w:jc w:val="center"/>
              <w:textAlignment w:val="auto"/>
              <w:rPr>
                <w:rFonts w:hint="default" w:ascii="Times New Roman" w:hAnsi="Times New Roman" w:eastAsia="宋体" w:cs="Times New Roman"/>
                <w:kern w:val="2"/>
                <w:sz w:val="21"/>
                <w:szCs w:val="21"/>
                <w:lang w:val="en-US" w:eastAsia="zh-CN" w:bidi="ar"/>
              </w:rPr>
            </w:pPr>
            <w:r>
              <w:rPr>
                <w:rFonts w:hint="eastAsia" w:ascii="Times New Roman" w:hAnsi="Times New Roman" w:cs="Times New Roman"/>
                <w:sz w:val="21"/>
                <w:szCs w:val="21"/>
                <w:lang w:val="en-US" w:eastAsia="zh-CN" w:bidi="ar"/>
              </w:rPr>
              <w:t>学校</w:t>
            </w:r>
          </w:p>
        </w:tc>
        <w:tc>
          <w:tcPr>
            <w:tcW w:w="632" w:type="pct"/>
            <w:gridSpan w:val="2"/>
            <w:tcBorders>
              <w:top w:val="single" w:color="auto" w:sz="4" w:space="0"/>
              <w:left w:val="single" w:color="auto" w:sz="4" w:space="0"/>
              <w:bottom w:val="single" w:color="auto" w:sz="4" w:space="0"/>
              <w:right w:val="single" w:color="auto" w:sz="4" w:space="0"/>
            </w:tcBorders>
            <w:noWrap w:val="0"/>
            <w:vAlign w:val="center"/>
          </w:tcPr>
          <w:p w14:paraId="449C4172">
            <w:pPr>
              <w:keepNext w:val="0"/>
              <w:keepLines w:val="0"/>
              <w:pageBreakBefore w:val="0"/>
              <w:widowControl/>
              <w:kinsoku/>
              <w:wordWrap/>
              <w:overflowPunct/>
              <w:topLinePunct w:val="0"/>
              <w:autoSpaceDE/>
              <w:autoSpaceDN/>
              <w:bidi w:val="0"/>
              <w:snapToGrid w:val="0"/>
              <w:spacing w:line="240" w:lineRule="auto"/>
              <w:jc w:val="center"/>
              <w:textAlignment w:val="auto"/>
              <w:rPr>
                <w:rFonts w:hint="default" w:ascii="Times New Roman" w:hAnsi="Times New Roman" w:eastAsia="宋体" w:cs="Times New Roman"/>
                <w:kern w:val="2"/>
                <w:sz w:val="21"/>
                <w:szCs w:val="21"/>
                <w:lang w:val="en-US" w:eastAsia="zh-CN" w:bidi="ar"/>
              </w:rPr>
            </w:pPr>
            <w:r>
              <w:rPr>
                <w:rFonts w:hint="eastAsia" w:ascii="Times New Roman" w:hAnsi="Times New Roman" w:cs="Times New Roman"/>
                <w:sz w:val="21"/>
                <w:szCs w:val="21"/>
                <w:lang w:val="en-US" w:eastAsia="zh-CN" w:bidi="ar"/>
              </w:rPr>
              <w:t>6</w:t>
            </w:r>
            <w:r>
              <w:rPr>
                <w:rFonts w:hint="default" w:ascii="Times New Roman" w:hAnsi="Times New Roman" w:cs="Times New Roman"/>
                <w:sz w:val="21"/>
                <w:szCs w:val="21"/>
                <w:lang w:val="en-US" w:eastAsia="zh-CN" w:bidi="ar"/>
              </w:rPr>
              <w:t>00</w:t>
            </w:r>
            <w:r>
              <w:rPr>
                <w:rFonts w:hint="default" w:ascii="Times New Roman" w:hAnsi="Times New Roman" w:cs="Times New Roman"/>
                <w:bCs/>
                <w:sz w:val="21"/>
                <w:szCs w:val="21"/>
                <w:lang w:bidi="ar"/>
              </w:rPr>
              <w:t>人</w:t>
            </w:r>
          </w:p>
        </w:tc>
      </w:tr>
      <w:tr w14:paraId="7A6F2B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90" w:hRule="atLeast"/>
          <w:jc w:val="center"/>
        </w:trPr>
        <w:tc>
          <w:tcPr>
            <w:tcW w:w="358" w:type="pct"/>
            <w:vMerge w:val="continue"/>
            <w:tcBorders>
              <w:left w:val="single" w:color="auto" w:sz="4" w:space="0"/>
              <w:right w:val="single" w:color="auto" w:sz="4" w:space="0"/>
            </w:tcBorders>
            <w:noWrap w:val="0"/>
            <w:vAlign w:val="center"/>
          </w:tcPr>
          <w:p w14:paraId="62ED6487">
            <w:pPr>
              <w:keepNext w:val="0"/>
              <w:keepLines w:val="0"/>
              <w:pageBreakBefore w:val="0"/>
              <w:widowControl/>
              <w:kinsoku/>
              <w:wordWrap/>
              <w:overflowPunct/>
              <w:topLinePunct w:val="0"/>
              <w:autoSpaceDE/>
              <w:autoSpaceDN/>
              <w:bidi w:val="0"/>
              <w:snapToGrid w:val="0"/>
              <w:spacing w:line="240" w:lineRule="auto"/>
              <w:jc w:val="left"/>
              <w:textAlignment w:val="auto"/>
              <w:rPr>
                <w:rFonts w:hint="default" w:ascii="Times New Roman" w:hAnsi="Times New Roman" w:cs="Times New Roman"/>
                <w:sz w:val="21"/>
                <w:szCs w:val="21"/>
                <w:lang w:bidi="ar"/>
              </w:rPr>
            </w:pPr>
          </w:p>
        </w:tc>
        <w:tc>
          <w:tcPr>
            <w:tcW w:w="317" w:type="pct"/>
            <w:tcBorders>
              <w:top w:val="single" w:color="auto" w:sz="4" w:space="0"/>
              <w:left w:val="single" w:color="auto" w:sz="4" w:space="0"/>
              <w:bottom w:val="single" w:color="auto" w:sz="4" w:space="0"/>
              <w:right w:val="single" w:color="auto" w:sz="4" w:space="0"/>
            </w:tcBorders>
            <w:shd w:val="clear" w:color="auto" w:fill="auto"/>
            <w:noWrap w:val="0"/>
            <w:vAlign w:val="center"/>
          </w:tcPr>
          <w:p w14:paraId="7FD597ED">
            <w:pPr>
              <w:keepNext w:val="0"/>
              <w:keepLines w:val="0"/>
              <w:pageBreakBefore w:val="0"/>
              <w:widowControl/>
              <w:kinsoku/>
              <w:wordWrap/>
              <w:overflowPunct/>
              <w:topLinePunct w:val="0"/>
              <w:autoSpaceDE/>
              <w:autoSpaceDN/>
              <w:bidi w:val="0"/>
              <w:snapToGrid w:val="0"/>
              <w:spacing w:line="240" w:lineRule="auto"/>
              <w:jc w:val="center"/>
              <w:textAlignment w:val="auto"/>
              <w:rPr>
                <w:rFonts w:hint="default" w:ascii="Times New Roman" w:hAnsi="Times New Roman" w:eastAsia="宋体" w:cs="Times New Roman"/>
                <w:kern w:val="2"/>
                <w:sz w:val="21"/>
                <w:szCs w:val="21"/>
                <w:lang w:val="en-US" w:eastAsia="zh-CN" w:bidi="ar-SA"/>
              </w:rPr>
            </w:pPr>
            <w:r>
              <w:rPr>
                <w:rFonts w:hint="default" w:ascii="Times New Roman" w:hAnsi="Times New Roman" w:cs="Times New Roman"/>
                <w:sz w:val="21"/>
                <w:szCs w:val="21"/>
              </w:rPr>
              <w:t>12</w:t>
            </w:r>
          </w:p>
        </w:tc>
        <w:tc>
          <w:tcPr>
            <w:tcW w:w="1251" w:type="pct"/>
            <w:gridSpan w:val="3"/>
            <w:tcBorders>
              <w:top w:val="single" w:color="auto" w:sz="4" w:space="0"/>
              <w:left w:val="single" w:color="auto" w:sz="4" w:space="0"/>
              <w:bottom w:val="single" w:color="auto" w:sz="4" w:space="0"/>
              <w:right w:val="single" w:color="auto" w:sz="4" w:space="0"/>
            </w:tcBorders>
            <w:noWrap w:val="0"/>
            <w:vAlign w:val="center"/>
          </w:tcPr>
          <w:p w14:paraId="104C868C">
            <w:pPr>
              <w:keepNext w:val="0"/>
              <w:keepLines w:val="0"/>
              <w:pageBreakBefore w:val="0"/>
              <w:widowControl/>
              <w:kinsoku/>
              <w:wordWrap/>
              <w:overflowPunct/>
              <w:topLinePunct w:val="0"/>
              <w:autoSpaceDE/>
              <w:autoSpaceDN/>
              <w:bidi w:val="0"/>
              <w:snapToGrid w:val="0"/>
              <w:spacing w:line="240" w:lineRule="auto"/>
              <w:jc w:val="center"/>
              <w:textAlignment w:val="auto"/>
              <w:rPr>
                <w:rFonts w:hint="default" w:ascii="Times New Roman" w:hAnsi="Times New Roman" w:eastAsia="宋体" w:cs="Times New Roman"/>
                <w:kern w:val="2"/>
                <w:sz w:val="21"/>
                <w:szCs w:val="21"/>
                <w:lang w:val="en-US" w:eastAsia="zh-CN" w:bidi="ar"/>
              </w:rPr>
            </w:pPr>
            <w:r>
              <w:rPr>
                <w:rFonts w:hint="eastAsia" w:ascii="Times New Roman" w:hAnsi="Times New Roman" w:eastAsia="宋体" w:cs="Times New Roman"/>
                <w:kern w:val="2"/>
                <w:sz w:val="21"/>
                <w:szCs w:val="21"/>
                <w:lang w:val="en-US" w:eastAsia="zh-CN" w:bidi="ar"/>
              </w:rPr>
              <w:t>郭亮社区</w:t>
            </w:r>
          </w:p>
        </w:tc>
        <w:tc>
          <w:tcPr>
            <w:tcW w:w="519" w:type="pct"/>
            <w:gridSpan w:val="2"/>
            <w:tcBorders>
              <w:top w:val="single" w:color="auto" w:sz="4" w:space="0"/>
              <w:left w:val="single" w:color="auto" w:sz="4" w:space="0"/>
              <w:bottom w:val="single" w:color="auto" w:sz="4" w:space="0"/>
              <w:right w:val="single" w:color="auto" w:sz="4" w:space="0"/>
            </w:tcBorders>
            <w:noWrap w:val="0"/>
            <w:vAlign w:val="center"/>
          </w:tcPr>
          <w:p w14:paraId="534A5836">
            <w:pPr>
              <w:keepNext w:val="0"/>
              <w:keepLines w:val="0"/>
              <w:pageBreakBefore w:val="0"/>
              <w:widowControl/>
              <w:kinsoku/>
              <w:wordWrap/>
              <w:overflowPunct/>
              <w:topLinePunct w:val="0"/>
              <w:autoSpaceDE/>
              <w:autoSpaceDN/>
              <w:bidi w:val="0"/>
              <w:snapToGrid w:val="0"/>
              <w:spacing w:line="240" w:lineRule="auto"/>
              <w:jc w:val="center"/>
              <w:textAlignment w:val="auto"/>
              <w:rPr>
                <w:rFonts w:hint="default" w:ascii="Times New Roman" w:hAnsi="Times New Roman" w:eastAsia="宋体" w:cs="Times New Roman"/>
                <w:kern w:val="2"/>
                <w:sz w:val="21"/>
                <w:szCs w:val="21"/>
                <w:lang w:val="en-US" w:eastAsia="zh-CN" w:bidi="ar"/>
              </w:rPr>
            </w:pPr>
            <w:r>
              <w:rPr>
                <w:rFonts w:hint="default" w:ascii="Times New Roman" w:hAnsi="Times New Roman" w:cs="Times New Roman"/>
                <w:sz w:val="21"/>
                <w:szCs w:val="21"/>
                <w:lang w:val="en-US" w:eastAsia="zh-CN" w:bidi="ar"/>
              </w:rPr>
              <w:t>南</w:t>
            </w:r>
          </w:p>
        </w:tc>
        <w:tc>
          <w:tcPr>
            <w:tcW w:w="649" w:type="pct"/>
            <w:gridSpan w:val="3"/>
            <w:tcBorders>
              <w:top w:val="single" w:color="auto" w:sz="4" w:space="0"/>
              <w:left w:val="single" w:color="auto" w:sz="4" w:space="0"/>
              <w:bottom w:val="single" w:color="auto" w:sz="4" w:space="0"/>
              <w:right w:val="single" w:color="auto" w:sz="4" w:space="0"/>
            </w:tcBorders>
            <w:noWrap w:val="0"/>
            <w:vAlign w:val="center"/>
          </w:tcPr>
          <w:p w14:paraId="7A4D8645">
            <w:pPr>
              <w:keepNext w:val="0"/>
              <w:keepLines w:val="0"/>
              <w:pageBreakBefore w:val="0"/>
              <w:widowControl/>
              <w:kinsoku/>
              <w:wordWrap/>
              <w:overflowPunct/>
              <w:topLinePunct w:val="0"/>
              <w:autoSpaceDE/>
              <w:autoSpaceDN/>
              <w:bidi w:val="0"/>
              <w:snapToGrid w:val="0"/>
              <w:spacing w:line="240" w:lineRule="auto"/>
              <w:jc w:val="center"/>
              <w:textAlignment w:val="auto"/>
              <w:rPr>
                <w:rFonts w:hint="default" w:ascii="Times New Roman" w:hAnsi="Times New Roman" w:eastAsia="宋体" w:cs="Times New Roman"/>
                <w:kern w:val="2"/>
                <w:sz w:val="21"/>
                <w:szCs w:val="21"/>
                <w:lang w:val="en-US" w:eastAsia="zh-CN" w:bidi="ar"/>
              </w:rPr>
            </w:pPr>
            <w:r>
              <w:rPr>
                <w:rFonts w:hint="default" w:ascii="Times New Roman" w:hAnsi="Times New Roman" w:cs="Times New Roman"/>
                <w:sz w:val="21"/>
                <w:szCs w:val="21"/>
                <w:lang w:val="en-US" w:eastAsia="zh-CN" w:bidi="ar"/>
              </w:rPr>
              <w:t>1</w:t>
            </w:r>
            <w:r>
              <w:rPr>
                <w:rFonts w:hint="eastAsia" w:ascii="Times New Roman" w:hAnsi="Times New Roman" w:cs="Times New Roman"/>
                <w:sz w:val="21"/>
                <w:szCs w:val="21"/>
                <w:lang w:val="en-US" w:eastAsia="zh-CN" w:bidi="ar"/>
              </w:rPr>
              <w:t>100~1500</w:t>
            </w:r>
          </w:p>
        </w:tc>
        <w:tc>
          <w:tcPr>
            <w:tcW w:w="1270" w:type="pct"/>
            <w:gridSpan w:val="3"/>
            <w:tcBorders>
              <w:top w:val="single" w:color="auto" w:sz="4" w:space="0"/>
              <w:left w:val="single" w:color="auto" w:sz="4" w:space="0"/>
              <w:bottom w:val="single" w:color="auto" w:sz="4" w:space="0"/>
              <w:right w:val="single" w:color="auto" w:sz="4" w:space="0"/>
            </w:tcBorders>
            <w:noWrap w:val="0"/>
            <w:vAlign w:val="center"/>
          </w:tcPr>
          <w:p w14:paraId="780BE987">
            <w:pPr>
              <w:keepNext w:val="0"/>
              <w:keepLines w:val="0"/>
              <w:pageBreakBefore w:val="0"/>
              <w:widowControl/>
              <w:kinsoku/>
              <w:wordWrap/>
              <w:overflowPunct/>
              <w:topLinePunct w:val="0"/>
              <w:autoSpaceDE/>
              <w:autoSpaceDN/>
              <w:bidi w:val="0"/>
              <w:snapToGrid w:val="0"/>
              <w:spacing w:line="240" w:lineRule="auto"/>
              <w:jc w:val="center"/>
              <w:textAlignment w:val="auto"/>
              <w:rPr>
                <w:rFonts w:hint="default" w:ascii="Times New Roman" w:hAnsi="Times New Roman" w:eastAsia="宋体" w:cs="Times New Roman"/>
                <w:kern w:val="2"/>
                <w:sz w:val="21"/>
                <w:szCs w:val="21"/>
                <w:lang w:val="en-US" w:eastAsia="zh-CN" w:bidi="ar"/>
              </w:rPr>
            </w:pPr>
            <w:r>
              <w:rPr>
                <w:rFonts w:hint="default" w:ascii="Times New Roman" w:hAnsi="Times New Roman" w:cs="Times New Roman"/>
                <w:sz w:val="21"/>
                <w:szCs w:val="21"/>
                <w:lang w:val="en-US" w:eastAsia="zh-CN" w:bidi="ar"/>
              </w:rPr>
              <w:t>居住区</w:t>
            </w:r>
          </w:p>
        </w:tc>
        <w:tc>
          <w:tcPr>
            <w:tcW w:w="632" w:type="pct"/>
            <w:gridSpan w:val="2"/>
            <w:tcBorders>
              <w:top w:val="single" w:color="auto" w:sz="4" w:space="0"/>
              <w:left w:val="single" w:color="auto" w:sz="4" w:space="0"/>
              <w:bottom w:val="single" w:color="auto" w:sz="4" w:space="0"/>
              <w:right w:val="single" w:color="auto" w:sz="4" w:space="0"/>
            </w:tcBorders>
            <w:noWrap w:val="0"/>
            <w:vAlign w:val="center"/>
          </w:tcPr>
          <w:p w14:paraId="5BC25B6C">
            <w:pPr>
              <w:keepNext w:val="0"/>
              <w:keepLines w:val="0"/>
              <w:pageBreakBefore w:val="0"/>
              <w:widowControl/>
              <w:kinsoku/>
              <w:wordWrap/>
              <w:overflowPunct/>
              <w:topLinePunct w:val="0"/>
              <w:autoSpaceDE/>
              <w:autoSpaceDN/>
              <w:bidi w:val="0"/>
              <w:snapToGrid w:val="0"/>
              <w:spacing w:line="240" w:lineRule="auto"/>
              <w:jc w:val="center"/>
              <w:textAlignment w:val="auto"/>
              <w:rPr>
                <w:rFonts w:hint="default" w:ascii="Times New Roman" w:hAnsi="Times New Roman" w:eastAsia="宋体" w:cs="Times New Roman"/>
                <w:kern w:val="2"/>
                <w:sz w:val="21"/>
                <w:szCs w:val="21"/>
                <w:lang w:val="en-US" w:eastAsia="zh-CN" w:bidi="ar"/>
              </w:rPr>
            </w:pPr>
            <w:r>
              <w:rPr>
                <w:rFonts w:hint="eastAsia" w:ascii="Times New Roman" w:hAnsi="Times New Roman" w:cs="Times New Roman"/>
                <w:sz w:val="21"/>
                <w:szCs w:val="21"/>
                <w:lang w:val="en-US" w:eastAsia="zh-CN" w:bidi="ar"/>
              </w:rPr>
              <w:t>3800</w:t>
            </w:r>
            <w:r>
              <w:rPr>
                <w:rFonts w:hint="default" w:ascii="Times New Roman" w:hAnsi="Times New Roman" w:cs="Times New Roman"/>
                <w:bCs/>
                <w:sz w:val="21"/>
                <w:szCs w:val="21"/>
                <w:lang w:bidi="ar"/>
              </w:rPr>
              <w:t>人</w:t>
            </w:r>
          </w:p>
        </w:tc>
      </w:tr>
      <w:tr w14:paraId="105BA1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90" w:hRule="atLeast"/>
          <w:jc w:val="center"/>
        </w:trPr>
        <w:tc>
          <w:tcPr>
            <w:tcW w:w="358" w:type="pct"/>
            <w:vMerge w:val="continue"/>
            <w:tcBorders>
              <w:left w:val="single" w:color="auto" w:sz="4" w:space="0"/>
              <w:right w:val="single" w:color="auto" w:sz="4" w:space="0"/>
            </w:tcBorders>
            <w:noWrap w:val="0"/>
            <w:vAlign w:val="center"/>
          </w:tcPr>
          <w:p w14:paraId="0CE4FE91">
            <w:pPr>
              <w:keepNext w:val="0"/>
              <w:keepLines w:val="0"/>
              <w:pageBreakBefore w:val="0"/>
              <w:widowControl/>
              <w:kinsoku/>
              <w:wordWrap/>
              <w:overflowPunct/>
              <w:topLinePunct w:val="0"/>
              <w:autoSpaceDE/>
              <w:autoSpaceDN/>
              <w:bidi w:val="0"/>
              <w:snapToGrid w:val="0"/>
              <w:spacing w:line="240" w:lineRule="auto"/>
              <w:jc w:val="left"/>
              <w:textAlignment w:val="auto"/>
              <w:rPr>
                <w:rFonts w:hint="default" w:ascii="Times New Roman" w:hAnsi="Times New Roman" w:cs="Times New Roman"/>
                <w:sz w:val="21"/>
                <w:szCs w:val="21"/>
                <w:lang w:bidi="ar"/>
              </w:rPr>
            </w:pPr>
          </w:p>
        </w:tc>
        <w:tc>
          <w:tcPr>
            <w:tcW w:w="317" w:type="pct"/>
            <w:tcBorders>
              <w:top w:val="single" w:color="auto" w:sz="4" w:space="0"/>
              <w:left w:val="single" w:color="auto" w:sz="4" w:space="0"/>
              <w:bottom w:val="single" w:color="auto" w:sz="4" w:space="0"/>
              <w:right w:val="single" w:color="auto" w:sz="4" w:space="0"/>
            </w:tcBorders>
            <w:shd w:val="clear" w:color="auto" w:fill="auto"/>
            <w:noWrap w:val="0"/>
            <w:vAlign w:val="center"/>
          </w:tcPr>
          <w:p w14:paraId="67E74338">
            <w:pPr>
              <w:keepNext w:val="0"/>
              <w:keepLines w:val="0"/>
              <w:pageBreakBefore w:val="0"/>
              <w:widowControl/>
              <w:kinsoku/>
              <w:wordWrap/>
              <w:overflowPunct/>
              <w:topLinePunct w:val="0"/>
              <w:autoSpaceDE/>
              <w:autoSpaceDN/>
              <w:bidi w:val="0"/>
              <w:snapToGrid w:val="0"/>
              <w:spacing w:line="240" w:lineRule="auto"/>
              <w:jc w:val="center"/>
              <w:textAlignment w:val="auto"/>
              <w:rPr>
                <w:rFonts w:hint="default" w:ascii="Times New Roman" w:hAnsi="Times New Roman" w:eastAsia="宋体" w:cs="Times New Roman"/>
                <w:kern w:val="2"/>
                <w:sz w:val="21"/>
                <w:szCs w:val="21"/>
                <w:lang w:val="en-US" w:eastAsia="zh-CN" w:bidi="ar-SA"/>
              </w:rPr>
            </w:pPr>
            <w:r>
              <w:rPr>
                <w:rFonts w:hint="default" w:ascii="Times New Roman" w:hAnsi="Times New Roman" w:cs="Times New Roman"/>
                <w:sz w:val="21"/>
                <w:szCs w:val="21"/>
              </w:rPr>
              <w:t>13</w:t>
            </w:r>
          </w:p>
        </w:tc>
        <w:tc>
          <w:tcPr>
            <w:tcW w:w="1251" w:type="pct"/>
            <w:gridSpan w:val="3"/>
            <w:tcBorders>
              <w:top w:val="single" w:color="auto" w:sz="4" w:space="0"/>
              <w:left w:val="single" w:color="auto" w:sz="4" w:space="0"/>
              <w:bottom w:val="single" w:color="auto" w:sz="4" w:space="0"/>
              <w:right w:val="single" w:color="auto" w:sz="4" w:space="0"/>
            </w:tcBorders>
            <w:noWrap w:val="0"/>
            <w:vAlign w:val="center"/>
          </w:tcPr>
          <w:p w14:paraId="621D629D">
            <w:pPr>
              <w:keepNext w:val="0"/>
              <w:keepLines w:val="0"/>
              <w:pageBreakBefore w:val="0"/>
              <w:widowControl/>
              <w:kinsoku/>
              <w:wordWrap/>
              <w:overflowPunct/>
              <w:topLinePunct w:val="0"/>
              <w:autoSpaceDE/>
              <w:autoSpaceDN/>
              <w:bidi w:val="0"/>
              <w:snapToGrid w:val="0"/>
              <w:spacing w:line="240" w:lineRule="auto"/>
              <w:jc w:val="center"/>
              <w:textAlignment w:val="auto"/>
              <w:rPr>
                <w:rFonts w:hint="default" w:ascii="Times New Roman" w:hAnsi="Times New Roman" w:eastAsia="宋体" w:cs="Times New Roman"/>
                <w:kern w:val="2"/>
                <w:sz w:val="21"/>
                <w:szCs w:val="21"/>
                <w:lang w:val="en-US" w:eastAsia="zh-CN" w:bidi="ar"/>
              </w:rPr>
            </w:pPr>
            <w:r>
              <w:rPr>
                <w:rFonts w:hint="eastAsia" w:ascii="Times New Roman" w:hAnsi="Times New Roman" w:eastAsia="宋体" w:cs="Times New Roman"/>
                <w:kern w:val="2"/>
                <w:sz w:val="21"/>
                <w:szCs w:val="21"/>
                <w:lang w:val="en-US" w:eastAsia="zh-CN" w:bidi="ar"/>
              </w:rPr>
              <w:t>岳阳市第二中学</w:t>
            </w:r>
          </w:p>
        </w:tc>
        <w:tc>
          <w:tcPr>
            <w:tcW w:w="519" w:type="pct"/>
            <w:gridSpan w:val="2"/>
            <w:tcBorders>
              <w:top w:val="single" w:color="auto" w:sz="4" w:space="0"/>
              <w:left w:val="single" w:color="auto" w:sz="4" w:space="0"/>
              <w:bottom w:val="single" w:color="auto" w:sz="4" w:space="0"/>
              <w:right w:val="single" w:color="auto" w:sz="4" w:space="0"/>
            </w:tcBorders>
            <w:noWrap w:val="0"/>
            <w:vAlign w:val="center"/>
          </w:tcPr>
          <w:p w14:paraId="24F9E4D5">
            <w:pPr>
              <w:keepNext w:val="0"/>
              <w:keepLines w:val="0"/>
              <w:pageBreakBefore w:val="0"/>
              <w:widowControl/>
              <w:kinsoku/>
              <w:wordWrap/>
              <w:overflowPunct/>
              <w:topLinePunct w:val="0"/>
              <w:autoSpaceDE/>
              <w:autoSpaceDN/>
              <w:bidi w:val="0"/>
              <w:snapToGrid w:val="0"/>
              <w:spacing w:line="240" w:lineRule="auto"/>
              <w:jc w:val="center"/>
              <w:textAlignment w:val="auto"/>
              <w:rPr>
                <w:rFonts w:hint="default" w:ascii="Times New Roman" w:hAnsi="Times New Roman" w:eastAsia="宋体" w:cs="Times New Roman"/>
                <w:kern w:val="2"/>
                <w:sz w:val="21"/>
                <w:szCs w:val="21"/>
                <w:lang w:val="en-US" w:eastAsia="zh-CN" w:bidi="ar"/>
              </w:rPr>
            </w:pPr>
            <w:r>
              <w:rPr>
                <w:rFonts w:hint="eastAsia" w:ascii="Times New Roman" w:hAnsi="Times New Roman" w:cs="Times New Roman"/>
                <w:sz w:val="21"/>
                <w:szCs w:val="21"/>
                <w:lang w:val="en-US" w:eastAsia="zh-CN" w:bidi="ar"/>
              </w:rPr>
              <w:t>东南</w:t>
            </w:r>
            <w:r>
              <w:rPr>
                <w:rFonts w:hint="default" w:ascii="Times New Roman" w:hAnsi="Times New Roman" w:cs="Times New Roman"/>
                <w:sz w:val="21"/>
                <w:szCs w:val="21"/>
                <w:lang w:val="en-US" w:eastAsia="zh-CN" w:bidi="ar"/>
              </w:rPr>
              <w:t>南</w:t>
            </w:r>
          </w:p>
        </w:tc>
        <w:tc>
          <w:tcPr>
            <w:tcW w:w="649" w:type="pct"/>
            <w:gridSpan w:val="3"/>
            <w:tcBorders>
              <w:top w:val="single" w:color="auto" w:sz="4" w:space="0"/>
              <w:left w:val="single" w:color="auto" w:sz="4" w:space="0"/>
              <w:bottom w:val="single" w:color="auto" w:sz="4" w:space="0"/>
              <w:right w:val="single" w:color="auto" w:sz="4" w:space="0"/>
            </w:tcBorders>
            <w:noWrap w:val="0"/>
            <w:vAlign w:val="center"/>
          </w:tcPr>
          <w:p w14:paraId="1610DE43">
            <w:pPr>
              <w:keepNext w:val="0"/>
              <w:keepLines w:val="0"/>
              <w:pageBreakBefore w:val="0"/>
              <w:widowControl/>
              <w:kinsoku/>
              <w:wordWrap/>
              <w:overflowPunct/>
              <w:topLinePunct w:val="0"/>
              <w:autoSpaceDE/>
              <w:autoSpaceDN/>
              <w:bidi w:val="0"/>
              <w:snapToGrid w:val="0"/>
              <w:spacing w:line="240" w:lineRule="auto"/>
              <w:jc w:val="center"/>
              <w:textAlignment w:val="auto"/>
              <w:rPr>
                <w:rFonts w:hint="default" w:ascii="Times New Roman" w:hAnsi="Times New Roman" w:eastAsia="宋体" w:cs="Times New Roman"/>
                <w:kern w:val="2"/>
                <w:sz w:val="21"/>
                <w:szCs w:val="21"/>
                <w:lang w:val="en-US" w:eastAsia="zh-CN" w:bidi="ar"/>
              </w:rPr>
            </w:pPr>
            <w:r>
              <w:rPr>
                <w:rFonts w:hint="eastAsia" w:ascii="Times New Roman" w:hAnsi="Times New Roman" w:cs="Times New Roman"/>
                <w:sz w:val="21"/>
                <w:szCs w:val="21"/>
                <w:lang w:val="en-US" w:eastAsia="zh-CN" w:bidi="ar"/>
              </w:rPr>
              <w:t>1100~1400</w:t>
            </w:r>
          </w:p>
        </w:tc>
        <w:tc>
          <w:tcPr>
            <w:tcW w:w="1270" w:type="pct"/>
            <w:gridSpan w:val="3"/>
            <w:tcBorders>
              <w:top w:val="single" w:color="auto" w:sz="4" w:space="0"/>
              <w:left w:val="single" w:color="auto" w:sz="4" w:space="0"/>
              <w:bottom w:val="single" w:color="auto" w:sz="4" w:space="0"/>
              <w:right w:val="single" w:color="auto" w:sz="4" w:space="0"/>
            </w:tcBorders>
            <w:noWrap w:val="0"/>
            <w:vAlign w:val="center"/>
          </w:tcPr>
          <w:p w14:paraId="145BAD59">
            <w:pPr>
              <w:keepNext w:val="0"/>
              <w:keepLines w:val="0"/>
              <w:pageBreakBefore w:val="0"/>
              <w:widowControl/>
              <w:kinsoku/>
              <w:wordWrap/>
              <w:overflowPunct/>
              <w:topLinePunct w:val="0"/>
              <w:autoSpaceDE/>
              <w:autoSpaceDN/>
              <w:bidi w:val="0"/>
              <w:snapToGrid w:val="0"/>
              <w:spacing w:line="240" w:lineRule="auto"/>
              <w:jc w:val="center"/>
              <w:textAlignment w:val="auto"/>
              <w:rPr>
                <w:rFonts w:hint="default" w:ascii="Times New Roman" w:hAnsi="Times New Roman" w:eastAsia="宋体" w:cs="Times New Roman"/>
                <w:kern w:val="2"/>
                <w:sz w:val="21"/>
                <w:szCs w:val="21"/>
                <w:lang w:val="en-US" w:eastAsia="zh-CN" w:bidi="ar"/>
              </w:rPr>
            </w:pPr>
            <w:r>
              <w:rPr>
                <w:rFonts w:hint="eastAsia" w:ascii="Times New Roman" w:hAnsi="Times New Roman" w:cs="Times New Roman"/>
                <w:sz w:val="21"/>
                <w:szCs w:val="21"/>
                <w:lang w:val="en-US" w:eastAsia="zh-CN" w:bidi="ar"/>
              </w:rPr>
              <w:t>学校</w:t>
            </w:r>
          </w:p>
        </w:tc>
        <w:tc>
          <w:tcPr>
            <w:tcW w:w="632" w:type="pct"/>
            <w:gridSpan w:val="2"/>
            <w:tcBorders>
              <w:top w:val="single" w:color="auto" w:sz="4" w:space="0"/>
              <w:left w:val="single" w:color="auto" w:sz="4" w:space="0"/>
              <w:bottom w:val="single" w:color="auto" w:sz="4" w:space="0"/>
              <w:right w:val="single" w:color="auto" w:sz="4" w:space="0"/>
            </w:tcBorders>
            <w:noWrap w:val="0"/>
            <w:vAlign w:val="center"/>
          </w:tcPr>
          <w:p w14:paraId="23CA666C">
            <w:pPr>
              <w:keepNext w:val="0"/>
              <w:keepLines w:val="0"/>
              <w:pageBreakBefore w:val="0"/>
              <w:widowControl/>
              <w:kinsoku/>
              <w:wordWrap/>
              <w:overflowPunct/>
              <w:topLinePunct w:val="0"/>
              <w:autoSpaceDE/>
              <w:autoSpaceDN/>
              <w:bidi w:val="0"/>
              <w:snapToGrid w:val="0"/>
              <w:spacing w:line="240" w:lineRule="auto"/>
              <w:jc w:val="center"/>
              <w:textAlignment w:val="auto"/>
              <w:rPr>
                <w:rFonts w:hint="default" w:ascii="Times New Roman" w:hAnsi="Times New Roman" w:eastAsia="宋体" w:cs="Times New Roman"/>
                <w:kern w:val="2"/>
                <w:sz w:val="21"/>
                <w:szCs w:val="21"/>
                <w:lang w:val="en-US" w:eastAsia="zh-CN" w:bidi="ar"/>
              </w:rPr>
            </w:pPr>
            <w:r>
              <w:rPr>
                <w:rFonts w:hint="eastAsia" w:ascii="Times New Roman" w:hAnsi="Times New Roman" w:cs="Times New Roman"/>
                <w:sz w:val="21"/>
                <w:szCs w:val="21"/>
                <w:lang w:val="en-US" w:eastAsia="zh-CN" w:bidi="ar"/>
              </w:rPr>
              <w:t>24</w:t>
            </w:r>
            <w:r>
              <w:rPr>
                <w:rFonts w:hint="default" w:ascii="Times New Roman" w:hAnsi="Times New Roman" w:cs="Times New Roman"/>
                <w:sz w:val="21"/>
                <w:szCs w:val="21"/>
                <w:lang w:val="en-US" w:eastAsia="zh-CN" w:bidi="ar"/>
              </w:rPr>
              <w:t>00</w:t>
            </w:r>
            <w:r>
              <w:rPr>
                <w:rFonts w:hint="default" w:ascii="Times New Roman" w:hAnsi="Times New Roman" w:cs="Times New Roman"/>
                <w:bCs/>
                <w:sz w:val="21"/>
                <w:szCs w:val="21"/>
                <w:lang w:bidi="ar"/>
              </w:rPr>
              <w:t>人</w:t>
            </w:r>
          </w:p>
        </w:tc>
      </w:tr>
      <w:tr w14:paraId="7EA001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90" w:hRule="atLeast"/>
          <w:jc w:val="center"/>
        </w:trPr>
        <w:tc>
          <w:tcPr>
            <w:tcW w:w="358" w:type="pct"/>
            <w:vMerge w:val="continue"/>
            <w:tcBorders>
              <w:left w:val="single" w:color="auto" w:sz="4" w:space="0"/>
              <w:right w:val="single" w:color="auto" w:sz="4" w:space="0"/>
            </w:tcBorders>
            <w:noWrap w:val="0"/>
            <w:vAlign w:val="center"/>
          </w:tcPr>
          <w:p w14:paraId="67A4F870">
            <w:pPr>
              <w:keepNext w:val="0"/>
              <w:keepLines w:val="0"/>
              <w:pageBreakBefore w:val="0"/>
              <w:widowControl/>
              <w:kinsoku/>
              <w:wordWrap/>
              <w:overflowPunct/>
              <w:topLinePunct w:val="0"/>
              <w:autoSpaceDE/>
              <w:autoSpaceDN/>
              <w:bidi w:val="0"/>
              <w:snapToGrid w:val="0"/>
              <w:spacing w:line="240" w:lineRule="auto"/>
              <w:jc w:val="left"/>
              <w:textAlignment w:val="auto"/>
              <w:rPr>
                <w:rFonts w:hint="default" w:ascii="Times New Roman" w:hAnsi="Times New Roman" w:cs="Times New Roman"/>
                <w:sz w:val="21"/>
                <w:szCs w:val="21"/>
                <w:lang w:bidi="ar"/>
              </w:rPr>
            </w:pPr>
          </w:p>
        </w:tc>
        <w:tc>
          <w:tcPr>
            <w:tcW w:w="317" w:type="pct"/>
            <w:tcBorders>
              <w:top w:val="single" w:color="auto" w:sz="4" w:space="0"/>
              <w:left w:val="single" w:color="auto" w:sz="4" w:space="0"/>
              <w:bottom w:val="single" w:color="auto" w:sz="4" w:space="0"/>
              <w:right w:val="single" w:color="auto" w:sz="4" w:space="0"/>
            </w:tcBorders>
            <w:shd w:val="clear" w:color="auto" w:fill="auto"/>
            <w:noWrap w:val="0"/>
            <w:vAlign w:val="center"/>
          </w:tcPr>
          <w:p w14:paraId="2127CE15">
            <w:pPr>
              <w:keepNext w:val="0"/>
              <w:keepLines w:val="0"/>
              <w:pageBreakBefore w:val="0"/>
              <w:widowControl/>
              <w:kinsoku/>
              <w:wordWrap/>
              <w:overflowPunct/>
              <w:topLinePunct w:val="0"/>
              <w:autoSpaceDE/>
              <w:autoSpaceDN/>
              <w:bidi w:val="0"/>
              <w:snapToGrid w:val="0"/>
              <w:spacing w:line="240" w:lineRule="auto"/>
              <w:jc w:val="center"/>
              <w:textAlignment w:val="auto"/>
              <w:rPr>
                <w:rFonts w:hint="default" w:ascii="Times New Roman" w:hAnsi="Times New Roman" w:eastAsia="宋体" w:cs="Times New Roman"/>
                <w:kern w:val="2"/>
                <w:sz w:val="21"/>
                <w:szCs w:val="21"/>
                <w:lang w:val="en-US" w:eastAsia="zh-CN" w:bidi="ar-SA"/>
              </w:rPr>
            </w:pPr>
            <w:r>
              <w:rPr>
                <w:rFonts w:hint="default" w:ascii="Times New Roman" w:hAnsi="Times New Roman" w:cs="Times New Roman"/>
                <w:sz w:val="21"/>
                <w:szCs w:val="21"/>
              </w:rPr>
              <w:t>14</w:t>
            </w:r>
          </w:p>
        </w:tc>
        <w:tc>
          <w:tcPr>
            <w:tcW w:w="1251" w:type="pct"/>
            <w:gridSpan w:val="3"/>
            <w:tcBorders>
              <w:top w:val="single" w:color="auto" w:sz="4" w:space="0"/>
              <w:left w:val="single" w:color="auto" w:sz="4" w:space="0"/>
              <w:bottom w:val="single" w:color="auto" w:sz="4" w:space="0"/>
              <w:right w:val="single" w:color="auto" w:sz="4" w:space="0"/>
            </w:tcBorders>
            <w:noWrap w:val="0"/>
            <w:vAlign w:val="center"/>
          </w:tcPr>
          <w:p w14:paraId="30EC0E9F">
            <w:pPr>
              <w:keepNext w:val="0"/>
              <w:keepLines w:val="0"/>
              <w:pageBreakBefore w:val="0"/>
              <w:widowControl/>
              <w:kinsoku/>
              <w:wordWrap/>
              <w:overflowPunct/>
              <w:topLinePunct w:val="0"/>
              <w:autoSpaceDE/>
              <w:autoSpaceDN/>
              <w:bidi w:val="0"/>
              <w:snapToGrid w:val="0"/>
              <w:spacing w:line="240" w:lineRule="auto"/>
              <w:jc w:val="center"/>
              <w:textAlignment w:val="auto"/>
              <w:rPr>
                <w:rFonts w:hint="default" w:ascii="Times New Roman" w:hAnsi="Times New Roman" w:eastAsia="宋体" w:cs="Times New Roman"/>
                <w:kern w:val="2"/>
                <w:sz w:val="21"/>
                <w:szCs w:val="21"/>
                <w:lang w:val="en-US" w:eastAsia="zh-CN" w:bidi="ar"/>
              </w:rPr>
            </w:pPr>
            <w:r>
              <w:rPr>
                <w:rFonts w:hint="eastAsia" w:ascii="Times New Roman" w:hAnsi="Times New Roman" w:eastAsia="宋体" w:cs="Times New Roman"/>
                <w:kern w:val="2"/>
                <w:sz w:val="21"/>
                <w:szCs w:val="21"/>
                <w:lang w:val="en-US" w:eastAsia="zh-CN" w:bidi="ar"/>
              </w:rPr>
              <w:t>庙前街社区</w:t>
            </w:r>
          </w:p>
        </w:tc>
        <w:tc>
          <w:tcPr>
            <w:tcW w:w="519" w:type="pct"/>
            <w:gridSpan w:val="2"/>
            <w:tcBorders>
              <w:top w:val="single" w:color="auto" w:sz="4" w:space="0"/>
              <w:left w:val="single" w:color="auto" w:sz="4" w:space="0"/>
              <w:bottom w:val="single" w:color="auto" w:sz="4" w:space="0"/>
              <w:right w:val="single" w:color="auto" w:sz="4" w:space="0"/>
            </w:tcBorders>
            <w:noWrap w:val="0"/>
            <w:vAlign w:val="center"/>
          </w:tcPr>
          <w:p w14:paraId="4E64CD19">
            <w:pPr>
              <w:keepNext w:val="0"/>
              <w:keepLines w:val="0"/>
              <w:pageBreakBefore w:val="0"/>
              <w:widowControl/>
              <w:kinsoku/>
              <w:wordWrap/>
              <w:overflowPunct/>
              <w:topLinePunct w:val="0"/>
              <w:autoSpaceDE/>
              <w:autoSpaceDN/>
              <w:bidi w:val="0"/>
              <w:snapToGrid w:val="0"/>
              <w:spacing w:line="240" w:lineRule="auto"/>
              <w:jc w:val="center"/>
              <w:textAlignment w:val="auto"/>
              <w:rPr>
                <w:rFonts w:hint="default" w:ascii="Times New Roman" w:hAnsi="Times New Roman" w:eastAsia="宋体" w:cs="Times New Roman"/>
                <w:kern w:val="2"/>
                <w:sz w:val="21"/>
                <w:szCs w:val="21"/>
                <w:lang w:val="en-US" w:eastAsia="zh-CN" w:bidi="ar"/>
              </w:rPr>
            </w:pPr>
            <w:r>
              <w:rPr>
                <w:rFonts w:hint="eastAsia" w:ascii="Times New Roman" w:hAnsi="Times New Roman" w:cs="Times New Roman"/>
                <w:sz w:val="21"/>
                <w:szCs w:val="21"/>
                <w:lang w:val="en-US" w:eastAsia="zh-CN" w:bidi="ar"/>
              </w:rPr>
              <w:t>东南</w:t>
            </w:r>
            <w:r>
              <w:rPr>
                <w:rFonts w:hint="default" w:ascii="Times New Roman" w:hAnsi="Times New Roman" w:cs="Times New Roman"/>
                <w:sz w:val="21"/>
                <w:szCs w:val="21"/>
                <w:lang w:val="en-US" w:eastAsia="zh-CN" w:bidi="ar"/>
              </w:rPr>
              <w:t>南</w:t>
            </w:r>
          </w:p>
        </w:tc>
        <w:tc>
          <w:tcPr>
            <w:tcW w:w="649" w:type="pct"/>
            <w:gridSpan w:val="3"/>
            <w:tcBorders>
              <w:top w:val="single" w:color="auto" w:sz="4" w:space="0"/>
              <w:left w:val="single" w:color="auto" w:sz="4" w:space="0"/>
              <w:bottom w:val="single" w:color="auto" w:sz="4" w:space="0"/>
              <w:right w:val="single" w:color="auto" w:sz="4" w:space="0"/>
            </w:tcBorders>
            <w:noWrap w:val="0"/>
            <w:vAlign w:val="center"/>
          </w:tcPr>
          <w:p w14:paraId="7E12773D">
            <w:pPr>
              <w:keepNext w:val="0"/>
              <w:keepLines w:val="0"/>
              <w:pageBreakBefore w:val="0"/>
              <w:widowControl/>
              <w:kinsoku/>
              <w:wordWrap/>
              <w:overflowPunct/>
              <w:topLinePunct w:val="0"/>
              <w:autoSpaceDE/>
              <w:autoSpaceDN/>
              <w:bidi w:val="0"/>
              <w:snapToGrid w:val="0"/>
              <w:spacing w:line="240" w:lineRule="auto"/>
              <w:jc w:val="center"/>
              <w:textAlignment w:val="auto"/>
              <w:rPr>
                <w:rFonts w:hint="default" w:ascii="Times New Roman" w:hAnsi="Times New Roman" w:eastAsia="宋体" w:cs="Times New Roman"/>
                <w:kern w:val="2"/>
                <w:sz w:val="21"/>
                <w:szCs w:val="21"/>
                <w:lang w:val="en-US" w:eastAsia="zh-CN" w:bidi="ar"/>
              </w:rPr>
            </w:pPr>
            <w:r>
              <w:rPr>
                <w:rFonts w:hint="eastAsia" w:ascii="Times New Roman" w:hAnsi="Times New Roman" w:cs="Times New Roman"/>
                <w:sz w:val="21"/>
                <w:szCs w:val="21"/>
                <w:lang w:val="en-US" w:eastAsia="zh-CN" w:bidi="ar"/>
              </w:rPr>
              <w:t>1100~1500</w:t>
            </w:r>
          </w:p>
        </w:tc>
        <w:tc>
          <w:tcPr>
            <w:tcW w:w="1270" w:type="pct"/>
            <w:gridSpan w:val="3"/>
            <w:tcBorders>
              <w:top w:val="single" w:color="auto" w:sz="4" w:space="0"/>
              <w:left w:val="single" w:color="auto" w:sz="4" w:space="0"/>
              <w:bottom w:val="single" w:color="auto" w:sz="4" w:space="0"/>
              <w:right w:val="single" w:color="auto" w:sz="4" w:space="0"/>
            </w:tcBorders>
            <w:noWrap w:val="0"/>
            <w:vAlign w:val="center"/>
          </w:tcPr>
          <w:p w14:paraId="4BA5A3D2">
            <w:pPr>
              <w:keepNext w:val="0"/>
              <w:keepLines w:val="0"/>
              <w:pageBreakBefore w:val="0"/>
              <w:widowControl/>
              <w:kinsoku/>
              <w:wordWrap/>
              <w:overflowPunct/>
              <w:topLinePunct w:val="0"/>
              <w:autoSpaceDE/>
              <w:autoSpaceDN/>
              <w:bidi w:val="0"/>
              <w:snapToGrid w:val="0"/>
              <w:spacing w:line="240" w:lineRule="auto"/>
              <w:jc w:val="center"/>
              <w:textAlignment w:val="auto"/>
              <w:rPr>
                <w:rFonts w:hint="default" w:ascii="Times New Roman" w:hAnsi="Times New Roman" w:eastAsia="宋体" w:cs="Times New Roman"/>
                <w:kern w:val="2"/>
                <w:sz w:val="21"/>
                <w:szCs w:val="21"/>
                <w:lang w:val="en-US" w:eastAsia="zh-CN" w:bidi="ar"/>
              </w:rPr>
            </w:pPr>
            <w:r>
              <w:rPr>
                <w:rFonts w:hint="default" w:ascii="Times New Roman" w:hAnsi="Times New Roman" w:cs="Times New Roman"/>
                <w:sz w:val="21"/>
                <w:szCs w:val="21"/>
                <w:lang w:val="en-US" w:eastAsia="zh-CN" w:bidi="ar"/>
              </w:rPr>
              <w:t>居民区</w:t>
            </w:r>
          </w:p>
        </w:tc>
        <w:tc>
          <w:tcPr>
            <w:tcW w:w="632" w:type="pct"/>
            <w:gridSpan w:val="2"/>
            <w:tcBorders>
              <w:top w:val="single" w:color="auto" w:sz="4" w:space="0"/>
              <w:left w:val="single" w:color="auto" w:sz="4" w:space="0"/>
              <w:bottom w:val="single" w:color="auto" w:sz="4" w:space="0"/>
              <w:right w:val="single" w:color="auto" w:sz="4" w:space="0"/>
            </w:tcBorders>
            <w:noWrap w:val="0"/>
            <w:vAlign w:val="center"/>
          </w:tcPr>
          <w:p w14:paraId="1E62E266">
            <w:pPr>
              <w:keepNext w:val="0"/>
              <w:keepLines w:val="0"/>
              <w:pageBreakBefore w:val="0"/>
              <w:widowControl/>
              <w:kinsoku/>
              <w:wordWrap/>
              <w:overflowPunct/>
              <w:topLinePunct w:val="0"/>
              <w:autoSpaceDE/>
              <w:autoSpaceDN/>
              <w:bidi w:val="0"/>
              <w:snapToGrid w:val="0"/>
              <w:spacing w:line="240" w:lineRule="auto"/>
              <w:jc w:val="center"/>
              <w:textAlignment w:val="auto"/>
              <w:rPr>
                <w:rFonts w:hint="default" w:ascii="Times New Roman" w:hAnsi="Times New Roman" w:eastAsia="宋体" w:cs="Times New Roman"/>
                <w:kern w:val="2"/>
                <w:sz w:val="21"/>
                <w:szCs w:val="21"/>
                <w:lang w:val="en-US" w:eastAsia="zh-CN" w:bidi="ar"/>
              </w:rPr>
            </w:pPr>
            <w:r>
              <w:rPr>
                <w:rFonts w:hint="eastAsia" w:ascii="Times New Roman" w:hAnsi="Times New Roman" w:cs="Times New Roman"/>
                <w:sz w:val="21"/>
                <w:szCs w:val="21"/>
                <w:lang w:val="en-US" w:eastAsia="zh-CN" w:bidi="ar"/>
              </w:rPr>
              <w:t>15</w:t>
            </w:r>
            <w:r>
              <w:rPr>
                <w:rFonts w:hint="default" w:ascii="Times New Roman" w:hAnsi="Times New Roman" w:cs="Times New Roman"/>
                <w:sz w:val="21"/>
                <w:szCs w:val="21"/>
                <w:lang w:val="en-US" w:eastAsia="zh-CN" w:bidi="ar"/>
              </w:rPr>
              <w:t>00</w:t>
            </w:r>
            <w:r>
              <w:rPr>
                <w:rFonts w:hint="default" w:ascii="Times New Roman" w:hAnsi="Times New Roman" w:cs="Times New Roman"/>
                <w:bCs/>
                <w:sz w:val="21"/>
                <w:szCs w:val="21"/>
                <w:lang w:bidi="ar"/>
              </w:rPr>
              <w:t>人</w:t>
            </w:r>
          </w:p>
        </w:tc>
      </w:tr>
      <w:tr w14:paraId="74D12F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17" w:hRule="atLeast"/>
          <w:jc w:val="center"/>
        </w:trPr>
        <w:tc>
          <w:tcPr>
            <w:tcW w:w="358" w:type="pct"/>
            <w:vMerge w:val="continue"/>
            <w:tcBorders>
              <w:left w:val="single" w:color="auto" w:sz="4" w:space="0"/>
              <w:right w:val="single" w:color="auto" w:sz="4" w:space="0"/>
            </w:tcBorders>
            <w:noWrap w:val="0"/>
            <w:vAlign w:val="center"/>
          </w:tcPr>
          <w:p w14:paraId="377BB1B8">
            <w:pPr>
              <w:keepNext w:val="0"/>
              <w:keepLines w:val="0"/>
              <w:pageBreakBefore w:val="0"/>
              <w:widowControl/>
              <w:kinsoku/>
              <w:wordWrap/>
              <w:overflowPunct/>
              <w:topLinePunct w:val="0"/>
              <w:autoSpaceDE/>
              <w:autoSpaceDN/>
              <w:bidi w:val="0"/>
              <w:snapToGrid w:val="0"/>
              <w:spacing w:line="240" w:lineRule="auto"/>
              <w:jc w:val="left"/>
              <w:textAlignment w:val="auto"/>
              <w:rPr>
                <w:rFonts w:hint="default" w:ascii="Times New Roman" w:hAnsi="Times New Roman" w:cs="Times New Roman"/>
                <w:sz w:val="21"/>
                <w:szCs w:val="21"/>
                <w:lang w:bidi="ar"/>
              </w:rPr>
            </w:pPr>
          </w:p>
        </w:tc>
        <w:tc>
          <w:tcPr>
            <w:tcW w:w="317" w:type="pct"/>
            <w:tcBorders>
              <w:top w:val="single" w:color="auto" w:sz="4" w:space="0"/>
              <w:left w:val="single" w:color="auto" w:sz="4" w:space="0"/>
              <w:bottom w:val="single" w:color="auto" w:sz="4" w:space="0"/>
              <w:right w:val="single" w:color="auto" w:sz="4" w:space="0"/>
            </w:tcBorders>
            <w:shd w:val="clear" w:color="auto" w:fill="auto"/>
            <w:noWrap w:val="0"/>
            <w:vAlign w:val="center"/>
          </w:tcPr>
          <w:p w14:paraId="3E867385">
            <w:pPr>
              <w:keepNext w:val="0"/>
              <w:keepLines w:val="0"/>
              <w:pageBreakBefore w:val="0"/>
              <w:widowControl/>
              <w:kinsoku/>
              <w:wordWrap/>
              <w:overflowPunct/>
              <w:topLinePunct w:val="0"/>
              <w:autoSpaceDE/>
              <w:autoSpaceDN/>
              <w:bidi w:val="0"/>
              <w:snapToGrid w:val="0"/>
              <w:spacing w:line="240" w:lineRule="auto"/>
              <w:jc w:val="center"/>
              <w:textAlignment w:val="auto"/>
              <w:rPr>
                <w:rFonts w:hint="default" w:ascii="Times New Roman" w:hAnsi="Times New Roman" w:eastAsia="宋体" w:cs="Times New Roman"/>
                <w:kern w:val="2"/>
                <w:sz w:val="21"/>
                <w:szCs w:val="21"/>
                <w:lang w:val="en-US" w:eastAsia="zh-CN" w:bidi="ar-SA"/>
              </w:rPr>
            </w:pPr>
            <w:r>
              <w:rPr>
                <w:rFonts w:hint="default" w:ascii="Times New Roman" w:hAnsi="Times New Roman" w:cs="Times New Roman"/>
                <w:sz w:val="21"/>
                <w:szCs w:val="21"/>
              </w:rPr>
              <w:t>15</w:t>
            </w:r>
          </w:p>
        </w:tc>
        <w:tc>
          <w:tcPr>
            <w:tcW w:w="1251" w:type="pct"/>
            <w:gridSpan w:val="3"/>
            <w:tcBorders>
              <w:top w:val="single" w:color="auto" w:sz="4" w:space="0"/>
              <w:left w:val="single" w:color="auto" w:sz="4" w:space="0"/>
              <w:bottom w:val="single" w:color="auto" w:sz="4" w:space="0"/>
              <w:right w:val="single" w:color="auto" w:sz="4" w:space="0"/>
            </w:tcBorders>
            <w:noWrap w:val="0"/>
            <w:vAlign w:val="center"/>
          </w:tcPr>
          <w:p w14:paraId="5C228CEB">
            <w:pPr>
              <w:keepNext w:val="0"/>
              <w:keepLines w:val="0"/>
              <w:pageBreakBefore w:val="0"/>
              <w:widowControl/>
              <w:kinsoku/>
              <w:wordWrap/>
              <w:overflowPunct/>
              <w:topLinePunct w:val="0"/>
              <w:autoSpaceDE/>
              <w:autoSpaceDN/>
              <w:bidi w:val="0"/>
              <w:snapToGrid w:val="0"/>
              <w:spacing w:line="240" w:lineRule="auto"/>
              <w:jc w:val="center"/>
              <w:textAlignment w:val="auto"/>
              <w:rPr>
                <w:rFonts w:hint="default" w:ascii="Times New Roman" w:hAnsi="Times New Roman" w:eastAsia="宋体" w:cs="Times New Roman"/>
                <w:kern w:val="2"/>
                <w:sz w:val="21"/>
                <w:szCs w:val="21"/>
                <w:lang w:val="en-US" w:eastAsia="zh-CN" w:bidi="ar"/>
              </w:rPr>
            </w:pPr>
            <w:r>
              <w:rPr>
                <w:rFonts w:hint="eastAsia" w:ascii="Times New Roman" w:hAnsi="Times New Roman" w:eastAsia="宋体" w:cs="Times New Roman"/>
                <w:kern w:val="2"/>
                <w:sz w:val="21"/>
                <w:szCs w:val="21"/>
                <w:lang w:val="en-US" w:eastAsia="zh-CN" w:bidi="ar"/>
              </w:rPr>
              <w:t>桥西小学</w:t>
            </w:r>
          </w:p>
        </w:tc>
        <w:tc>
          <w:tcPr>
            <w:tcW w:w="519" w:type="pct"/>
            <w:gridSpan w:val="2"/>
            <w:tcBorders>
              <w:top w:val="single" w:color="auto" w:sz="4" w:space="0"/>
              <w:left w:val="single" w:color="auto" w:sz="4" w:space="0"/>
              <w:bottom w:val="single" w:color="auto" w:sz="4" w:space="0"/>
              <w:right w:val="single" w:color="auto" w:sz="4" w:space="0"/>
            </w:tcBorders>
            <w:noWrap w:val="0"/>
            <w:vAlign w:val="center"/>
          </w:tcPr>
          <w:p w14:paraId="0B97183C">
            <w:pPr>
              <w:keepNext w:val="0"/>
              <w:keepLines w:val="0"/>
              <w:pageBreakBefore w:val="0"/>
              <w:widowControl/>
              <w:kinsoku/>
              <w:wordWrap/>
              <w:overflowPunct/>
              <w:topLinePunct w:val="0"/>
              <w:autoSpaceDE/>
              <w:autoSpaceDN/>
              <w:bidi w:val="0"/>
              <w:snapToGrid w:val="0"/>
              <w:spacing w:line="240" w:lineRule="auto"/>
              <w:jc w:val="center"/>
              <w:textAlignment w:val="auto"/>
              <w:rPr>
                <w:rFonts w:hint="default" w:ascii="Times New Roman" w:hAnsi="Times New Roman" w:eastAsia="宋体" w:cs="Times New Roman"/>
                <w:kern w:val="2"/>
                <w:sz w:val="21"/>
                <w:szCs w:val="21"/>
                <w:lang w:val="en-US" w:eastAsia="zh-CN" w:bidi="ar"/>
              </w:rPr>
            </w:pPr>
            <w:r>
              <w:rPr>
                <w:rFonts w:hint="eastAsia" w:ascii="Times New Roman" w:hAnsi="Times New Roman" w:cs="Times New Roman"/>
                <w:sz w:val="21"/>
                <w:szCs w:val="21"/>
                <w:lang w:val="en-US" w:eastAsia="zh-CN" w:bidi="ar"/>
              </w:rPr>
              <w:t>东南</w:t>
            </w:r>
            <w:r>
              <w:rPr>
                <w:rFonts w:hint="default" w:ascii="Times New Roman" w:hAnsi="Times New Roman" w:cs="Times New Roman"/>
                <w:sz w:val="21"/>
                <w:szCs w:val="21"/>
                <w:lang w:val="en-US" w:eastAsia="zh-CN" w:bidi="ar"/>
              </w:rPr>
              <w:t>南</w:t>
            </w:r>
          </w:p>
        </w:tc>
        <w:tc>
          <w:tcPr>
            <w:tcW w:w="649" w:type="pct"/>
            <w:gridSpan w:val="3"/>
            <w:tcBorders>
              <w:top w:val="single" w:color="auto" w:sz="4" w:space="0"/>
              <w:left w:val="single" w:color="auto" w:sz="4" w:space="0"/>
              <w:bottom w:val="single" w:color="auto" w:sz="4" w:space="0"/>
              <w:right w:val="single" w:color="auto" w:sz="4" w:space="0"/>
            </w:tcBorders>
            <w:noWrap w:val="0"/>
            <w:vAlign w:val="center"/>
          </w:tcPr>
          <w:p w14:paraId="165AFE37">
            <w:pPr>
              <w:keepNext w:val="0"/>
              <w:keepLines w:val="0"/>
              <w:pageBreakBefore w:val="0"/>
              <w:widowControl/>
              <w:kinsoku/>
              <w:wordWrap/>
              <w:overflowPunct/>
              <w:topLinePunct w:val="0"/>
              <w:autoSpaceDE/>
              <w:autoSpaceDN/>
              <w:bidi w:val="0"/>
              <w:snapToGrid w:val="0"/>
              <w:spacing w:line="240" w:lineRule="auto"/>
              <w:jc w:val="center"/>
              <w:textAlignment w:val="auto"/>
              <w:rPr>
                <w:rFonts w:hint="default" w:ascii="Times New Roman" w:hAnsi="Times New Roman" w:eastAsia="宋体" w:cs="Times New Roman"/>
                <w:kern w:val="2"/>
                <w:sz w:val="21"/>
                <w:szCs w:val="21"/>
                <w:lang w:val="en-US" w:eastAsia="zh-CN" w:bidi="ar"/>
              </w:rPr>
            </w:pPr>
            <w:r>
              <w:rPr>
                <w:rFonts w:hint="eastAsia" w:ascii="Times New Roman" w:hAnsi="Times New Roman" w:cs="Times New Roman"/>
                <w:sz w:val="21"/>
                <w:szCs w:val="21"/>
                <w:lang w:val="en-US" w:eastAsia="zh-CN" w:bidi="ar"/>
              </w:rPr>
              <w:t>1500~1580</w:t>
            </w:r>
          </w:p>
        </w:tc>
        <w:tc>
          <w:tcPr>
            <w:tcW w:w="1270" w:type="pct"/>
            <w:gridSpan w:val="3"/>
            <w:tcBorders>
              <w:top w:val="single" w:color="auto" w:sz="4" w:space="0"/>
              <w:left w:val="single" w:color="auto" w:sz="4" w:space="0"/>
              <w:bottom w:val="single" w:color="auto" w:sz="4" w:space="0"/>
              <w:right w:val="single" w:color="auto" w:sz="4" w:space="0"/>
            </w:tcBorders>
            <w:noWrap w:val="0"/>
            <w:vAlign w:val="center"/>
          </w:tcPr>
          <w:p w14:paraId="10479962">
            <w:pPr>
              <w:keepNext w:val="0"/>
              <w:keepLines w:val="0"/>
              <w:pageBreakBefore w:val="0"/>
              <w:widowControl/>
              <w:kinsoku/>
              <w:wordWrap/>
              <w:overflowPunct/>
              <w:topLinePunct w:val="0"/>
              <w:autoSpaceDE/>
              <w:autoSpaceDN/>
              <w:bidi w:val="0"/>
              <w:snapToGrid w:val="0"/>
              <w:spacing w:line="240" w:lineRule="auto"/>
              <w:jc w:val="center"/>
              <w:textAlignment w:val="auto"/>
              <w:rPr>
                <w:rFonts w:hint="default" w:ascii="Times New Roman" w:hAnsi="Times New Roman" w:eastAsia="宋体" w:cs="Times New Roman"/>
                <w:kern w:val="2"/>
                <w:sz w:val="21"/>
                <w:szCs w:val="21"/>
                <w:lang w:val="en-US" w:eastAsia="zh-CN" w:bidi="ar"/>
              </w:rPr>
            </w:pPr>
            <w:r>
              <w:rPr>
                <w:rFonts w:hint="eastAsia" w:ascii="Times New Roman" w:hAnsi="Times New Roman" w:cs="Times New Roman"/>
                <w:sz w:val="21"/>
                <w:szCs w:val="21"/>
                <w:lang w:val="en-US" w:eastAsia="zh-CN" w:bidi="ar"/>
              </w:rPr>
              <w:t>学校</w:t>
            </w:r>
          </w:p>
        </w:tc>
        <w:tc>
          <w:tcPr>
            <w:tcW w:w="632" w:type="pct"/>
            <w:gridSpan w:val="2"/>
            <w:tcBorders>
              <w:top w:val="single" w:color="auto" w:sz="4" w:space="0"/>
              <w:left w:val="single" w:color="auto" w:sz="4" w:space="0"/>
              <w:bottom w:val="single" w:color="auto" w:sz="4" w:space="0"/>
              <w:right w:val="single" w:color="auto" w:sz="4" w:space="0"/>
            </w:tcBorders>
            <w:noWrap w:val="0"/>
            <w:vAlign w:val="center"/>
          </w:tcPr>
          <w:p w14:paraId="1264377F">
            <w:pPr>
              <w:keepNext w:val="0"/>
              <w:keepLines w:val="0"/>
              <w:pageBreakBefore w:val="0"/>
              <w:widowControl/>
              <w:kinsoku/>
              <w:wordWrap/>
              <w:overflowPunct/>
              <w:topLinePunct w:val="0"/>
              <w:autoSpaceDE/>
              <w:autoSpaceDN/>
              <w:bidi w:val="0"/>
              <w:snapToGrid w:val="0"/>
              <w:spacing w:line="240" w:lineRule="auto"/>
              <w:jc w:val="center"/>
              <w:textAlignment w:val="auto"/>
              <w:rPr>
                <w:rFonts w:hint="default" w:ascii="Times New Roman" w:hAnsi="Times New Roman" w:eastAsia="宋体" w:cs="Times New Roman"/>
                <w:kern w:val="2"/>
                <w:sz w:val="21"/>
                <w:szCs w:val="21"/>
                <w:lang w:val="en-US" w:eastAsia="zh-CN" w:bidi="ar"/>
              </w:rPr>
            </w:pPr>
            <w:r>
              <w:rPr>
                <w:rFonts w:hint="eastAsia" w:ascii="Times New Roman" w:hAnsi="Times New Roman" w:cs="Times New Roman"/>
                <w:sz w:val="21"/>
                <w:szCs w:val="21"/>
                <w:lang w:val="en-US" w:eastAsia="zh-CN" w:bidi="ar"/>
              </w:rPr>
              <w:t>65</w:t>
            </w:r>
            <w:r>
              <w:rPr>
                <w:rFonts w:hint="default" w:ascii="Times New Roman" w:hAnsi="Times New Roman" w:cs="Times New Roman"/>
                <w:sz w:val="21"/>
                <w:szCs w:val="21"/>
                <w:lang w:val="en-US" w:eastAsia="zh-CN" w:bidi="ar"/>
              </w:rPr>
              <w:t>0</w:t>
            </w:r>
            <w:r>
              <w:rPr>
                <w:rFonts w:hint="default" w:ascii="Times New Roman" w:hAnsi="Times New Roman" w:cs="Times New Roman"/>
                <w:bCs/>
                <w:sz w:val="21"/>
                <w:szCs w:val="21"/>
                <w:lang w:bidi="ar"/>
              </w:rPr>
              <w:t>人</w:t>
            </w:r>
          </w:p>
        </w:tc>
      </w:tr>
      <w:tr w14:paraId="20D0ED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90" w:hRule="atLeast"/>
          <w:jc w:val="center"/>
        </w:trPr>
        <w:tc>
          <w:tcPr>
            <w:tcW w:w="358" w:type="pct"/>
            <w:vMerge w:val="continue"/>
            <w:tcBorders>
              <w:left w:val="single" w:color="auto" w:sz="4" w:space="0"/>
              <w:right w:val="single" w:color="auto" w:sz="4" w:space="0"/>
            </w:tcBorders>
            <w:noWrap w:val="0"/>
            <w:vAlign w:val="center"/>
          </w:tcPr>
          <w:p w14:paraId="3CAFEDB7">
            <w:pPr>
              <w:keepNext w:val="0"/>
              <w:keepLines w:val="0"/>
              <w:pageBreakBefore w:val="0"/>
              <w:widowControl/>
              <w:kinsoku/>
              <w:wordWrap/>
              <w:overflowPunct/>
              <w:topLinePunct w:val="0"/>
              <w:autoSpaceDE/>
              <w:autoSpaceDN/>
              <w:bidi w:val="0"/>
              <w:snapToGrid w:val="0"/>
              <w:spacing w:line="240" w:lineRule="auto"/>
              <w:jc w:val="left"/>
              <w:textAlignment w:val="auto"/>
              <w:rPr>
                <w:rFonts w:hint="default" w:ascii="Times New Roman" w:hAnsi="Times New Roman" w:cs="Times New Roman"/>
                <w:sz w:val="21"/>
                <w:szCs w:val="21"/>
                <w:lang w:bidi="ar"/>
              </w:rPr>
            </w:pPr>
          </w:p>
        </w:tc>
        <w:tc>
          <w:tcPr>
            <w:tcW w:w="317" w:type="pct"/>
            <w:tcBorders>
              <w:top w:val="single" w:color="auto" w:sz="4" w:space="0"/>
              <w:left w:val="single" w:color="auto" w:sz="4" w:space="0"/>
              <w:bottom w:val="single" w:color="auto" w:sz="4" w:space="0"/>
              <w:right w:val="single" w:color="auto" w:sz="4" w:space="0"/>
            </w:tcBorders>
            <w:shd w:val="clear" w:color="auto" w:fill="auto"/>
            <w:noWrap w:val="0"/>
            <w:vAlign w:val="center"/>
          </w:tcPr>
          <w:p w14:paraId="4F8878C0">
            <w:pPr>
              <w:keepNext w:val="0"/>
              <w:keepLines w:val="0"/>
              <w:pageBreakBefore w:val="0"/>
              <w:widowControl/>
              <w:kinsoku/>
              <w:wordWrap/>
              <w:overflowPunct/>
              <w:topLinePunct w:val="0"/>
              <w:autoSpaceDE/>
              <w:autoSpaceDN/>
              <w:bidi w:val="0"/>
              <w:snapToGrid w:val="0"/>
              <w:spacing w:line="240" w:lineRule="auto"/>
              <w:jc w:val="center"/>
              <w:textAlignment w:val="auto"/>
              <w:rPr>
                <w:rFonts w:hint="default" w:ascii="Times New Roman" w:hAnsi="Times New Roman" w:eastAsia="宋体" w:cs="Times New Roman"/>
                <w:kern w:val="2"/>
                <w:sz w:val="21"/>
                <w:szCs w:val="21"/>
                <w:lang w:val="en-US" w:eastAsia="zh-CN" w:bidi="ar-SA"/>
              </w:rPr>
            </w:pPr>
            <w:r>
              <w:rPr>
                <w:rFonts w:hint="default" w:ascii="Times New Roman" w:hAnsi="Times New Roman" w:cs="Times New Roman"/>
                <w:sz w:val="21"/>
                <w:szCs w:val="21"/>
              </w:rPr>
              <w:t>16</w:t>
            </w:r>
          </w:p>
        </w:tc>
        <w:tc>
          <w:tcPr>
            <w:tcW w:w="1251" w:type="pct"/>
            <w:gridSpan w:val="3"/>
            <w:tcBorders>
              <w:top w:val="single" w:color="auto" w:sz="4" w:space="0"/>
              <w:left w:val="single" w:color="auto" w:sz="4" w:space="0"/>
              <w:bottom w:val="single" w:color="auto" w:sz="4" w:space="0"/>
              <w:right w:val="single" w:color="auto" w:sz="4" w:space="0"/>
            </w:tcBorders>
            <w:noWrap w:val="0"/>
            <w:vAlign w:val="center"/>
          </w:tcPr>
          <w:p w14:paraId="37F21FBB">
            <w:pPr>
              <w:keepNext w:val="0"/>
              <w:keepLines w:val="0"/>
              <w:pageBreakBefore w:val="0"/>
              <w:widowControl/>
              <w:kinsoku/>
              <w:wordWrap/>
              <w:overflowPunct/>
              <w:topLinePunct w:val="0"/>
              <w:autoSpaceDE/>
              <w:autoSpaceDN/>
              <w:bidi w:val="0"/>
              <w:snapToGrid w:val="0"/>
              <w:spacing w:line="240" w:lineRule="auto"/>
              <w:jc w:val="center"/>
              <w:textAlignment w:val="auto"/>
              <w:rPr>
                <w:rFonts w:hint="default" w:ascii="Times New Roman" w:hAnsi="Times New Roman" w:eastAsia="宋体" w:cs="Times New Roman"/>
                <w:kern w:val="2"/>
                <w:sz w:val="21"/>
                <w:szCs w:val="21"/>
                <w:lang w:val="en-US" w:eastAsia="zh-CN" w:bidi="ar"/>
              </w:rPr>
            </w:pPr>
            <w:r>
              <w:rPr>
                <w:rFonts w:hint="eastAsia" w:ascii="Times New Roman" w:hAnsi="Times New Roman" w:eastAsia="宋体" w:cs="Times New Roman"/>
                <w:kern w:val="2"/>
                <w:sz w:val="21"/>
                <w:szCs w:val="21"/>
                <w:lang w:val="en-US" w:eastAsia="zh-CN" w:bidi="ar"/>
              </w:rPr>
              <w:t>洞庭书香苑小区</w:t>
            </w:r>
          </w:p>
        </w:tc>
        <w:tc>
          <w:tcPr>
            <w:tcW w:w="519" w:type="pct"/>
            <w:gridSpan w:val="2"/>
            <w:tcBorders>
              <w:top w:val="single" w:color="auto" w:sz="4" w:space="0"/>
              <w:left w:val="single" w:color="auto" w:sz="4" w:space="0"/>
              <w:bottom w:val="single" w:color="auto" w:sz="4" w:space="0"/>
              <w:right w:val="single" w:color="auto" w:sz="4" w:space="0"/>
            </w:tcBorders>
            <w:noWrap w:val="0"/>
            <w:vAlign w:val="center"/>
          </w:tcPr>
          <w:p w14:paraId="6B1B3584">
            <w:pPr>
              <w:keepNext w:val="0"/>
              <w:keepLines w:val="0"/>
              <w:pageBreakBefore w:val="0"/>
              <w:widowControl/>
              <w:kinsoku/>
              <w:wordWrap/>
              <w:overflowPunct/>
              <w:topLinePunct w:val="0"/>
              <w:autoSpaceDE/>
              <w:autoSpaceDN/>
              <w:bidi w:val="0"/>
              <w:snapToGrid w:val="0"/>
              <w:spacing w:line="240" w:lineRule="auto"/>
              <w:jc w:val="center"/>
              <w:textAlignment w:val="auto"/>
              <w:rPr>
                <w:rFonts w:hint="default" w:ascii="Times New Roman" w:hAnsi="Times New Roman" w:eastAsia="宋体" w:cs="Times New Roman"/>
                <w:kern w:val="2"/>
                <w:sz w:val="21"/>
                <w:szCs w:val="21"/>
                <w:lang w:val="en-US" w:eastAsia="zh-CN" w:bidi="ar"/>
              </w:rPr>
            </w:pPr>
            <w:r>
              <w:rPr>
                <w:rFonts w:hint="eastAsia" w:ascii="Times New Roman" w:hAnsi="Times New Roman" w:eastAsia="宋体" w:cs="Times New Roman"/>
                <w:kern w:val="2"/>
                <w:sz w:val="21"/>
                <w:szCs w:val="21"/>
                <w:lang w:val="en-US" w:eastAsia="zh-CN" w:bidi="ar"/>
              </w:rPr>
              <w:t>北</w:t>
            </w:r>
          </w:p>
        </w:tc>
        <w:tc>
          <w:tcPr>
            <w:tcW w:w="649" w:type="pct"/>
            <w:gridSpan w:val="3"/>
            <w:tcBorders>
              <w:top w:val="single" w:color="auto" w:sz="4" w:space="0"/>
              <w:left w:val="single" w:color="auto" w:sz="4" w:space="0"/>
              <w:bottom w:val="single" w:color="auto" w:sz="4" w:space="0"/>
              <w:right w:val="single" w:color="auto" w:sz="4" w:space="0"/>
            </w:tcBorders>
            <w:noWrap w:val="0"/>
            <w:vAlign w:val="center"/>
          </w:tcPr>
          <w:p w14:paraId="390D75F8">
            <w:pPr>
              <w:keepNext w:val="0"/>
              <w:keepLines w:val="0"/>
              <w:pageBreakBefore w:val="0"/>
              <w:widowControl/>
              <w:kinsoku/>
              <w:wordWrap/>
              <w:overflowPunct/>
              <w:topLinePunct w:val="0"/>
              <w:autoSpaceDE/>
              <w:autoSpaceDN/>
              <w:bidi w:val="0"/>
              <w:snapToGrid w:val="0"/>
              <w:spacing w:line="240" w:lineRule="auto"/>
              <w:jc w:val="center"/>
              <w:textAlignment w:val="auto"/>
              <w:rPr>
                <w:rFonts w:hint="default" w:ascii="Times New Roman" w:hAnsi="Times New Roman" w:eastAsia="宋体" w:cs="Times New Roman"/>
                <w:kern w:val="2"/>
                <w:sz w:val="21"/>
                <w:szCs w:val="21"/>
                <w:lang w:val="en-US" w:eastAsia="zh-CN" w:bidi="ar"/>
              </w:rPr>
            </w:pPr>
            <w:r>
              <w:rPr>
                <w:rFonts w:hint="eastAsia" w:ascii="Times New Roman" w:hAnsi="Times New Roman" w:eastAsia="宋体" w:cs="Times New Roman"/>
                <w:kern w:val="2"/>
                <w:sz w:val="21"/>
                <w:szCs w:val="21"/>
                <w:lang w:val="en-US" w:eastAsia="zh-CN" w:bidi="ar"/>
              </w:rPr>
              <w:t>10~130</w:t>
            </w:r>
          </w:p>
        </w:tc>
        <w:tc>
          <w:tcPr>
            <w:tcW w:w="1270" w:type="pct"/>
            <w:gridSpan w:val="3"/>
            <w:tcBorders>
              <w:top w:val="single" w:color="auto" w:sz="4" w:space="0"/>
              <w:left w:val="single" w:color="auto" w:sz="4" w:space="0"/>
              <w:bottom w:val="single" w:color="auto" w:sz="4" w:space="0"/>
              <w:right w:val="single" w:color="auto" w:sz="4" w:space="0"/>
            </w:tcBorders>
            <w:shd w:val="clear" w:color="auto" w:fill="auto"/>
            <w:noWrap w:val="0"/>
            <w:vAlign w:val="center"/>
          </w:tcPr>
          <w:p w14:paraId="0C5290C3">
            <w:pPr>
              <w:keepNext w:val="0"/>
              <w:keepLines w:val="0"/>
              <w:pageBreakBefore w:val="0"/>
              <w:widowControl/>
              <w:kinsoku/>
              <w:wordWrap/>
              <w:overflowPunct/>
              <w:topLinePunct w:val="0"/>
              <w:autoSpaceDE/>
              <w:autoSpaceDN/>
              <w:bidi w:val="0"/>
              <w:snapToGrid w:val="0"/>
              <w:spacing w:line="240" w:lineRule="auto"/>
              <w:jc w:val="center"/>
              <w:textAlignment w:val="auto"/>
              <w:rPr>
                <w:rFonts w:hint="default" w:ascii="Times New Roman" w:hAnsi="Times New Roman" w:eastAsia="宋体" w:cs="Times New Roman"/>
                <w:kern w:val="2"/>
                <w:sz w:val="21"/>
                <w:szCs w:val="21"/>
                <w:lang w:val="en-US" w:eastAsia="zh-CN" w:bidi="ar"/>
              </w:rPr>
            </w:pPr>
            <w:r>
              <w:rPr>
                <w:rFonts w:hint="default" w:ascii="Times New Roman" w:hAnsi="Times New Roman" w:cs="Times New Roman"/>
                <w:sz w:val="21"/>
                <w:szCs w:val="21"/>
                <w:lang w:val="en-US" w:eastAsia="zh-CN" w:bidi="ar"/>
              </w:rPr>
              <w:t>居民区</w:t>
            </w:r>
          </w:p>
        </w:tc>
        <w:tc>
          <w:tcPr>
            <w:tcW w:w="632" w:type="pct"/>
            <w:gridSpan w:val="2"/>
            <w:tcBorders>
              <w:top w:val="single" w:color="auto" w:sz="4" w:space="0"/>
              <w:left w:val="single" w:color="auto" w:sz="4" w:space="0"/>
              <w:bottom w:val="single" w:color="auto" w:sz="4" w:space="0"/>
              <w:right w:val="single" w:color="auto" w:sz="4" w:space="0"/>
            </w:tcBorders>
            <w:shd w:val="clear" w:color="auto" w:fill="auto"/>
            <w:noWrap w:val="0"/>
            <w:vAlign w:val="center"/>
          </w:tcPr>
          <w:p w14:paraId="3EE40216">
            <w:pPr>
              <w:keepNext w:val="0"/>
              <w:keepLines w:val="0"/>
              <w:pageBreakBefore w:val="0"/>
              <w:widowControl/>
              <w:kinsoku/>
              <w:wordWrap/>
              <w:overflowPunct/>
              <w:topLinePunct w:val="0"/>
              <w:autoSpaceDE/>
              <w:autoSpaceDN/>
              <w:bidi w:val="0"/>
              <w:snapToGrid w:val="0"/>
              <w:spacing w:line="240" w:lineRule="auto"/>
              <w:jc w:val="center"/>
              <w:textAlignment w:val="auto"/>
              <w:rPr>
                <w:rFonts w:hint="default" w:ascii="Times New Roman" w:hAnsi="Times New Roman" w:eastAsia="宋体" w:cs="Times New Roman"/>
                <w:kern w:val="2"/>
                <w:sz w:val="21"/>
                <w:szCs w:val="21"/>
                <w:lang w:val="en-US" w:eastAsia="zh-CN" w:bidi="ar"/>
              </w:rPr>
            </w:pPr>
            <w:r>
              <w:rPr>
                <w:rFonts w:hint="eastAsia" w:ascii="Times New Roman" w:hAnsi="Times New Roman" w:cs="Times New Roman"/>
                <w:sz w:val="21"/>
                <w:szCs w:val="21"/>
                <w:lang w:val="en-US" w:eastAsia="zh-CN" w:bidi="ar"/>
              </w:rPr>
              <w:t>5</w:t>
            </w:r>
            <w:r>
              <w:rPr>
                <w:rFonts w:hint="default" w:ascii="Times New Roman" w:hAnsi="Times New Roman" w:cs="Times New Roman"/>
                <w:sz w:val="21"/>
                <w:szCs w:val="21"/>
                <w:lang w:val="en-US" w:eastAsia="zh-CN" w:bidi="ar"/>
              </w:rPr>
              <w:t>00</w:t>
            </w:r>
            <w:r>
              <w:rPr>
                <w:rFonts w:hint="default" w:ascii="Times New Roman" w:hAnsi="Times New Roman" w:cs="Times New Roman"/>
                <w:bCs/>
                <w:sz w:val="21"/>
                <w:szCs w:val="21"/>
                <w:lang w:bidi="ar"/>
              </w:rPr>
              <w:t>人</w:t>
            </w:r>
          </w:p>
        </w:tc>
      </w:tr>
      <w:tr w14:paraId="457D26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47" w:hRule="atLeast"/>
          <w:jc w:val="center"/>
        </w:trPr>
        <w:tc>
          <w:tcPr>
            <w:tcW w:w="358" w:type="pct"/>
            <w:vMerge w:val="continue"/>
            <w:tcBorders>
              <w:left w:val="single" w:color="auto" w:sz="4" w:space="0"/>
              <w:right w:val="single" w:color="auto" w:sz="4" w:space="0"/>
            </w:tcBorders>
            <w:noWrap w:val="0"/>
            <w:vAlign w:val="center"/>
          </w:tcPr>
          <w:p w14:paraId="53E001D7">
            <w:pPr>
              <w:keepNext w:val="0"/>
              <w:keepLines w:val="0"/>
              <w:pageBreakBefore w:val="0"/>
              <w:widowControl/>
              <w:kinsoku/>
              <w:wordWrap/>
              <w:overflowPunct/>
              <w:topLinePunct w:val="0"/>
              <w:autoSpaceDE/>
              <w:autoSpaceDN/>
              <w:bidi w:val="0"/>
              <w:snapToGrid w:val="0"/>
              <w:spacing w:line="240" w:lineRule="auto"/>
              <w:jc w:val="left"/>
              <w:textAlignment w:val="auto"/>
              <w:rPr>
                <w:rFonts w:hint="default" w:ascii="Times New Roman" w:hAnsi="Times New Roman" w:cs="Times New Roman"/>
                <w:sz w:val="21"/>
                <w:szCs w:val="21"/>
                <w:lang w:bidi="ar"/>
              </w:rPr>
            </w:pPr>
          </w:p>
        </w:tc>
        <w:tc>
          <w:tcPr>
            <w:tcW w:w="317" w:type="pct"/>
            <w:tcBorders>
              <w:top w:val="single" w:color="auto" w:sz="4" w:space="0"/>
              <w:left w:val="single" w:color="auto" w:sz="4" w:space="0"/>
              <w:bottom w:val="single" w:color="auto" w:sz="4" w:space="0"/>
              <w:right w:val="single" w:color="auto" w:sz="4" w:space="0"/>
            </w:tcBorders>
            <w:shd w:val="clear" w:color="auto" w:fill="auto"/>
            <w:noWrap w:val="0"/>
            <w:vAlign w:val="center"/>
          </w:tcPr>
          <w:p w14:paraId="6F21BAD9">
            <w:pPr>
              <w:keepNext w:val="0"/>
              <w:keepLines w:val="0"/>
              <w:pageBreakBefore w:val="0"/>
              <w:widowControl/>
              <w:kinsoku/>
              <w:wordWrap/>
              <w:overflowPunct/>
              <w:topLinePunct w:val="0"/>
              <w:autoSpaceDE/>
              <w:autoSpaceDN/>
              <w:bidi w:val="0"/>
              <w:snapToGrid w:val="0"/>
              <w:spacing w:line="240" w:lineRule="auto"/>
              <w:jc w:val="center"/>
              <w:textAlignment w:val="auto"/>
              <w:rPr>
                <w:rFonts w:hint="default" w:ascii="Times New Roman" w:hAnsi="Times New Roman" w:eastAsia="宋体" w:cs="Times New Roman"/>
                <w:kern w:val="2"/>
                <w:sz w:val="21"/>
                <w:szCs w:val="21"/>
                <w:lang w:val="en-US" w:eastAsia="zh-CN" w:bidi="ar-SA"/>
              </w:rPr>
            </w:pPr>
            <w:r>
              <w:rPr>
                <w:rFonts w:hint="default" w:ascii="Times New Roman" w:hAnsi="Times New Roman" w:cs="Times New Roman"/>
                <w:sz w:val="21"/>
                <w:szCs w:val="21"/>
              </w:rPr>
              <w:t>17</w:t>
            </w:r>
          </w:p>
        </w:tc>
        <w:tc>
          <w:tcPr>
            <w:tcW w:w="1251" w:type="pct"/>
            <w:gridSpan w:val="3"/>
            <w:tcBorders>
              <w:top w:val="single" w:color="auto" w:sz="4" w:space="0"/>
              <w:left w:val="single" w:color="auto" w:sz="4" w:space="0"/>
              <w:bottom w:val="single" w:color="auto" w:sz="4" w:space="0"/>
              <w:right w:val="single" w:color="auto" w:sz="4" w:space="0"/>
            </w:tcBorders>
            <w:noWrap w:val="0"/>
            <w:vAlign w:val="center"/>
          </w:tcPr>
          <w:p w14:paraId="69FEB816">
            <w:pPr>
              <w:keepNext w:val="0"/>
              <w:keepLines w:val="0"/>
              <w:pageBreakBefore w:val="0"/>
              <w:widowControl/>
              <w:kinsoku/>
              <w:wordWrap/>
              <w:overflowPunct/>
              <w:topLinePunct w:val="0"/>
              <w:autoSpaceDE/>
              <w:autoSpaceDN/>
              <w:bidi w:val="0"/>
              <w:snapToGrid w:val="0"/>
              <w:spacing w:line="240" w:lineRule="auto"/>
              <w:jc w:val="center"/>
              <w:textAlignment w:val="auto"/>
              <w:rPr>
                <w:rFonts w:hint="default" w:ascii="Times New Roman" w:hAnsi="Times New Roman" w:eastAsia="宋体" w:cs="Times New Roman"/>
                <w:kern w:val="2"/>
                <w:sz w:val="21"/>
                <w:szCs w:val="21"/>
                <w:lang w:val="en-US" w:eastAsia="zh-CN" w:bidi="ar"/>
              </w:rPr>
            </w:pPr>
            <w:r>
              <w:rPr>
                <w:rFonts w:hint="eastAsia" w:ascii="Times New Roman" w:hAnsi="Times New Roman" w:eastAsia="宋体" w:cs="Times New Roman"/>
                <w:kern w:val="2"/>
                <w:sz w:val="21"/>
                <w:szCs w:val="21"/>
                <w:lang w:val="en-US" w:eastAsia="zh-CN" w:bidi="ar"/>
              </w:rPr>
              <w:t>九华北门新区</w:t>
            </w:r>
          </w:p>
        </w:tc>
        <w:tc>
          <w:tcPr>
            <w:tcW w:w="519" w:type="pct"/>
            <w:gridSpan w:val="2"/>
            <w:tcBorders>
              <w:top w:val="single" w:color="auto" w:sz="4" w:space="0"/>
              <w:left w:val="single" w:color="auto" w:sz="4" w:space="0"/>
              <w:bottom w:val="single" w:color="auto" w:sz="4" w:space="0"/>
              <w:right w:val="single" w:color="auto" w:sz="4" w:space="0"/>
            </w:tcBorders>
            <w:noWrap w:val="0"/>
            <w:vAlign w:val="center"/>
          </w:tcPr>
          <w:p w14:paraId="4DD04F1C">
            <w:pPr>
              <w:keepNext w:val="0"/>
              <w:keepLines w:val="0"/>
              <w:pageBreakBefore w:val="0"/>
              <w:widowControl/>
              <w:kinsoku/>
              <w:wordWrap/>
              <w:overflowPunct/>
              <w:topLinePunct w:val="0"/>
              <w:autoSpaceDE/>
              <w:autoSpaceDN/>
              <w:bidi w:val="0"/>
              <w:snapToGrid w:val="0"/>
              <w:spacing w:line="240" w:lineRule="auto"/>
              <w:jc w:val="center"/>
              <w:textAlignment w:val="auto"/>
              <w:rPr>
                <w:rFonts w:hint="default" w:ascii="Times New Roman" w:hAnsi="Times New Roman" w:eastAsia="宋体" w:cs="Times New Roman"/>
                <w:kern w:val="2"/>
                <w:sz w:val="21"/>
                <w:szCs w:val="21"/>
                <w:lang w:val="en-US" w:eastAsia="zh-CN" w:bidi="ar"/>
              </w:rPr>
            </w:pPr>
            <w:r>
              <w:rPr>
                <w:rFonts w:hint="eastAsia" w:ascii="Times New Roman" w:hAnsi="Times New Roman" w:eastAsia="宋体" w:cs="Times New Roman"/>
                <w:kern w:val="2"/>
                <w:sz w:val="21"/>
                <w:szCs w:val="21"/>
                <w:lang w:val="en-US" w:eastAsia="zh-CN" w:bidi="ar"/>
              </w:rPr>
              <w:t>东北北</w:t>
            </w:r>
          </w:p>
        </w:tc>
        <w:tc>
          <w:tcPr>
            <w:tcW w:w="649" w:type="pct"/>
            <w:gridSpan w:val="3"/>
            <w:tcBorders>
              <w:top w:val="single" w:color="auto" w:sz="4" w:space="0"/>
              <w:left w:val="single" w:color="auto" w:sz="4" w:space="0"/>
              <w:bottom w:val="single" w:color="auto" w:sz="4" w:space="0"/>
              <w:right w:val="single" w:color="auto" w:sz="4" w:space="0"/>
            </w:tcBorders>
            <w:noWrap w:val="0"/>
            <w:vAlign w:val="center"/>
          </w:tcPr>
          <w:p w14:paraId="4281BA0E">
            <w:pPr>
              <w:keepNext w:val="0"/>
              <w:keepLines w:val="0"/>
              <w:pageBreakBefore w:val="0"/>
              <w:widowControl/>
              <w:kinsoku/>
              <w:wordWrap/>
              <w:overflowPunct/>
              <w:topLinePunct w:val="0"/>
              <w:autoSpaceDE/>
              <w:autoSpaceDN/>
              <w:bidi w:val="0"/>
              <w:snapToGrid w:val="0"/>
              <w:spacing w:line="240" w:lineRule="auto"/>
              <w:jc w:val="center"/>
              <w:textAlignment w:val="auto"/>
              <w:rPr>
                <w:rFonts w:hint="default" w:ascii="Times New Roman" w:hAnsi="Times New Roman" w:eastAsia="宋体" w:cs="Times New Roman"/>
                <w:kern w:val="2"/>
                <w:sz w:val="21"/>
                <w:szCs w:val="21"/>
                <w:lang w:val="en-US" w:eastAsia="zh-CN" w:bidi="ar"/>
              </w:rPr>
            </w:pPr>
            <w:r>
              <w:rPr>
                <w:rFonts w:hint="eastAsia" w:ascii="Times New Roman" w:hAnsi="Times New Roman" w:eastAsia="宋体" w:cs="Times New Roman"/>
                <w:kern w:val="2"/>
                <w:sz w:val="21"/>
                <w:szCs w:val="21"/>
                <w:lang w:val="en-US" w:eastAsia="zh-CN" w:bidi="ar"/>
              </w:rPr>
              <w:t>280~640</w:t>
            </w:r>
          </w:p>
        </w:tc>
        <w:tc>
          <w:tcPr>
            <w:tcW w:w="1270" w:type="pct"/>
            <w:gridSpan w:val="3"/>
            <w:tcBorders>
              <w:top w:val="single" w:color="auto" w:sz="4" w:space="0"/>
              <w:left w:val="single" w:color="auto" w:sz="4" w:space="0"/>
              <w:bottom w:val="single" w:color="auto" w:sz="4" w:space="0"/>
              <w:right w:val="single" w:color="auto" w:sz="4" w:space="0"/>
            </w:tcBorders>
            <w:shd w:val="clear" w:color="auto" w:fill="auto"/>
            <w:noWrap w:val="0"/>
            <w:vAlign w:val="center"/>
          </w:tcPr>
          <w:p w14:paraId="776AE7FC">
            <w:pPr>
              <w:keepNext w:val="0"/>
              <w:keepLines w:val="0"/>
              <w:pageBreakBefore w:val="0"/>
              <w:widowControl/>
              <w:kinsoku/>
              <w:wordWrap/>
              <w:overflowPunct/>
              <w:topLinePunct w:val="0"/>
              <w:autoSpaceDE/>
              <w:autoSpaceDN/>
              <w:bidi w:val="0"/>
              <w:snapToGrid w:val="0"/>
              <w:spacing w:line="240" w:lineRule="auto"/>
              <w:jc w:val="center"/>
              <w:textAlignment w:val="auto"/>
              <w:rPr>
                <w:rFonts w:hint="default" w:ascii="Times New Roman" w:hAnsi="Times New Roman" w:eastAsia="宋体" w:cs="Times New Roman"/>
                <w:kern w:val="2"/>
                <w:sz w:val="21"/>
                <w:szCs w:val="21"/>
                <w:lang w:val="en-US" w:eastAsia="zh-CN" w:bidi="ar"/>
              </w:rPr>
            </w:pPr>
            <w:r>
              <w:rPr>
                <w:rFonts w:hint="default" w:ascii="Times New Roman" w:hAnsi="Times New Roman" w:cs="Times New Roman"/>
                <w:sz w:val="21"/>
                <w:szCs w:val="21"/>
                <w:lang w:val="en-US" w:eastAsia="zh-CN" w:bidi="ar"/>
              </w:rPr>
              <w:t>居民区</w:t>
            </w:r>
          </w:p>
        </w:tc>
        <w:tc>
          <w:tcPr>
            <w:tcW w:w="632" w:type="pct"/>
            <w:gridSpan w:val="2"/>
            <w:tcBorders>
              <w:top w:val="single" w:color="auto" w:sz="4" w:space="0"/>
              <w:left w:val="single" w:color="auto" w:sz="4" w:space="0"/>
              <w:bottom w:val="single" w:color="auto" w:sz="4" w:space="0"/>
              <w:right w:val="single" w:color="auto" w:sz="4" w:space="0"/>
            </w:tcBorders>
            <w:shd w:val="clear" w:color="auto" w:fill="auto"/>
            <w:noWrap w:val="0"/>
            <w:vAlign w:val="center"/>
          </w:tcPr>
          <w:p w14:paraId="6FF16892">
            <w:pPr>
              <w:keepNext w:val="0"/>
              <w:keepLines w:val="0"/>
              <w:pageBreakBefore w:val="0"/>
              <w:widowControl/>
              <w:kinsoku/>
              <w:wordWrap/>
              <w:overflowPunct/>
              <w:topLinePunct w:val="0"/>
              <w:autoSpaceDE/>
              <w:autoSpaceDN/>
              <w:bidi w:val="0"/>
              <w:snapToGrid w:val="0"/>
              <w:spacing w:line="240" w:lineRule="auto"/>
              <w:jc w:val="center"/>
              <w:textAlignment w:val="auto"/>
              <w:rPr>
                <w:rFonts w:hint="default" w:ascii="Times New Roman" w:hAnsi="Times New Roman" w:eastAsia="宋体" w:cs="Times New Roman"/>
                <w:kern w:val="2"/>
                <w:sz w:val="21"/>
                <w:szCs w:val="21"/>
                <w:lang w:val="en-US" w:eastAsia="zh-CN" w:bidi="ar"/>
              </w:rPr>
            </w:pPr>
            <w:r>
              <w:rPr>
                <w:rFonts w:hint="eastAsia" w:ascii="Times New Roman" w:hAnsi="Times New Roman" w:cs="Times New Roman"/>
                <w:sz w:val="21"/>
                <w:szCs w:val="21"/>
                <w:lang w:val="en-US" w:eastAsia="zh-CN" w:bidi="ar"/>
              </w:rPr>
              <w:t>35</w:t>
            </w:r>
            <w:r>
              <w:rPr>
                <w:rFonts w:hint="default" w:ascii="Times New Roman" w:hAnsi="Times New Roman" w:cs="Times New Roman"/>
                <w:sz w:val="21"/>
                <w:szCs w:val="21"/>
                <w:lang w:val="en-US" w:eastAsia="zh-CN" w:bidi="ar"/>
              </w:rPr>
              <w:t>0</w:t>
            </w:r>
            <w:r>
              <w:rPr>
                <w:rFonts w:hint="default" w:ascii="Times New Roman" w:hAnsi="Times New Roman" w:cs="Times New Roman"/>
                <w:bCs/>
                <w:sz w:val="21"/>
                <w:szCs w:val="21"/>
                <w:lang w:bidi="ar"/>
              </w:rPr>
              <w:t>人</w:t>
            </w:r>
          </w:p>
        </w:tc>
      </w:tr>
      <w:tr w14:paraId="6F5323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358" w:type="pct"/>
            <w:vMerge w:val="continue"/>
            <w:tcBorders>
              <w:left w:val="single" w:color="auto" w:sz="4" w:space="0"/>
              <w:right w:val="single" w:color="auto" w:sz="4" w:space="0"/>
            </w:tcBorders>
            <w:noWrap w:val="0"/>
            <w:vAlign w:val="center"/>
          </w:tcPr>
          <w:p w14:paraId="0049BC98">
            <w:pPr>
              <w:keepNext w:val="0"/>
              <w:keepLines w:val="0"/>
              <w:pageBreakBefore w:val="0"/>
              <w:widowControl/>
              <w:kinsoku/>
              <w:wordWrap/>
              <w:overflowPunct/>
              <w:topLinePunct w:val="0"/>
              <w:autoSpaceDE/>
              <w:autoSpaceDN/>
              <w:bidi w:val="0"/>
              <w:snapToGrid w:val="0"/>
              <w:spacing w:line="240" w:lineRule="auto"/>
              <w:jc w:val="left"/>
              <w:textAlignment w:val="auto"/>
              <w:rPr>
                <w:rFonts w:hint="default" w:ascii="Times New Roman" w:hAnsi="Times New Roman" w:cs="Times New Roman"/>
                <w:sz w:val="21"/>
                <w:szCs w:val="21"/>
                <w:lang w:bidi="ar"/>
              </w:rPr>
            </w:pPr>
          </w:p>
        </w:tc>
        <w:tc>
          <w:tcPr>
            <w:tcW w:w="317" w:type="pct"/>
            <w:tcBorders>
              <w:top w:val="single" w:color="auto" w:sz="4" w:space="0"/>
              <w:left w:val="single" w:color="auto" w:sz="4" w:space="0"/>
              <w:bottom w:val="single" w:color="auto" w:sz="4" w:space="0"/>
              <w:right w:val="single" w:color="auto" w:sz="4" w:space="0"/>
            </w:tcBorders>
            <w:shd w:val="clear" w:color="auto" w:fill="auto"/>
            <w:noWrap w:val="0"/>
            <w:vAlign w:val="center"/>
          </w:tcPr>
          <w:p w14:paraId="5B2D44BA">
            <w:pPr>
              <w:keepNext w:val="0"/>
              <w:keepLines w:val="0"/>
              <w:pageBreakBefore w:val="0"/>
              <w:widowControl/>
              <w:kinsoku/>
              <w:wordWrap/>
              <w:overflowPunct/>
              <w:topLinePunct w:val="0"/>
              <w:autoSpaceDE/>
              <w:autoSpaceDN/>
              <w:bidi w:val="0"/>
              <w:snapToGrid w:val="0"/>
              <w:spacing w:line="240" w:lineRule="auto"/>
              <w:jc w:val="center"/>
              <w:textAlignment w:val="auto"/>
              <w:rPr>
                <w:rFonts w:hint="default" w:ascii="Times New Roman" w:hAnsi="Times New Roman" w:eastAsia="宋体" w:cs="Times New Roman"/>
                <w:kern w:val="2"/>
                <w:sz w:val="21"/>
                <w:szCs w:val="21"/>
                <w:lang w:val="en-US" w:eastAsia="zh-CN" w:bidi="ar-SA"/>
              </w:rPr>
            </w:pPr>
            <w:r>
              <w:rPr>
                <w:rFonts w:hint="default" w:ascii="Times New Roman" w:hAnsi="Times New Roman" w:cs="Times New Roman"/>
                <w:sz w:val="21"/>
                <w:szCs w:val="21"/>
              </w:rPr>
              <w:t>18</w:t>
            </w:r>
          </w:p>
        </w:tc>
        <w:tc>
          <w:tcPr>
            <w:tcW w:w="1251" w:type="pct"/>
            <w:gridSpan w:val="3"/>
            <w:tcBorders>
              <w:top w:val="single" w:color="auto" w:sz="4" w:space="0"/>
              <w:left w:val="single" w:color="auto" w:sz="4" w:space="0"/>
              <w:bottom w:val="single" w:color="auto" w:sz="4" w:space="0"/>
              <w:right w:val="single" w:color="auto" w:sz="4" w:space="0"/>
            </w:tcBorders>
            <w:noWrap w:val="0"/>
            <w:vAlign w:val="center"/>
          </w:tcPr>
          <w:p w14:paraId="0031829B">
            <w:pPr>
              <w:keepNext w:val="0"/>
              <w:keepLines w:val="0"/>
              <w:pageBreakBefore w:val="0"/>
              <w:widowControl/>
              <w:kinsoku/>
              <w:wordWrap/>
              <w:overflowPunct/>
              <w:topLinePunct w:val="0"/>
              <w:autoSpaceDE/>
              <w:autoSpaceDN/>
              <w:bidi w:val="0"/>
              <w:snapToGrid w:val="0"/>
              <w:spacing w:line="240" w:lineRule="auto"/>
              <w:jc w:val="center"/>
              <w:textAlignment w:val="auto"/>
              <w:rPr>
                <w:rFonts w:hint="default" w:ascii="Times New Roman" w:hAnsi="Times New Roman" w:eastAsia="宋体" w:cs="Times New Roman"/>
                <w:kern w:val="2"/>
                <w:sz w:val="21"/>
                <w:szCs w:val="21"/>
                <w:lang w:val="en-US" w:eastAsia="zh-CN" w:bidi="ar"/>
              </w:rPr>
            </w:pPr>
            <w:r>
              <w:rPr>
                <w:rFonts w:hint="eastAsia" w:ascii="Times New Roman" w:hAnsi="Times New Roman" w:eastAsia="宋体" w:cs="Times New Roman"/>
                <w:kern w:val="2"/>
                <w:sz w:val="21"/>
                <w:szCs w:val="21"/>
                <w:lang w:val="en-US" w:eastAsia="zh-CN" w:bidi="ar"/>
              </w:rPr>
              <w:t>金茂洞庭生态新城‌</w:t>
            </w:r>
          </w:p>
        </w:tc>
        <w:tc>
          <w:tcPr>
            <w:tcW w:w="519" w:type="pct"/>
            <w:gridSpan w:val="2"/>
            <w:tcBorders>
              <w:top w:val="single" w:color="auto" w:sz="4" w:space="0"/>
              <w:left w:val="single" w:color="auto" w:sz="4" w:space="0"/>
              <w:bottom w:val="single" w:color="auto" w:sz="4" w:space="0"/>
              <w:right w:val="single" w:color="auto" w:sz="4" w:space="0"/>
            </w:tcBorders>
            <w:noWrap w:val="0"/>
            <w:vAlign w:val="center"/>
          </w:tcPr>
          <w:p w14:paraId="02B47C24">
            <w:pPr>
              <w:keepNext w:val="0"/>
              <w:keepLines w:val="0"/>
              <w:pageBreakBefore w:val="0"/>
              <w:widowControl/>
              <w:kinsoku/>
              <w:wordWrap/>
              <w:overflowPunct/>
              <w:topLinePunct w:val="0"/>
              <w:autoSpaceDE/>
              <w:autoSpaceDN/>
              <w:bidi w:val="0"/>
              <w:snapToGrid w:val="0"/>
              <w:spacing w:line="240" w:lineRule="auto"/>
              <w:jc w:val="center"/>
              <w:textAlignment w:val="auto"/>
              <w:rPr>
                <w:rFonts w:hint="default" w:ascii="Times New Roman" w:hAnsi="Times New Roman" w:eastAsia="宋体" w:cs="Times New Roman"/>
                <w:kern w:val="2"/>
                <w:sz w:val="21"/>
                <w:szCs w:val="21"/>
                <w:lang w:val="en-US" w:eastAsia="zh-CN" w:bidi="ar"/>
              </w:rPr>
            </w:pPr>
            <w:r>
              <w:rPr>
                <w:rFonts w:hint="eastAsia" w:ascii="Times New Roman" w:hAnsi="Times New Roman" w:eastAsia="宋体" w:cs="Times New Roman"/>
                <w:kern w:val="2"/>
                <w:sz w:val="21"/>
                <w:szCs w:val="21"/>
                <w:lang w:val="en-US" w:eastAsia="zh-CN" w:bidi="ar"/>
              </w:rPr>
              <w:t>东北</w:t>
            </w:r>
          </w:p>
        </w:tc>
        <w:tc>
          <w:tcPr>
            <w:tcW w:w="649" w:type="pct"/>
            <w:gridSpan w:val="3"/>
            <w:tcBorders>
              <w:top w:val="single" w:color="auto" w:sz="4" w:space="0"/>
              <w:left w:val="single" w:color="auto" w:sz="4" w:space="0"/>
              <w:bottom w:val="single" w:color="auto" w:sz="4" w:space="0"/>
              <w:right w:val="single" w:color="auto" w:sz="4" w:space="0"/>
            </w:tcBorders>
            <w:noWrap w:val="0"/>
            <w:vAlign w:val="center"/>
          </w:tcPr>
          <w:p w14:paraId="0A311D7E">
            <w:pPr>
              <w:keepNext w:val="0"/>
              <w:keepLines w:val="0"/>
              <w:pageBreakBefore w:val="0"/>
              <w:widowControl/>
              <w:kinsoku/>
              <w:wordWrap/>
              <w:overflowPunct/>
              <w:topLinePunct w:val="0"/>
              <w:autoSpaceDE/>
              <w:autoSpaceDN/>
              <w:bidi w:val="0"/>
              <w:snapToGrid w:val="0"/>
              <w:spacing w:line="240" w:lineRule="auto"/>
              <w:jc w:val="center"/>
              <w:textAlignment w:val="auto"/>
              <w:rPr>
                <w:rFonts w:hint="default" w:ascii="Times New Roman" w:hAnsi="Times New Roman" w:eastAsia="宋体" w:cs="Times New Roman"/>
                <w:kern w:val="2"/>
                <w:sz w:val="21"/>
                <w:szCs w:val="21"/>
                <w:lang w:val="en-US" w:eastAsia="zh-CN" w:bidi="ar"/>
              </w:rPr>
            </w:pPr>
            <w:r>
              <w:rPr>
                <w:rFonts w:hint="eastAsia" w:ascii="Times New Roman" w:hAnsi="Times New Roman" w:eastAsia="宋体" w:cs="Times New Roman"/>
                <w:kern w:val="2"/>
                <w:sz w:val="21"/>
                <w:szCs w:val="21"/>
                <w:lang w:val="en-US" w:eastAsia="zh-CN" w:bidi="ar"/>
              </w:rPr>
              <w:t>330~1250</w:t>
            </w:r>
          </w:p>
        </w:tc>
        <w:tc>
          <w:tcPr>
            <w:tcW w:w="1270" w:type="pct"/>
            <w:gridSpan w:val="3"/>
            <w:tcBorders>
              <w:top w:val="single" w:color="auto" w:sz="4" w:space="0"/>
              <w:left w:val="single" w:color="auto" w:sz="4" w:space="0"/>
              <w:bottom w:val="single" w:color="auto" w:sz="4" w:space="0"/>
              <w:right w:val="single" w:color="auto" w:sz="4" w:space="0"/>
            </w:tcBorders>
            <w:shd w:val="clear" w:color="auto" w:fill="auto"/>
            <w:noWrap w:val="0"/>
            <w:vAlign w:val="center"/>
          </w:tcPr>
          <w:p w14:paraId="2251B661">
            <w:pPr>
              <w:keepNext w:val="0"/>
              <w:keepLines w:val="0"/>
              <w:pageBreakBefore w:val="0"/>
              <w:widowControl/>
              <w:kinsoku/>
              <w:wordWrap/>
              <w:overflowPunct/>
              <w:topLinePunct w:val="0"/>
              <w:autoSpaceDE/>
              <w:autoSpaceDN/>
              <w:bidi w:val="0"/>
              <w:snapToGrid w:val="0"/>
              <w:spacing w:line="240" w:lineRule="auto"/>
              <w:jc w:val="center"/>
              <w:textAlignment w:val="auto"/>
              <w:rPr>
                <w:rFonts w:hint="default" w:ascii="Times New Roman" w:hAnsi="Times New Roman" w:eastAsia="宋体" w:cs="Times New Roman"/>
                <w:kern w:val="2"/>
                <w:sz w:val="21"/>
                <w:szCs w:val="21"/>
                <w:lang w:val="en-US" w:eastAsia="zh-CN" w:bidi="ar"/>
              </w:rPr>
            </w:pPr>
            <w:r>
              <w:rPr>
                <w:rFonts w:hint="default" w:ascii="Times New Roman" w:hAnsi="Times New Roman" w:cs="Times New Roman"/>
                <w:sz w:val="21"/>
                <w:szCs w:val="21"/>
                <w:lang w:val="en-US" w:eastAsia="zh-CN" w:bidi="ar"/>
              </w:rPr>
              <w:t>居民区</w:t>
            </w:r>
          </w:p>
        </w:tc>
        <w:tc>
          <w:tcPr>
            <w:tcW w:w="632" w:type="pct"/>
            <w:gridSpan w:val="2"/>
            <w:tcBorders>
              <w:top w:val="single" w:color="auto" w:sz="4" w:space="0"/>
              <w:left w:val="single" w:color="auto" w:sz="4" w:space="0"/>
              <w:bottom w:val="single" w:color="auto" w:sz="4" w:space="0"/>
              <w:right w:val="single" w:color="auto" w:sz="4" w:space="0"/>
            </w:tcBorders>
            <w:shd w:val="clear" w:color="auto" w:fill="auto"/>
            <w:noWrap w:val="0"/>
            <w:vAlign w:val="center"/>
          </w:tcPr>
          <w:p w14:paraId="77B182FD">
            <w:pPr>
              <w:keepNext w:val="0"/>
              <w:keepLines w:val="0"/>
              <w:pageBreakBefore w:val="0"/>
              <w:widowControl/>
              <w:kinsoku/>
              <w:wordWrap/>
              <w:overflowPunct/>
              <w:topLinePunct w:val="0"/>
              <w:autoSpaceDE/>
              <w:autoSpaceDN/>
              <w:bidi w:val="0"/>
              <w:snapToGrid w:val="0"/>
              <w:spacing w:line="240" w:lineRule="auto"/>
              <w:jc w:val="center"/>
              <w:textAlignment w:val="auto"/>
              <w:rPr>
                <w:rFonts w:hint="default" w:ascii="Times New Roman" w:hAnsi="Times New Roman" w:eastAsia="宋体" w:cs="Times New Roman"/>
                <w:kern w:val="2"/>
                <w:sz w:val="21"/>
                <w:szCs w:val="21"/>
                <w:lang w:val="en-US" w:eastAsia="zh-CN" w:bidi="ar"/>
              </w:rPr>
            </w:pPr>
            <w:r>
              <w:rPr>
                <w:rFonts w:hint="eastAsia" w:ascii="Times New Roman" w:hAnsi="Times New Roman" w:cs="Times New Roman"/>
                <w:sz w:val="21"/>
                <w:szCs w:val="21"/>
                <w:lang w:val="en-US" w:eastAsia="zh-CN" w:bidi="ar"/>
              </w:rPr>
              <w:t>300</w:t>
            </w:r>
            <w:r>
              <w:rPr>
                <w:rFonts w:hint="default" w:ascii="Times New Roman" w:hAnsi="Times New Roman" w:cs="Times New Roman"/>
                <w:sz w:val="21"/>
                <w:szCs w:val="21"/>
                <w:lang w:val="en-US" w:eastAsia="zh-CN" w:bidi="ar"/>
              </w:rPr>
              <w:t>0</w:t>
            </w:r>
            <w:r>
              <w:rPr>
                <w:rFonts w:hint="default" w:ascii="Times New Roman" w:hAnsi="Times New Roman" w:cs="Times New Roman"/>
                <w:bCs/>
                <w:sz w:val="21"/>
                <w:szCs w:val="21"/>
                <w:lang w:bidi="ar"/>
              </w:rPr>
              <w:t>人</w:t>
            </w:r>
          </w:p>
        </w:tc>
      </w:tr>
      <w:tr w14:paraId="44EA67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358" w:type="pct"/>
            <w:vMerge w:val="continue"/>
            <w:tcBorders>
              <w:left w:val="single" w:color="auto" w:sz="4" w:space="0"/>
              <w:right w:val="single" w:color="auto" w:sz="4" w:space="0"/>
            </w:tcBorders>
            <w:noWrap w:val="0"/>
            <w:vAlign w:val="center"/>
          </w:tcPr>
          <w:p w14:paraId="6B087097">
            <w:pPr>
              <w:keepNext w:val="0"/>
              <w:keepLines w:val="0"/>
              <w:pageBreakBefore w:val="0"/>
              <w:widowControl/>
              <w:kinsoku/>
              <w:wordWrap/>
              <w:overflowPunct/>
              <w:topLinePunct w:val="0"/>
              <w:autoSpaceDE/>
              <w:autoSpaceDN/>
              <w:bidi w:val="0"/>
              <w:snapToGrid w:val="0"/>
              <w:spacing w:line="240" w:lineRule="auto"/>
              <w:jc w:val="left"/>
              <w:textAlignment w:val="auto"/>
              <w:rPr>
                <w:rFonts w:hint="default" w:ascii="Times New Roman" w:hAnsi="Times New Roman" w:cs="Times New Roman"/>
                <w:sz w:val="21"/>
                <w:szCs w:val="21"/>
                <w:lang w:bidi="ar"/>
              </w:rPr>
            </w:pPr>
          </w:p>
        </w:tc>
        <w:tc>
          <w:tcPr>
            <w:tcW w:w="317" w:type="pct"/>
            <w:tcBorders>
              <w:top w:val="single" w:color="auto" w:sz="4" w:space="0"/>
              <w:left w:val="single" w:color="auto" w:sz="4" w:space="0"/>
              <w:bottom w:val="single" w:color="auto" w:sz="4" w:space="0"/>
              <w:right w:val="single" w:color="auto" w:sz="4" w:space="0"/>
            </w:tcBorders>
            <w:shd w:val="clear" w:color="auto" w:fill="auto"/>
            <w:noWrap w:val="0"/>
            <w:vAlign w:val="center"/>
          </w:tcPr>
          <w:p w14:paraId="21D8BA31">
            <w:pPr>
              <w:keepNext w:val="0"/>
              <w:keepLines w:val="0"/>
              <w:pageBreakBefore w:val="0"/>
              <w:widowControl/>
              <w:kinsoku/>
              <w:wordWrap/>
              <w:overflowPunct/>
              <w:topLinePunct w:val="0"/>
              <w:autoSpaceDE/>
              <w:autoSpaceDN/>
              <w:bidi w:val="0"/>
              <w:snapToGrid w:val="0"/>
              <w:spacing w:line="240" w:lineRule="auto"/>
              <w:jc w:val="center"/>
              <w:textAlignment w:val="auto"/>
              <w:rPr>
                <w:rFonts w:hint="default" w:ascii="Times New Roman" w:hAnsi="Times New Roman" w:eastAsia="宋体" w:cs="Times New Roman"/>
                <w:kern w:val="2"/>
                <w:sz w:val="21"/>
                <w:szCs w:val="21"/>
                <w:lang w:val="en-US" w:eastAsia="zh-CN" w:bidi="ar-SA"/>
              </w:rPr>
            </w:pPr>
            <w:r>
              <w:rPr>
                <w:rFonts w:hint="default" w:ascii="Times New Roman" w:hAnsi="Times New Roman" w:cs="Times New Roman"/>
                <w:sz w:val="21"/>
                <w:szCs w:val="21"/>
              </w:rPr>
              <w:t>19</w:t>
            </w:r>
          </w:p>
        </w:tc>
        <w:tc>
          <w:tcPr>
            <w:tcW w:w="1251" w:type="pct"/>
            <w:gridSpan w:val="3"/>
            <w:tcBorders>
              <w:top w:val="single" w:color="auto" w:sz="4" w:space="0"/>
              <w:left w:val="single" w:color="auto" w:sz="4" w:space="0"/>
              <w:bottom w:val="single" w:color="auto" w:sz="4" w:space="0"/>
              <w:right w:val="single" w:color="auto" w:sz="4" w:space="0"/>
            </w:tcBorders>
            <w:noWrap w:val="0"/>
            <w:vAlign w:val="center"/>
          </w:tcPr>
          <w:p w14:paraId="1601FD77">
            <w:pPr>
              <w:keepNext w:val="0"/>
              <w:keepLines w:val="0"/>
              <w:pageBreakBefore w:val="0"/>
              <w:widowControl/>
              <w:kinsoku/>
              <w:wordWrap/>
              <w:overflowPunct/>
              <w:topLinePunct w:val="0"/>
              <w:autoSpaceDE/>
              <w:autoSpaceDN/>
              <w:bidi w:val="0"/>
              <w:snapToGrid w:val="0"/>
              <w:spacing w:line="240" w:lineRule="auto"/>
              <w:jc w:val="center"/>
              <w:textAlignment w:val="auto"/>
              <w:rPr>
                <w:rFonts w:hint="default" w:ascii="Times New Roman" w:hAnsi="Times New Roman" w:eastAsia="宋体" w:cs="Times New Roman"/>
                <w:kern w:val="2"/>
                <w:sz w:val="21"/>
                <w:szCs w:val="21"/>
                <w:lang w:val="en-US" w:eastAsia="zh-CN" w:bidi="ar"/>
              </w:rPr>
            </w:pPr>
            <w:r>
              <w:rPr>
                <w:rFonts w:hint="eastAsia" w:ascii="Times New Roman" w:hAnsi="Times New Roman" w:eastAsia="宋体" w:cs="Times New Roman"/>
                <w:kern w:val="2"/>
                <w:sz w:val="21"/>
                <w:szCs w:val="21"/>
                <w:lang w:val="en-US" w:eastAsia="zh-CN" w:bidi="ar"/>
              </w:rPr>
              <w:t>花都市场</w:t>
            </w:r>
          </w:p>
        </w:tc>
        <w:tc>
          <w:tcPr>
            <w:tcW w:w="519" w:type="pct"/>
            <w:gridSpan w:val="2"/>
            <w:tcBorders>
              <w:top w:val="single" w:color="auto" w:sz="4" w:space="0"/>
              <w:left w:val="single" w:color="auto" w:sz="4" w:space="0"/>
              <w:bottom w:val="single" w:color="auto" w:sz="4" w:space="0"/>
              <w:right w:val="single" w:color="auto" w:sz="4" w:space="0"/>
            </w:tcBorders>
            <w:noWrap w:val="0"/>
            <w:vAlign w:val="center"/>
          </w:tcPr>
          <w:p w14:paraId="232B58F5">
            <w:pPr>
              <w:keepNext w:val="0"/>
              <w:keepLines w:val="0"/>
              <w:pageBreakBefore w:val="0"/>
              <w:widowControl/>
              <w:kinsoku/>
              <w:wordWrap/>
              <w:overflowPunct/>
              <w:topLinePunct w:val="0"/>
              <w:autoSpaceDE/>
              <w:autoSpaceDN/>
              <w:bidi w:val="0"/>
              <w:snapToGrid w:val="0"/>
              <w:spacing w:line="240" w:lineRule="auto"/>
              <w:jc w:val="center"/>
              <w:textAlignment w:val="auto"/>
              <w:rPr>
                <w:rFonts w:hint="default" w:ascii="Times New Roman" w:hAnsi="Times New Roman" w:eastAsia="宋体" w:cs="Times New Roman"/>
                <w:kern w:val="2"/>
                <w:sz w:val="21"/>
                <w:szCs w:val="21"/>
                <w:lang w:val="en-US" w:eastAsia="zh-CN" w:bidi="ar"/>
              </w:rPr>
            </w:pPr>
            <w:r>
              <w:rPr>
                <w:rFonts w:hint="eastAsia" w:ascii="Times New Roman" w:hAnsi="Times New Roman" w:eastAsia="宋体" w:cs="Times New Roman"/>
                <w:kern w:val="2"/>
                <w:sz w:val="21"/>
                <w:szCs w:val="21"/>
                <w:lang w:val="en-US" w:eastAsia="zh-CN" w:bidi="ar"/>
              </w:rPr>
              <w:t>东北</w:t>
            </w:r>
          </w:p>
        </w:tc>
        <w:tc>
          <w:tcPr>
            <w:tcW w:w="649" w:type="pct"/>
            <w:gridSpan w:val="3"/>
            <w:tcBorders>
              <w:top w:val="single" w:color="auto" w:sz="4" w:space="0"/>
              <w:left w:val="single" w:color="auto" w:sz="4" w:space="0"/>
              <w:bottom w:val="single" w:color="auto" w:sz="4" w:space="0"/>
              <w:right w:val="single" w:color="auto" w:sz="4" w:space="0"/>
            </w:tcBorders>
            <w:noWrap w:val="0"/>
            <w:vAlign w:val="center"/>
          </w:tcPr>
          <w:p w14:paraId="75E1B06B">
            <w:pPr>
              <w:keepNext w:val="0"/>
              <w:keepLines w:val="0"/>
              <w:pageBreakBefore w:val="0"/>
              <w:widowControl/>
              <w:kinsoku/>
              <w:wordWrap/>
              <w:overflowPunct/>
              <w:topLinePunct w:val="0"/>
              <w:autoSpaceDE/>
              <w:autoSpaceDN/>
              <w:bidi w:val="0"/>
              <w:snapToGrid w:val="0"/>
              <w:spacing w:line="240" w:lineRule="auto"/>
              <w:jc w:val="center"/>
              <w:textAlignment w:val="auto"/>
              <w:rPr>
                <w:rFonts w:hint="default" w:ascii="Times New Roman" w:hAnsi="Times New Roman" w:eastAsia="宋体" w:cs="Times New Roman"/>
                <w:kern w:val="2"/>
                <w:sz w:val="21"/>
                <w:szCs w:val="21"/>
                <w:lang w:val="en-US" w:eastAsia="zh-CN" w:bidi="ar"/>
              </w:rPr>
            </w:pPr>
            <w:r>
              <w:rPr>
                <w:rFonts w:hint="eastAsia" w:ascii="Times New Roman" w:hAnsi="Times New Roman" w:eastAsia="宋体" w:cs="Times New Roman"/>
                <w:kern w:val="2"/>
                <w:sz w:val="21"/>
                <w:szCs w:val="21"/>
                <w:lang w:val="en-US" w:eastAsia="zh-CN" w:bidi="ar"/>
              </w:rPr>
              <w:t>1450~1700</w:t>
            </w:r>
          </w:p>
        </w:tc>
        <w:tc>
          <w:tcPr>
            <w:tcW w:w="1270" w:type="pct"/>
            <w:gridSpan w:val="3"/>
            <w:tcBorders>
              <w:top w:val="single" w:color="auto" w:sz="4" w:space="0"/>
              <w:left w:val="single" w:color="auto" w:sz="4" w:space="0"/>
              <w:bottom w:val="single" w:color="auto" w:sz="4" w:space="0"/>
              <w:right w:val="single" w:color="auto" w:sz="4" w:space="0"/>
            </w:tcBorders>
            <w:noWrap w:val="0"/>
            <w:vAlign w:val="center"/>
          </w:tcPr>
          <w:p w14:paraId="43C14F33">
            <w:pPr>
              <w:keepNext w:val="0"/>
              <w:keepLines w:val="0"/>
              <w:pageBreakBefore w:val="0"/>
              <w:widowControl/>
              <w:kinsoku/>
              <w:wordWrap/>
              <w:overflowPunct/>
              <w:topLinePunct w:val="0"/>
              <w:autoSpaceDE/>
              <w:autoSpaceDN/>
              <w:bidi w:val="0"/>
              <w:snapToGrid w:val="0"/>
              <w:spacing w:line="240" w:lineRule="auto"/>
              <w:jc w:val="center"/>
              <w:textAlignment w:val="auto"/>
              <w:rPr>
                <w:rFonts w:hint="default" w:ascii="Times New Roman" w:hAnsi="Times New Roman" w:eastAsia="宋体" w:cs="Times New Roman"/>
                <w:kern w:val="2"/>
                <w:sz w:val="21"/>
                <w:szCs w:val="21"/>
                <w:lang w:val="en-US" w:eastAsia="zh-CN" w:bidi="ar"/>
              </w:rPr>
            </w:pPr>
            <w:r>
              <w:rPr>
                <w:rFonts w:hint="eastAsia" w:ascii="Times New Roman" w:hAnsi="Times New Roman" w:cs="Times New Roman"/>
                <w:sz w:val="21"/>
                <w:szCs w:val="21"/>
                <w:lang w:val="en-US" w:eastAsia="zh-CN" w:bidi="ar"/>
              </w:rPr>
              <w:t>商业</w:t>
            </w:r>
            <w:r>
              <w:rPr>
                <w:rFonts w:hint="default" w:ascii="Times New Roman" w:hAnsi="Times New Roman" w:cs="Times New Roman"/>
                <w:sz w:val="21"/>
                <w:szCs w:val="21"/>
                <w:lang w:val="en-US" w:eastAsia="zh-CN" w:bidi="ar"/>
              </w:rPr>
              <w:t>区</w:t>
            </w:r>
          </w:p>
        </w:tc>
        <w:tc>
          <w:tcPr>
            <w:tcW w:w="632" w:type="pct"/>
            <w:gridSpan w:val="2"/>
            <w:tcBorders>
              <w:top w:val="single" w:color="auto" w:sz="4" w:space="0"/>
              <w:left w:val="single" w:color="auto" w:sz="4" w:space="0"/>
              <w:bottom w:val="single" w:color="auto" w:sz="4" w:space="0"/>
              <w:right w:val="single" w:color="auto" w:sz="4" w:space="0"/>
            </w:tcBorders>
            <w:noWrap w:val="0"/>
            <w:vAlign w:val="center"/>
          </w:tcPr>
          <w:p w14:paraId="3B576FE5">
            <w:pPr>
              <w:keepNext w:val="0"/>
              <w:keepLines w:val="0"/>
              <w:pageBreakBefore w:val="0"/>
              <w:widowControl/>
              <w:kinsoku/>
              <w:wordWrap/>
              <w:overflowPunct/>
              <w:topLinePunct w:val="0"/>
              <w:autoSpaceDE/>
              <w:autoSpaceDN/>
              <w:bidi w:val="0"/>
              <w:snapToGrid w:val="0"/>
              <w:spacing w:line="240" w:lineRule="auto"/>
              <w:jc w:val="center"/>
              <w:textAlignment w:val="auto"/>
              <w:rPr>
                <w:rFonts w:hint="default" w:ascii="Times New Roman" w:hAnsi="Times New Roman" w:eastAsia="宋体" w:cs="Times New Roman"/>
                <w:kern w:val="2"/>
                <w:sz w:val="21"/>
                <w:szCs w:val="21"/>
                <w:lang w:val="en-US" w:eastAsia="zh-CN" w:bidi="ar"/>
              </w:rPr>
            </w:pPr>
            <w:r>
              <w:rPr>
                <w:rFonts w:hint="eastAsia" w:ascii="Times New Roman" w:hAnsi="Times New Roman" w:cs="Times New Roman"/>
                <w:sz w:val="21"/>
                <w:szCs w:val="21"/>
                <w:lang w:val="en-US" w:eastAsia="zh-CN" w:bidi="ar"/>
              </w:rPr>
              <w:t>3</w:t>
            </w:r>
            <w:r>
              <w:rPr>
                <w:rFonts w:hint="default" w:ascii="Times New Roman" w:hAnsi="Times New Roman" w:cs="Times New Roman"/>
                <w:sz w:val="21"/>
                <w:szCs w:val="21"/>
                <w:lang w:val="en-US" w:eastAsia="zh-CN" w:bidi="ar"/>
              </w:rPr>
              <w:t>00</w:t>
            </w:r>
            <w:r>
              <w:rPr>
                <w:rFonts w:hint="default" w:ascii="Times New Roman" w:hAnsi="Times New Roman" w:cs="Times New Roman"/>
                <w:bCs/>
                <w:sz w:val="21"/>
                <w:szCs w:val="21"/>
                <w:lang w:bidi="ar"/>
              </w:rPr>
              <w:t>人</w:t>
            </w:r>
          </w:p>
        </w:tc>
      </w:tr>
      <w:tr w14:paraId="5CF9C0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358" w:type="pct"/>
            <w:vMerge w:val="continue"/>
            <w:tcBorders>
              <w:left w:val="single" w:color="auto" w:sz="4" w:space="0"/>
              <w:right w:val="single" w:color="auto" w:sz="4" w:space="0"/>
            </w:tcBorders>
            <w:noWrap w:val="0"/>
            <w:vAlign w:val="center"/>
          </w:tcPr>
          <w:p w14:paraId="177C6CB2">
            <w:pPr>
              <w:keepNext w:val="0"/>
              <w:keepLines w:val="0"/>
              <w:pageBreakBefore w:val="0"/>
              <w:widowControl/>
              <w:kinsoku/>
              <w:wordWrap/>
              <w:overflowPunct/>
              <w:topLinePunct w:val="0"/>
              <w:autoSpaceDE/>
              <w:autoSpaceDN/>
              <w:bidi w:val="0"/>
              <w:snapToGrid w:val="0"/>
              <w:spacing w:line="240" w:lineRule="auto"/>
              <w:jc w:val="left"/>
              <w:textAlignment w:val="auto"/>
              <w:rPr>
                <w:rFonts w:hint="default" w:ascii="Times New Roman" w:hAnsi="Times New Roman" w:cs="Times New Roman"/>
                <w:sz w:val="21"/>
                <w:szCs w:val="21"/>
                <w:lang w:bidi="ar"/>
              </w:rPr>
            </w:pPr>
          </w:p>
        </w:tc>
        <w:tc>
          <w:tcPr>
            <w:tcW w:w="317" w:type="pct"/>
            <w:tcBorders>
              <w:top w:val="single" w:color="auto" w:sz="4" w:space="0"/>
              <w:left w:val="single" w:color="auto" w:sz="4" w:space="0"/>
              <w:bottom w:val="single" w:color="auto" w:sz="4" w:space="0"/>
              <w:right w:val="single" w:color="auto" w:sz="4" w:space="0"/>
            </w:tcBorders>
            <w:shd w:val="clear" w:color="auto" w:fill="auto"/>
            <w:noWrap w:val="0"/>
            <w:vAlign w:val="center"/>
          </w:tcPr>
          <w:p w14:paraId="046CB48A">
            <w:pPr>
              <w:keepNext w:val="0"/>
              <w:keepLines w:val="0"/>
              <w:pageBreakBefore w:val="0"/>
              <w:widowControl/>
              <w:kinsoku/>
              <w:wordWrap/>
              <w:overflowPunct/>
              <w:topLinePunct w:val="0"/>
              <w:autoSpaceDE/>
              <w:autoSpaceDN/>
              <w:bidi w:val="0"/>
              <w:snapToGrid w:val="0"/>
              <w:spacing w:line="240" w:lineRule="auto"/>
              <w:jc w:val="center"/>
              <w:textAlignment w:val="auto"/>
              <w:rPr>
                <w:rFonts w:hint="default" w:ascii="Times New Roman" w:hAnsi="Times New Roman" w:eastAsia="宋体" w:cs="Times New Roman"/>
                <w:kern w:val="2"/>
                <w:sz w:val="21"/>
                <w:szCs w:val="21"/>
                <w:lang w:val="en-US" w:eastAsia="zh-CN" w:bidi="ar"/>
              </w:rPr>
            </w:pPr>
            <w:r>
              <w:rPr>
                <w:rFonts w:hint="default" w:ascii="Times New Roman" w:hAnsi="Times New Roman" w:eastAsia="宋体" w:cs="Times New Roman"/>
                <w:sz w:val="21"/>
                <w:szCs w:val="21"/>
                <w:lang w:val="en-US" w:eastAsia="zh-CN" w:bidi="ar"/>
              </w:rPr>
              <w:t>20</w:t>
            </w:r>
          </w:p>
        </w:tc>
        <w:tc>
          <w:tcPr>
            <w:tcW w:w="1251" w:type="pct"/>
            <w:gridSpan w:val="3"/>
            <w:tcBorders>
              <w:top w:val="single" w:color="auto" w:sz="4" w:space="0"/>
              <w:left w:val="single" w:color="auto" w:sz="4" w:space="0"/>
              <w:bottom w:val="single" w:color="auto" w:sz="4" w:space="0"/>
              <w:right w:val="single" w:color="auto" w:sz="4" w:space="0"/>
            </w:tcBorders>
            <w:shd w:val="clear" w:color="auto" w:fill="auto"/>
            <w:noWrap w:val="0"/>
            <w:vAlign w:val="center"/>
          </w:tcPr>
          <w:p w14:paraId="3F1060AF">
            <w:pPr>
              <w:keepNext w:val="0"/>
              <w:keepLines w:val="0"/>
              <w:pageBreakBefore w:val="0"/>
              <w:widowControl/>
              <w:kinsoku/>
              <w:wordWrap/>
              <w:overflowPunct/>
              <w:topLinePunct w:val="0"/>
              <w:autoSpaceDE/>
              <w:autoSpaceDN/>
              <w:bidi w:val="0"/>
              <w:snapToGrid w:val="0"/>
              <w:spacing w:line="240" w:lineRule="auto"/>
              <w:jc w:val="center"/>
              <w:textAlignment w:val="auto"/>
              <w:rPr>
                <w:rFonts w:hint="default" w:ascii="Times New Roman" w:hAnsi="Times New Roman" w:eastAsia="宋体" w:cs="Times New Roman"/>
                <w:kern w:val="2"/>
                <w:sz w:val="21"/>
                <w:szCs w:val="21"/>
                <w:lang w:val="en-US" w:eastAsia="zh-CN" w:bidi="ar"/>
              </w:rPr>
            </w:pPr>
            <w:r>
              <w:rPr>
                <w:rFonts w:hint="default" w:ascii="Times New Roman" w:hAnsi="Times New Roman" w:eastAsia="宋体" w:cs="Times New Roman"/>
                <w:kern w:val="2"/>
                <w:sz w:val="21"/>
                <w:szCs w:val="21"/>
                <w:lang w:val="en-US" w:eastAsia="zh-CN" w:bidi="ar"/>
              </w:rPr>
              <w:t>岳阳市第三中学</w:t>
            </w:r>
          </w:p>
        </w:tc>
        <w:tc>
          <w:tcPr>
            <w:tcW w:w="519" w:type="pct"/>
            <w:gridSpan w:val="2"/>
            <w:tcBorders>
              <w:top w:val="single" w:color="auto" w:sz="4" w:space="0"/>
              <w:left w:val="single" w:color="auto" w:sz="4" w:space="0"/>
              <w:bottom w:val="single" w:color="auto" w:sz="4" w:space="0"/>
              <w:right w:val="single" w:color="auto" w:sz="4" w:space="0"/>
            </w:tcBorders>
            <w:shd w:val="clear" w:color="auto" w:fill="auto"/>
            <w:noWrap w:val="0"/>
            <w:vAlign w:val="center"/>
          </w:tcPr>
          <w:p w14:paraId="132E45DD">
            <w:pPr>
              <w:keepNext w:val="0"/>
              <w:keepLines w:val="0"/>
              <w:pageBreakBefore w:val="0"/>
              <w:widowControl/>
              <w:kinsoku/>
              <w:wordWrap/>
              <w:overflowPunct/>
              <w:topLinePunct w:val="0"/>
              <w:autoSpaceDE/>
              <w:autoSpaceDN/>
              <w:bidi w:val="0"/>
              <w:snapToGrid w:val="0"/>
              <w:spacing w:line="240" w:lineRule="auto"/>
              <w:jc w:val="center"/>
              <w:textAlignment w:val="auto"/>
              <w:rPr>
                <w:rFonts w:hint="default" w:ascii="Times New Roman" w:hAnsi="Times New Roman" w:eastAsia="宋体" w:cs="Times New Roman"/>
                <w:kern w:val="2"/>
                <w:sz w:val="21"/>
                <w:szCs w:val="21"/>
                <w:lang w:val="en-US" w:eastAsia="zh-CN" w:bidi="ar"/>
              </w:rPr>
            </w:pPr>
            <w:r>
              <w:rPr>
                <w:rFonts w:hint="default" w:ascii="Times New Roman" w:hAnsi="Times New Roman" w:eastAsia="宋体" w:cs="Times New Roman"/>
                <w:sz w:val="21"/>
                <w:szCs w:val="21"/>
                <w:lang w:val="en-US" w:eastAsia="zh-CN" w:bidi="ar"/>
              </w:rPr>
              <w:t>西南</w:t>
            </w:r>
          </w:p>
        </w:tc>
        <w:tc>
          <w:tcPr>
            <w:tcW w:w="649" w:type="pct"/>
            <w:gridSpan w:val="3"/>
            <w:tcBorders>
              <w:top w:val="single" w:color="auto" w:sz="4" w:space="0"/>
              <w:left w:val="single" w:color="auto" w:sz="4" w:space="0"/>
              <w:bottom w:val="single" w:color="auto" w:sz="4" w:space="0"/>
              <w:right w:val="single" w:color="auto" w:sz="4" w:space="0"/>
            </w:tcBorders>
            <w:shd w:val="clear" w:color="auto" w:fill="auto"/>
            <w:noWrap w:val="0"/>
            <w:vAlign w:val="center"/>
          </w:tcPr>
          <w:p w14:paraId="45A5D6CA">
            <w:pPr>
              <w:keepNext w:val="0"/>
              <w:keepLines w:val="0"/>
              <w:pageBreakBefore w:val="0"/>
              <w:widowControl/>
              <w:kinsoku/>
              <w:wordWrap/>
              <w:overflowPunct/>
              <w:topLinePunct w:val="0"/>
              <w:autoSpaceDE/>
              <w:autoSpaceDN/>
              <w:bidi w:val="0"/>
              <w:snapToGrid w:val="0"/>
              <w:spacing w:line="240" w:lineRule="auto"/>
              <w:jc w:val="center"/>
              <w:textAlignment w:val="auto"/>
              <w:rPr>
                <w:rFonts w:hint="default" w:ascii="Times New Roman" w:hAnsi="Times New Roman" w:eastAsia="宋体" w:cs="Times New Roman"/>
                <w:kern w:val="2"/>
                <w:sz w:val="21"/>
                <w:szCs w:val="21"/>
                <w:lang w:val="en-US" w:eastAsia="zh-CN" w:bidi="ar"/>
              </w:rPr>
            </w:pPr>
            <w:r>
              <w:rPr>
                <w:rFonts w:hint="eastAsia" w:ascii="Times New Roman" w:hAnsi="Times New Roman" w:eastAsia="宋体" w:cs="Times New Roman"/>
                <w:sz w:val="21"/>
                <w:szCs w:val="21"/>
                <w:lang w:val="en-US" w:eastAsia="zh-CN" w:bidi="ar"/>
              </w:rPr>
              <w:t>2000</w:t>
            </w:r>
          </w:p>
        </w:tc>
        <w:tc>
          <w:tcPr>
            <w:tcW w:w="1270" w:type="pct"/>
            <w:gridSpan w:val="3"/>
            <w:tcBorders>
              <w:top w:val="single" w:color="auto" w:sz="4" w:space="0"/>
              <w:left w:val="single" w:color="auto" w:sz="4" w:space="0"/>
              <w:bottom w:val="single" w:color="auto" w:sz="4" w:space="0"/>
              <w:right w:val="single" w:color="auto" w:sz="4" w:space="0"/>
            </w:tcBorders>
            <w:shd w:val="clear" w:color="auto" w:fill="auto"/>
            <w:noWrap w:val="0"/>
            <w:vAlign w:val="center"/>
          </w:tcPr>
          <w:p w14:paraId="776B2944">
            <w:pPr>
              <w:keepNext w:val="0"/>
              <w:keepLines w:val="0"/>
              <w:pageBreakBefore w:val="0"/>
              <w:widowControl/>
              <w:kinsoku/>
              <w:wordWrap/>
              <w:overflowPunct/>
              <w:topLinePunct w:val="0"/>
              <w:autoSpaceDE/>
              <w:autoSpaceDN/>
              <w:bidi w:val="0"/>
              <w:snapToGrid w:val="0"/>
              <w:spacing w:line="240" w:lineRule="auto"/>
              <w:jc w:val="center"/>
              <w:textAlignment w:val="auto"/>
              <w:rPr>
                <w:rFonts w:hint="default" w:ascii="Times New Roman" w:hAnsi="Times New Roman" w:eastAsia="宋体" w:cs="Times New Roman"/>
                <w:kern w:val="2"/>
                <w:sz w:val="21"/>
                <w:szCs w:val="21"/>
                <w:lang w:val="en-US" w:eastAsia="zh-CN" w:bidi="ar"/>
              </w:rPr>
            </w:pPr>
            <w:r>
              <w:rPr>
                <w:rFonts w:hint="eastAsia" w:ascii="Times New Roman" w:hAnsi="Times New Roman" w:cs="Times New Roman"/>
                <w:sz w:val="21"/>
                <w:szCs w:val="21"/>
                <w:lang w:val="en-US" w:eastAsia="zh-CN" w:bidi="ar"/>
              </w:rPr>
              <w:t>学校</w:t>
            </w:r>
          </w:p>
        </w:tc>
        <w:tc>
          <w:tcPr>
            <w:tcW w:w="632" w:type="pct"/>
            <w:gridSpan w:val="2"/>
            <w:tcBorders>
              <w:top w:val="single" w:color="auto" w:sz="4" w:space="0"/>
              <w:left w:val="single" w:color="auto" w:sz="4" w:space="0"/>
              <w:bottom w:val="single" w:color="auto" w:sz="4" w:space="0"/>
              <w:right w:val="single" w:color="auto" w:sz="4" w:space="0"/>
            </w:tcBorders>
            <w:shd w:val="clear" w:color="auto" w:fill="auto"/>
            <w:noWrap w:val="0"/>
            <w:vAlign w:val="center"/>
          </w:tcPr>
          <w:p w14:paraId="3BAAC7B9">
            <w:pPr>
              <w:keepNext w:val="0"/>
              <w:keepLines w:val="0"/>
              <w:pageBreakBefore w:val="0"/>
              <w:widowControl/>
              <w:kinsoku/>
              <w:wordWrap/>
              <w:overflowPunct/>
              <w:topLinePunct w:val="0"/>
              <w:autoSpaceDE/>
              <w:autoSpaceDN/>
              <w:bidi w:val="0"/>
              <w:snapToGrid w:val="0"/>
              <w:spacing w:line="240" w:lineRule="auto"/>
              <w:jc w:val="center"/>
              <w:textAlignment w:val="auto"/>
              <w:rPr>
                <w:rFonts w:hint="default" w:ascii="Times New Roman" w:hAnsi="Times New Roman" w:eastAsia="宋体" w:cs="Times New Roman"/>
                <w:kern w:val="2"/>
                <w:sz w:val="21"/>
                <w:szCs w:val="21"/>
                <w:lang w:val="en-US" w:eastAsia="zh-CN" w:bidi="ar"/>
              </w:rPr>
            </w:pPr>
            <w:r>
              <w:rPr>
                <w:rFonts w:hint="eastAsia" w:ascii="Times New Roman" w:hAnsi="Times New Roman" w:cs="Times New Roman"/>
                <w:sz w:val="21"/>
                <w:szCs w:val="21"/>
                <w:lang w:val="en-US" w:eastAsia="zh-CN" w:bidi="ar"/>
              </w:rPr>
              <w:t>100</w:t>
            </w:r>
            <w:r>
              <w:rPr>
                <w:rFonts w:hint="default" w:ascii="Times New Roman" w:hAnsi="Times New Roman" w:cs="Times New Roman"/>
                <w:sz w:val="21"/>
                <w:szCs w:val="21"/>
                <w:lang w:val="en-US" w:eastAsia="zh-CN" w:bidi="ar"/>
              </w:rPr>
              <w:t>0</w:t>
            </w:r>
            <w:r>
              <w:rPr>
                <w:rFonts w:hint="default" w:ascii="Times New Roman" w:hAnsi="Times New Roman" w:cs="Times New Roman"/>
                <w:bCs/>
                <w:sz w:val="21"/>
                <w:szCs w:val="21"/>
                <w:lang w:bidi="ar"/>
              </w:rPr>
              <w:t>人</w:t>
            </w:r>
          </w:p>
        </w:tc>
      </w:tr>
      <w:tr w14:paraId="769352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358" w:type="pct"/>
            <w:vMerge w:val="continue"/>
            <w:tcBorders>
              <w:left w:val="single" w:color="auto" w:sz="4" w:space="0"/>
              <w:right w:val="single" w:color="auto" w:sz="4" w:space="0"/>
            </w:tcBorders>
            <w:noWrap w:val="0"/>
            <w:vAlign w:val="center"/>
          </w:tcPr>
          <w:p w14:paraId="4E09C5DA">
            <w:pPr>
              <w:keepNext w:val="0"/>
              <w:keepLines w:val="0"/>
              <w:pageBreakBefore w:val="0"/>
              <w:widowControl/>
              <w:kinsoku/>
              <w:wordWrap/>
              <w:overflowPunct/>
              <w:topLinePunct w:val="0"/>
              <w:autoSpaceDE/>
              <w:autoSpaceDN/>
              <w:bidi w:val="0"/>
              <w:snapToGrid w:val="0"/>
              <w:spacing w:line="240" w:lineRule="auto"/>
              <w:jc w:val="left"/>
              <w:textAlignment w:val="auto"/>
              <w:rPr>
                <w:rFonts w:hint="default" w:ascii="Times New Roman" w:hAnsi="Times New Roman" w:cs="Times New Roman"/>
                <w:sz w:val="21"/>
                <w:szCs w:val="21"/>
                <w:lang w:bidi="ar"/>
              </w:rPr>
            </w:pPr>
          </w:p>
        </w:tc>
        <w:tc>
          <w:tcPr>
            <w:tcW w:w="317" w:type="pct"/>
            <w:tcBorders>
              <w:top w:val="single" w:color="auto" w:sz="4" w:space="0"/>
              <w:left w:val="single" w:color="auto" w:sz="4" w:space="0"/>
              <w:bottom w:val="single" w:color="auto" w:sz="4" w:space="0"/>
              <w:right w:val="single" w:color="auto" w:sz="4" w:space="0"/>
            </w:tcBorders>
            <w:shd w:val="clear" w:color="auto" w:fill="auto"/>
            <w:noWrap w:val="0"/>
            <w:vAlign w:val="center"/>
          </w:tcPr>
          <w:p w14:paraId="2ED36EF4">
            <w:pPr>
              <w:keepNext w:val="0"/>
              <w:keepLines w:val="0"/>
              <w:pageBreakBefore w:val="0"/>
              <w:widowControl/>
              <w:kinsoku/>
              <w:wordWrap/>
              <w:overflowPunct/>
              <w:topLinePunct w:val="0"/>
              <w:autoSpaceDE/>
              <w:autoSpaceDN/>
              <w:bidi w:val="0"/>
              <w:snapToGrid w:val="0"/>
              <w:spacing w:line="240" w:lineRule="auto"/>
              <w:jc w:val="center"/>
              <w:textAlignment w:val="auto"/>
              <w:rPr>
                <w:rFonts w:hint="default" w:ascii="Times New Roman" w:hAnsi="Times New Roman" w:eastAsia="宋体" w:cs="Times New Roman"/>
                <w:kern w:val="2"/>
                <w:sz w:val="21"/>
                <w:szCs w:val="21"/>
                <w:lang w:val="en-US" w:eastAsia="zh-CN" w:bidi="ar"/>
              </w:rPr>
            </w:pPr>
            <w:r>
              <w:rPr>
                <w:rFonts w:hint="default" w:ascii="Times New Roman" w:hAnsi="Times New Roman" w:eastAsia="宋体" w:cs="Times New Roman"/>
                <w:sz w:val="21"/>
                <w:szCs w:val="21"/>
                <w:lang w:val="en-US" w:eastAsia="zh-CN" w:bidi="ar"/>
              </w:rPr>
              <w:t>21</w:t>
            </w:r>
          </w:p>
        </w:tc>
        <w:tc>
          <w:tcPr>
            <w:tcW w:w="1251" w:type="pct"/>
            <w:gridSpan w:val="3"/>
            <w:tcBorders>
              <w:top w:val="single" w:color="auto" w:sz="4" w:space="0"/>
              <w:left w:val="single" w:color="auto" w:sz="4" w:space="0"/>
              <w:bottom w:val="single" w:color="auto" w:sz="4" w:space="0"/>
              <w:right w:val="single" w:color="auto" w:sz="4" w:space="0"/>
            </w:tcBorders>
            <w:shd w:val="clear" w:color="auto" w:fill="auto"/>
            <w:noWrap w:val="0"/>
            <w:vAlign w:val="center"/>
          </w:tcPr>
          <w:p w14:paraId="21F2FF62">
            <w:pPr>
              <w:keepNext w:val="0"/>
              <w:keepLines w:val="0"/>
              <w:pageBreakBefore w:val="0"/>
              <w:widowControl/>
              <w:kinsoku/>
              <w:wordWrap/>
              <w:overflowPunct/>
              <w:topLinePunct w:val="0"/>
              <w:autoSpaceDE/>
              <w:autoSpaceDN/>
              <w:bidi w:val="0"/>
              <w:snapToGrid w:val="0"/>
              <w:spacing w:line="240" w:lineRule="auto"/>
              <w:jc w:val="center"/>
              <w:textAlignment w:val="auto"/>
              <w:rPr>
                <w:rFonts w:hint="default" w:ascii="Times New Roman" w:hAnsi="Times New Roman" w:eastAsia="宋体" w:cs="Times New Roman"/>
                <w:kern w:val="2"/>
                <w:sz w:val="21"/>
                <w:szCs w:val="21"/>
                <w:lang w:val="en-US" w:eastAsia="zh-CN" w:bidi="ar"/>
              </w:rPr>
            </w:pPr>
            <w:r>
              <w:rPr>
                <w:rFonts w:hint="default" w:ascii="Times New Roman" w:hAnsi="Times New Roman" w:eastAsia="宋体" w:cs="Times New Roman"/>
                <w:kern w:val="2"/>
                <w:sz w:val="21"/>
                <w:szCs w:val="21"/>
                <w:lang w:val="en-US" w:eastAsia="zh-CN" w:bidi="ar"/>
              </w:rPr>
              <w:t>岳阳市中心医院</w:t>
            </w:r>
          </w:p>
          <w:p w14:paraId="1C8DC276">
            <w:pPr>
              <w:keepNext w:val="0"/>
              <w:keepLines w:val="0"/>
              <w:pageBreakBefore w:val="0"/>
              <w:widowControl/>
              <w:kinsoku/>
              <w:wordWrap/>
              <w:overflowPunct/>
              <w:topLinePunct w:val="0"/>
              <w:autoSpaceDE/>
              <w:autoSpaceDN/>
              <w:bidi w:val="0"/>
              <w:snapToGrid w:val="0"/>
              <w:spacing w:line="240" w:lineRule="auto"/>
              <w:jc w:val="center"/>
              <w:textAlignment w:val="auto"/>
              <w:rPr>
                <w:rFonts w:hint="default" w:ascii="Times New Roman" w:hAnsi="Times New Roman" w:eastAsia="宋体" w:cs="Times New Roman"/>
                <w:kern w:val="2"/>
                <w:sz w:val="21"/>
                <w:szCs w:val="21"/>
                <w:lang w:val="en-US" w:eastAsia="zh-CN" w:bidi="ar"/>
              </w:rPr>
            </w:pPr>
            <w:r>
              <w:rPr>
                <w:rFonts w:hint="default" w:ascii="Times New Roman" w:hAnsi="Times New Roman" w:eastAsia="宋体" w:cs="Times New Roman"/>
                <w:kern w:val="2"/>
                <w:sz w:val="21"/>
                <w:szCs w:val="21"/>
                <w:lang w:val="en-US" w:eastAsia="zh-CN" w:bidi="ar"/>
              </w:rPr>
              <w:t>-</w:t>
            </w:r>
            <w:r>
              <w:rPr>
                <w:rFonts w:hint="eastAsia" w:ascii="Times New Roman" w:hAnsi="Times New Roman" w:eastAsia="宋体" w:cs="Times New Roman"/>
                <w:kern w:val="2"/>
                <w:sz w:val="21"/>
                <w:szCs w:val="21"/>
                <w:lang w:val="en-US" w:eastAsia="zh-CN" w:bidi="ar"/>
              </w:rPr>
              <w:t>东茅岭</w:t>
            </w:r>
            <w:r>
              <w:rPr>
                <w:rFonts w:hint="default" w:ascii="Times New Roman" w:hAnsi="Times New Roman" w:eastAsia="宋体" w:cs="Times New Roman"/>
                <w:kern w:val="2"/>
                <w:sz w:val="21"/>
                <w:szCs w:val="21"/>
                <w:lang w:val="en-US" w:eastAsia="zh-CN" w:bidi="ar"/>
              </w:rPr>
              <w:t>区</w:t>
            </w:r>
          </w:p>
        </w:tc>
        <w:tc>
          <w:tcPr>
            <w:tcW w:w="519" w:type="pct"/>
            <w:gridSpan w:val="2"/>
            <w:tcBorders>
              <w:top w:val="single" w:color="auto" w:sz="4" w:space="0"/>
              <w:left w:val="single" w:color="auto" w:sz="4" w:space="0"/>
              <w:bottom w:val="single" w:color="auto" w:sz="4" w:space="0"/>
              <w:right w:val="single" w:color="auto" w:sz="4" w:space="0"/>
            </w:tcBorders>
            <w:shd w:val="clear" w:color="auto" w:fill="auto"/>
            <w:noWrap w:val="0"/>
            <w:vAlign w:val="center"/>
          </w:tcPr>
          <w:p w14:paraId="35B08D8C">
            <w:pPr>
              <w:keepNext w:val="0"/>
              <w:keepLines w:val="0"/>
              <w:pageBreakBefore w:val="0"/>
              <w:widowControl/>
              <w:kinsoku/>
              <w:wordWrap/>
              <w:overflowPunct/>
              <w:topLinePunct w:val="0"/>
              <w:autoSpaceDE/>
              <w:autoSpaceDN/>
              <w:bidi w:val="0"/>
              <w:snapToGrid w:val="0"/>
              <w:spacing w:line="240" w:lineRule="auto"/>
              <w:jc w:val="center"/>
              <w:textAlignment w:val="auto"/>
              <w:rPr>
                <w:rFonts w:hint="default" w:ascii="Times New Roman" w:hAnsi="Times New Roman" w:eastAsia="宋体" w:cs="Times New Roman"/>
                <w:kern w:val="2"/>
                <w:sz w:val="21"/>
                <w:szCs w:val="21"/>
                <w:lang w:val="en-US" w:eastAsia="zh-CN" w:bidi="ar"/>
              </w:rPr>
            </w:pPr>
            <w:r>
              <w:rPr>
                <w:rFonts w:hint="default" w:ascii="Times New Roman" w:hAnsi="Times New Roman" w:eastAsia="宋体" w:cs="Times New Roman"/>
                <w:sz w:val="21"/>
                <w:szCs w:val="21"/>
                <w:lang w:val="en-US" w:eastAsia="zh-CN" w:bidi="ar"/>
              </w:rPr>
              <w:t>东南</w:t>
            </w:r>
          </w:p>
        </w:tc>
        <w:tc>
          <w:tcPr>
            <w:tcW w:w="649" w:type="pct"/>
            <w:gridSpan w:val="3"/>
            <w:tcBorders>
              <w:top w:val="single" w:color="auto" w:sz="4" w:space="0"/>
              <w:left w:val="single" w:color="auto" w:sz="4" w:space="0"/>
              <w:bottom w:val="single" w:color="auto" w:sz="4" w:space="0"/>
              <w:right w:val="single" w:color="auto" w:sz="4" w:space="0"/>
            </w:tcBorders>
            <w:shd w:val="clear" w:color="auto" w:fill="auto"/>
            <w:noWrap w:val="0"/>
            <w:vAlign w:val="center"/>
          </w:tcPr>
          <w:p w14:paraId="0B67E3C6">
            <w:pPr>
              <w:keepNext w:val="0"/>
              <w:keepLines w:val="0"/>
              <w:pageBreakBefore w:val="0"/>
              <w:widowControl/>
              <w:kinsoku/>
              <w:wordWrap/>
              <w:overflowPunct/>
              <w:topLinePunct w:val="0"/>
              <w:autoSpaceDE/>
              <w:autoSpaceDN/>
              <w:bidi w:val="0"/>
              <w:snapToGrid w:val="0"/>
              <w:spacing w:line="240" w:lineRule="auto"/>
              <w:jc w:val="center"/>
              <w:textAlignment w:val="auto"/>
              <w:rPr>
                <w:rFonts w:hint="default" w:ascii="Times New Roman" w:hAnsi="Times New Roman" w:eastAsia="宋体" w:cs="Times New Roman"/>
                <w:kern w:val="2"/>
                <w:sz w:val="21"/>
                <w:szCs w:val="21"/>
                <w:lang w:val="en-US" w:eastAsia="zh-CN" w:bidi="ar"/>
              </w:rPr>
            </w:pPr>
            <w:r>
              <w:rPr>
                <w:rFonts w:hint="eastAsia" w:ascii="Times New Roman" w:hAnsi="Times New Roman" w:eastAsia="宋体" w:cs="Times New Roman"/>
                <w:sz w:val="21"/>
                <w:szCs w:val="21"/>
                <w:lang w:val="en-US" w:eastAsia="zh-CN" w:bidi="ar"/>
              </w:rPr>
              <w:t>2100</w:t>
            </w:r>
          </w:p>
        </w:tc>
        <w:tc>
          <w:tcPr>
            <w:tcW w:w="1270" w:type="pct"/>
            <w:gridSpan w:val="3"/>
            <w:tcBorders>
              <w:top w:val="single" w:color="auto" w:sz="4" w:space="0"/>
              <w:left w:val="single" w:color="auto" w:sz="4" w:space="0"/>
              <w:bottom w:val="single" w:color="auto" w:sz="4" w:space="0"/>
              <w:right w:val="single" w:color="auto" w:sz="4" w:space="0"/>
            </w:tcBorders>
            <w:shd w:val="clear" w:color="auto" w:fill="auto"/>
            <w:noWrap w:val="0"/>
            <w:vAlign w:val="center"/>
          </w:tcPr>
          <w:p w14:paraId="47B8887B">
            <w:pPr>
              <w:keepNext w:val="0"/>
              <w:keepLines w:val="0"/>
              <w:pageBreakBefore w:val="0"/>
              <w:widowControl/>
              <w:kinsoku/>
              <w:wordWrap/>
              <w:overflowPunct/>
              <w:topLinePunct w:val="0"/>
              <w:autoSpaceDE/>
              <w:autoSpaceDN/>
              <w:bidi w:val="0"/>
              <w:snapToGrid w:val="0"/>
              <w:spacing w:line="240" w:lineRule="auto"/>
              <w:jc w:val="center"/>
              <w:textAlignment w:val="auto"/>
              <w:rPr>
                <w:rFonts w:hint="default" w:ascii="Times New Roman" w:hAnsi="Times New Roman" w:eastAsia="宋体" w:cs="Times New Roman"/>
                <w:kern w:val="2"/>
                <w:sz w:val="21"/>
                <w:szCs w:val="21"/>
                <w:lang w:val="en-US" w:eastAsia="zh-CN" w:bidi="ar"/>
              </w:rPr>
            </w:pPr>
            <w:r>
              <w:rPr>
                <w:rFonts w:hint="eastAsia" w:ascii="Times New Roman" w:hAnsi="Times New Roman" w:eastAsia="宋体" w:cs="Times New Roman"/>
                <w:sz w:val="21"/>
                <w:szCs w:val="21"/>
                <w:lang w:val="en-US" w:eastAsia="zh-CN" w:bidi="ar"/>
              </w:rPr>
              <w:t>医院</w:t>
            </w:r>
          </w:p>
        </w:tc>
        <w:tc>
          <w:tcPr>
            <w:tcW w:w="632" w:type="pct"/>
            <w:gridSpan w:val="2"/>
            <w:tcBorders>
              <w:top w:val="single" w:color="auto" w:sz="4" w:space="0"/>
              <w:left w:val="single" w:color="auto" w:sz="4" w:space="0"/>
              <w:bottom w:val="single" w:color="auto" w:sz="4" w:space="0"/>
              <w:right w:val="single" w:color="auto" w:sz="4" w:space="0"/>
            </w:tcBorders>
            <w:shd w:val="clear" w:color="auto" w:fill="auto"/>
            <w:noWrap w:val="0"/>
            <w:vAlign w:val="center"/>
          </w:tcPr>
          <w:p w14:paraId="38BB2BFC">
            <w:pPr>
              <w:keepNext w:val="0"/>
              <w:keepLines w:val="0"/>
              <w:pageBreakBefore w:val="0"/>
              <w:widowControl/>
              <w:kinsoku/>
              <w:wordWrap/>
              <w:overflowPunct/>
              <w:topLinePunct w:val="0"/>
              <w:autoSpaceDE/>
              <w:autoSpaceDN/>
              <w:bidi w:val="0"/>
              <w:snapToGrid w:val="0"/>
              <w:spacing w:line="240" w:lineRule="auto"/>
              <w:jc w:val="center"/>
              <w:textAlignment w:val="auto"/>
              <w:rPr>
                <w:rFonts w:hint="default" w:ascii="Times New Roman" w:hAnsi="Times New Roman" w:eastAsia="宋体" w:cs="Times New Roman"/>
                <w:kern w:val="2"/>
                <w:sz w:val="21"/>
                <w:szCs w:val="21"/>
                <w:lang w:val="en-US" w:eastAsia="zh-CN" w:bidi="ar"/>
              </w:rPr>
            </w:pPr>
            <w:r>
              <w:rPr>
                <w:rFonts w:hint="eastAsia" w:ascii="Times New Roman" w:hAnsi="Times New Roman" w:cs="Times New Roman"/>
                <w:sz w:val="21"/>
                <w:szCs w:val="21"/>
                <w:lang w:val="en-US" w:eastAsia="zh-CN" w:bidi="ar"/>
              </w:rPr>
              <w:t>120</w:t>
            </w:r>
            <w:r>
              <w:rPr>
                <w:rFonts w:hint="default" w:ascii="Times New Roman" w:hAnsi="Times New Roman" w:cs="Times New Roman"/>
                <w:sz w:val="21"/>
                <w:szCs w:val="21"/>
                <w:lang w:val="en-US" w:eastAsia="zh-CN" w:bidi="ar"/>
              </w:rPr>
              <w:t>0</w:t>
            </w:r>
            <w:r>
              <w:rPr>
                <w:rFonts w:hint="default" w:ascii="Times New Roman" w:hAnsi="Times New Roman" w:cs="Times New Roman"/>
                <w:bCs/>
                <w:sz w:val="21"/>
                <w:szCs w:val="21"/>
                <w:lang w:bidi="ar"/>
              </w:rPr>
              <w:t>人</w:t>
            </w:r>
          </w:p>
        </w:tc>
      </w:tr>
      <w:tr w14:paraId="51B497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358" w:type="pct"/>
            <w:vMerge w:val="continue"/>
            <w:tcBorders>
              <w:left w:val="single" w:color="auto" w:sz="4" w:space="0"/>
              <w:right w:val="single" w:color="auto" w:sz="4" w:space="0"/>
            </w:tcBorders>
            <w:noWrap w:val="0"/>
            <w:vAlign w:val="center"/>
          </w:tcPr>
          <w:p w14:paraId="3C4A046B">
            <w:pPr>
              <w:keepNext w:val="0"/>
              <w:keepLines w:val="0"/>
              <w:pageBreakBefore w:val="0"/>
              <w:widowControl/>
              <w:kinsoku/>
              <w:wordWrap/>
              <w:overflowPunct/>
              <w:topLinePunct w:val="0"/>
              <w:autoSpaceDE/>
              <w:autoSpaceDN/>
              <w:bidi w:val="0"/>
              <w:snapToGrid w:val="0"/>
              <w:spacing w:line="240" w:lineRule="auto"/>
              <w:jc w:val="left"/>
              <w:textAlignment w:val="auto"/>
              <w:rPr>
                <w:rFonts w:hint="default" w:ascii="Times New Roman" w:hAnsi="Times New Roman" w:cs="Times New Roman"/>
                <w:sz w:val="21"/>
                <w:szCs w:val="21"/>
                <w:lang w:bidi="ar"/>
              </w:rPr>
            </w:pPr>
          </w:p>
        </w:tc>
        <w:tc>
          <w:tcPr>
            <w:tcW w:w="317" w:type="pct"/>
            <w:tcBorders>
              <w:top w:val="single" w:color="auto" w:sz="4" w:space="0"/>
              <w:left w:val="single" w:color="auto" w:sz="4" w:space="0"/>
              <w:bottom w:val="single" w:color="auto" w:sz="4" w:space="0"/>
              <w:right w:val="single" w:color="auto" w:sz="4" w:space="0"/>
            </w:tcBorders>
            <w:shd w:val="clear" w:color="auto" w:fill="auto"/>
            <w:noWrap w:val="0"/>
            <w:vAlign w:val="center"/>
          </w:tcPr>
          <w:p w14:paraId="2E7B492C">
            <w:pPr>
              <w:keepNext w:val="0"/>
              <w:keepLines w:val="0"/>
              <w:pageBreakBefore w:val="0"/>
              <w:widowControl/>
              <w:kinsoku/>
              <w:wordWrap/>
              <w:overflowPunct/>
              <w:topLinePunct w:val="0"/>
              <w:autoSpaceDE/>
              <w:autoSpaceDN/>
              <w:bidi w:val="0"/>
              <w:snapToGrid w:val="0"/>
              <w:spacing w:line="240" w:lineRule="auto"/>
              <w:jc w:val="center"/>
              <w:textAlignment w:val="auto"/>
              <w:rPr>
                <w:rFonts w:hint="default" w:ascii="Times New Roman" w:hAnsi="Times New Roman" w:eastAsia="宋体" w:cs="Times New Roman"/>
                <w:kern w:val="2"/>
                <w:sz w:val="21"/>
                <w:szCs w:val="21"/>
                <w:lang w:val="en-US" w:eastAsia="zh-CN" w:bidi="ar"/>
              </w:rPr>
            </w:pPr>
            <w:r>
              <w:rPr>
                <w:rFonts w:hint="default" w:ascii="Times New Roman" w:hAnsi="Times New Roman" w:eastAsia="宋体" w:cs="Times New Roman"/>
                <w:sz w:val="21"/>
                <w:szCs w:val="21"/>
                <w:lang w:val="en-US" w:eastAsia="zh-CN" w:bidi="ar"/>
              </w:rPr>
              <w:t>22</w:t>
            </w:r>
          </w:p>
        </w:tc>
        <w:tc>
          <w:tcPr>
            <w:tcW w:w="1251" w:type="pct"/>
            <w:gridSpan w:val="3"/>
            <w:tcBorders>
              <w:top w:val="single" w:color="auto" w:sz="4" w:space="0"/>
              <w:left w:val="single" w:color="auto" w:sz="4" w:space="0"/>
              <w:bottom w:val="single" w:color="auto" w:sz="4" w:space="0"/>
              <w:right w:val="single" w:color="auto" w:sz="4" w:space="0"/>
            </w:tcBorders>
            <w:shd w:val="clear" w:color="auto" w:fill="auto"/>
            <w:noWrap w:val="0"/>
            <w:vAlign w:val="center"/>
          </w:tcPr>
          <w:p w14:paraId="292ADE94">
            <w:pPr>
              <w:keepNext w:val="0"/>
              <w:keepLines w:val="0"/>
              <w:pageBreakBefore w:val="0"/>
              <w:widowControl/>
              <w:kinsoku/>
              <w:wordWrap/>
              <w:overflowPunct/>
              <w:topLinePunct w:val="0"/>
              <w:autoSpaceDE/>
              <w:autoSpaceDN/>
              <w:bidi w:val="0"/>
              <w:snapToGrid w:val="0"/>
              <w:spacing w:line="240" w:lineRule="auto"/>
              <w:jc w:val="center"/>
              <w:textAlignment w:val="auto"/>
              <w:rPr>
                <w:rFonts w:hint="default" w:ascii="Times New Roman" w:hAnsi="Times New Roman" w:eastAsia="宋体" w:cs="Times New Roman"/>
                <w:kern w:val="2"/>
                <w:sz w:val="21"/>
                <w:szCs w:val="21"/>
                <w:lang w:val="en-US" w:eastAsia="zh-CN" w:bidi="ar"/>
              </w:rPr>
            </w:pPr>
            <w:r>
              <w:rPr>
                <w:rFonts w:hint="default" w:ascii="Times New Roman" w:hAnsi="Times New Roman" w:eastAsia="宋体" w:cs="Times New Roman"/>
                <w:kern w:val="2"/>
                <w:sz w:val="21"/>
                <w:szCs w:val="21"/>
                <w:lang w:val="en-US" w:eastAsia="zh-CN" w:bidi="ar"/>
              </w:rPr>
              <w:t>青年路小学</w:t>
            </w:r>
          </w:p>
        </w:tc>
        <w:tc>
          <w:tcPr>
            <w:tcW w:w="519" w:type="pct"/>
            <w:gridSpan w:val="2"/>
            <w:tcBorders>
              <w:top w:val="single" w:color="auto" w:sz="4" w:space="0"/>
              <w:left w:val="single" w:color="auto" w:sz="4" w:space="0"/>
              <w:bottom w:val="single" w:color="auto" w:sz="4" w:space="0"/>
              <w:right w:val="single" w:color="auto" w:sz="4" w:space="0"/>
            </w:tcBorders>
            <w:shd w:val="clear" w:color="auto" w:fill="auto"/>
            <w:noWrap w:val="0"/>
            <w:vAlign w:val="center"/>
          </w:tcPr>
          <w:p w14:paraId="2B521908">
            <w:pPr>
              <w:keepNext w:val="0"/>
              <w:keepLines w:val="0"/>
              <w:pageBreakBefore w:val="0"/>
              <w:widowControl/>
              <w:kinsoku/>
              <w:wordWrap/>
              <w:overflowPunct/>
              <w:topLinePunct w:val="0"/>
              <w:autoSpaceDE/>
              <w:autoSpaceDN/>
              <w:bidi w:val="0"/>
              <w:snapToGrid w:val="0"/>
              <w:spacing w:line="240" w:lineRule="auto"/>
              <w:jc w:val="center"/>
              <w:textAlignment w:val="auto"/>
              <w:rPr>
                <w:rFonts w:hint="default" w:ascii="Times New Roman" w:hAnsi="Times New Roman" w:eastAsia="宋体" w:cs="Times New Roman"/>
                <w:kern w:val="2"/>
                <w:sz w:val="21"/>
                <w:szCs w:val="21"/>
                <w:lang w:val="en-US" w:eastAsia="zh-CN" w:bidi="ar"/>
              </w:rPr>
            </w:pPr>
            <w:r>
              <w:rPr>
                <w:rFonts w:hint="default" w:ascii="Times New Roman" w:hAnsi="Times New Roman" w:eastAsia="宋体" w:cs="Times New Roman"/>
                <w:sz w:val="21"/>
                <w:szCs w:val="21"/>
                <w:lang w:val="en-US" w:eastAsia="zh-CN" w:bidi="ar"/>
              </w:rPr>
              <w:t>东南南</w:t>
            </w:r>
          </w:p>
        </w:tc>
        <w:tc>
          <w:tcPr>
            <w:tcW w:w="649" w:type="pct"/>
            <w:gridSpan w:val="3"/>
            <w:tcBorders>
              <w:top w:val="single" w:color="auto" w:sz="4" w:space="0"/>
              <w:left w:val="single" w:color="auto" w:sz="4" w:space="0"/>
              <w:bottom w:val="single" w:color="auto" w:sz="4" w:space="0"/>
              <w:right w:val="single" w:color="auto" w:sz="4" w:space="0"/>
            </w:tcBorders>
            <w:shd w:val="clear" w:color="auto" w:fill="auto"/>
            <w:noWrap w:val="0"/>
            <w:vAlign w:val="center"/>
          </w:tcPr>
          <w:p w14:paraId="18DE2311">
            <w:pPr>
              <w:keepNext w:val="0"/>
              <w:keepLines w:val="0"/>
              <w:pageBreakBefore w:val="0"/>
              <w:widowControl/>
              <w:kinsoku/>
              <w:wordWrap/>
              <w:overflowPunct/>
              <w:topLinePunct w:val="0"/>
              <w:autoSpaceDE/>
              <w:autoSpaceDN/>
              <w:bidi w:val="0"/>
              <w:snapToGrid w:val="0"/>
              <w:spacing w:line="240" w:lineRule="auto"/>
              <w:jc w:val="center"/>
              <w:textAlignment w:val="auto"/>
              <w:rPr>
                <w:rFonts w:hint="default" w:ascii="Times New Roman" w:hAnsi="Times New Roman" w:eastAsia="宋体" w:cs="Times New Roman"/>
                <w:kern w:val="2"/>
                <w:sz w:val="21"/>
                <w:szCs w:val="21"/>
                <w:lang w:val="en-US" w:eastAsia="zh-CN" w:bidi="ar"/>
              </w:rPr>
            </w:pPr>
            <w:r>
              <w:rPr>
                <w:rFonts w:hint="eastAsia" w:ascii="Times New Roman" w:hAnsi="Times New Roman" w:eastAsia="宋体" w:cs="Times New Roman"/>
                <w:kern w:val="2"/>
                <w:sz w:val="21"/>
                <w:szCs w:val="21"/>
                <w:lang w:val="en-US" w:eastAsia="zh-CN" w:bidi="ar"/>
              </w:rPr>
              <w:t>22</w:t>
            </w:r>
            <w:r>
              <w:rPr>
                <w:rFonts w:hint="default" w:ascii="Times New Roman" w:hAnsi="Times New Roman" w:eastAsia="宋体" w:cs="Times New Roman"/>
                <w:kern w:val="2"/>
                <w:sz w:val="21"/>
                <w:szCs w:val="21"/>
                <w:lang w:val="en-US" w:eastAsia="zh-CN" w:bidi="ar"/>
              </w:rPr>
              <w:t>5</w:t>
            </w:r>
            <w:r>
              <w:rPr>
                <w:rFonts w:hint="eastAsia" w:ascii="Times New Roman" w:hAnsi="Times New Roman" w:eastAsia="宋体" w:cs="Times New Roman"/>
                <w:kern w:val="2"/>
                <w:sz w:val="21"/>
                <w:szCs w:val="21"/>
                <w:lang w:val="en-US" w:eastAsia="zh-CN" w:bidi="ar"/>
              </w:rPr>
              <w:t>0</w:t>
            </w:r>
          </w:p>
        </w:tc>
        <w:tc>
          <w:tcPr>
            <w:tcW w:w="1270" w:type="pct"/>
            <w:gridSpan w:val="3"/>
            <w:tcBorders>
              <w:top w:val="single" w:color="auto" w:sz="4" w:space="0"/>
              <w:left w:val="single" w:color="auto" w:sz="4" w:space="0"/>
              <w:bottom w:val="single" w:color="auto" w:sz="4" w:space="0"/>
              <w:right w:val="single" w:color="auto" w:sz="4" w:space="0"/>
            </w:tcBorders>
            <w:shd w:val="clear" w:color="auto" w:fill="auto"/>
            <w:noWrap w:val="0"/>
            <w:vAlign w:val="center"/>
          </w:tcPr>
          <w:p w14:paraId="353D33A4">
            <w:pPr>
              <w:keepNext w:val="0"/>
              <w:keepLines w:val="0"/>
              <w:pageBreakBefore w:val="0"/>
              <w:widowControl/>
              <w:kinsoku/>
              <w:wordWrap/>
              <w:overflowPunct/>
              <w:topLinePunct w:val="0"/>
              <w:autoSpaceDE/>
              <w:autoSpaceDN/>
              <w:bidi w:val="0"/>
              <w:snapToGrid w:val="0"/>
              <w:spacing w:line="240" w:lineRule="auto"/>
              <w:jc w:val="center"/>
              <w:textAlignment w:val="auto"/>
              <w:rPr>
                <w:rFonts w:hint="default" w:ascii="Times New Roman" w:hAnsi="Times New Roman" w:eastAsia="宋体" w:cs="Times New Roman"/>
                <w:kern w:val="2"/>
                <w:sz w:val="21"/>
                <w:szCs w:val="21"/>
                <w:lang w:val="en-US" w:eastAsia="zh-CN" w:bidi="ar"/>
              </w:rPr>
            </w:pPr>
            <w:r>
              <w:rPr>
                <w:rFonts w:hint="eastAsia" w:ascii="Times New Roman" w:hAnsi="Times New Roman" w:cs="Times New Roman"/>
                <w:sz w:val="21"/>
                <w:szCs w:val="21"/>
                <w:lang w:val="en-US" w:eastAsia="zh-CN" w:bidi="ar"/>
              </w:rPr>
              <w:t>学校</w:t>
            </w:r>
          </w:p>
        </w:tc>
        <w:tc>
          <w:tcPr>
            <w:tcW w:w="632" w:type="pct"/>
            <w:gridSpan w:val="2"/>
            <w:tcBorders>
              <w:top w:val="single" w:color="auto" w:sz="4" w:space="0"/>
              <w:left w:val="single" w:color="auto" w:sz="4" w:space="0"/>
              <w:bottom w:val="single" w:color="auto" w:sz="4" w:space="0"/>
              <w:right w:val="single" w:color="auto" w:sz="4" w:space="0"/>
            </w:tcBorders>
            <w:shd w:val="clear" w:color="auto" w:fill="auto"/>
            <w:noWrap w:val="0"/>
            <w:vAlign w:val="center"/>
          </w:tcPr>
          <w:p w14:paraId="5DFAFB1B">
            <w:pPr>
              <w:keepNext w:val="0"/>
              <w:keepLines w:val="0"/>
              <w:pageBreakBefore w:val="0"/>
              <w:widowControl/>
              <w:kinsoku/>
              <w:wordWrap/>
              <w:overflowPunct/>
              <w:topLinePunct w:val="0"/>
              <w:autoSpaceDE/>
              <w:autoSpaceDN/>
              <w:bidi w:val="0"/>
              <w:snapToGrid w:val="0"/>
              <w:spacing w:line="240" w:lineRule="auto"/>
              <w:jc w:val="center"/>
              <w:textAlignment w:val="auto"/>
              <w:rPr>
                <w:rFonts w:hint="default" w:ascii="Times New Roman" w:hAnsi="Times New Roman" w:eastAsia="宋体" w:cs="Times New Roman"/>
                <w:kern w:val="2"/>
                <w:sz w:val="21"/>
                <w:szCs w:val="21"/>
                <w:lang w:val="en-US" w:eastAsia="zh-CN" w:bidi="ar"/>
              </w:rPr>
            </w:pPr>
            <w:r>
              <w:rPr>
                <w:rFonts w:hint="eastAsia" w:ascii="Times New Roman" w:hAnsi="Times New Roman" w:cs="Times New Roman"/>
                <w:sz w:val="21"/>
                <w:szCs w:val="21"/>
                <w:lang w:val="en-US" w:eastAsia="zh-CN" w:bidi="ar"/>
              </w:rPr>
              <w:t>120</w:t>
            </w:r>
            <w:r>
              <w:rPr>
                <w:rFonts w:hint="default" w:ascii="Times New Roman" w:hAnsi="Times New Roman" w:cs="Times New Roman"/>
                <w:sz w:val="21"/>
                <w:szCs w:val="21"/>
                <w:lang w:val="en-US" w:eastAsia="zh-CN" w:bidi="ar"/>
              </w:rPr>
              <w:t>0</w:t>
            </w:r>
            <w:r>
              <w:rPr>
                <w:rFonts w:hint="default" w:ascii="Times New Roman" w:hAnsi="Times New Roman" w:cs="Times New Roman"/>
                <w:bCs/>
                <w:sz w:val="21"/>
                <w:szCs w:val="21"/>
                <w:lang w:bidi="ar"/>
              </w:rPr>
              <w:t>人</w:t>
            </w:r>
          </w:p>
        </w:tc>
      </w:tr>
      <w:tr w14:paraId="15B27D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358" w:type="pct"/>
            <w:vMerge w:val="continue"/>
            <w:tcBorders>
              <w:left w:val="single" w:color="auto" w:sz="4" w:space="0"/>
              <w:right w:val="single" w:color="auto" w:sz="4" w:space="0"/>
            </w:tcBorders>
            <w:noWrap w:val="0"/>
            <w:vAlign w:val="center"/>
          </w:tcPr>
          <w:p w14:paraId="00F8BAB6">
            <w:pPr>
              <w:keepNext w:val="0"/>
              <w:keepLines w:val="0"/>
              <w:pageBreakBefore w:val="0"/>
              <w:widowControl/>
              <w:kinsoku/>
              <w:wordWrap/>
              <w:overflowPunct/>
              <w:topLinePunct w:val="0"/>
              <w:autoSpaceDE/>
              <w:autoSpaceDN/>
              <w:bidi w:val="0"/>
              <w:snapToGrid w:val="0"/>
              <w:spacing w:line="240" w:lineRule="auto"/>
              <w:jc w:val="left"/>
              <w:textAlignment w:val="auto"/>
              <w:rPr>
                <w:rFonts w:hint="default" w:ascii="Times New Roman" w:hAnsi="Times New Roman" w:cs="Times New Roman"/>
                <w:sz w:val="21"/>
                <w:szCs w:val="21"/>
                <w:lang w:bidi="ar"/>
              </w:rPr>
            </w:pPr>
          </w:p>
        </w:tc>
        <w:tc>
          <w:tcPr>
            <w:tcW w:w="317" w:type="pct"/>
            <w:tcBorders>
              <w:top w:val="single" w:color="auto" w:sz="4" w:space="0"/>
              <w:left w:val="single" w:color="auto" w:sz="4" w:space="0"/>
              <w:bottom w:val="single" w:color="auto" w:sz="4" w:space="0"/>
              <w:right w:val="single" w:color="auto" w:sz="4" w:space="0"/>
            </w:tcBorders>
            <w:shd w:val="clear" w:color="auto" w:fill="auto"/>
            <w:noWrap w:val="0"/>
            <w:vAlign w:val="center"/>
          </w:tcPr>
          <w:p w14:paraId="2EF08D1B">
            <w:pPr>
              <w:keepNext w:val="0"/>
              <w:keepLines w:val="0"/>
              <w:pageBreakBefore w:val="0"/>
              <w:widowControl/>
              <w:kinsoku/>
              <w:wordWrap/>
              <w:overflowPunct/>
              <w:topLinePunct w:val="0"/>
              <w:autoSpaceDE/>
              <w:autoSpaceDN/>
              <w:bidi w:val="0"/>
              <w:snapToGrid w:val="0"/>
              <w:spacing w:line="240" w:lineRule="auto"/>
              <w:jc w:val="center"/>
              <w:textAlignment w:val="auto"/>
              <w:rPr>
                <w:rFonts w:hint="default" w:ascii="Times New Roman" w:hAnsi="Times New Roman" w:eastAsia="宋体" w:cs="Times New Roman"/>
                <w:kern w:val="2"/>
                <w:sz w:val="21"/>
                <w:szCs w:val="21"/>
                <w:lang w:val="en-US" w:eastAsia="zh-CN" w:bidi="ar"/>
              </w:rPr>
            </w:pPr>
            <w:r>
              <w:rPr>
                <w:rFonts w:hint="default" w:ascii="Times New Roman" w:hAnsi="Times New Roman" w:eastAsia="宋体" w:cs="Times New Roman"/>
                <w:sz w:val="21"/>
                <w:szCs w:val="21"/>
                <w:lang w:val="en-US" w:eastAsia="zh-CN" w:bidi="ar"/>
              </w:rPr>
              <w:t>23</w:t>
            </w:r>
          </w:p>
        </w:tc>
        <w:tc>
          <w:tcPr>
            <w:tcW w:w="1251" w:type="pct"/>
            <w:gridSpan w:val="3"/>
            <w:tcBorders>
              <w:top w:val="single" w:color="auto" w:sz="4" w:space="0"/>
              <w:left w:val="single" w:color="auto" w:sz="4" w:space="0"/>
              <w:bottom w:val="single" w:color="auto" w:sz="4" w:space="0"/>
              <w:right w:val="single" w:color="auto" w:sz="4" w:space="0"/>
            </w:tcBorders>
            <w:shd w:val="clear" w:color="auto" w:fill="auto"/>
            <w:noWrap w:val="0"/>
            <w:vAlign w:val="center"/>
          </w:tcPr>
          <w:p w14:paraId="3F32A2FD">
            <w:pPr>
              <w:keepNext w:val="0"/>
              <w:keepLines w:val="0"/>
              <w:pageBreakBefore w:val="0"/>
              <w:widowControl/>
              <w:kinsoku/>
              <w:wordWrap/>
              <w:overflowPunct/>
              <w:topLinePunct w:val="0"/>
              <w:autoSpaceDE/>
              <w:autoSpaceDN/>
              <w:bidi w:val="0"/>
              <w:snapToGrid w:val="0"/>
              <w:spacing w:line="240" w:lineRule="auto"/>
              <w:jc w:val="center"/>
              <w:textAlignment w:val="auto"/>
              <w:rPr>
                <w:rFonts w:hint="default" w:ascii="Times New Roman" w:hAnsi="Times New Roman" w:eastAsia="宋体" w:cs="Times New Roman"/>
                <w:kern w:val="2"/>
                <w:sz w:val="21"/>
                <w:szCs w:val="21"/>
                <w:lang w:val="en-US" w:eastAsia="zh-CN" w:bidi="ar"/>
              </w:rPr>
            </w:pPr>
            <w:r>
              <w:rPr>
                <w:rFonts w:hint="eastAsia" w:ascii="Times New Roman" w:hAnsi="Times New Roman" w:eastAsia="宋体" w:cs="Times New Roman"/>
                <w:kern w:val="2"/>
                <w:sz w:val="21"/>
                <w:szCs w:val="21"/>
                <w:lang w:val="en-US" w:eastAsia="zh-CN" w:bidi="ar"/>
              </w:rPr>
              <w:t>岳阳楼区洞庭街道</w:t>
            </w:r>
          </w:p>
        </w:tc>
        <w:tc>
          <w:tcPr>
            <w:tcW w:w="519" w:type="pct"/>
            <w:gridSpan w:val="2"/>
            <w:tcBorders>
              <w:top w:val="single" w:color="auto" w:sz="4" w:space="0"/>
              <w:left w:val="single" w:color="auto" w:sz="4" w:space="0"/>
              <w:bottom w:val="single" w:color="auto" w:sz="4" w:space="0"/>
              <w:right w:val="single" w:color="auto" w:sz="4" w:space="0"/>
            </w:tcBorders>
            <w:shd w:val="clear" w:color="auto" w:fill="auto"/>
            <w:noWrap w:val="0"/>
            <w:vAlign w:val="center"/>
          </w:tcPr>
          <w:p w14:paraId="30AD3076">
            <w:pPr>
              <w:keepNext w:val="0"/>
              <w:keepLines w:val="0"/>
              <w:pageBreakBefore w:val="0"/>
              <w:widowControl/>
              <w:kinsoku/>
              <w:wordWrap/>
              <w:overflowPunct/>
              <w:topLinePunct w:val="0"/>
              <w:autoSpaceDE/>
              <w:autoSpaceDN/>
              <w:bidi w:val="0"/>
              <w:snapToGrid w:val="0"/>
              <w:spacing w:line="240" w:lineRule="auto"/>
              <w:jc w:val="center"/>
              <w:textAlignment w:val="auto"/>
              <w:rPr>
                <w:rFonts w:hint="default" w:ascii="Times New Roman" w:hAnsi="Times New Roman" w:eastAsia="宋体" w:cs="Times New Roman"/>
                <w:kern w:val="2"/>
                <w:sz w:val="21"/>
                <w:szCs w:val="21"/>
                <w:lang w:val="en-US" w:eastAsia="zh-CN" w:bidi="ar"/>
              </w:rPr>
            </w:pPr>
            <w:r>
              <w:rPr>
                <w:rFonts w:hint="default" w:ascii="Times New Roman" w:hAnsi="Times New Roman" w:eastAsia="宋体" w:cs="Times New Roman"/>
                <w:kern w:val="2"/>
                <w:sz w:val="21"/>
                <w:szCs w:val="21"/>
                <w:lang w:val="en-US" w:eastAsia="zh-CN" w:bidi="ar"/>
              </w:rPr>
              <w:t>东</w:t>
            </w:r>
            <w:r>
              <w:rPr>
                <w:rFonts w:hint="eastAsia" w:ascii="Times New Roman" w:hAnsi="Times New Roman" w:eastAsia="宋体" w:cs="Times New Roman"/>
                <w:kern w:val="2"/>
                <w:sz w:val="21"/>
                <w:szCs w:val="21"/>
                <w:lang w:val="en-US" w:eastAsia="zh-CN" w:bidi="ar"/>
              </w:rPr>
              <w:t>北</w:t>
            </w:r>
          </w:p>
        </w:tc>
        <w:tc>
          <w:tcPr>
            <w:tcW w:w="649" w:type="pct"/>
            <w:gridSpan w:val="3"/>
            <w:tcBorders>
              <w:top w:val="single" w:color="auto" w:sz="4" w:space="0"/>
              <w:left w:val="single" w:color="auto" w:sz="4" w:space="0"/>
              <w:bottom w:val="single" w:color="auto" w:sz="4" w:space="0"/>
              <w:right w:val="single" w:color="auto" w:sz="4" w:space="0"/>
            </w:tcBorders>
            <w:shd w:val="clear" w:color="auto" w:fill="auto"/>
            <w:noWrap w:val="0"/>
            <w:vAlign w:val="center"/>
          </w:tcPr>
          <w:p w14:paraId="4ED388B1">
            <w:pPr>
              <w:keepNext w:val="0"/>
              <w:keepLines w:val="0"/>
              <w:pageBreakBefore w:val="0"/>
              <w:widowControl/>
              <w:kinsoku/>
              <w:wordWrap/>
              <w:overflowPunct/>
              <w:topLinePunct w:val="0"/>
              <w:autoSpaceDE/>
              <w:autoSpaceDN/>
              <w:bidi w:val="0"/>
              <w:snapToGrid w:val="0"/>
              <w:spacing w:line="240" w:lineRule="auto"/>
              <w:jc w:val="center"/>
              <w:textAlignment w:val="auto"/>
              <w:rPr>
                <w:rFonts w:hint="default" w:ascii="Times New Roman" w:hAnsi="Times New Roman" w:eastAsia="宋体" w:cs="Times New Roman"/>
                <w:kern w:val="2"/>
                <w:sz w:val="21"/>
                <w:szCs w:val="21"/>
                <w:lang w:val="en-US" w:eastAsia="zh-CN" w:bidi="ar"/>
              </w:rPr>
            </w:pPr>
            <w:r>
              <w:rPr>
                <w:rFonts w:hint="eastAsia" w:ascii="Times New Roman" w:hAnsi="Times New Roman" w:eastAsia="宋体" w:cs="Times New Roman"/>
                <w:kern w:val="2"/>
                <w:sz w:val="21"/>
                <w:szCs w:val="21"/>
                <w:lang w:val="en-US" w:eastAsia="zh-CN" w:bidi="ar"/>
              </w:rPr>
              <w:t>1000~3200</w:t>
            </w:r>
          </w:p>
        </w:tc>
        <w:tc>
          <w:tcPr>
            <w:tcW w:w="1270" w:type="pct"/>
            <w:gridSpan w:val="3"/>
            <w:tcBorders>
              <w:top w:val="single" w:color="auto" w:sz="4" w:space="0"/>
              <w:left w:val="single" w:color="auto" w:sz="4" w:space="0"/>
              <w:bottom w:val="single" w:color="auto" w:sz="4" w:space="0"/>
              <w:right w:val="single" w:color="auto" w:sz="4" w:space="0"/>
            </w:tcBorders>
            <w:shd w:val="clear" w:color="auto" w:fill="auto"/>
            <w:noWrap w:val="0"/>
            <w:vAlign w:val="center"/>
          </w:tcPr>
          <w:p w14:paraId="0AC0BB65">
            <w:pPr>
              <w:keepNext w:val="0"/>
              <w:keepLines w:val="0"/>
              <w:pageBreakBefore w:val="0"/>
              <w:widowControl/>
              <w:kinsoku/>
              <w:wordWrap/>
              <w:overflowPunct/>
              <w:topLinePunct w:val="0"/>
              <w:autoSpaceDE/>
              <w:autoSpaceDN/>
              <w:bidi w:val="0"/>
              <w:snapToGrid w:val="0"/>
              <w:spacing w:line="240" w:lineRule="auto"/>
              <w:jc w:val="center"/>
              <w:textAlignment w:val="auto"/>
              <w:rPr>
                <w:rFonts w:hint="default" w:ascii="Times New Roman" w:hAnsi="Times New Roman" w:cs="Times New Roman" w:eastAsiaTheme="minorEastAsia"/>
                <w:strike/>
                <w:dstrike w:val="0"/>
                <w:kern w:val="2"/>
                <w:sz w:val="21"/>
                <w:szCs w:val="21"/>
                <w:lang w:val="en-US" w:eastAsia="zh-CN" w:bidi="ar"/>
              </w:rPr>
            </w:pPr>
            <w:r>
              <w:rPr>
                <w:rFonts w:hint="default" w:ascii="Times New Roman" w:hAnsi="Times New Roman" w:cs="Times New Roman"/>
                <w:sz w:val="21"/>
                <w:szCs w:val="21"/>
                <w:lang w:val="en-US" w:eastAsia="zh-CN" w:bidi="ar"/>
              </w:rPr>
              <w:t>居民区,社区</w:t>
            </w:r>
          </w:p>
        </w:tc>
        <w:tc>
          <w:tcPr>
            <w:tcW w:w="632" w:type="pct"/>
            <w:gridSpan w:val="2"/>
            <w:tcBorders>
              <w:top w:val="single" w:color="auto" w:sz="4" w:space="0"/>
              <w:left w:val="single" w:color="auto" w:sz="4" w:space="0"/>
              <w:bottom w:val="single" w:color="auto" w:sz="4" w:space="0"/>
              <w:right w:val="single" w:color="auto" w:sz="4" w:space="0"/>
            </w:tcBorders>
            <w:shd w:val="clear" w:color="auto" w:fill="auto"/>
            <w:noWrap w:val="0"/>
            <w:vAlign w:val="center"/>
          </w:tcPr>
          <w:p w14:paraId="20662CF1">
            <w:pPr>
              <w:keepNext w:val="0"/>
              <w:keepLines w:val="0"/>
              <w:pageBreakBefore w:val="0"/>
              <w:widowControl/>
              <w:kinsoku/>
              <w:wordWrap/>
              <w:overflowPunct/>
              <w:topLinePunct w:val="0"/>
              <w:autoSpaceDE/>
              <w:autoSpaceDN/>
              <w:bidi w:val="0"/>
              <w:snapToGrid w:val="0"/>
              <w:spacing w:line="240" w:lineRule="auto"/>
              <w:jc w:val="center"/>
              <w:textAlignment w:val="auto"/>
              <w:rPr>
                <w:rFonts w:hint="default" w:ascii="Times New Roman" w:hAnsi="Times New Roman" w:cs="Times New Roman" w:eastAsiaTheme="minorEastAsia"/>
                <w:strike/>
                <w:dstrike w:val="0"/>
                <w:kern w:val="2"/>
                <w:sz w:val="21"/>
                <w:szCs w:val="21"/>
                <w:lang w:val="en-US" w:eastAsia="zh-CN" w:bidi="ar"/>
              </w:rPr>
            </w:pPr>
            <w:r>
              <w:rPr>
                <w:rFonts w:hint="eastAsia" w:ascii="Times New Roman" w:hAnsi="Times New Roman" w:cs="Times New Roman"/>
                <w:sz w:val="21"/>
                <w:szCs w:val="21"/>
                <w:lang w:val="en-US" w:eastAsia="zh-CN" w:bidi="ar"/>
              </w:rPr>
              <w:t>730</w:t>
            </w:r>
            <w:r>
              <w:rPr>
                <w:rFonts w:hint="default" w:ascii="Times New Roman" w:hAnsi="Times New Roman" w:cs="Times New Roman"/>
                <w:sz w:val="21"/>
                <w:szCs w:val="21"/>
                <w:lang w:val="en-US" w:eastAsia="zh-CN" w:bidi="ar"/>
              </w:rPr>
              <w:t>0</w:t>
            </w:r>
            <w:r>
              <w:rPr>
                <w:rFonts w:hint="default" w:ascii="Times New Roman" w:hAnsi="Times New Roman" w:cs="Times New Roman"/>
                <w:bCs/>
                <w:sz w:val="21"/>
                <w:szCs w:val="21"/>
                <w:lang w:bidi="ar"/>
              </w:rPr>
              <w:t>人</w:t>
            </w:r>
          </w:p>
        </w:tc>
      </w:tr>
      <w:tr w14:paraId="289189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358" w:type="pct"/>
            <w:vMerge w:val="continue"/>
            <w:tcBorders>
              <w:left w:val="single" w:color="auto" w:sz="4" w:space="0"/>
              <w:right w:val="single" w:color="auto" w:sz="4" w:space="0"/>
            </w:tcBorders>
            <w:noWrap w:val="0"/>
            <w:vAlign w:val="center"/>
          </w:tcPr>
          <w:p w14:paraId="1F85244D">
            <w:pPr>
              <w:keepNext w:val="0"/>
              <w:keepLines w:val="0"/>
              <w:pageBreakBefore w:val="0"/>
              <w:widowControl/>
              <w:kinsoku/>
              <w:wordWrap/>
              <w:overflowPunct/>
              <w:topLinePunct w:val="0"/>
              <w:autoSpaceDE/>
              <w:autoSpaceDN/>
              <w:bidi w:val="0"/>
              <w:snapToGrid w:val="0"/>
              <w:spacing w:line="240" w:lineRule="auto"/>
              <w:jc w:val="left"/>
              <w:textAlignment w:val="auto"/>
              <w:rPr>
                <w:rFonts w:hint="default" w:ascii="Times New Roman" w:hAnsi="Times New Roman" w:cs="Times New Roman"/>
                <w:sz w:val="21"/>
                <w:szCs w:val="21"/>
                <w:lang w:bidi="ar"/>
              </w:rPr>
            </w:pPr>
          </w:p>
        </w:tc>
        <w:tc>
          <w:tcPr>
            <w:tcW w:w="317" w:type="pct"/>
            <w:tcBorders>
              <w:top w:val="single" w:color="auto" w:sz="4" w:space="0"/>
              <w:left w:val="single" w:color="auto" w:sz="4" w:space="0"/>
              <w:bottom w:val="single" w:color="auto" w:sz="4" w:space="0"/>
              <w:right w:val="single" w:color="auto" w:sz="4" w:space="0"/>
            </w:tcBorders>
            <w:shd w:val="clear" w:color="auto" w:fill="auto"/>
            <w:noWrap w:val="0"/>
            <w:vAlign w:val="center"/>
          </w:tcPr>
          <w:p w14:paraId="7F331DC2">
            <w:pPr>
              <w:keepNext w:val="0"/>
              <w:keepLines w:val="0"/>
              <w:pageBreakBefore w:val="0"/>
              <w:widowControl/>
              <w:kinsoku/>
              <w:wordWrap/>
              <w:overflowPunct/>
              <w:topLinePunct w:val="0"/>
              <w:autoSpaceDE/>
              <w:autoSpaceDN/>
              <w:bidi w:val="0"/>
              <w:snapToGrid w:val="0"/>
              <w:spacing w:line="240" w:lineRule="auto"/>
              <w:jc w:val="center"/>
              <w:textAlignment w:val="auto"/>
              <w:rPr>
                <w:rFonts w:hint="default" w:ascii="Times New Roman" w:hAnsi="Times New Roman" w:eastAsia="宋体" w:cs="Times New Roman"/>
                <w:kern w:val="2"/>
                <w:sz w:val="21"/>
                <w:szCs w:val="21"/>
                <w:lang w:val="en-US" w:eastAsia="zh-CN" w:bidi="ar"/>
              </w:rPr>
            </w:pPr>
            <w:r>
              <w:rPr>
                <w:rFonts w:hint="default" w:ascii="Times New Roman" w:hAnsi="Times New Roman" w:eastAsia="宋体" w:cs="Times New Roman"/>
                <w:sz w:val="21"/>
                <w:szCs w:val="21"/>
                <w:lang w:val="en-US" w:eastAsia="zh-CN" w:bidi="ar"/>
              </w:rPr>
              <w:t>24</w:t>
            </w:r>
          </w:p>
        </w:tc>
        <w:tc>
          <w:tcPr>
            <w:tcW w:w="1251" w:type="pct"/>
            <w:gridSpan w:val="3"/>
            <w:tcBorders>
              <w:top w:val="single" w:color="auto" w:sz="4" w:space="0"/>
              <w:left w:val="single" w:color="auto" w:sz="4" w:space="0"/>
              <w:bottom w:val="single" w:color="auto" w:sz="4" w:space="0"/>
              <w:right w:val="single" w:color="auto" w:sz="4" w:space="0"/>
            </w:tcBorders>
            <w:shd w:val="clear" w:color="auto" w:fill="auto"/>
            <w:noWrap w:val="0"/>
            <w:vAlign w:val="center"/>
          </w:tcPr>
          <w:p w14:paraId="6A3756D2">
            <w:pPr>
              <w:keepNext w:val="0"/>
              <w:keepLines w:val="0"/>
              <w:pageBreakBefore w:val="0"/>
              <w:widowControl/>
              <w:kinsoku/>
              <w:wordWrap/>
              <w:overflowPunct/>
              <w:topLinePunct w:val="0"/>
              <w:autoSpaceDE/>
              <w:autoSpaceDN/>
              <w:bidi w:val="0"/>
              <w:snapToGrid w:val="0"/>
              <w:spacing w:line="240" w:lineRule="auto"/>
              <w:jc w:val="center"/>
              <w:textAlignment w:val="auto"/>
              <w:rPr>
                <w:rFonts w:hint="default" w:ascii="Times New Roman" w:hAnsi="Times New Roman" w:eastAsia="宋体" w:cs="Times New Roman"/>
                <w:kern w:val="2"/>
                <w:sz w:val="21"/>
                <w:szCs w:val="21"/>
                <w:lang w:val="en-US" w:eastAsia="zh-CN" w:bidi="ar"/>
              </w:rPr>
            </w:pPr>
            <w:r>
              <w:rPr>
                <w:rFonts w:hint="eastAsia" w:ascii="Times New Roman" w:hAnsi="Times New Roman" w:eastAsia="宋体" w:cs="Times New Roman"/>
                <w:kern w:val="2"/>
                <w:sz w:val="21"/>
                <w:szCs w:val="21"/>
                <w:lang w:val="en-US" w:eastAsia="zh-CN" w:bidi="ar"/>
              </w:rPr>
              <w:t>岳阳楼区枫桥湖街道</w:t>
            </w:r>
          </w:p>
        </w:tc>
        <w:tc>
          <w:tcPr>
            <w:tcW w:w="519" w:type="pct"/>
            <w:gridSpan w:val="2"/>
            <w:tcBorders>
              <w:top w:val="single" w:color="auto" w:sz="4" w:space="0"/>
              <w:left w:val="single" w:color="auto" w:sz="4" w:space="0"/>
              <w:bottom w:val="single" w:color="auto" w:sz="4" w:space="0"/>
              <w:right w:val="single" w:color="auto" w:sz="4" w:space="0"/>
            </w:tcBorders>
            <w:shd w:val="clear" w:color="auto" w:fill="auto"/>
            <w:noWrap w:val="0"/>
            <w:vAlign w:val="center"/>
          </w:tcPr>
          <w:p w14:paraId="71FD7A3F">
            <w:pPr>
              <w:keepNext w:val="0"/>
              <w:keepLines w:val="0"/>
              <w:pageBreakBefore w:val="0"/>
              <w:widowControl/>
              <w:kinsoku/>
              <w:wordWrap/>
              <w:overflowPunct/>
              <w:topLinePunct w:val="0"/>
              <w:autoSpaceDE/>
              <w:autoSpaceDN/>
              <w:bidi w:val="0"/>
              <w:snapToGrid w:val="0"/>
              <w:spacing w:line="240" w:lineRule="auto"/>
              <w:jc w:val="center"/>
              <w:textAlignment w:val="auto"/>
              <w:rPr>
                <w:rFonts w:hint="default" w:ascii="Times New Roman" w:hAnsi="Times New Roman" w:eastAsia="宋体" w:cs="Times New Roman"/>
                <w:kern w:val="2"/>
                <w:sz w:val="21"/>
                <w:szCs w:val="21"/>
                <w:lang w:val="en-US" w:eastAsia="zh-CN" w:bidi="ar"/>
              </w:rPr>
            </w:pPr>
            <w:r>
              <w:rPr>
                <w:rFonts w:hint="default" w:ascii="Times New Roman" w:hAnsi="Times New Roman" w:eastAsia="宋体" w:cs="Times New Roman"/>
                <w:kern w:val="2"/>
                <w:sz w:val="21"/>
                <w:szCs w:val="21"/>
                <w:lang w:val="en-US" w:eastAsia="zh-CN" w:bidi="ar"/>
              </w:rPr>
              <w:t>东</w:t>
            </w:r>
          </w:p>
        </w:tc>
        <w:tc>
          <w:tcPr>
            <w:tcW w:w="649" w:type="pct"/>
            <w:gridSpan w:val="3"/>
            <w:tcBorders>
              <w:top w:val="single" w:color="auto" w:sz="4" w:space="0"/>
              <w:left w:val="single" w:color="auto" w:sz="4" w:space="0"/>
              <w:bottom w:val="single" w:color="auto" w:sz="4" w:space="0"/>
              <w:right w:val="single" w:color="auto" w:sz="4" w:space="0"/>
            </w:tcBorders>
            <w:shd w:val="clear" w:color="auto" w:fill="auto"/>
            <w:noWrap w:val="0"/>
            <w:vAlign w:val="center"/>
          </w:tcPr>
          <w:p w14:paraId="5EE4FFD5">
            <w:pPr>
              <w:keepNext w:val="0"/>
              <w:keepLines w:val="0"/>
              <w:pageBreakBefore w:val="0"/>
              <w:widowControl/>
              <w:kinsoku/>
              <w:wordWrap/>
              <w:overflowPunct/>
              <w:topLinePunct w:val="0"/>
              <w:autoSpaceDE/>
              <w:autoSpaceDN/>
              <w:bidi w:val="0"/>
              <w:snapToGrid w:val="0"/>
              <w:spacing w:line="240" w:lineRule="auto"/>
              <w:jc w:val="center"/>
              <w:textAlignment w:val="auto"/>
              <w:rPr>
                <w:rFonts w:hint="default" w:ascii="Times New Roman" w:hAnsi="Times New Roman" w:eastAsia="宋体" w:cs="Times New Roman"/>
                <w:kern w:val="2"/>
                <w:sz w:val="21"/>
                <w:szCs w:val="21"/>
                <w:lang w:val="en-US" w:eastAsia="zh-CN" w:bidi="ar"/>
              </w:rPr>
            </w:pPr>
            <w:r>
              <w:rPr>
                <w:rFonts w:hint="eastAsia" w:ascii="Times New Roman" w:hAnsi="Times New Roman" w:eastAsia="宋体" w:cs="Times New Roman"/>
                <w:kern w:val="2"/>
                <w:sz w:val="21"/>
                <w:szCs w:val="21"/>
                <w:lang w:val="en-US" w:eastAsia="zh-CN" w:bidi="ar"/>
              </w:rPr>
              <w:t>1100~3300</w:t>
            </w:r>
          </w:p>
        </w:tc>
        <w:tc>
          <w:tcPr>
            <w:tcW w:w="1270" w:type="pct"/>
            <w:gridSpan w:val="3"/>
            <w:tcBorders>
              <w:top w:val="single" w:color="auto" w:sz="4" w:space="0"/>
              <w:left w:val="single" w:color="auto" w:sz="4" w:space="0"/>
              <w:bottom w:val="single" w:color="auto" w:sz="4" w:space="0"/>
              <w:right w:val="single" w:color="auto" w:sz="4" w:space="0"/>
            </w:tcBorders>
            <w:shd w:val="clear" w:color="auto" w:fill="auto"/>
            <w:noWrap w:val="0"/>
            <w:vAlign w:val="center"/>
          </w:tcPr>
          <w:p w14:paraId="305C3DF8">
            <w:pPr>
              <w:keepNext w:val="0"/>
              <w:keepLines w:val="0"/>
              <w:pageBreakBefore w:val="0"/>
              <w:widowControl/>
              <w:kinsoku/>
              <w:wordWrap/>
              <w:overflowPunct/>
              <w:topLinePunct w:val="0"/>
              <w:autoSpaceDE/>
              <w:autoSpaceDN/>
              <w:bidi w:val="0"/>
              <w:snapToGrid w:val="0"/>
              <w:spacing w:line="240" w:lineRule="auto"/>
              <w:jc w:val="center"/>
              <w:textAlignment w:val="auto"/>
              <w:rPr>
                <w:rFonts w:hint="default" w:ascii="Times New Roman" w:hAnsi="Times New Roman" w:cs="Times New Roman" w:eastAsiaTheme="minorEastAsia"/>
                <w:strike/>
                <w:dstrike w:val="0"/>
                <w:kern w:val="2"/>
                <w:sz w:val="21"/>
                <w:szCs w:val="21"/>
                <w:lang w:val="en-US" w:eastAsia="zh-CN" w:bidi="ar"/>
              </w:rPr>
            </w:pPr>
            <w:r>
              <w:rPr>
                <w:rFonts w:hint="default" w:ascii="Times New Roman" w:hAnsi="Times New Roman" w:cs="Times New Roman"/>
                <w:sz w:val="21"/>
                <w:szCs w:val="21"/>
                <w:lang w:val="en-US" w:eastAsia="zh-CN" w:bidi="ar"/>
              </w:rPr>
              <w:t>居民区,社区</w:t>
            </w:r>
          </w:p>
        </w:tc>
        <w:tc>
          <w:tcPr>
            <w:tcW w:w="632" w:type="pct"/>
            <w:gridSpan w:val="2"/>
            <w:tcBorders>
              <w:top w:val="single" w:color="auto" w:sz="4" w:space="0"/>
              <w:left w:val="single" w:color="auto" w:sz="4" w:space="0"/>
              <w:bottom w:val="single" w:color="auto" w:sz="4" w:space="0"/>
              <w:right w:val="single" w:color="auto" w:sz="4" w:space="0"/>
            </w:tcBorders>
            <w:shd w:val="clear" w:color="auto" w:fill="auto"/>
            <w:noWrap w:val="0"/>
            <w:vAlign w:val="center"/>
          </w:tcPr>
          <w:p w14:paraId="07CD51F6">
            <w:pPr>
              <w:keepNext w:val="0"/>
              <w:keepLines w:val="0"/>
              <w:pageBreakBefore w:val="0"/>
              <w:widowControl/>
              <w:kinsoku/>
              <w:wordWrap/>
              <w:overflowPunct/>
              <w:topLinePunct w:val="0"/>
              <w:autoSpaceDE/>
              <w:autoSpaceDN/>
              <w:bidi w:val="0"/>
              <w:snapToGrid w:val="0"/>
              <w:spacing w:line="240" w:lineRule="auto"/>
              <w:jc w:val="center"/>
              <w:textAlignment w:val="auto"/>
              <w:rPr>
                <w:rFonts w:hint="default" w:ascii="Times New Roman" w:hAnsi="Times New Roman" w:cs="Times New Roman" w:eastAsiaTheme="minorEastAsia"/>
                <w:strike/>
                <w:dstrike w:val="0"/>
                <w:kern w:val="2"/>
                <w:sz w:val="21"/>
                <w:szCs w:val="21"/>
                <w:lang w:val="en-US" w:eastAsia="zh-CN" w:bidi="ar"/>
              </w:rPr>
            </w:pPr>
            <w:r>
              <w:rPr>
                <w:rFonts w:hint="eastAsia" w:ascii="Times New Roman" w:hAnsi="Times New Roman" w:cs="Times New Roman"/>
                <w:sz w:val="21"/>
                <w:szCs w:val="21"/>
                <w:lang w:val="en-US" w:eastAsia="zh-CN" w:bidi="ar"/>
              </w:rPr>
              <w:t>3500</w:t>
            </w:r>
            <w:r>
              <w:rPr>
                <w:rFonts w:hint="default" w:ascii="Times New Roman" w:hAnsi="Times New Roman" w:cs="Times New Roman"/>
                <w:sz w:val="21"/>
                <w:szCs w:val="21"/>
                <w:lang w:val="en-US" w:eastAsia="zh-CN" w:bidi="ar"/>
              </w:rPr>
              <w:t>0</w:t>
            </w:r>
            <w:r>
              <w:rPr>
                <w:rFonts w:hint="default" w:ascii="Times New Roman" w:hAnsi="Times New Roman" w:cs="Times New Roman"/>
                <w:bCs/>
                <w:sz w:val="21"/>
                <w:szCs w:val="21"/>
                <w:lang w:bidi="ar"/>
              </w:rPr>
              <w:t>人</w:t>
            </w:r>
          </w:p>
        </w:tc>
      </w:tr>
      <w:tr w14:paraId="0F02FA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358" w:type="pct"/>
            <w:vMerge w:val="continue"/>
            <w:tcBorders>
              <w:left w:val="single" w:color="auto" w:sz="4" w:space="0"/>
              <w:right w:val="single" w:color="auto" w:sz="4" w:space="0"/>
            </w:tcBorders>
            <w:noWrap w:val="0"/>
            <w:vAlign w:val="center"/>
          </w:tcPr>
          <w:p w14:paraId="0CD5A78D">
            <w:pPr>
              <w:keepNext w:val="0"/>
              <w:keepLines w:val="0"/>
              <w:pageBreakBefore w:val="0"/>
              <w:widowControl/>
              <w:kinsoku/>
              <w:wordWrap/>
              <w:overflowPunct/>
              <w:topLinePunct w:val="0"/>
              <w:autoSpaceDE/>
              <w:autoSpaceDN/>
              <w:bidi w:val="0"/>
              <w:snapToGrid w:val="0"/>
              <w:spacing w:line="240" w:lineRule="auto"/>
              <w:jc w:val="left"/>
              <w:textAlignment w:val="auto"/>
              <w:rPr>
                <w:rFonts w:hint="default" w:ascii="Times New Roman" w:hAnsi="Times New Roman" w:cs="Times New Roman"/>
                <w:sz w:val="21"/>
                <w:szCs w:val="21"/>
                <w:lang w:bidi="ar"/>
              </w:rPr>
            </w:pPr>
          </w:p>
        </w:tc>
        <w:tc>
          <w:tcPr>
            <w:tcW w:w="317" w:type="pct"/>
            <w:tcBorders>
              <w:top w:val="single" w:color="auto" w:sz="4" w:space="0"/>
              <w:left w:val="single" w:color="auto" w:sz="4" w:space="0"/>
              <w:bottom w:val="single" w:color="auto" w:sz="4" w:space="0"/>
              <w:right w:val="single" w:color="auto" w:sz="4" w:space="0"/>
            </w:tcBorders>
            <w:shd w:val="clear" w:color="auto" w:fill="auto"/>
            <w:noWrap w:val="0"/>
            <w:vAlign w:val="center"/>
          </w:tcPr>
          <w:p w14:paraId="7C00B1F3">
            <w:pPr>
              <w:keepNext w:val="0"/>
              <w:keepLines w:val="0"/>
              <w:pageBreakBefore w:val="0"/>
              <w:widowControl/>
              <w:kinsoku/>
              <w:wordWrap/>
              <w:overflowPunct/>
              <w:topLinePunct w:val="0"/>
              <w:autoSpaceDE/>
              <w:autoSpaceDN/>
              <w:bidi w:val="0"/>
              <w:snapToGrid w:val="0"/>
              <w:spacing w:line="240" w:lineRule="auto"/>
              <w:jc w:val="center"/>
              <w:textAlignment w:val="auto"/>
              <w:rPr>
                <w:rFonts w:hint="default" w:ascii="Times New Roman" w:hAnsi="Times New Roman" w:eastAsia="宋体" w:cs="Times New Roman"/>
                <w:kern w:val="2"/>
                <w:sz w:val="21"/>
                <w:szCs w:val="21"/>
                <w:lang w:val="en-US" w:eastAsia="zh-CN" w:bidi="ar"/>
              </w:rPr>
            </w:pPr>
            <w:r>
              <w:rPr>
                <w:rFonts w:hint="default" w:ascii="Times New Roman" w:hAnsi="Times New Roman" w:eastAsia="宋体" w:cs="Times New Roman"/>
                <w:sz w:val="21"/>
                <w:szCs w:val="21"/>
                <w:lang w:val="en-US" w:eastAsia="zh-CN" w:bidi="ar"/>
              </w:rPr>
              <w:t>25</w:t>
            </w:r>
          </w:p>
        </w:tc>
        <w:tc>
          <w:tcPr>
            <w:tcW w:w="1251" w:type="pct"/>
            <w:gridSpan w:val="3"/>
            <w:tcBorders>
              <w:top w:val="single" w:color="auto" w:sz="4" w:space="0"/>
              <w:left w:val="single" w:color="auto" w:sz="4" w:space="0"/>
              <w:bottom w:val="single" w:color="auto" w:sz="4" w:space="0"/>
              <w:right w:val="single" w:color="auto" w:sz="4" w:space="0"/>
            </w:tcBorders>
            <w:shd w:val="clear" w:color="auto" w:fill="auto"/>
            <w:noWrap w:val="0"/>
            <w:vAlign w:val="center"/>
          </w:tcPr>
          <w:p w14:paraId="359C848B">
            <w:pPr>
              <w:keepNext w:val="0"/>
              <w:keepLines w:val="0"/>
              <w:pageBreakBefore w:val="0"/>
              <w:widowControl/>
              <w:kinsoku/>
              <w:wordWrap/>
              <w:overflowPunct/>
              <w:topLinePunct w:val="0"/>
              <w:autoSpaceDE/>
              <w:autoSpaceDN/>
              <w:bidi w:val="0"/>
              <w:snapToGrid w:val="0"/>
              <w:spacing w:line="240" w:lineRule="auto"/>
              <w:jc w:val="center"/>
              <w:textAlignment w:val="auto"/>
              <w:rPr>
                <w:rFonts w:hint="default" w:ascii="Times New Roman" w:hAnsi="Times New Roman" w:eastAsia="宋体" w:cs="Times New Roman"/>
                <w:kern w:val="2"/>
                <w:sz w:val="21"/>
                <w:szCs w:val="21"/>
                <w:lang w:val="en-US" w:eastAsia="zh-CN" w:bidi="ar"/>
              </w:rPr>
            </w:pPr>
            <w:r>
              <w:rPr>
                <w:rFonts w:hint="eastAsia" w:ascii="Times New Roman" w:hAnsi="Times New Roman" w:eastAsia="宋体" w:cs="Times New Roman"/>
                <w:kern w:val="2"/>
                <w:sz w:val="21"/>
                <w:szCs w:val="21"/>
                <w:lang w:val="en-US" w:eastAsia="zh-CN" w:bidi="ar"/>
              </w:rPr>
              <w:t>岳阳楼区吕仙亭街道</w:t>
            </w:r>
          </w:p>
        </w:tc>
        <w:tc>
          <w:tcPr>
            <w:tcW w:w="519" w:type="pct"/>
            <w:gridSpan w:val="2"/>
            <w:tcBorders>
              <w:top w:val="single" w:color="auto" w:sz="4" w:space="0"/>
              <w:left w:val="single" w:color="auto" w:sz="4" w:space="0"/>
              <w:bottom w:val="single" w:color="auto" w:sz="4" w:space="0"/>
              <w:right w:val="single" w:color="auto" w:sz="4" w:space="0"/>
            </w:tcBorders>
            <w:shd w:val="clear" w:color="auto" w:fill="auto"/>
            <w:noWrap w:val="0"/>
            <w:vAlign w:val="center"/>
          </w:tcPr>
          <w:p w14:paraId="19913086">
            <w:pPr>
              <w:keepNext w:val="0"/>
              <w:keepLines w:val="0"/>
              <w:pageBreakBefore w:val="0"/>
              <w:widowControl/>
              <w:kinsoku/>
              <w:wordWrap/>
              <w:overflowPunct/>
              <w:topLinePunct w:val="0"/>
              <w:autoSpaceDE/>
              <w:autoSpaceDN/>
              <w:bidi w:val="0"/>
              <w:snapToGrid w:val="0"/>
              <w:spacing w:line="240" w:lineRule="auto"/>
              <w:jc w:val="center"/>
              <w:textAlignment w:val="auto"/>
              <w:rPr>
                <w:rFonts w:hint="default" w:ascii="Times New Roman" w:hAnsi="Times New Roman" w:eastAsia="宋体" w:cs="Times New Roman"/>
                <w:kern w:val="2"/>
                <w:sz w:val="21"/>
                <w:szCs w:val="21"/>
                <w:lang w:val="en-US" w:eastAsia="zh-CN" w:bidi="ar"/>
              </w:rPr>
            </w:pPr>
            <w:r>
              <w:rPr>
                <w:rFonts w:hint="default" w:ascii="Times New Roman" w:hAnsi="Times New Roman" w:eastAsia="宋体" w:cs="Times New Roman"/>
                <w:kern w:val="2"/>
                <w:sz w:val="21"/>
                <w:szCs w:val="21"/>
                <w:lang w:val="en-US" w:eastAsia="zh-CN" w:bidi="ar"/>
              </w:rPr>
              <w:t>南</w:t>
            </w:r>
          </w:p>
        </w:tc>
        <w:tc>
          <w:tcPr>
            <w:tcW w:w="649" w:type="pct"/>
            <w:gridSpan w:val="3"/>
            <w:tcBorders>
              <w:top w:val="single" w:color="auto" w:sz="4" w:space="0"/>
              <w:left w:val="single" w:color="auto" w:sz="4" w:space="0"/>
              <w:bottom w:val="single" w:color="auto" w:sz="4" w:space="0"/>
              <w:right w:val="single" w:color="auto" w:sz="4" w:space="0"/>
            </w:tcBorders>
            <w:shd w:val="clear" w:color="auto" w:fill="auto"/>
            <w:noWrap w:val="0"/>
            <w:vAlign w:val="center"/>
          </w:tcPr>
          <w:p w14:paraId="01D853AE">
            <w:pPr>
              <w:keepNext w:val="0"/>
              <w:keepLines w:val="0"/>
              <w:pageBreakBefore w:val="0"/>
              <w:widowControl/>
              <w:kinsoku/>
              <w:wordWrap/>
              <w:overflowPunct/>
              <w:topLinePunct w:val="0"/>
              <w:autoSpaceDE/>
              <w:autoSpaceDN/>
              <w:bidi w:val="0"/>
              <w:snapToGrid w:val="0"/>
              <w:spacing w:line="240" w:lineRule="auto"/>
              <w:jc w:val="center"/>
              <w:textAlignment w:val="auto"/>
              <w:rPr>
                <w:rFonts w:hint="default" w:ascii="Times New Roman" w:hAnsi="Times New Roman" w:eastAsia="宋体" w:cs="Times New Roman"/>
                <w:kern w:val="2"/>
                <w:sz w:val="21"/>
                <w:szCs w:val="21"/>
                <w:lang w:val="en-US" w:eastAsia="zh-CN" w:bidi="ar"/>
              </w:rPr>
            </w:pPr>
            <w:r>
              <w:rPr>
                <w:rFonts w:hint="eastAsia" w:ascii="Times New Roman" w:hAnsi="Times New Roman" w:eastAsia="宋体" w:cs="Times New Roman"/>
                <w:kern w:val="2"/>
                <w:sz w:val="21"/>
                <w:szCs w:val="21"/>
                <w:lang w:val="en-US" w:eastAsia="zh-CN" w:bidi="ar"/>
              </w:rPr>
              <w:t>1600~2100</w:t>
            </w:r>
          </w:p>
        </w:tc>
        <w:tc>
          <w:tcPr>
            <w:tcW w:w="1270" w:type="pct"/>
            <w:gridSpan w:val="3"/>
            <w:tcBorders>
              <w:top w:val="single" w:color="auto" w:sz="4" w:space="0"/>
              <w:left w:val="single" w:color="auto" w:sz="4" w:space="0"/>
              <w:bottom w:val="single" w:color="auto" w:sz="4" w:space="0"/>
              <w:right w:val="single" w:color="auto" w:sz="4" w:space="0"/>
            </w:tcBorders>
            <w:shd w:val="clear" w:color="auto" w:fill="auto"/>
            <w:noWrap w:val="0"/>
            <w:vAlign w:val="center"/>
          </w:tcPr>
          <w:p w14:paraId="6C2D7AA3">
            <w:pPr>
              <w:keepNext w:val="0"/>
              <w:keepLines w:val="0"/>
              <w:pageBreakBefore w:val="0"/>
              <w:widowControl/>
              <w:kinsoku/>
              <w:wordWrap/>
              <w:overflowPunct/>
              <w:topLinePunct w:val="0"/>
              <w:autoSpaceDE/>
              <w:autoSpaceDN/>
              <w:bidi w:val="0"/>
              <w:snapToGrid w:val="0"/>
              <w:spacing w:line="240" w:lineRule="auto"/>
              <w:jc w:val="center"/>
              <w:textAlignment w:val="auto"/>
              <w:rPr>
                <w:rFonts w:hint="default" w:ascii="Times New Roman" w:hAnsi="Times New Roman" w:eastAsia="宋体" w:cs="Times New Roman"/>
                <w:kern w:val="2"/>
                <w:sz w:val="21"/>
                <w:szCs w:val="21"/>
                <w:lang w:val="en-US" w:eastAsia="zh-CN" w:bidi="ar"/>
              </w:rPr>
            </w:pPr>
            <w:r>
              <w:rPr>
                <w:rFonts w:hint="default" w:ascii="Times New Roman" w:hAnsi="Times New Roman" w:cs="Times New Roman"/>
                <w:sz w:val="21"/>
                <w:szCs w:val="21"/>
                <w:lang w:val="en-US" w:eastAsia="zh-CN" w:bidi="ar"/>
              </w:rPr>
              <w:t>居民区,社区</w:t>
            </w:r>
          </w:p>
        </w:tc>
        <w:tc>
          <w:tcPr>
            <w:tcW w:w="632" w:type="pct"/>
            <w:gridSpan w:val="2"/>
            <w:tcBorders>
              <w:top w:val="single" w:color="auto" w:sz="4" w:space="0"/>
              <w:left w:val="single" w:color="auto" w:sz="4" w:space="0"/>
              <w:bottom w:val="single" w:color="auto" w:sz="4" w:space="0"/>
              <w:right w:val="single" w:color="auto" w:sz="4" w:space="0"/>
            </w:tcBorders>
            <w:shd w:val="clear" w:color="auto" w:fill="auto"/>
            <w:noWrap w:val="0"/>
            <w:vAlign w:val="center"/>
          </w:tcPr>
          <w:p w14:paraId="2742F22B">
            <w:pPr>
              <w:keepNext w:val="0"/>
              <w:keepLines w:val="0"/>
              <w:pageBreakBefore w:val="0"/>
              <w:widowControl/>
              <w:kinsoku/>
              <w:wordWrap/>
              <w:overflowPunct/>
              <w:topLinePunct w:val="0"/>
              <w:autoSpaceDE/>
              <w:autoSpaceDN/>
              <w:bidi w:val="0"/>
              <w:snapToGrid w:val="0"/>
              <w:spacing w:line="240" w:lineRule="auto"/>
              <w:jc w:val="center"/>
              <w:textAlignment w:val="auto"/>
              <w:rPr>
                <w:rFonts w:hint="default" w:ascii="Times New Roman" w:hAnsi="Times New Roman" w:eastAsia="宋体" w:cs="Times New Roman"/>
                <w:kern w:val="2"/>
                <w:sz w:val="21"/>
                <w:szCs w:val="21"/>
                <w:lang w:val="en-US" w:eastAsia="zh-CN" w:bidi="ar"/>
              </w:rPr>
            </w:pPr>
            <w:r>
              <w:rPr>
                <w:rFonts w:hint="eastAsia" w:ascii="Times New Roman" w:hAnsi="Times New Roman" w:cs="Times New Roman"/>
                <w:sz w:val="21"/>
                <w:szCs w:val="21"/>
                <w:lang w:val="en-US" w:eastAsia="zh-CN" w:bidi="ar"/>
              </w:rPr>
              <w:t>3400</w:t>
            </w:r>
            <w:r>
              <w:rPr>
                <w:rFonts w:hint="default" w:ascii="Times New Roman" w:hAnsi="Times New Roman" w:cs="Times New Roman"/>
                <w:sz w:val="21"/>
                <w:szCs w:val="21"/>
                <w:lang w:val="en-US" w:eastAsia="zh-CN" w:bidi="ar"/>
              </w:rPr>
              <w:t>0</w:t>
            </w:r>
            <w:r>
              <w:rPr>
                <w:rFonts w:hint="default" w:ascii="Times New Roman" w:hAnsi="Times New Roman" w:cs="Times New Roman"/>
                <w:bCs/>
                <w:sz w:val="21"/>
                <w:szCs w:val="21"/>
                <w:lang w:bidi="ar"/>
              </w:rPr>
              <w:t>人</w:t>
            </w:r>
          </w:p>
        </w:tc>
      </w:tr>
      <w:tr w14:paraId="492D22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90" w:hRule="atLeast"/>
          <w:jc w:val="center"/>
        </w:trPr>
        <w:tc>
          <w:tcPr>
            <w:tcW w:w="358" w:type="pct"/>
            <w:vMerge w:val="continue"/>
            <w:tcBorders>
              <w:left w:val="single" w:color="auto" w:sz="4" w:space="0"/>
              <w:right w:val="single" w:color="auto" w:sz="4" w:space="0"/>
            </w:tcBorders>
            <w:noWrap w:val="0"/>
            <w:vAlign w:val="center"/>
          </w:tcPr>
          <w:p w14:paraId="72B2E1B9">
            <w:pPr>
              <w:keepNext w:val="0"/>
              <w:keepLines w:val="0"/>
              <w:pageBreakBefore w:val="0"/>
              <w:widowControl/>
              <w:kinsoku/>
              <w:wordWrap/>
              <w:overflowPunct/>
              <w:topLinePunct w:val="0"/>
              <w:autoSpaceDE/>
              <w:autoSpaceDN/>
              <w:bidi w:val="0"/>
              <w:snapToGrid w:val="0"/>
              <w:spacing w:line="240" w:lineRule="auto"/>
              <w:jc w:val="left"/>
              <w:textAlignment w:val="auto"/>
              <w:rPr>
                <w:rFonts w:hint="default" w:ascii="Times New Roman" w:hAnsi="Times New Roman" w:cs="Times New Roman"/>
                <w:sz w:val="21"/>
                <w:szCs w:val="21"/>
                <w:lang w:bidi="ar"/>
              </w:rPr>
            </w:pPr>
          </w:p>
        </w:tc>
        <w:tc>
          <w:tcPr>
            <w:tcW w:w="317" w:type="pct"/>
            <w:tcBorders>
              <w:top w:val="single" w:color="auto" w:sz="4" w:space="0"/>
              <w:left w:val="single" w:color="auto" w:sz="4" w:space="0"/>
              <w:bottom w:val="single" w:color="auto" w:sz="4" w:space="0"/>
              <w:right w:val="single" w:color="auto" w:sz="4" w:space="0"/>
            </w:tcBorders>
            <w:shd w:val="clear" w:color="auto" w:fill="auto"/>
            <w:noWrap w:val="0"/>
            <w:vAlign w:val="center"/>
          </w:tcPr>
          <w:p w14:paraId="07BBB9C2">
            <w:pPr>
              <w:keepNext w:val="0"/>
              <w:keepLines w:val="0"/>
              <w:pageBreakBefore w:val="0"/>
              <w:widowControl/>
              <w:kinsoku/>
              <w:wordWrap/>
              <w:overflowPunct/>
              <w:topLinePunct w:val="0"/>
              <w:autoSpaceDE/>
              <w:autoSpaceDN/>
              <w:bidi w:val="0"/>
              <w:snapToGrid w:val="0"/>
              <w:spacing w:line="240" w:lineRule="auto"/>
              <w:jc w:val="center"/>
              <w:textAlignment w:val="auto"/>
              <w:rPr>
                <w:rFonts w:hint="default" w:ascii="Times New Roman" w:hAnsi="Times New Roman" w:eastAsia="宋体" w:cs="Times New Roman"/>
                <w:kern w:val="2"/>
                <w:sz w:val="21"/>
                <w:szCs w:val="21"/>
                <w:lang w:val="en-US" w:eastAsia="zh-CN" w:bidi="ar"/>
              </w:rPr>
            </w:pPr>
            <w:r>
              <w:rPr>
                <w:rFonts w:hint="default" w:ascii="Times New Roman" w:hAnsi="Times New Roman" w:eastAsia="宋体" w:cs="Times New Roman"/>
                <w:sz w:val="21"/>
                <w:szCs w:val="21"/>
                <w:lang w:val="en-US" w:eastAsia="zh-CN" w:bidi="ar"/>
              </w:rPr>
              <w:t>26</w:t>
            </w:r>
          </w:p>
        </w:tc>
        <w:tc>
          <w:tcPr>
            <w:tcW w:w="1251" w:type="pct"/>
            <w:gridSpan w:val="3"/>
            <w:tcBorders>
              <w:top w:val="single" w:color="auto" w:sz="4" w:space="0"/>
              <w:left w:val="single" w:color="auto" w:sz="4" w:space="0"/>
              <w:bottom w:val="single" w:color="auto" w:sz="4" w:space="0"/>
              <w:right w:val="single" w:color="auto" w:sz="4" w:space="0"/>
            </w:tcBorders>
            <w:shd w:val="clear" w:color="auto" w:fill="auto"/>
            <w:noWrap w:val="0"/>
            <w:vAlign w:val="center"/>
          </w:tcPr>
          <w:p w14:paraId="33B36F03">
            <w:pPr>
              <w:keepNext w:val="0"/>
              <w:keepLines w:val="0"/>
              <w:pageBreakBefore w:val="0"/>
              <w:widowControl/>
              <w:kinsoku/>
              <w:wordWrap/>
              <w:overflowPunct/>
              <w:topLinePunct w:val="0"/>
              <w:autoSpaceDE/>
              <w:autoSpaceDN/>
              <w:bidi w:val="0"/>
              <w:snapToGrid w:val="0"/>
              <w:spacing w:line="240" w:lineRule="auto"/>
              <w:jc w:val="center"/>
              <w:textAlignment w:val="auto"/>
              <w:rPr>
                <w:rFonts w:hint="default" w:ascii="Times New Roman" w:hAnsi="Times New Roman" w:eastAsia="宋体" w:cs="Times New Roman"/>
                <w:kern w:val="2"/>
                <w:sz w:val="21"/>
                <w:szCs w:val="21"/>
                <w:lang w:val="en-US" w:eastAsia="zh-CN" w:bidi="ar"/>
              </w:rPr>
            </w:pPr>
            <w:r>
              <w:rPr>
                <w:rFonts w:hint="eastAsia" w:ascii="Times New Roman" w:hAnsi="Times New Roman" w:eastAsia="宋体" w:cs="Times New Roman"/>
                <w:kern w:val="2"/>
                <w:sz w:val="21"/>
                <w:szCs w:val="21"/>
                <w:lang w:val="en-US" w:eastAsia="zh-CN" w:bidi="ar"/>
              </w:rPr>
              <w:t>岳阳楼区东茅岭街道</w:t>
            </w:r>
          </w:p>
        </w:tc>
        <w:tc>
          <w:tcPr>
            <w:tcW w:w="519" w:type="pct"/>
            <w:gridSpan w:val="2"/>
            <w:tcBorders>
              <w:top w:val="single" w:color="auto" w:sz="4" w:space="0"/>
              <w:left w:val="single" w:color="auto" w:sz="4" w:space="0"/>
              <w:bottom w:val="single" w:color="auto" w:sz="4" w:space="0"/>
              <w:right w:val="single" w:color="auto" w:sz="4" w:space="0"/>
            </w:tcBorders>
            <w:shd w:val="clear" w:color="auto" w:fill="auto"/>
            <w:noWrap w:val="0"/>
            <w:vAlign w:val="center"/>
          </w:tcPr>
          <w:p w14:paraId="5341FE21">
            <w:pPr>
              <w:keepNext w:val="0"/>
              <w:keepLines w:val="0"/>
              <w:pageBreakBefore w:val="0"/>
              <w:widowControl/>
              <w:kinsoku/>
              <w:wordWrap/>
              <w:overflowPunct/>
              <w:topLinePunct w:val="0"/>
              <w:autoSpaceDE/>
              <w:autoSpaceDN/>
              <w:bidi w:val="0"/>
              <w:snapToGrid w:val="0"/>
              <w:spacing w:line="240" w:lineRule="auto"/>
              <w:jc w:val="center"/>
              <w:textAlignment w:val="auto"/>
              <w:rPr>
                <w:rFonts w:hint="default" w:ascii="Times New Roman" w:hAnsi="Times New Roman" w:eastAsia="宋体" w:cs="Times New Roman"/>
                <w:kern w:val="2"/>
                <w:sz w:val="21"/>
                <w:szCs w:val="21"/>
                <w:lang w:val="en-US" w:eastAsia="zh-CN" w:bidi="ar"/>
              </w:rPr>
            </w:pPr>
            <w:r>
              <w:rPr>
                <w:rFonts w:hint="eastAsia" w:ascii="Times New Roman" w:hAnsi="Times New Roman" w:cs="Times New Roman"/>
                <w:sz w:val="21"/>
                <w:szCs w:val="21"/>
                <w:lang w:val="en-US" w:eastAsia="zh-CN" w:bidi="ar"/>
              </w:rPr>
              <w:t>东</w:t>
            </w:r>
            <w:r>
              <w:rPr>
                <w:rFonts w:hint="default" w:ascii="Times New Roman" w:hAnsi="Times New Roman" w:cs="Times New Roman"/>
                <w:sz w:val="21"/>
                <w:szCs w:val="21"/>
                <w:lang w:val="en-US" w:eastAsia="zh-CN" w:bidi="ar"/>
              </w:rPr>
              <w:t>南</w:t>
            </w:r>
          </w:p>
        </w:tc>
        <w:tc>
          <w:tcPr>
            <w:tcW w:w="649" w:type="pct"/>
            <w:gridSpan w:val="3"/>
            <w:tcBorders>
              <w:top w:val="single" w:color="auto" w:sz="4" w:space="0"/>
              <w:left w:val="single" w:color="auto" w:sz="4" w:space="0"/>
              <w:bottom w:val="single" w:color="auto" w:sz="4" w:space="0"/>
              <w:right w:val="single" w:color="auto" w:sz="4" w:space="0"/>
            </w:tcBorders>
            <w:shd w:val="clear" w:color="auto" w:fill="auto"/>
            <w:noWrap w:val="0"/>
            <w:vAlign w:val="center"/>
          </w:tcPr>
          <w:p w14:paraId="6C1B22BC">
            <w:pPr>
              <w:keepNext w:val="0"/>
              <w:keepLines w:val="0"/>
              <w:pageBreakBefore w:val="0"/>
              <w:widowControl/>
              <w:kinsoku/>
              <w:wordWrap/>
              <w:overflowPunct/>
              <w:topLinePunct w:val="0"/>
              <w:autoSpaceDE/>
              <w:autoSpaceDN/>
              <w:bidi w:val="0"/>
              <w:snapToGrid w:val="0"/>
              <w:spacing w:line="240" w:lineRule="auto"/>
              <w:jc w:val="center"/>
              <w:textAlignment w:val="auto"/>
              <w:rPr>
                <w:rFonts w:hint="default" w:ascii="Times New Roman" w:hAnsi="Times New Roman" w:eastAsia="宋体" w:cs="Times New Roman"/>
                <w:kern w:val="2"/>
                <w:sz w:val="21"/>
                <w:szCs w:val="21"/>
                <w:lang w:val="en-US" w:eastAsia="zh-CN" w:bidi="ar"/>
              </w:rPr>
            </w:pPr>
            <w:r>
              <w:rPr>
                <w:rFonts w:hint="eastAsia" w:ascii="Times New Roman" w:hAnsi="Times New Roman" w:cs="Times New Roman"/>
                <w:sz w:val="21"/>
                <w:szCs w:val="21"/>
                <w:lang w:val="en-US" w:eastAsia="zh-CN" w:bidi="ar"/>
              </w:rPr>
              <w:t>1800~2000</w:t>
            </w:r>
          </w:p>
        </w:tc>
        <w:tc>
          <w:tcPr>
            <w:tcW w:w="1270" w:type="pct"/>
            <w:gridSpan w:val="3"/>
            <w:tcBorders>
              <w:top w:val="single" w:color="auto" w:sz="4" w:space="0"/>
              <w:left w:val="single" w:color="auto" w:sz="4" w:space="0"/>
              <w:bottom w:val="single" w:color="auto" w:sz="4" w:space="0"/>
              <w:right w:val="single" w:color="auto" w:sz="4" w:space="0"/>
            </w:tcBorders>
            <w:shd w:val="clear" w:color="auto" w:fill="auto"/>
            <w:noWrap w:val="0"/>
            <w:vAlign w:val="center"/>
          </w:tcPr>
          <w:p w14:paraId="7E613EEF">
            <w:pPr>
              <w:keepNext w:val="0"/>
              <w:keepLines w:val="0"/>
              <w:pageBreakBefore w:val="0"/>
              <w:widowControl/>
              <w:kinsoku/>
              <w:wordWrap/>
              <w:overflowPunct/>
              <w:topLinePunct w:val="0"/>
              <w:autoSpaceDE/>
              <w:autoSpaceDN/>
              <w:bidi w:val="0"/>
              <w:snapToGrid w:val="0"/>
              <w:spacing w:line="240" w:lineRule="auto"/>
              <w:jc w:val="center"/>
              <w:textAlignment w:val="auto"/>
              <w:rPr>
                <w:rFonts w:hint="default" w:ascii="Times New Roman" w:hAnsi="Times New Roman" w:eastAsia="宋体" w:cs="Times New Roman"/>
                <w:kern w:val="2"/>
                <w:sz w:val="21"/>
                <w:szCs w:val="21"/>
                <w:lang w:val="en-US" w:eastAsia="zh-CN" w:bidi="ar"/>
              </w:rPr>
            </w:pPr>
            <w:r>
              <w:rPr>
                <w:rFonts w:hint="default" w:ascii="Times New Roman" w:hAnsi="Times New Roman" w:cs="Times New Roman"/>
                <w:sz w:val="21"/>
                <w:szCs w:val="21"/>
                <w:lang w:val="en-US" w:eastAsia="zh-CN" w:bidi="ar"/>
              </w:rPr>
              <w:t>居民区,社区</w:t>
            </w:r>
          </w:p>
        </w:tc>
        <w:tc>
          <w:tcPr>
            <w:tcW w:w="632" w:type="pct"/>
            <w:gridSpan w:val="2"/>
            <w:tcBorders>
              <w:top w:val="single" w:color="auto" w:sz="4" w:space="0"/>
              <w:left w:val="single" w:color="auto" w:sz="4" w:space="0"/>
              <w:bottom w:val="single" w:color="auto" w:sz="4" w:space="0"/>
              <w:right w:val="single" w:color="auto" w:sz="4" w:space="0"/>
            </w:tcBorders>
            <w:shd w:val="clear" w:color="auto" w:fill="auto"/>
            <w:noWrap w:val="0"/>
            <w:vAlign w:val="center"/>
          </w:tcPr>
          <w:p w14:paraId="48833331">
            <w:pPr>
              <w:keepNext w:val="0"/>
              <w:keepLines w:val="0"/>
              <w:pageBreakBefore w:val="0"/>
              <w:widowControl/>
              <w:kinsoku/>
              <w:wordWrap/>
              <w:overflowPunct/>
              <w:topLinePunct w:val="0"/>
              <w:autoSpaceDE/>
              <w:autoSpaceDN/>
              <w:bidi w:val="0"/>
              <w:snapToGrid w:val="0"/>
              <w:spacing w:line="240" w:lineRule="auto"/>
              <w:jc w:val="center"/>
              <w:textAlignment w:val="auto"/>
              <w:rPr>
                <w:rFonts w:hint="default" w:ascii="Times New Roman" w:hAnsi="Times New Roman" w:eastAsia="宋体" w:cs="Times New Roman"/>
                <w:kern w:val="2"/>
                <w:sz w:val="21"/>
                <w:szCs w:val="21"/>
                <w:lang w:val="en-US" w:eastAsia="zh-CN" w:bidi="ar"/>
              </w:rPr>
            </w:pPr>
            <w:r>
              <w:rPr>
                <w:rFonts w:hint="eastAsia" w:ascii="Times New Roman" w:hAnsi="Times New Roman" w:cs="Times New Roman"/>
                <w:sz w:val="21"/>
                <w:szCs w:val="21"/>
                <w:lang w:val="en-US" w:eastAsia="zh-CN" w:bidi="ar"/>
              </w:rPr>
              <w:t>50000</w:t>
            </w:r>
            <w:r>
              <w:rPr>
                <w:rFonts w:hint="default" w:ascii="Times New Roman" w:hAnsi="Times New Roman" w:cs="Times New Roman"/>
                <w:bCs/>
                <w:sz w:val="21"/>
                <w:szCs w:val="21"/>
                <w:lang w:bidi="ar"/>
              </w:rPr>
              <w:t>人</w:t>
            </w:r>
          </w:p>
        </w:tc>
      </w:tr>
      <w:tr w14:paraId="72D382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gridAfter w:val="1"/>
          <w:wAfter w:w="9" w:type="pct"/>
          <w:trHeight w:val="90" w:hRule="atLeast"/>
          <w:jc w:val="center"/>
        </w:trPr>
        <w:tc>
          <w:tcPr>
            <w:tcW w:w="358" w:type="pct"/>
            <w:vMerge w:val="continue"/>
            <w:tcBorders>
              <w:left w:val="single" w:color="auto" w:sz="4" w:space="0"/>
              <w:right w:val="single" w:color="auto" w:sz="4" w:space="0"/>
            </w:tcBorders>
            <w:noWrap w:val="0"/>
            <w:vAlign w:val="center"/>
          </w:tcPr>
          <w:p w14:paraId="6AAECDF0">
            <w:pPr>
              <w:keepNext w:val="0"/>
              <w:keepLines w:val="0"/>
              <w:pageBreakBefore w:val="0"/>
              <w:widowControl/>
              <w:kinsoku/>
              <w:wordWrap/>
              <w:overflowPunct/>
              <w:topLinePunct w:val="0"/>
              <w:autoSpaceDE/>
              <w:autoSpaceDN/>
              <w:bidi w:val="0"/>
              <w:snapToGrid w:val="0"/>
              <w:spacing w:line="240" w:lineRule="auto"/>
              <w:jc w:val="left"/>
              <w:textAlignment w:val="auto"/>
              <w:rPr>
                <w:rFonts w:hint="default" w:ascii="Times New Roman" w:hAnsi="Times New Roman" w:cs="Times New Roman"/>
                <w:sz w:val="21"/>
                <w:szCs w:val="21"/>
                <w:lang w:bidi="ar"/>
              </w:rPr>
            </w:pPr>
          </w:p>
        </w:tc>
        <w:tc>
          <w:tcPr>
            <w:tcW w:w="4008" w:type="pct"/>
            <w:gridSpan w:val="12"/>
            <w:tcBorders>
              <w:top w:val="single" w:color="auto" w:sz="4" w:space="0"/>
              <w:left w:val="single" w:color="auto" w:sz="4" w:space="0"/>
              <w:bottom w:val="single" w:color="auto" w:sz="4" w:space="0"/>
              <w:right w:val="single" w:color="auto" w:sz="4" w:space="0"/>
            </w:tcBorders>
            <w:noWrap w:val="0"/>
            <w:vAlign w:val="center"/>
          </w:tcPr>
          <w:p w14:paraId="7B2B0FA2">
            <w:pPr>
              <w:keepNext w:val="0"/>
              <w:keepLines w:val="0"/>
              <w:pageBreakBefore w:val="0"/>
              <w:widowControl/>
              <w:kinsoku/>
              <w:wordWrap/>
              <w:overflowPunct/>
              <w:topLinePunct w:val="0"/>
              <w:autoSpaceDE/>
              <w:autoSpaceDN/>
              <w:bidi w:val="0"/>
              <w:snapToGrid w:val="0"/>
              <w:spacing w:line="240" w:lineRule="auto"/>
              <w:textAlignment w:val="auto"/>
              <w:rPr>
                <w:rFonts w:hint="default" w:ascii="Times New Roman" w:hAnsi="Times New Roman" w:cs="Times New Roman"/>
                <w:bCs/>
                <w:sz w:val="21"/>
                <w:szCs w:val="21"/>
                <w:lang w:bidi="ar"/>
              </w:rPr>
            </w:pPr>
            <w:r>
              <w:rPr>
                <w:rFonts w:hint="default" w:ascii="Times New Roman" w:hAnsi="Times New Roman" w:cs="Times New Roman"/>
                <w:bCs/>
                <w:sz w:val="21"/>
                <w:szCs w:val="21"/>
                <w:lang w:bidi="ar"/>
              </w:rPr>
              <w:t>厂址周边500m范围内人口数小计</w:t>
            </w:r>
          </w:p>
        </w:tc>
        <w:tc>
          <w:tcPr>
            <w:tcW w:w="623" w:type="pct"/>
            <w:tcBorders>
              <w:top w:val="single" w:color="auto" w:sz="4" w:space="0"/>
              <w:left w:val="single" w:color="auto" w:sz="4" w:space="0"/>
              <w:bottom w:val="single" w:color="auto" w:sz="4" w:space="0"/>
              <w:right w:val="single" w:color="auto" w:sz="4" w:space="0"/>
            </w:tcBorders>
            <w:noWrap w:val="0"/>
            <w:vAlign w:val="center"/>
          </w:tcPr>
          <w:p w14:paraId="4C88050B">
            <w:pPr>
              <w:keepNext w:val="0"/>
              <w:keepLines w:val="0"/>
              <w:pageBreakBefore w:val="0"/>
              <w:widowControl/>
              <w:kinsoku/>
              <w:wordWrap/>
              <w:overflowPunct/>
              <w:topLinePunct w:val="0"/>
              <w:autoSpaceDE/>
              <w:autoSpaceDN/>
              <w:bidi w:val="0"/>
              <w:snapToGrid w:val="0"/>
              <w:spacing w:line="240" w:lineRule="auto"/>
              <w:jc w:val="center"/>
              <w:textAlignment w:val="auto"/>
              <w:rPr>
                <w:rFonts w:hint="default" w:ascii="Times New Roman" w:hAnsi="Times New Roman" w:cs="Times New Roman" w:eastAsiaTheme="minorEastAsia"/>
                <w:bCs/>
                <w:sz w:val="21"/>
                <w:szCs w:val="21"/>
                <w:lang w:val="en-US" w:eastAsia="zh-CN" w:bidi="ar"/>
              </w:rPr>
            </w:pPr>
            <w:r>
              <w:rPr>
                <w:rFonts w:hint="eastAsia" w:ascii="Times New Roman" w:hAnsi="Times New Roman" w:cs="Times New Roman"/>
                <w:bCs/>
                <w:sz w:val="21"/>
                <w:szCs w:val="21"/>
                <w:lang w:val="en-US" w:eastAsia="zh-CN" w:bidi="ar"/>
              </w:rPr>
              <w:t>12350</w:t>
            </w:r>
          </w:p>
        </w:tc>
      </w:tr>
      <w:tr w14:paraId="01D0C0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gridAfter w:val="1"/>
          <w:wAfter w:w="9" w:type="pct"/>
          <w:trHeight w:val="90" w:hRule="atLeast"/>
          <w:jc w:val="center"/>
        </w:trPr>
        <w:tc>
          <w:tcPr>
            <w:tcW w:w="358" w:type="pct"/>
            <w:vMerge w:val="continue"/>
            <w:tcBorders>
              <w:left w:val="single" w:color="auto" w:sz="4" w:space="0"/>
              <w:right w:val="single" w:color="auto" w:sz="4" w:space="0"/>
            </w:tcBorders>
            <w:noWrap w:val="0"/>
            <w:vAlign w:val="center"/>
          </w:tcPr>
          <w:p w14:paraId="494E56B4">
            <w:pPr>
              <w:keepNext w:val="0"/>
              <w:keepLines w:val="0"/>
              <w:pageBreakBefore w:val="0"/>
              <w:widowControl/>
              <w:kinsoku/>
              <w:wordWrap/>
              <w:overflowPunct/>
              <w:topLinePunct w:val="0"/>
              <w:autoSpaceDE/>
              <w:autoSpaceDN/>
              <w:bidi w:val="0"/>
              <w:snapToGrid w:val="0"/>
              <w:spacing w:line="240" w:lineRule="auto"/>
              <w:jc w:val="left"/>
              <w:textAlignment w:val="auto"/>
              <w:rPr>
                <w:rFonts w:hint="default" w:ascii="Times New Roman" w:hAnsi="Times New Roman" w:cs="Times New Roman"/>
                <w:sz w:val="21"/>
                <w:szCs w:val="21"/>
                <w:lang w:bidi="ar"/>
              </w:rPr>
            </w:pPr>
          </w:p>
        </w:tc>
        <w:tc>
          <w:tcPr>
            <w:tcW w:w="4008" w:type="pct"/>
            <w:gridSpan w:val="12"/>
            <w:tcBorders>
              <w:top w:val="single" w:color="auto" w:sz="4" w:space="0"/>
              <w:left w:val="single" w:color="auto" w:sz="4" w:space="0"/>
              <w:bottom w:val="single" w:color="auto" w:sz="4" w:space="0"/>
              <w:right w:val="single" w:color="auto" w:sz="4" w:space="0"/>
            </w:tcBorders>
            <w:noWrap w:val="0"/>
            <w:vAlign w:val="center"/>
          </w:tcPr>
          <w:p w14:paraId="099753E4">
            <w:pPr>
              <w:keepNext w:val="0"/>
              <w:keepLines w:val="0"/>
              <w:pageBreakBefore w:val="0"/>
              <w:widowControl/>
              <w:kinsoku/>
              <w:wordWrap/>
              <w:overflowPunct/>
              <w:topLinePunct w:val="0"/>
              <w:autoSpaceDE/>
              <w:autoSpaceDN/>
              <w:bidi w:val="0"/>
              <w:snapToGrid w:val="0"/>
              <w:spacing w:line="240" w:lineRule="auto"/>
              <w:textAlignment w:val="auto"/>
              <w:rPr>
                <w:rFonts w:hint="default" w:ascii="Times New Roman" w:hAnsi="Times New Roman" w:cs="Times New Roman"/>
                <w:bCs/>
                <w:sz w:val="21"/>
                <w:szCs w:val="21"/>
                <w:lang w:bidi="ar"/>
              </w:rPr>
            </w:pPr>
            <w:r>
              <w:rPr>
                <w:rFonts w:hint="default" w:ascii="Times New Roman" w:hAnsi="Times New Roman" w:cs="Times New Roman"/>
                <w:bCs/>
                <w:sz w:val="21"/>
                <w:szCs w:val="21"/>
                <w:lang w:bidi="ar"/>
              </w:rPr>
              <w:t>厂址周边5km范围内人口数小计</w:t>
            </w:r>
          </w:p>
        </w:tc>
        <w:tc>
          <w:tcPr>
            <w:tcW w:w="623" w:type="pct"/>
            <w:tcBorders>
              <w:top w:val="single" w:color="auto" w:sz="4" w:space="0"/>
              <w:left w:val="single" w:color="auto" w:sz="4" w:space="0"/>
              <w:bottom w:val="single" w:color="auto" w:sz="4" w:space="0"/>
              <w:right w:val="single" w:color="auto" w:sz="4" w:space="0"/>
            </w:tcBorders>
            <w:noWrap w:val="0"/>
            <w:vAlign w:val="center"/>
          </w:tcPr>
          <w:p w14:paraId="0AAE814D">
            <w:pPr>
              <w:keepNext w:val="0"/>
              <w:keepLines w:val="0"/>
              <w:pageBreakBefore w:val="0"/>
              <w:widowControl/>
              <w:kinsoku/>
              <w:wordWrap/>
              <w:overflowPunct/>
              <w:topLinePunct w:val="0"/>
              <w:autoSpaceDE/>
              <w:autoSpaceDN/>
              <w:bidi w:val="0"/>
              <w:snapToGrid w:val="0"/>
              <w:spacing w:line="240" w:lineRule="auto"/>
              <w:jc w:val="center"/>
              <w:textAlignment w:val="auto"/>
              <w:rPr>
                <w:rFonts w:hint="default" w:ascii="Times New Roman" w:hAnsi="Times New Roman" w:cs="Times New Roman" w:eastAsiaTheme="minorEastAsia"/>
                <w:bCs/>
                <w:sz w:val="21"/>
                <w:szCs w:val="21"/>
                <w:lang w:val="en-US" w:eastAsia="zh-CN" w:bidi="ar"/>
              </w:rPr>
            </w:pPr>
            <w:r>
              <w:rPr>
                <w:rFonts w:hint="eastAsia" w:ascii="Times New Roman" w:hAnsi="Times New Roman" w:cs="Times New Roman"/>
                <w:bCs/>
                <w:sz w:val="21"/>
                <w:szCs w:val="21"/>
                <w:lang w:val="en-US" w:eastAsia="zh-CN" w:bidi="ar"/>
              </w:rPr>
              <w:t>158870</w:t>
            </w:r>
          </w:p>
        </w:tc>
      </w:tr>
      <w:tr w14:paraId="2BA418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gridAfter w:val="1"/>
          <w:wAfter w:w="9" w:type="pct"/>
          <w:trHeight w:val="90" w:hRule="atLeast"/>
          <w:jc w:val="center"/>
        </w:trPr>
        <w:tc>
          <w:tcPr>
            <w:tcW w:w="358" w:type="pct"/>
            <w:vMerge w:val="continue"/>
            <w:tcBorders>
              <w:left w:val="single" w:color="auto" w:sz="4" w:space="0"/>
              <w:bottom w:val="single" w:color="auto" w:sz="4" w:space="0"/>
              <w:right w:val="single" w:color="auto" w:sz="4" w:space="0"/>
            </w:tcBorders>
            <w:noWrap w:val="0"/>
            <w:vAlign w:val="center"/>
          </w:tcPr>
          <w:p w14:paraId="0AD2F92A">
            <w:pPr>
              <w:keepNext w:val="0"/>
              <w:keepLines w:val="0"/>
              <w:pageBreakBefore w:val="0"/>
              <w:widowControl/>
              <w:kinsoku/>
              <w:wordWrap/>
              <w:overflowPunct/>
              <w:topLinePunct w:val="0"/>
              <w:autoSpaceDE/>
              <w:autoSpaceDN/>
              <w:bidi w:val="0"/>
              <w:snapToGrid w:val="0"/>
              <w:spacing w:line="240" w:lineRule="auto"/>
              <w:jc w:val="left"/>
              <w:textAlignment w:val="auto"/>
              <w:rPr>
                <w:rFonts w:hint="default" w:ascii="Times New Roman" w:hAnsi="Times New Roman" w:cs="Times New Roman"/>
                <w:sz w:val="21"/>
                <w:szCs w:val="21"/>
                <w:lang w:bidi="ar"/>
              </w:rPr>
            </w:pPr>
          </w:p>
        </w:tc>
        <w:tc>
          <w:tcPr>
            <w:tcW w:w="4008" w:type="pct"/>
            <w:gridSpan w:val="12"/>
            <w:tcBorders>
              <w:top w:val="single" w:color="auto" w:sz="4" w:space="0"/>
              <w:left w:val="single" w:color="auto" w:sz="4" w:space="0"/>
              <w:bottom w:val="single" w:color="auto" w:sz="4" w:space="0"/>
              <w:right w:val="single" w:color="auto" w:sz="4" w:space="0"/>
            </w:tcBorders>
            <w:noWrap w:val="0"/>
            <w:vAlign w:val="center"/>
          </w:tcPr>
          <w:p w14:paraId="0CA78808">
            <w:pPr>
              <w:keepNext w:val="0"/>
              <w:keepLines w:val="0"/>
              <w:pageBreakBefore w:val="0"/>
              <w:widowControl/>
              <w:kinsoku/>
              <w:wordWrap/>
              <w:overflowPunct/>
              <w:topLinePunct w:val="0"/>
              <w:autoSpaceDE/>
              <w:autoSpaceDN/>
              <w:bidi w:val="0"/>
              <w:snapToGrid w:val="0"/>
              <w:spacing w:line="240" w:lineRule="auto"/>
              <w:textAlignment w:val="auto"/>
              <w:rPr>
                <w:rFonts w:hint="default" w:ascii="Times New Roman" w:hAnsi="Times New Roman" w:cs="Times New Roman"/>
                <w:bCs/>
                <w:sz w:val="21"/>
                <w:szCs w:val="21"/>
                <w:lang w:bidi="ar"/>
              </w:rPr>
            </w:pPr>
            <w:r>
              <w:rPr>
                <w:rFonts w:hint="default" w:ascii="Times New Roman" w:hAnsi="Times New Roman" w:cs="Times New Roman"/>
                <w:bCs/>
                <w:sz w:val="21"/>
                <w:szCs w:val="21"/>
                <w:lang w:bidi="ar"/>
              </w:rPr>
              <w:t>大气环境敏感程度E值</w:t>
            </w:r>
          </w:p>
        </w:tc>
        <w:tc>
          <w:tcPr>
            <w:tcW w:w="623" w:type="pct"/>
            <w:tcBorders>
              <w:top w:val="single" w:color="auto" w:sz="4" w:space="0"/>
              <w:left w:val="single" w:color="auto" w:sz="4" w:space="0"/>
              <w:bottom w:val="single" w:color="auto" w:sz="4" w:space="0"/>
              <w:right w:val="single" w:color="auto" w:sz="4" w:space="0"/>
            </w:tcBorders>
            <w:noWrap w:val="0"/>
            <w:vAlign w:val="center"/>
          </w:tcPr>
          <w:p w14:paraId="1FAC224D">
            <w:pPr>
              <w:keepNext w:val="0"/>
              <w:keepLines w:val="0"/>
              <w:pageBreakBefore w:val="0"/>
              <w:widowControl/>
              <w:kinsoku/>
              <w:wordWrap/>
              <w:overflowPunct/>
              <w:topLinePunct w:val="0"/>
              <w:autoSpaceDE/>
              <w:autoSpaceDN/>
              <w:bidi w:val="0"/>
              <w:snapToGrid w:val="0"/>
              <w:spacing w:line="240" w:lineRule="auto"/>
              <w:jc w:val="center"/>
              <w:textAlignment w:val="auto"/>
              <w:rPr>
                <w:rFonts w:hint="default" w:ascii="Times New Roman" w:hAnsi="Times New Roman" w:cs="Times New Roman"/>
                <w:bCs/>
                <w:sz w:val="21"/>
                <w:szCs w:val="21"/>
                <w:lang w:bidi="ar"/>
              </w:rPr>
            </w:pPr>
            <w:r>
              <w:rPr>
                <w:rFonts w:hint="default" w:ascii="Times New Roman" w:hAnsi="Times New Roman" w:cs="Times New Roman"/>
                <w:bCs/>
                <w:sz w:val="21"/>
                <w:szCs w:val="21"/>
                <w:lang w:bidi="ar"/>
              </w:rPr>
              <w:t>E1</w:t>
            </w:r>
          </w:p>
        </w:tc>
      </w:tr>
      <w:tr w14:paraId="46A0B4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gridAfter w:val="1"/>
          <w:wAfter w:w="9" w:type="pct"/>
          <w:jc w:val="center"/>
        </w:trPr>
        <w:tc>
          <w:tcPr>
            <w:tcW w:w="358" w:type="pct"/>
            <w:vMerge w:val="restart"/>
            <w:tcBorders>
              <w:top w:val="single" w:color="auto" w:sz="4" w:space="0"/>
              <w:left w:val="single" w:color="auto" w:sz="4" w:space="0"/>
              <w:bottom w:val="single" w:color="auto" w:sz="4" w:space="0"/>
              <w:right w:val="single" w:color="auto" w:sz="4" w:space="0"/>
            </w:tcBorders>
            <w:noWrap w:val="0"/>
            <w:vAlign w:val="center"/>
          </w:tcPr>
          <w:p w14:paraId="70B79D1C">
            <w:pPr>
              <w:keepNext w:val="0"/>
              <w:keepLines w:val="0"/>
              <w:pageBreakBefore w:val="0"/>
              <w:widowControl/>
              <w:kinsoku/>
              <w:wordWrap/>
              <w:overflowPunct/>
              <w:topLinePunct w:val="0"/>
              <w:autoSpaceDE/>
              <w:autoSpaceDN/>
              <w:bidi w:val="0"/>
              <w:snapToGrid w:val="0"/>
              <w:spacing w:line="240" w:lineRule="auto"/>
              <w:jc w:val="center"/>
              <w:textAlignment w:val="auto"/>
              <w:rPr>
                <w:rFonts w:hint="default" w:ascii="Times New Roman" w:hAnsi="Times New Roman" w:cs="Times New Roman"/>
                <w:sz w:val="21"/>
                <w:szCs w:val="21"/>
              </w:rPr>
            </w:pPr>
            <w:r>
              <w:rPr>
                <w:rFonts w:hint="default" w:ascii="Times New Roman" w:hAnsi="Times New Roman" w:cs="Times New Roman"/>
                <w:sz w:val="21"/>
                <w:szCs w:val="21"/>
              </w:rPr>
              <w:t>地表水</w:t>
            </w:r>
          </w:p>
        </w:tc>
        <w:tc>
          <w:tcPr>
            <w:tcW w:w="4632" w:type="pct"/>
            <w:gridSpan w:val="13"/>
            <w:tcBorders>
              <w:top w:val="single" w:color="auto" w:sz="4" w:space="0"/>
              <w:left w:val="single" w:color="auto" w:sz="4" w:space="0"/>
              <w:bottom w:val="single" w:color="auto" w:sz="4" w:space="0"/>
              <w:right w:val="single" w:color="auto" w:sz="4" w:space="0"/>
            </w:tcBorders>
            <w:noWrap w:val="0"/>
            <w:vAlign w:val="center"/>
          </w:tcPr>
          <w:p w14:paraId="62EDA23A">
            <w:pPr>
              <w:keepNext w:val="0"/>
              <w:keepLines w:val="0"/>
              <w:pageBreakBefore w:val="0"/>
              <w:widowControl/>
              <w:kinsoku/>
              <w:wordWrap/>
              <w:overflowPunct/>
              <w:topLinePunct w:val="0"/>
              <w:autoSpaceDE/>
              <w:autoSpaceDN/>
              <w:bidi w:val="0"/>
              <w:snapToGrid w:val="0"/>
              <w:spacing w:line="240" w:lineRule="auto"/>
              <w:jc w:val="center"/>
              <w:textAlignment w:val="auto"/>
              <w:rPr>
                <w:rFonts w:hint="default" w:ascii="Times New Roman" w:hAnsi="Times New Roman" w:cs="Times New Roman"/>
                <w:bCs/>
                <w:sz w:val="21"/>
                <w:szCs w:val="21"/>
                <w:lang w:bidi="ar"/>
              </w:rPr>
            </w:pPr>
            <w:r>
              <w:rPr>
                <w:rFonts w:hint="default" w:ascii="Times New Roman" w:hAnsi="Times New Roman" w:cs="Times New Roman"/>
                <w:bCs/>
                <w:sz w:val="21"/>
                <w:szCs w:val="21"/>
                <w:lang w:bidi="ar"/>
              </w:rPr>
              <w:t>受纳水体</w:t>
            </w:r>
          </w:p>
        </w:tc>
      </w:tr>
      <w:tr w14:paraId="37F635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gridAfter w:val="1"/>
          <w:wAfter w:w="9" w:type="pct"/>
          <w:jc w:val="center"/>
        </w:trPr>
        <w:tc>
          <w:tcPr>
            <w:tcW w:w="358" w:type="pct"/>
            <w:vMerge w:val="continue"/>
            <w:tcBorders>
              <w:top w:val="single" w:color="auto" w:sz="4" w:space="0"/>
              <w:left w:val="single" w:color="auto" w:sz="4" w:space="0"/>
              <w:bottom w:val="single" w:color="auto" w:sz="4" w:space="0"/>
              <w:right w:val="single" w:color="auto" w:sz="4" w:space="0"/>
            </w:tcBorders>
            <w:noWrap w:val="0"/>
            <w:vAlign w:val="center"/>
          </w:tcPr>
          <w:p w14:paraId="799A4B92">
            <w:pPr>
              <w:keepNext w:val="0"/>
              <w:keepLines w:val="0"/>
              <w:pageBreakBefore w:val="0"/>
              <w:widowControl/>
              <w:kinsoku/>
              <w:wordWrap/>
              <w:overflowPunct/>
              <w:topLinePunct w:val="0"/>
              <w:autoSpaceDE/>
              <w:autoSpaceDN/>
              <w:bidi w:val="0"/>
              <w:snapToGrid w:val="0"/>
              <w:spacing w:line="240" w:lineRule="auto"/>
              <w:jc w:val="left"/>
              <w:textAlignment w:val="auto"/>
              <w:rPr>
                <w:rFonts w:hint="default" w:ascii="Times New Roman" w:hAnsi="Times New Roman" w:cs="Times New Roman"/>
                <w:sz w:val="21"/>
                <w:szCs w:val="21"/>
              </w:rPr>
            </w:pPr>
          </w:p>
        </w:tc>
        <w:tc>
          <w:tcPr>
            <w:tcW w:w="317" w:type="pct"/>
            <w:tcBorders>
              <w:top w:val="single" w:color="auto" w:sz="4" w:space="0"/>
              <w:left w:val="single" w:color="auto" w:sz="4" w:space="0"/>
              <w:bottom w:val="single" w:color="auto" w:sz="4" w:space="0"/>
              <w:right w:val="single" w:color="auto" w:sz="4" w:space="0"/>
            </w:tcBorders>
            <w:noWrap w:val="0"/>
            <w:vAlign w:val="center"/>
          </w:tcPr>
          <w:p w14:paraId="2EEC5E31">
            <w:pPr>
              <w:keepNext w:val="0"/>
              <w:keepLines w:val="0"/>
              <w:pageBreakBefore w:val="0"/>
              <w:widowControl/>
              <w:kinsoku/>
              <w:wordWrap/>
              <w:overflowPunct/>
              <w:topLinePunct w:val="0"/>
              <w:autoSpaceDE/>
              <w:autoSpaceDN/>
              <w:bidi w:val="0"/>
              <w:snapToGrid w:val="0"/>
              <w:spacing w:line="240" w:lineRule="auto"/>
              <w:jc w:val="center"/>
              <w:textAlignment w:val="auto"/>
              <w:rPr>
                <w:rFonts w:hint="default" w:ascii="Times New Roman" w:hAnsi="Times New Roman" w:cs="Times New Roman"/>
                <w:sz w:val="21"/>
                <w:szCs w:val="21"/>
              </w:rPr>
            </w:pPr>
            <w:r>
              <w:rPr>
                <w:rFonts w:hint="default" w:ascii="Times New Roman" w:hAnsi="Times New Roman" w:cs="Times New Roman"/>
                <w:sz w:val="21"/>
                <w:szCs w:val="21"/>
              </w:rPr>
              <w:t>序号</w:t>
            </w:r>
          </w:p>
        </w:tc>
        <w:tc>
          <w:tcPr>
            <w:tcW w:w="939" w:type="pct"/>
            <w:tcBorders>
              <w:top w:val="single" w:color="auto" w:sz="4" w:space="0"/>
              <w:left w:val="single" w:color="auto" w:sz="4" w:space="0"/>
              <w:bottom w:val="single" w:color="auto" w:sz="4" w:space="0"/>
              <w:right w:val="single" w:color="auto" w:sz="4" w:space="0"/>
            </w:tcBorders>
            <w:noWrap w:val="0"/>
            <w:vAlign w:val="center"/>
          </w:tcPr>
          <w:p w14:paraId="3948B4FA">
            <w:pPr>
              <w:keepNext w:val="0"/>
              <w:keepLines w:val="0"/>
              <w:pageBreakBefore w:val="0"/>
              <w:widowControl/>
              <w:kinsoku/>
              <w:wordWrap/>
              <w:overflowPunct/>
              <w:topLinePunct w:val="0"/>
              <w:autoSpaceDE/>
              <w:autoSpaceDN/>
              <w:bidi w:val="0"/>
              <w:snapToGrid w:val="0"/>
              <w:spacing w:line="240" w:lineRule="auto"/>
              <w:jc w:val="center"/>
              <w:textAlignment w:val="auto"/>
              <w:rPr>
                <w:rFonts w:hint="default" w:ascii="Times New Roman" w:hAnsi="Times New Roman" w:cs="Times New Roman"/>
                <w:sz w:val="21"/>
                <w:szCs w:val="21"/>
                <w:lang w:bidi="ar"/>
              </w:rPr>
            </w:pPr>
            <w:r>
              <w:rPr>
                <w:rFonts w:hint="default" w:ascii="Times New Roman" w:hAnsi="Times New Roman" w:cs="Times New Roman"/>
                <w:sz w:val="21"/>
                <w:szCs w:val="21"/>
                <w:lang w:bidi="ar"/>
              </w:rPr>
              <w:t>受纳水体名称</w:t>
            </w:r>
          </w:p>
        </w:tc>
        <w:tc>
          <w:tcPr>
            <w:tcW w:w="1332" w:type="pct"/>
            <w:gridSpan w:val="6"/>
            <w:tcBorders>
              <w:top w:val="single" w:color="auto" w:sz="4" w:space="0"/>
              <w:left w:val="single" w:color="auto" w:sz="4" w:space="0"/>
              <w:bottom w:val="single" w:color="auto" w:sz="4" w:space="0"/>
              <w:right w:val="single" w:color="auto" w:sz="4" w:space="0"/>
            </w:tcBorders>
            <w:noWrap w:val="0"/>
            <w:vAlign w:val="center"/>
          </w:tcPr>
          <w:p w14:paraId="394D35BD">
            <w:pPr>
              <w:keepNext w:val="0"/>
              <w:keepLines w:val="0"/>
              <w:pageBreakBefore w:val="0"/>
              <w:widowControl/>
              <w:kinsoku/>
              <w:wordWrap/>
              <w:overflowPunct/>
              <w:topLinePunct w:val="0"/>
              <w:autoSpaceDE/>
              <w:autoSpaceDN/>
              <w:bidi w:val="0"/>
              <w:snapToGrid w:val="0"/>
              <w:spacing w:line="240" w:lineRule="auto"/>
              <w:jc w:val="center"/>
              <w:textAlignment w:val="auto"/>
              <w:rPr>
                <w:rFonts w:hint="default" w:ascii="Times New Roman" w:hAnsi="Times New Roman" w:cs="Times New Roman"/>
                <w:sz w:val="21"/>
                <w:szCs w:val="21"/>
                <w:lang w:bidi="ar"/>
              </w:rPr>
            </w:pPr>
            <w:r>
              <w:rPr>
                <w:rFonts w:hint="default" w:ascii="Times New Roman" w:hAnsi="Times New Roman" w:cs="Times New Roman"/>
                <w:sz w:val="21"/>
                <w:szCs w:val="21"/>
                <w:lang w:bidi="ar"/>
              </w:rPr>
              <w:t>排放点水域功能环境</w:t>
            </w:r>
          </w:p>
        </w:tc>
        <w:tc>
          <w:tcPr>
            <w:tcW w:w="2041" w:type="pct"/>
            <w:gridSpan w:val="5"/>
            <w:tcBorders>
              <w:top w:val="single" w:color="auto" w:sz="4" w:space="0"/>
              <w:left w:val="single" w:color="auto" w:sz="4" w:space="0"/>
              <w:bottom w:val="single" w:color="auto" w:sz="4" w:space="0"/>
              <w:right w:val="single" w:color="auto" w:sz="4" w:space="0"/>
            </w:tcBorders>
            <w:noWrap w:val="0"/>
            <w:vAlign w:val="center"/>
          </w:tcPr>
          <w:p w14:paraId="355B6F34">
            <w:pPr>
              <w:keepNext w:val="0"/>
              <w:keepLines w:val="0"/>
              <w:pageBreakBefore w:val="0"/>
              <w:widowControl/>
              <w:kinsoku/>
              <w:wordWrap/>
              <w:overflowPunct/>
              <w:topLinePunct w:val="0"/>
              <w:autoSpaceDE/>
              <w:autoSpaceDN/>
              <w:bidi w:val="0"/>
              <w:snapToGrid w:val="0"/>
              <w:spacing w:line="240" w:lineRule="auto"/>
              <w:jc w:val="center"/>
              <w:textAlignment w:val="auto"/>
              <w:rPr>
                <w:rFonts w:hint="default" w:ascii="Times New Roman" w:hAnsi="Times New Roman" w:cs="Times New Roman"/>
                <w:bCs/>
                <w:sz w:val="21"/>
                <w:szCs w:val="21"/>
                <w:lang w:bidi="ar"/>
              </w:rPr>
            </w:pPr>
            <w:r>
              <w:rPr>
                <w:rFonts w:hint="default" w:ascii="Times New Roman" w:hAnsi="Times New Roman" w:cs="Times New Roman"/>
                <w:sz w:val="21"/>
                <w:szCs w:val="21"/>
                <w:lang w:bidi="ar"/>
              </w:rPr>
              <w:t>24h内流经范围/km</w:t>
            </w:r>
          </w:p>
        </w:tc>
      </w:tr>
      <w:tr w14:paraId="137258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gridAfter w:val="1"/>
          <w:wAfter w:w="9" w:type="pct"/>
          <w:jc w:val="center"/>
        </w:trPr>
        <w:tc>
          <w:tcPr>
            <w:tcW w:w="358" w:type="pct"/>
            <w:vMerge w:val="continue"/>
            <w:tcBorders>
              <w:top w:val="single" w:color="auto" w:sz="4" w:space="0"/>
              <w:left w:val="single" w:color="auto" w:sz="4" w:space="0"/>
              <w:bottom w:val="single" w:color="auto" w:sz="4" w:space="0"/>
              <w:right w:val="single" w:color="auto" w:sz="4" w:space="0"/>
            </w:tcBorders>
            <w:noWrap w:val="0"/>
            <w:vAlign w:val="center"/>
          </w:tcPr>
          <w:p w14:paraId="202B045C">
            <w:pPr>
              <w:keepNext w:val="0"/>
              <w:keepLines w:val="0"/>
              <w:pageBreakBefore w:val="0"/>
              <w:widowControl/>
              <w:kinsoku/>
              <w:wordWrap/>
              <w:overflowPunct/>
              <w:topLinePunct w:val="0"/>
              <w:autoSpaceDE/>
              <w:autoSpaceDN/>
              <w:bidi w:val="0"/>
              <w:snapToGrid w:val="0"/>
              <w:spacing w:line="240" w:lineRule="auto"/>
              <w:jc w:val="left"/>
              <w:textAlignment w:val="auto"/>
              <w:rPr>
                <w:rFonts w:hint="default" w:ascii="Times New Roman" w:hAnsi="Times New Roman" w:cs="Times New Roman"/>
                <w:sz w:val="21"/>
                <w:szCs w:val="21"/>
              </w:rPr>
            </w:pPr>
          </w:p>
        </w:tc>
        <w:tc>
          <w:tcPr>
            <w:tcW w:w="317" w:type="pct"/>
            <w:tcBorders>
              <w:top w:val="single" w:color="auto" w:sz="4" w:space="0"/>
              <w:left w:val="single" w:color="auto" w:sz="4" w:space="0"/>
              <w:bottom w:val="single" w:color="auto" w:sz="4" w:space="0"/>
              <w:right w:val="single" w:color="auto" w:sz="4" w:space="0"/>
            </w:tcBorders>
            <w:noWrap w:val="0"/>
            <w:vAlign w:val="center"/>
          </w:tcPr>
          <w:p w14:paraId="55855479">
            <w:pPr>
              <w:keepNext w:val="0"/>
              <w:keepLines w:val="0"/>
              <w:pageBreakBefore w:val="0"/>
              <w:widowControl/>
              <w:kinsoku/>
              <w:wordWrap/>
              <w:overflowPunct/>
              <w:topLinePunct w:val="0"/>
              <w:autoSpaceDE/>
              <w:autoSpaceDN/>
              <w:bidi w:val="0"/>
              <w:snapToGrid w:val="0"/>
              <w:spacing w:line="240" w:lineRule="auto"/>
              <w:jc w:val="center"/>
              <w:textAlignment w:val="auto"/>
              <w:rPr>
                <w:rFonts w:hint="default" w:ascii="Times New Roman" w:hAnsi="Times New Roman" w:cs="Times New Roman"/>
                <w:sz w:val="21"/>
                <w:szCs w:val="21"/>
              </w:rPr>
            </w:pPr>
            <w:r>
              <w:rPr>
                <w:rFonts w:hint="default" w:ascii="Times New Roman" w:hAnsi="Times New Roman" w:cs="Times New Roman"/>
                <w:sz w:val="21"/>
                <w:szCs w:val="21"/>
              </w:rPr>
              <w:t>1</w:t>
            </w:r>
          </w:p>
        </w:tc>
        <w:tc>
          <w:tcPr>
            <w:tcW w:w="939" w:type="pct"/>
            <w:tcBorders>
              <w:top w:val="single" w:color="auto" w:sz="4" w:space="0"/>
              <w:left w:val="single" w:color="auto" w:sz="4" w:space="0"/>
              <w:bottom w:val="single" w:color="auto" w:sz="4" w:space="0"/>
              <w:right w:val="single" w:color="auto" w:sz="4" w:space="0"/>
            </w:tcBorders>
            <w:noWrap w:val="0"/>
            <w:vAlign w:val="center"/>
          </w:tcPr>
          <w:p w14:paraId="6A46D8EC">
            <w:pPr>
              <w:keepNext w:val="0"/>
              <w:keepLines w:val="0"/>
              <w:pageBreakBefore w:val="0"/>
              <w:widowControl/>
              <w:kinsoku/>
              <w:wordWrap/>
              <w:overflowPunct/>
              <w:topLinePunct w:val="0"/>
              <w:autoSpaceDE/>
              <w:autoSpaceDN/>
              <w:bidi w:val="0"/>
              <w:snapToGrid w:val="0"/>
              <w:spacing w:line="240" w:lineRule="auto"/>
              <w:jc w:val="center"/>
              <w:textAlignment w:val="auto"/>
              <w:rPr>
                <w:rFonts w:hint="eastAsia" w:ascii="Times New Roman" w:hAnsi="Times New Roman" w:cs="Times New Roman" w:eastAsiaTheme="minorEastAsia"/>
                <w:sz w:val="21"/>
                <w:szCs w:val="21"/>
                <w:lang w:eastAsia="zh-CN" w:bidi="ar"/>
              </w:rPr>
            </w:pPr>
            <w:r>
              <w:rPr>
                <w:rFonts w:hint="eastAsia" w:ascii="Times New Roman" w:hAnsi="Times New Roman" w:cs="Times New Roman"/>
                <w:sz w:val="21"/>
                <w:szCs w:val="21"/>
                <w:lang w:val="en-US" w:eastAsia="zh-CN" w:bidi="ar"/>
              </w:rPr>
              <w:t>东洞庭湖</w:t>
            </w:r>
          </w:p>
        </w:tc>
        <w:tc>
          <w:tcPr>
            <w:tcW w:w="1332" w:type="pct"/>
            <w:gridSpan w:val="6"/>
            <w:tcBorders>
              <w:top w:val="single" w:color="auto" w:sz="4" w:space="0"/>
              <w:left w:val="single" w:color="auto" w:sz="4" w:space="0"/>
              <w:bottom w:val="single" w:color="auto" w:sz="4" w:space="0"/>
              <w:right w:val="single" w:color="auto" w:sz="4" w:space="0"/>
            </w:tcBorders>
            <w:noWrap w:val="0"/>
            <w:vAlign w:val="center"/>
          </w:tcPr>
          <w:p w14:paraId="52DED68D">
            <w:pPr>
              <w:keepNext w:val="0"/>
              <w:keepLines w:val="0"/>
              <w:pageBreakBefore w:val="0"/>
              <w:widowControl/>
              <w:kinsoku/>
              <w:wordWrap/>
              <w:overflowPunct/>
              <w:topLinePunct w:val="0"/>
              <w:autoSpaceDE/>
              <w:autoSpaceDN/>
              <w:bidi w:val="0"/>
              <w:snapToGrid w:val="0"/>
              <w:spacing w:line="240" w:lineRule="auto"/>
              <w:jc w:val="center"/>
              <w:textAlignment w:val="auto"/>
              <w:rPr>
                <w:rFonts w:hint="default" w:ascii="Times New Roman" w:hAnsi="Times New Roman" w:cs="Times New Roman"/>
                <w:sz w:val="21"/>
                <w:szCs w:val="21"/>
                <w:lang w:bidi="ar"/>
              </w:rPr>
            </w:pPr>
            <w:r>
              <w:rPr>
                <w:rFonts w:hint="default" w:ascii="Times New Roman" w:hAnsi="Times New Roman" w:cs="Times New Roman"/>
                <w:sz w:val="21"/>
                <w:szCs w:val="21"/>
                <w:lang w:bidi="ar"/>
              </w:rPr>
              <w:t>渔业用水</w:t>
            </w:r>
          </w:p>
        </w:tc>
        <w:tc>
          <w:tcPr>
            <w:tcW w:w="2041" w:type="pct"/>
            <w:gridSpan w:val="5"/>
            <w:tcBorders>
              <w:top w:val="single" w:color="auto" w:sz="4" w:space="0"/>
              <w:left w:val="single" w:color="auto" w:sz="4" w:space="0"/>
              <w:bottom w:val="single" w:color="auto" w:sz="4" w:space="0"/>
              <w:right w:val="single" w:color="auto" w:sz="4" w:space="0"/>
            </w:tcBorders>
            <w:noWrap w:val="0"/>
            <w:vAlign w:val="center"/>
          </w:tcPr>
          <w:p w14:paraId="23914407">
            <w:pPr>
              <w:keepNext w:val="0"/>
              <w:keepLines w:val="0"/>
              <w:pageBreakBefore w:val="0"/>
              <w:widowControl/>
              <w:kinsoku/>
              <w:wordWrap/>
              <w:overflowPunct/>
              <w:topLinePunct w:val="0"/>
              <w:autoSpaceDE/>
              <w:autoSpaceDN/>
              <w:bidi w:val="0"/>
              <w:snapToGrid w:val="0"/>
              <w:spacing w:line="240" w:lineRule="auto"/>
              <w:jc w:val="center"/>
              <w:textAlignment w:val="auto"/>
              <w:rPr>
                <w:rFonts w:hint="default" w:ascii="Times New Roman" w:hAnsi="Times New Roman" w:cs="Times New Roman"/>
                <w:sz w:val="21"/>
                <w:szCs w:val="21"/>
                <w:lang w:bidi="ar"/>
              </w:rPr>
            </w:pPr>
            <w:r>
              <w:rPr>
                <w:rFonts w:hint="default" w:ascii="Times New Roman" w:hAnsi="Times New Roman" w:cs="Times New Roman"/>
                <w:sz w:val="21"/>
                <w:szCs w:val="21"/>
                <w:lang w:bidi="ar"/>
              </w:rPr>
              <w:t>排放进入受纳河流最大流速时，24h流经范跨省界，</w:t>
            </w:r>
            <w:r>
              <w:rPr>
                <w:rFonts w:hint="eastAsia" w:ascii="Times New Roman" w:hAnsi="Times New Roman" w:cs="Times New Roman"/>
                <w:sz w:val="21"/>
                <w:szCs w:val="21"/>
                <w:lang w:val="en-US" w:eastAsia="zh-CN" w:bidi="ar"/>
              </w:rPr>
              <w:t>20km后进入长江江段，</w:t>
            </w:r>
            <w:r>
              <w:rPr>
                <w:rFonts w:hint="default" w:ascii="Times New Roman" w:hAnsi="Times New Roman" w:cs="Times New Roman"/>
                <w:sz w:val="21"/>
                <w:szCs w:val="21"/>
                <w:lang w:bidi="ar"/>
              </w:rPr>
              <w:t>对岸为湖北省行政区</w:t>
            </w:r>
          </w:p>
        </w:tc>
      </w:tr>
      <w:tr w14:paraId="63626D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gridAfter w:val="1"/>
          <w:wAfter w:w="9" w:type="pct"/>
          <w:jc w:val="center"/>
        </w:trPr>
        <w:tc>
          <w:tcPr>
            <w:tcW w:w="358" w:type="pct"/>
            <w:vMerge w:val="continue"/>
            <w:tcBorders>
              <w:top w:val="single" w:color="auto" w:sz="4" w:space="0"/>
              <w:left w:val="single" w:color="auto" w:sz="4" w:space="0"/>
              <w:bottom w:val="single" w:color="auto" w:sz="4" w:space="0"/>
              <w:right w:val="single" w:color="auto" w:sz="4" w:space="0"/>
            </w:tcBorders>
            <w:noWrap w:val="0"/>
            <w:vAlign w:val="center"/>
          </w:tcPr>
          <w:p w14:paraId="2E457605">
            <w:pPr>
              <w:keepNext w:val="0"/>
              <w:keepLines w:val="0"/>
              <w:pageBreakBefore w:val="0"/>
              <w:widowControl/>
              <w:kinsoku/>
              <w:wordWrap/>
              <w:overflowPunct/>
              <w:topLinePunct w:val="0"/>
              <w:autoSpaceDE/>
              <w:autoSpaceDN/>
              <w:bidi w:val="0"/>
              <w:snapToGrid w:val="0"/>
              <w:spacing w:line="240" w:lineRule="auto"/>
              <w:jc w:val="left"/>
              <w:textAlignment w:val="auto"/>
              <w:rPr>
                <w:rFonts w:hint="default" w:ascii="Times New Roman" w:hAnsi="Times New Roman" w:cs="Times New Roman"/>
                <w:sz w:val="21"/>
                <w:szCs w:val="21"/>
              </w:rPr>
            </w:pPr>
          </w:p>
        </w:tc>
        <w:tc>
          <w:tcPr>
            <w:tcW w:w="4632" w:type="pct"/>
            <w:gridSpan w:val="13"/>
            <w:tcBorders>
              <w:top w:val="single" w:color="auto" w:sz="4" w:space="0"/>
              <w:left w:val="single" w:color="auto" w:sz="4" w:space="0"/>
              <w:bottom w:val="single" w:color="auto" w:sz="4" w:space="0"/>
              <w:right w:val="single" w:color="auto" w:sz="4" w:space="0"/>
            </w:tcBorders>
            <w:noWrap w:val="0"/>
            <w:vAlign w:val="center"/>
          </w:tcPr>
          <w:p w14:paraId="68F85F29">
            <w:pPr>
              <w:keepNext w:val="0"/>
              <w:keepLines w:val="0"/>
              <w:pageBreakBefore w:val="0"/>
              <w:widowControl/>
              <w:kinsoku/>
              <w:wordWrap/>
              <w:overflowPunct/>
              <w:topLinePunct w:val="0"/>
              <w:autoSpaceDE/>
              <w:autoSpaceDN/>
              <w:bidi w:val="0"/>
              <w:snapToGrid w:val="0"/>
              <w:spacing w:line="240" w:lineRule="auto"/>
              <w:jc w:val="center"/>
              <w:textAlignment w:val="auto"/>
              <w:rPr>
                <w:rFonts w:hint="default" w:ascii="Times New Roman" w:hAnsi="Times New Roman" w:cs="Times New Roman"/>
                <w:sz w:val="21"/>
                <w:szCs w:val="21"/>
                <w:lang w:bidi="ar"/>
              </w:rPr>
            </w:pPr>
            <w:r>
              <w:rPr>
                <w:rFonts w:hint="default" w:ascii="Times New Roman" w:hAnsi="Times New Roman" w:cs="Times New Roman"/>
                <w:sz w:val="21"/>
                <w:szCs w:val="21"/>
                <w:lang w:bidi="ar"/>
              </w:rPr>
              <w:t>内陆水体排放点</w:t>
            </w:r>
            <w:r>
              <w:rPr>
                <w:rFonts w:hint="eastAsia" w:ascii="Times New Roman" w:hAnsi="Times New Roman" w:cs="Times New Roman"/>
                <w:sz w:val="21"/>
                <w:szCs w:val="21"/>
                <w:lang w:eastAsia="zh-CN" w:bidi="ar"/>
              </w:rPr>
              <w:t>（</w:t>
            </w:r>
            <w:r>
              <w:rPr>
                <w:rFonts w:hint="eastAsia" w:ascii="Times New Roman" w:hAnsi="Times New Roman" w:cs="Times New Roman"/>
                <w:sz w:val="21"/>
                <w:szCs w:val="21"/>
                <w:lang w:val="en-US" w:eastAsia="zh-CN" w:bidi="ar"/>
              </w:rPr>
              <w:t>风险事故状态下位于东洞庭湖排放口</w:t>
            </w:r>
            <w:r>
              <w:rPr>
                <w:rFonts w:hint="eastAsia" w:ascii="Times New Roman" w:hAnsi="Times New Roman" w:cs="Times New Roman"/>
                <w:sz w:val="21"/>
                <w:szCs w:val="21"/>
                <w:lang w:eastAsia="zh-CN" w:bidi="ar"/>
              </w:rPr>
              <w:t>）</w:t>
            </w:r>
            <w:r>
              <w:rPr>
                <w:rFonts w:hint="default" w:ascii="Times New Roman" w:hAnsi="Times New Roman" w:cs="Times New Roman"/>
                <w:sz w:val="21"/>
                <w:szCs w:val="21"/>
                <w:lang w:bidi="ar"/>
              </w:rPr>
              <w:t>下游10km范围内敏感目标</w:t>
            </w:r>
          </w:p>
        </w:tc>
      </w:tr>
      <w:tr w14:paraId="3700C0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gridAfter w:val="1"/>
          <w:wAfter w:w="9" w:type="pct"/>
          <w:jc w:val="center"/>
        </w:trPr>
        <w:tc>
          <w:tcPr>
            <w:tcW w:w="358" w:type="pct"/>
            <w:vMerge w:val="continue"/>
            <w:tcBorders>
              <w:top w:val="single" w:color="auto" w:sz="4" w:space="0"/>
              <w:left w:val="single" w:color="auto" w:sz="4" w:space="0"/>
              <w:bottom w:val="single" w:color="auto" w:sz="4" w:space="0"/>
              <w:right w:val="single" w:color="auto" w:sz="4" w:space="0"/>
            </w:tcBorders>
            <w:noWrap w:val="0"/>
            <w:vAlign w:val="center"/>
          </w:tcPr>
          <w:p w14:paraId="4F1E0E47">
            <w:pPr>
              <w:keepNext w:val="0"/>
              <w:keepLines w:val="0"/>
              <w:pageBreakBefore w:val="0"/>
              <w:widowControl/>
              <w:kinsoku/>
              <w:wordWrap/>
              <w:overflowPunct/>
              <w:topLinePunct w:val="0"/>
              <w:autoSpaceDE/>
              <w:autoSpaceDN/>
              <w:bidi w:val="0"/>
              <w:snapToGrid w:val="0"/>
              <w:spacing w:line="240" w:lineRule="auto"/>
              <w:jc w:val="left"/>
              <w:textAlignment w:val="auto"/>
              <w:rPr>
                <w:rFonts w:hint="default" w:ascii="Times New Roman" w:hAnsi="Times New Roman" w:cs="Times New Roman"/>
                <w:sz w:val="21"/>
                <w:szCs w:val="21"/>
              </w:rPr>
            </w:pPr>
          </w:p>
        </w:tc>
        <w:tc>
          <w:tcPr>
            <w:tcW w:w="317" w:type="pct"/>
            <w:tcBorders>
              <w:top w:val="single" w:color="auto" w:sz="4" w:space="0"/>
              <w:left w:val="single" w:color="auto" w:sz="4" w:space="0"/>
              <w:bottom w:val="single" w:color="auto" w:sz="4" w:space="0"/>
              <w:right w:val="single" w:color="auto" w:sz="4" w:space="0"/>
            </w:tcBorders>
            <w:noWrap w:val="0"/>
            <w:vAlign w:val="center"/>
          </w:tcPr>
          <w:p w14:paraId="3BFCEA7F">
            <w:pPr>
              <w:keepNext w:val="0"/>
              <w:keepLines w:val="0"/>
              <w:pageBreakBefore w:val="0"/>
              <w:widowControl/>
              <w:kinsoku/>
              <w:wordWrap/>
              <w:overflowPunct/>
              <w:topLinePunct w:val="0"/>
              <w:autoSpaceDE/>
              <w:autoSpaceDN/>
              <w:bidi w:val="0"/>
              <w:snapToGrid w:val="0"/>
              <w:spacing w:line="240" w:lineRule="auto"/>
              <w:jc w:val="center"/>
              <w:textAlignment w:val="auto"/>
              <w:rPr>
                <w:rFonts w:hint="default" w:ascii="Times New Roman" w:hAnsi="Times New Roman" w:cs="Times New Roman"/>
                <w:sz w:val="21"/>
                <w:szCs w:val="21"/>
              </w:rPr>
            </w:pPr>
            <w:r>
              <w:rPr>
                <w:rFonts w:hint="default" w:ascii="Times New Roman" w:hAnsi="Times New Roman" w:cs="Times New Roman"/>
                <w:sz w:val="21"/>
                <w:szCs w:val="21"/>
              </w:rPr>
              <w:t>序号</w:t>
            </w:r>
          </w:p>
        </w:tc>
        <w:tc>
          <w:tcPr>
            <w:tcW w:w="1255" w:type="pct"/>
            <w:gridSpan w:val="4"/>
            <w:tcBorders>
              <w:top w:val="single" w:color="auto" w:sz="4" w:space="0"/>
              <w:left w:val="single" w:color="auto" w:sz="4" w:space="0"/>
              <w:bottom w:val="single" w:color="auto" w:sz="4" w:space="0"/>
              <w:right w:val="single" w:color="auto" w:sz="4" w:space="0"/>
            </w:tcBorders>
            <w:noWrap w:val="0"/>
            <w:vAlign w:val="center"/>
          </w:tcPr>
          <w:p w14:paraId="71762EA0">
            <w:pPr>
              <w:keepNext w:val="0"/>
              <w:keepLines w:val="0"/>
              <w:pageBreakBefore w:val="0"/>
              <w:widowControl/>
              <w:kinsoku/>
              <w:wordWrap/>
              <w:overflowPunct/>
              <w:topLinePunct w:val="0"/>
              <w:autoSpaceDE/>
              <w:autoSpaceDN/>
              <w:bidi w:val="0"/>
              <w:snapToGrid w:val="0"/>
              <w:spacing w:line="240" w:lineRule="auto"/>
              <w:jc w:val="center"/>
              <w:textAlignment w:val="auto"/>
              <w:rPr>
                <w:rFonts w:hint="default" w:ascii="Times New Roman" w:hAnsi="Times New Roman" w:cs="Times New Roman"/>
                <w:sz w:val="21"/>
                <w:szCs w:val="21"/>
                <w:lang w:bidi="ar"/>
              </w:rPr>
            </w:pPr>
            <w:r>
              <w:rPr>
                <w:rFonts w:hint="default" w:ascii="Times New Roman" w:hAnsi="Times New Roman" w:cs="Times New Roman"/>
                <w:sz w:val="21"/>
                <w:szCs w:val="21"/>
                <w:lang w:bidi="ar"/>
              </w:rPr>
              <w:t>敏感目标名称</w:t>
            </w:r>
          </w:p>
        </w:tc>
        <w:tc>
          <w:tcPr>
            <w:tcW w:w="1547" w:type="pct"/>
            <w:gridSpan w:val="5"/>
            <w:tcBorders>
              <w:top w:val="single" w:color="auto" w:sz="4" w:space="0"/>
              <w:left w:val="single" w:color="auto" w:sz="4" w:space="0"/>
              <w:bottom w:val="single" w:color="auto" w:sz="4" w:space="0"/>
              <w:right w:val="single" w:color="auto" w:sz="4" w:space="0"/>
            </w:tcBorders>
            <w:noWrap w:val="0"/>
            <w:vAlign w:val="center"/>
          </w:tcPr>
          <w:p w14:paraId="3CF18783">
            <w:pPr>
              <w:keepNext w:val="0"/>
              <w:keepLines w:val="0"/>
              <w:pageBreakBefore w:val="0"/>
              <w:widowControl/>
              <w:kinsoku/>
              <w:wordWrap/>
              <w:overflowPunct/>
              <w:topLinePunct w:val="0"/>
              <w:autoSpaceDE/>
              <w:autoSpaceDN/>
              <w:bidi w:val="0"/>
              <w:snapToGrid w:val="0"/>
              <w:spacing w:line="240" w:lineRule="auto"/>
              <w:jc w:val="center"/>
              <w:textAlignment w:val="auto"/>
              <w:rPr>
                <w:rFonts w:hint="default" w:ascii="Times New Roman" w:hAnsi="Times New Roman" w:cs="Times New Roman"/>
                <w:sz w:val="21"/>
                <w:szCs w:val="21"/>
                <w:lang w:bidi="ar"/>
              </w:rPr>
            </w:pPr>
            <w:r>
              <w:rPr>
                <w:rFonts w:hint="default" w:ascii="Times New Roman" w:hAnsi="Times New Roman" w:cs="Times New Roman"/>
                <w:sz w:val="21"/>
                <w:szCs w:val="21"/>
                <w:lang w:bidi="ar"/>
              </w:rPr>
              <w:t>环境敏感特征</w:t>
            </w:r>
          </w:p>
        </w:tc>
        <w:tc>
          <w:tcPr>
            <w:tcW w:w="713" w:type="pct"/>
            <w:tcBorders>
              <w:top w:val="single" w:color="auto" w:sz="4" w:space="0"/>
              <w:left w:val="single" w:color="auto" w:sz="4" w:space="0"/>
              <w:bottom w:val="single" w:color="auto" w:sz="4" w:space="0"/>
              <w:right w:val="single" w:color="auto" w:sz="4" w:space="0"/>
            </w:tcBorders>
            <w:noWrap w:val="0"/>
            <w:vAlign w:val="center"/>
          </w:tcPr>
          <w:p w14:paraId="6CA58652">
            <w:pPr>
              <w:keepNext w:val="0"/>
              <w:keepLines w:val="0"/>
              <w:pageBreakBefore w:val="0"/>
              <w:widowControl/>
              <w:kinsoku/>
              <w:wordWrap/>
              <w:overflowPunct/>
              <w:topLinePunct w:val="0"/>
              <w:autoSpaceDE/>
              <w:autoSpaceDN/>
              <w:bidi w:val="0"/>
              <w:snapToGrid w:val="0"/>
              <w:spacing w:line="240" w:lineRule="auto"/>
              <w:jc w:val="center"/>
              <w:textAlignment w:val="auto"/>
              <w:rPr>
                <w:rFonts w:hint="default" w:ascii="Times New Roman" w:hAnsi="Times New Roman" w:cs="Times New Roman"/>
                <w:sz w:val="21"/>
                <w:szCs w:val="21"/>
                <w:lang w:bidi="ar"/>
              </w:rPr>
            </w:pPr>
            <w:r>
              <w:rPr>
                <w:rFonts w:hint="default" w:ascii="Times New Roman" w:hAnsi="Times New Roman" w:cs="Times New Roman"/>
                <w:sz w:val="21"/>
                <w:szCs w:val="21"/>
                <w:lang w:bidi="ar"/>
              </w:rPr>
              <w:t>水质目标</w:t>
            </w:r>
          </w:p>
        </w:tc>
        <w:tc>
          <w:tcPr>
            <w:tcW w:w="798" w:type="pct"/>
            <w:gridSpan w:val="2"/>
            <w:tcBorders>
              <w:top w:val="single" w:color="auto" w:sz="4" w:space="0"/>
              <w:left w:val="single" w:color="auto" w:sz="4" w:space="0"/>
              <w:bottom w:val="single" w:color="auto" w:sz="4" w:space="0"/>
              <w:right w:val="single" w:color="auto" w:sz="4" w:space="0"/>
            </w:tcBorders>
            <w:noWrap w:val="0"/>
            <w:vAlign w:val="center"/>
          </w:tcPr>
          <w:p w14:paraId="497DAE1D">
            <w:pPr>
              <w:keepNext w:val="0"/>
              <w:keepLines w:val="0"/>
              <w:pageBreakBefore w:val="0"/>
              <w:widowControl/>
              <w:kinsoku/>
              <w:wordWrap/>
              <w:overflowPunct/>
              <w:topLinePunct w:val="0"/>
              <w:autoSpaceDE/>
              <w:autoSpaceDN/>
              <w:bidi w:val="0"/>
              <w:snapToGrid w:val="0"/>
              <w:spacing w:line="240" w:lineRule="auto"/>
              <w:jc w:val="center"/>
              <w:textAlignment w:val="auto"/>
              <w:rPr>
                <w:rFonts w:hint="default" w:ascii="Times New Roman" w:hAnsi="Times New Roman" w:cs="Times New Roman"/>
                <w:bCs/>
                <w:sz w:val="21"/>
                <w:szCs w:val="21"/>
                <w:lang w:bidi="ar"/>
              </w:rPr>
            </w:pPr>
            <w:r>
              <w:rPr>
                <w:rFonts w:hint="default" w:ascii="Times New Roman" w:hAnsi="Times New Roman" w:cs="Times New Roman"/>
                <w:bCs/>
                <w:sz w:val="21"/>
                <w:szCs w:val="21"/>
                <w:lang w:bidi="ar"/>
              </w:rPr>
              <w:t>与排放点距离/m</w:t>
            </w:r>
          </w:p>
        </w:tc>
      </w:tr>
      <w:tr w14:paraId="27A8BA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gridAfter w:val="1"/>
          <w:wAfter w:w="9" w:type="pct"/>
          <w:jc w:val="center"/>
        </w:trPr>
        <w:tc>
          <w:tcPr>
            <w:tcW w:w="358" w:type="pct"/>
            <w:vMerge w:val="continue"/>
            <w:tcBorders>
              <w:top w:val="single" w:color="auto" w:sz="4" w:space="0"/>
              <w:left w:val="single" w:color="auto" w:sz="4" w:space="0"/>
              <w:bottom w:val="single" w:color="auto" w:sz="4" w:space="0"/>
              <w:right w:val="single" w:color="auto" w:sz="4" w:space="0"/>
            </w:tcBorders>
            <w:noWrap w:val="0"/>
            <w:vAlign w:val="center"/>
          </w:tcPr>
          <w:p w14:paraId="6786D8A8">
            <w:pPr>
              <w:keepNext w:val="0"/>
              <w:keepLines w:val="0"/>
              <w:pageBreakBefore w:val="0"/>
              <w:widowControl/>
              <w:kinsoku/>
              <w:wordWrap/>
              <w:overflowPunct/>
              <w:topLinePunct w:val="0"/>
              <w:autoSpaceDE/>
              <w:autoSpaceDN/>
              <w:bidi w:val="0"/>
              <w:snapToGrid w:val="0"/>
              <w:spacing w:line="240" w:lineRule="auto"/>
              <w:jc w:val="left"/>
              <w:textAlignment w:val="auto"/>
              <w:rPr>
                <w:rFonts w:hint="default" w:ascii="Times New Roman" w:hAnsi="Times New Roman" w:cs="Times New Roman"/>
                <w:sz w:val="21"/>
                <w:szCs w:val="21"/>
              </w:rPr>
            </w:pPr>
          </w:p>
        </w:tc>
        <w:tc>
          <w:tcPr>
            <w:tcW w:w="317" w:type="pct"/>
            <w:tcBorders>
              <w:top w:val="single" w:color="auto" w:sz="4" w:space="0"/>
              <w:left w:val="single" w:color="auto" w:sz="4" w:space="0"/>
              <w:bottom w:val="single" w:color="auto" w:sz="4" w:space="0"/>
              <w:right w:val="single" w:color="auto" w:sz="4" w:space="0"/>
            </w:tcBorders>
            <w:noWrap w:val="0"/>
            <w:vAlign w:val="center"/>
          </w:tcPr>
          <w:p w14:paraId="0D82B461">
            <w:pPr>
              <w:keepNext w:val="0"/>
              <w:keepLines w:val="0"/>
              <w:pageBreakBefore w:val="0"/>
              <w:widowControl/>
              <w:kinsoku/>
              <w:wordWrap/>
              <w:overflowPunct/>
              <w:topLinePunct w:val="0"/>
              <w:autoSpaceDE/>
              <w:autoSpaceDN/>
              <w:bidi w:val="0"/>
              <w:snapToGrid w:val="0"/>
              <w:spacing w:line="240" w:lineRule="auto"/>
              <w:jc w:val="center"/>
              <w:textAlignment w:val="auto"/>
              <w:rPr>
                <w:rFonts w:hint="default" w:ascii="Times New Roman" w:hAnsi="Times New Roman" w:cs="Times New Roman"/>
                <w:sz w:val="21"/>
                <w:szCs w:val="21"/>
              </w:rPr>
            </w:pPr>
            <w:r>
              <w:rPr>
                <w:rFonts w:hint="default" w:ascii="Times New Roman" w:hAnsi="Times New Roman" w:cs="Times New Roman"/>
                <w:sz w:val="21"/>
                <w:szCs w:val="21"/>
              </w:rPr>
              <w:t>1</w:t>
            </w:r>
          </w:p>
        </w:tc>
        <w:tc>
          <w:tcPr>
            <w:tcW w:w="1255" w:type="pct"/>
            <w:gridSpan w:val="4"/>
            <w:tcBorders>
              <w:top w:val="single" w:color="auto" w:sz="4" w:space="0"/>
              <w:left w:val="single" w:color="auto" w:sz="4" w:space="0"/>
              <w:bottom w:val="single" w:color="auto" w:sz="4" w:space="0"/>
              <w:right w:val="single" w:color="auto" w:sz="4" w:space="0"/>
            </w:tcBorders>
            <w:noWrap w:val="0"/>
            <w:vAlign w:val="center"/>
          </w:tcPr>
          <w:p w14:paraId="529C3ED2">
            <w:pPr>
              <w:keepNext w:val="0"/>
              <w:keepLines w:val="0"/>
              <w:pageBreakBefore w:val="0"/>
              <w:widowControl/>
              <w:kinsoku/>
              <w:wordWrap/>
              <w:overflowPunct/>
              <w:topLinePunct w:val="0"/>
              <w:autoSpaceDE/>
              <w:autoSpaceDN/>
              <w:bidi w:val="0"/>
              <w:snapToGrid w:val="0"/>
              <w:spacing w:line="240" w:lineRule="auto"/>
              <w:jc w:val="center"/>
              <w:textAlignment w:val="auto"/>
              <w:rPr>
                <w:rFonts w:hint="default" w:ascii="Times New Roman" w:hAnsi="Times New Roman" w:cs="Times New Roman"/>
                <w:sz w:val="21"/>
                <w:szCs w:val="21"/>
                <w:lang w:bidi="ar"/>
              </w:rPr>
            </w:pPr>
            <w:r>
              <w:rPr>
                <w:rFonts w:hint="default" w:ascii="Times New Roman" w:hAnsi="Times New Roman" w:cs="Times New Roman"/>
                <w:sz w:val="21"/>
                <w:szCs w:val="21"/>
                <w:lang w:bidi="ar"/>
              </w:rPr>
              <w:t>湖南东洞庭湖国家级自然保护区实验区</w:t>
            </w:r>
          </w:p>
        </w:tc>
        <w:tc>
          <w:tcPr>
            <w:tcW w:w="1547" w:type="pct"/>
            <w:gridSpan w:val="5"/>
            <w:tcBorders>
              <w:top w:val="single" w:color="auto" w:sz="4" w:space="0"/>
              <w:left w:val="single" w:color="auto" w:sz="4" w:space="0"/>
              <w:bottom w:val="single" w:color="auto" w:sz="4" w:space="0"/>
              <w:right w:val="single" w:color="auto" w:sz="4" w:space="0"/>
            </w:tcBorders>
            <w:noWrap w:val="0"/>
            <w:vAlign w:val="center"/>
          </w:tcPr>
          <w:p w14:paraId="42E2A7E9">
            <w:pPr>
              <w:keepNext w:val="0"/>
              <w:keepLines w:val="0"/>
              <w:pageBreakBefore w:val="0"/>
              <w:widowControl/>
              <w:kinsoku/>
              <w:wordWrap/>
              <w:overflowPunct/>
              <w:topLinePunct w:val="0"/>
              <w:autoSpaceDE/>
              <w:autoSpaceDN/>
              <w:bidi w:val="0"/>
              <w:snapToGrid w:val="0"/>
              <w:spacing w:line="240" w:lineRule="auto"/>
              <w:jc w:val="center"/>
              <w:textAlignment w:val="auto"/>
              <w:rPr>
                <w:rFonts w:hint="default" w:ascii="Times New Roman" w:hAnsi="Times New Roman" w:cs="Times New Roman"/>
                <w:sz w:val="21"/>
                <w:szCs w:val="21"/>
                <w:lang w:bidi="ar"/>
              </w:rPr>
            </w:pPr>
            <w:r>
              <w:rPr>
                <w:rFonts w:hint="default" w:ascii="Times New Roman" w:hAnsi="Times New Roman" w:cs="Times New Roman"/>
                <w:sz w:val="21"/>
                <w:szCs w:val="21"/>
                <w:lang w:bidi="ar"/>
              </w:rPr>
              <w:t>自然保护区</w:t>
            </w:r>
          </w:p>
        </w:tc>
        <w:tc>
          <w:tcPr>
            <w:tcW w:w="713" w:type="pct"/>
            <w:tcBorders>
              <w:top w:val="single" w:color="auto" w:sz="4" w:space="0"/>
              <w:left w:val="single" w:color="auto" w:sz="4" w:space="0"/>
              <w:bottom w:val="single" w:color="auto" w:sz="4" w:space="0"/>
              <w:right w:val="single" w:color="auto" w:sz="4" w:space="0"/>
            </w:tcBorders>
            <w:noWrap w:val="0"/>
            <w:vAlign w:val="center"/>
          </w:tcPr>
          <w:p w14:paraId="36783938">
            <w:pPr>
              <w:keepNext w:val="0"/>
              <w:keepLines w:val="0"/>
              <w:pageBreakBefore w:val="0"/>
              <w:widowControl/>
              <w:kinsoku/>
              <w:wordWrap/>
              <w:overflowPunct/>
              <w:topLinePunct w:val="0"/>
              <w:autoSpaceDE/>
              <w:autoSpaceDN/>
              <w:bidi w:val="0"/>
              <w:snapToGrid w:val="0"/>
              <w:spacing w:line="240" w:lineRule="auto"/>
              <w:jc w:val="center"/>
              <w:textAlignment w:val="auto"/>
              <w:rPr>
                <w:rFonts w:hint="default" w:ascii="Times New Roman" w:hAnsi="Times New Roman" w:cs="Times New Roman"/>
                <w:sz w:val="21"/>
                <w:szCs w:val="21"/>
                <w:lang w:bidi="ar"/>
              </w:rPr>
            </w:pPr>
            <w:r>
              <w:rPr>
                <w:rFonts w:hint="default" w:ascii="Times New Roman" w:hAnsi="Times New Roman" w:cs="Times New Roman"/>
                <w:sz w:val="21"/>
                <w:szCs w:val="21"/>
                <w:lang w:bidi="ar"/>
              </w:rPr>
              <w:t>Ⅲ类</w:t>
            </w:r>
          </w:p>
        </w:tc>
        <w:tc>
          <w:tcPr>
            <w:tcW w:w="798" w:type="pct"/>
            <w:gridSpan w:val="2"/>
            <w:tcBorders>
              <w:top w:val="single" w:color="auto" w:sz="4" w:space="0"/>
              <w:left w:val="single" w:color="auto" w:sz="4" w:space="0"/>
              <w:bottom w:val="single" w:color="auto" w:sz="4" w:space="0"/>
              <w:right w:val="single" w:color="auto" w:sz="4" w:space="0"/>
            </w:tcBorders>
            <w:noWrap w:val="0"/>
            <w:vAlign w:val="center"/>
          </w:tcPr>
          <w:p w14:paraId="7E701E42">
            <w:pPr>
              <w:keepNext w:val="0"/>
              <w:keepLines w:val="0"/>
              <w:pageBreakBefore w:val="0"/>
              <w:widowControl/>
              <w:kinsoku/>
              <w:wordWrap/>
              <w:overflowPunct/>
              <w:topLinePunct w:val="0"/>
              <w:autoSpaceDE/>
              <w:autoSpaceDN/>
              <w:bidi w:val="0"/>
              <w:snapToGrid w:val="0"/>
              <w:spacing w:line="240" w:lineRule="auto"/>
              <w:jc w:val="center"/>
              <w:textAlignment w:val="auto"/>
              <w:rPr>
                <w:rFonts w:hint="eastAsia" w:ascii="Times New Roman" w:hAnsi="Times New Roman" w:cs="Times New Roman" w:eastAsiaTheme="minorEastAsia"/>
                <w:bCs/>
                <w:sz w:val="21"/>
                <w:szCs w:val="21"/>
                <w:lang w:val="en-US" w:eastAsia="zh-CN" w:bidi="ar"/>
              </w:rPr>
            </w:pPr>
            <w:r>
              <w:rPr>
                <w:rFonts w:hint="default" w:ascii="Times New Roman" w:hAnsi="Times New Roman" w:cs="Times New Roman"/>
                <w:bCs/>
                <w:sz w:val="21"/>
                <w:szCs w:val="21"/>
                <w:lang w:bidi="ar"/>
              </w:rPr>
              <w:t>位于</w:t>
            </w:r>
            <w:r>
              <w:rPr>
                <w:rFonts w:hint="eastAsia" w:ascii="Times New Roman" w:hAnsi="Times New Roman" w:cs="Times New Roman"/>
                <w:bCs/>
                <w:sz w:val="21"/>
                <w:szCs w:val="21"/>
                <w:lang w:val="en-US" w:eastAsia="zh-CN" w:bidi="ar"/>
              </w:rPr>
              <w:t>事故</w:t>
            </w:r>
            <w:r>
              <w:rPr>
                <w:rFonts w:hint="default" w:ascii="Times New Roman" w:hAnsi="Times New Roman" w:cs="Times New Roman"/>
                <w:bCs/>
                <w:sz w:val="21"/>
                <w:szCs w:val="21"/>
                <w:lang w:bidi="ar"/>
              </w:rPr>
              <w:t>废水排放点</w:t>
            </w:r>
            <w:r>
              <w:rPr>
                <w:rFonts w:hint="eastAsia" w:ascii="Times New Roman" w:hAnsi="Times New Roman" w:cs="Times New Roman"/>
                <w:bCs/>
                <w:sz w:val="21"/>
                <w:szCs w:val="21"/>
                <w:lang w:val="en-US" w:eastAsia="zh-CN" w:bidi="ar"/>
              </w:rPr>
              <w:t>3</w:t>
            </w:r>
            <w:r>
              <w:rPr>
                <w:rFonts w:hint="default" w:ascii="Times New Roman" w:hAnsi="Times New Roman" w:cs="Times New Roman"/>
                <w:bCs/>
                <w:sz w:val="21"/>
                <w:szCs w:val="21"/>
                <w:lang w:bidi="ar"/>
              </w:rPr>
              <w:t>00</w:t>
            </w:r>
            <w:r>
              <w:rPr>
                <w:rFonts w:hint="eastAsia" w:ascii="Times New Roman" w:hAnsi="Times New Roman" w:cs="Times New Roman"/>
                <w:bCs/>
                <w:sz w:val="21"/>
                <w:szCs w:val="21"/>
                <w:lang w:val="en-US" w:eastAsia="zh-CN" w:bidi="ar"/>
              </w:rPr>
              <w:t>m</w:t>
            </w:r>
          </w:p>
        </w:tc>
      </w:tr>
      <w:tr w14:paraId="180121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gridAfter w:val="1"/>
          <w:wAfter w:w="9" w:type="pct"/>
          <w:jc w:val="center"/>
        </w:trPr>
        <w:tc>
          <w:tcPr>
            <w:tcW w:w="358" w:type="pct"/>
            <w:vMerge w:val="continue"/>
            <w:tcBorders>
              <w:top w:val="single" w:color="auto" w:sz="4" w:space="0"/>
              <w:left w:val="single" w:color="auto" w:sz="4" w:space="0"/>
              <w:bottom w:val="single" w:color="auto" w:sz="4" w:space="0"/>
              <w:right w:val="single" w:color="auto" w:sz="4" w:space="0"/>
            </w:tcBorders>
            <w:noWrap w:val="0"/>
            <w:vAlign w:val="center"/>
          </w:tcPr>
          <w:p w14:paraId="787B7B84">
            <w:pPr>
              <w:keepNext w:val="0"/>
              <w:keepLines w:val="0"/>
              <w:pageBreakBefore w:val="0"/>
              <w:widowControl/>
              <w:kinsoku/>
              <w:wordWrap/>
              <w:overflowPunct/>
              <w:topLinePunct w:val="0"/>
              <w:autoSpaceDE/>
              <w:autoSpaceDN/>
              <w:bidi w:val="0"/>
              <w:snapToGrid w:val="0"/>
              <w:spacing w:line="240" w:lineRule="auto"/>
              <w:jc w:val="left"/>
              <w:textAlignment w:val="auto"/>
              <w:rPr>
                <w:rFonts w:hint="default" w:ascii="Times New Roman" w:hAnsi="Times New Roman" w:cs="Times New Roman"/>
                <w:sz w:val="21"/>
                <w:szCs w:val="21"/>
              </w:rPr>
            </w:pPr>
          </w:p>
        </w:tc>
        <w:tc>
          <w:tcPr>
            <w:tcW w:w="317" w:type="pct"/>
            <w:tcBorders>
              <w:top w:val="single" w:color="auto" w:sz="4" w:space="0"/>
              <w:left w:val="single" w:color="auto" w:sz="4" w:space="0"/>
              <w:bottom w:val="single" w:color="auto" w:sz="4" w:space="0"/>
              <w:right w:val="single" w:color="auto" w:sz="4" w:space="0"/>
            </w:tcBorders>
            <w:noWrap w:val="0"/>
            <w:vAlign w:val="center"/>
          </w:tcPr>
          <w:p w14:paraId="5E8E4572">
            <w:pPr>
              <w:keepNext w:val="0"/>
              <w:keepLines w:val="0"/>
              <w:pageBreakBefore w:val="0"/>
              <w:widowControl/>
              <w:kinsoku/>
              <w:wordWrap/>
              <w:overflowPunct/>
              <w:topLinePunct w:val="0"/>
              <w:autoSpaceDE/>
              <w:autoSpaceDN/>
              <w:bidi w:val="0"/>
              <w:snapToGrid w:val="0"/>
              <w:spacing w:line="240" w:lineRule="auto"/>
              <w:jc w:val="center"/>
              <w:textAlignment w:val="auto"/>
              <w:rPr>
                <w:rFonts w:hint="default" w:ascii="Times New Roman" w:hAnsi="Times New Roman" w:cs="Times New Roman"/>
                <w:sz w:val="21"/>
                <w:szCs w:val="21"/>
              </w:rPr>
            </w:pPr>
            <w:r>
              <w:rPr>
                <w:rFonts w:hint="default" w:ascii="Times New Roman" w:hAnsi="Times New Roman" w:cs="Times New Roman"/>
                <w:sz w:val="21"/>
                <w:szCs w:val="21"/>
              </w:rPr>
              <w:t>2</w:t>
            </w:r>
          </w:p>
        </w:tc>
        <w:tc>
          <w:tcPr>
            <w:tcW w:w="1255" w:type="pct"/>
            <w:gridSpan w:val="4"/>
            <w:tcBorders>
              <w:top w:val="single" w:color="auto" w:sz="4" w:space="0"/>
              <w:left w:val="single" w:color="auto" w:sz="4" w:space="0"/>
              <w:bottom w:val="single" w:color="auto" w:sz="4" w:space="0"/>
              <w:right w:val="single" w:color="auto" w:sz="4" w:space="0"/>
            </w:tcBorders>
            <w:noWrap w:val="0"/>
            <w:vAlign w:val="center"/>
          </w:tcPr>
          <w:p w14:paraId="59C36D03">
            <w:pPr>
              <w:keepNext w:val="0"/>
              <w:keepLines w:val="0"/>
              <w:pageBreakBefore w:val="0"/>
              <w:widowControl/>
              <w:kinsoku/>
              <w:wordWrap/>
              <w:overflowPunct/>
              <w:topLinePunct w:val="0"/>
              <w:autoSpaceDE/>
              <w:autoSpaceDN/>
              <w:bidi w:val="0"/>
              <w:snapToGrid w:val="0"/>
              <w:spacing w:line="240" w:lineRule="auto"/>
              <w:jc w:val="center"/>
              <w:textAlignment w:val="auto"/>
              <w:rPr>
                <w:rFonts w:hint="default" w:ascii="Times New Roman" w:hAnsi="Times New Roman" w:cs="Times New Roman"/>
                <w:sz w:val="21"/>
                <w:szCs w:val="21"/>
                <w:lang w:bidi="ar"/>
              </w:rPr>
            </w:pPr>
            <w:r>
              <w:rPr>
                <w:rFonts w:hint="default" w:ascii="Times New Roman" w:hAnsi="Times New Roman" w:cs="Times New Roman"/>
                <w:sz w:val="21"/>
                <w:szCs w:val="21"/>
                <w:lang w:bidi="ar"/>
              </w:rPr>
              <w:t>东洞庭湖鲤鲫黄颡鱼国家级水产种质资源保护区</w:t>
            </w:r>
          </w:p>
        </w:tc>
        <w:tc>
          <w:tcPr>
            <w:tcW w:w="1547" w:type="pct"/>
            <w:gridSpan w:val="5"/>
            <w:tcBorders>
              <w:top w:val="single" w:color="auto" w:sz="4" w:space="0"/>
              <w:left w:val="single" w:color="auto" w:sz="4" w:space="0"/>
              <w:bottom w:val="single" w:color="auto" w:sz="4" w:space="0"/>
              <w:right w:val="single" w:color="auto" w:sz="4" w:space="0"/>
            </w:tcBorders>
            <w:noWrap w:val="0"/>
            <w:vAlign w:val="center"/>
          </w:tcPr>
          <w:p w14:paraId="590C2813">
            <w:pPr>
              <w:keepNext w:val="0"/>
              <w:keepLines w:val="0"/>
              <w:pageBreakBefore w:val="0"/>
              <w:widowControl/>
              <w:kinsoku/>
              <w:wordWrap/>
              <w:overflowPunct/>
              <w:topLinePunct w:val="0"/>
              <w:autoSpaceDE/>
              <w:autoSpaceDN/>
              <w:bidi w:val="0"/>
              <w:snapToGrid w:val="0"/>
              <w:spacing w:line="240" w:lineRule="auto"/>
              <w:jc w:val="center"/>
              <w:textAlignment w:val="auto"/>
              <w:rPr>
                <w:rFonts w:hint="default" w:ascii="Times New Roman" w:hAnsi="Times New Roman" w:cs="Times New Roman"/>
                <w:sz w:val="21"/>
                <w:szCs w:val="21"/>
                <w:lang w:bidi="ar"/>
              </w:rPr>
            </w:pPr>
            <w:r>
              <w:rPr>
                <w:rFonts w:hint="default" w:ascii="Times New Roman" w:hAnsi="Times New Roman" w:cs="Times New Roman"/>
                <w:sz w:val="21"/>
                <w:szCs w:val="21"/>
                <w:lang w:bidi="ar"/>
              </w:rPr>
              <w:t>重要水生生物的自然产卵场及索饵场、洄游通道</w:t>
            </w:r>
          </w:p>
        </w:tc>
        <w:tc>
          <w:tcPr>
            <w:tcW w:w="713" w:type="pct"/>
            <w:tcBorders>
              <w:top w:val="single" w:color="auto" w:sz="4" w:space="0"/>
              <w:left w:val="single" w:color="auto" w:sz="4" w:space="0"/>
              <w:bottom w:val="single" w:color="auto" w:sz="4" w:space="0"/>
              <w:right w:val="single" w:color="auto" w:sz="4" w:space="0"/>
            </w:tcBorders>
            <w:noWrap w:val="0"/>
            <w:vAlign w:val="center"/>
          </w:tcPr>
          <w:p w14:paraId="4B291D18">
            <w:pPr>
              <w:keepNext w:val="0"/>
              <w:keepLines w:val="0"/>
              <w:pageBreakBefore w:val="0"/>
              <w:widowControl/>
              <w:kinsoku/>
              <w:wordWrap/>
              <w:overflowPunct/>
              <w:topLinePunct w:val="0"/>
              <w:autoSpaceDE/>
              <w:autoSpaceDN/>
              <w:bidi w:val="0"/>
              <w:snapToGrid w:val="0"/>
              <w:spacing w:line="240" w:lineRule="auto"/>
              <w:jc w:val="center"/>
              <w:textAlignment w:val="auto"/>
              <w:rPr>
                <w:rFonts w:hint="default" w:ascii="Times New Roman" w:hAnsi="Times New Roman" w:cs="Times New Roman"/>
                <w:sz w:val="21"/>
                <w:szCs w:val="21"/>
                <w:lang w:bidi="ar"/>
              </w:rPr>
            </w:pPr>
            <w:r>
              <w:rPr>
                <w:rFonts w:hint="default" w:ascii="Times New Roman" w:hAnsi="Times New Roman" w:cs="Times New Roman"/>
                <w:sz w:val="21"/>
                <w:szCs w:val="21"/>
                <w:lang w:bidi="ar"/>
              </w:rPr>
              <w:t>Ⅲ类</w:t>
            </w:r>
          </w:p>
        </w:tc>
        <w:tc>
          <w:tcPr>
            <w:tcW w:w="798" w:type="pct"/>
            <w:gridSpan w:val="2"/>
            <w:tcBorders>
              <w:top w:val="single" w:color="auto" w:sz="4" w:space="0"/>
              <w:left w:val="single" w:color="auto" w:sz="4" w:space="0"/>
              <w:bottom w:val="single" w:color="auto" w:sz="4" w:space="0"/>
              <w:right w:val="single" w:color="auto" w:sz="4" w:space="0"/>
            </w:tcBorders>
            <w:noWrap w:val="0"/>
            <w:vAlign w:val="center"/>
          </w:tcPr>
          <w:p w14:paraId="3411EE1C">
            <w:pPr>
              <w:keepNext w:val="0"/>
              <w:keepLines w:val="0"/>
              <w:pageBreakBefore w:val="0"/>
              <w:widowControl/>
              <w:kinsoku/>
              <w:wordWrap/>
              <w:overflowPunct/>
              <w:topLinePunct w:val="0"/>
              <w:autoSpaceDE/>
              <w:autoSpaceDN/>
              <w:bidi w:val="0"/>
              <w:snapToGrid w:val="0"/>
              <w:spacing w:line="240" w:lineRule="auto"/>
              <w:jc w:val="center"/>
              <w:textAlignment w:val="auto"/>
              <w:rPr>
                <w:rFonts w:hint="eastAsia" w:ascii="Times New Roman" w:hAnsi="Times New Roman" w:cs="Times New Roman" w:eastAsiaTheme="minorEastAsia"/>
                <w:bCs/>
                <w:sz w:val="21"/>
                <w:szCs w:val="21"/>
                <w:lang w:val="en-US" w:eastAsia="zh-CN" w:bidi="ar"/>
              </w:rPr>
            </w:pPr>
            <w:r>
              <w:rPr>
                <w:rFonts w:hint="default" w:ascii="Times New Roman" w:hAnsi="Times New Roman" w:cs="Times New Roman"/>
                <w:bCs/>
                <w:sz w:val="21"/>
                <w:szCs w:val="21"/>
                <w:lang w:bidi="ar"/>
              </w:rPr>
              <w:t>位于</w:t>
            </w:r>
            <w:r>
              <w:rPr>
                <w:rFonts w:hint="eastAsia" w:ascii="Times New Roman" w:hAnsi="Times New Roman" w:cs="Times New Roman"/>
                <w:bCs/>
                <w:sz w:val="21"/>
                <w:szCs w:val="21"/>
                <w:lang w:val="en-US" w:eastAsia="zh-CN" w:bidi="ar"/>
              </w:rPr>
              <w:t>事故</w:t>
            </w:r>
            <w:r>
              <w:rPr>
                <w:rFonts w:hint="default" w:ascii="Times New Roman" w:hAnsi="Times New Roman" w:cs="Times New Roman"/>
                <w:bCs/>
                <w:sz w:val="21"/>
                <w:szCs w:val="21"/>
                <w:lang w:bidi="ar"/>
              </w:rPr>
              <w:t>废水排放点</w:t>
            </w:r>
            <w:r>
              <w:rPr>
                <w:rFonts w:hint="eastAsia" w:ascii="Times New Roman" w:hAnsi="Times New Roman" w:cs="Times New Roman"/>
                <w:bCs/>
                <w:sz w:val="21"/>
                <w:szCs w:val="21"/>
                <w:lang w:val="en-US" w:eastAsia="zh-CN" w:bidi="ar"/>
              </w:rPr>
              <w:t>附近</w:t>
            </w:r>
          </w:p>
        </w:tc>
      </w:tr>
      <w:tr w14:paraId="6826D5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gridAfter w:val="1"/>
          <w:wAfter w:w="9" w:type="pct"/>
          <w:trHeight w:val="894" w:hRule="atLeast"/>
          <w:jc w:val="center"/>
        </w:trPr>
        <w:tc>
          <w:tcPr>
            <w:tcW w:w="358" w:type="pct"/>
            <w:vMerge w:val="continue"/>
            <w:tcBorders>
              <w:top w:val="single" w:color="auto" w:sz="4" w:space="0"/>
              <w:left w:val="single" w:color="auto" w:sz="4" w:space="0"/>
              <w:bottom w:val="single" w:color="auto" w:sz="4" w:space="0"/>
              <w:right w:val="single" w:color="auto" w:sz="4" w:space="0"/>
            </w:tcBorders>
            <w:noWrap w:val="0"/>
            <w:vAlign w:val="center"/>
          </w:tcPr>
          <w:p w14:paraId="169DECE3">
            <w:pPr>
              <w:keepNext w:val="0"/>
              <w:keepLines w:val="0"/>
              <w:pageBreakBefore w:val="0"/>
              <w:widowControl/>
              <w:kinsoku/>
              <w:wordWrap/>
              <w:overflowPunct/>
              <w:topLinePunct w:val="0"/>
              <w:autoSpaceDE/>
              <w:autoSpaceDN/>
              <w:bidi w:val="0"/>
              <w:snapToGrid w:val="0"/>
              <w:spacing w:line="240" w:lineRule="auto"/>
              <w:jc w:val="left"/>
              <w:textAlignment w:val="auto"/>
              <w:rPr>
                <w:rFonts w:hint="default" w:ascii="Times New Roman" w:hAnsi="Times New Roman" w:cs="Times New Roman"/>
                <w:sz w:val="21"/>
                <w:szCs w:val="21"/>
              </w:rPr>
            </w:pPr>
          </w:p>
        </w:tc>
        <w:tc>
          <w:tcPr>
            <w:tcW w:w="317" w:type="pct"/>
            <w:tcBorders>
              <w:top w:val="single" w:color="auto" w:sz="4" w:space="0"/>
              <w:left w:val="single" w:color="auto" w:sz="4" w:space="0"/>
              <w:bottom w:val="single" w:color="auto" w:sz="4" w:space="0"/>
              <w:right w:val="single" w:color="auto" w:sz="4" w:space="0"/>
            </w:tcBorders>
            <w:noWrap w:val="0"/>
            <w:vAlign w:val="center"/>
          </w:tcPr>
          <w:p w14:paraId="666DD02D">
            <w:pPr>
              <w:keepNext w:val="0"/>
              <w:keepLines w:val="0"/>
              <w:pageBreakBefore w:val="0"/>
              <w:widowControl/>
              <w:kinsoku/>
              <w:wordWrap/>
              <w:overflowPunct/>
              <w:topLinePunct w:val="0"/>
              <w:autoSpaceDE/>
              <w:autoSpaceDN/>
              <w:bidi w:val="0"/>
              <w:snapToGrid w:val="0"/>
              <w:spacing w:line="240" w:lineRule="auto"/>
              <w:jc w:val="center"/>
              <w:textAlignment w:val="auto"/>
              <w:rPr>
                <w:rFonts w:hint="eastAsia" w:ascii="Times New Roman" w:hAnsi="Times New Roman" w:cs="Times New Roman" w:eastAsiaTheme="minorEastAsia"/>
                <w:sz w:val="21"/>
                <w:szCs w:val="21"/>
                <w:lang w:val="en-US" w:eastAsia="zh-CN"/>
              </w:rPr>
            </w:pPr>
            <w:r>
              <w:rPr>
                <w:rFonts w:hint="eastAsia" w:ascii="Times New Roman" w:hAnsi="Times New Roman" w:cs="Times New Roman"/>
                <w:sz w:val="21"/>
                <w:szCs w:val="21"/>
                <w:lang w:val="en-US" w:eastAsia="zh-CN"/>
              </w:rPr>
              <w:t>3</w:t>
            </w:r>
          </w:p>
        </w:tc>
        <w:tc>
          <w:tcPr>
            <w:tcW w:w="1255" w:type="pct"/>
            <w:gridSpan w:val="4"/>
            <w:tcBorders>
              <w:top w:val="single" w:color="auto" w:sz="4" w:space="0"/>
              <w:left w:val="single" w:color="auto" w:sz="4" w:space="0"/>
              <w:bottom w:val="single" w:color="auto" w:sz="4" w:space="0"/>
              <w:right w:val="single" w:color="auto" w:sz="4" w:space="0"/>
            </w:tcBorders>
            <w:noWrap w:val="0"/>
            <w:vAlign w:val="center"/>
          </w:tcPr>
          <w:p w14:paraId="4B80239D">
            <w:pPr>
              <w:keepNext w:val="0"/>
              <w:keepLines w:val="0"/>
              <w:pageBreakBefore w:val="0"/>
              <w:widowControl/>
              <w:kinsoku/>
              <w:wordWrap/>
              <w:overflowPunct/>
              <w:topLinePunct w:val="0"/>
              <w:autoSpaceDE/>
              <w:autoSpaceDN/>
              <w:bidi w:val="0"/>
              <w:snapToGrid w:val="0"/>
              <w:spacing w:line="240" w:lineRule="auto"/>
              <w:jc w:val="center"/>
              <w:textAlignment w:val="auto"/>
              <w:rPr>
                <w:rFonts w:hint="default" w:ascii="Times New Roman" w:hAnsi="Times New Roman" w:cs="Times New Roman"/>
                <w:sz w:val="21"/>
                <w:szCs w:val="21"/>
                <w:lang w:bidi="ar"/>
              </w:rPr>
            </w:pPr>
            <w:r>
              <w:rPr>
                <w:rFonts w:hint="default" w:ascii="Times New Roman" w:hAnsi="Times New Roman" w:cs="Times New Roman"/>
                <w:sz w:val="21"/>
                <w:szCs w:val="21"/>
                <w:lang w:bidi="ar"/>
              </w:rPr>
              <w:t>东洞庭湖</w:t>
            </w:r>
            <w:r>
              <w:rPr>
                <w:rFonts w:hint="eastAsia" w:ascii="Times New Roman" w:hAnsi="Times New Roman" w:cs="Times New Roman"/>
                <w:sz w:val="21"/>
                <w:szCs w:val="21"/>
                <w:lang w:val="en-US" w:eastAsia="zh-CN" w:bidi="ar"/>
              </w:rPr>
              <w:t>湖口</w:t>
            </w:r>
            <w:r>
              <w:rPr>
                <w:rFonts w:hint="default" w:ascii="Times New Roman" w:hAnsi="Times New Roman" w:cs="Times New Roman"/>
                <w:sz w:val="21"/>
                <w:szCs w:val="21"/>
                <w:lang w:bidi="ar"/>
              </w:rPr>
              <w:t>铜鱼短颌鲚国家级水产种质资源保护区</w:t>
            </w:r>
          </w:p>
        </w:tc>
        <w:tc>
          <w:tcPr>
            <w:tcW w:w="1547" w:type="pct"/>
            <w:gridSpan w:val="5"/>
            <w:tcBorders>
              <w:top w:val="single" w:color="auto" w:sz="4" w:space="0"/>
              <w:left w:val="single" w:color="auto" w:sz="4" w:space="0"/>
              <w:bottom w:val="single" w:color="auto" w:sz="4" w:space="0"/>
              <w:right w:val="single" w:color="auto" w:sz="4" w:space="0"/>
            </w:tcBorders>
            <w:noWrap w:val="0"/>
            <w:vAlign w:val="center"/>
          </w:tcPr>
          <w:p w14:paraId="1E96C63E">
            <w:pPr>
              <w:keepNext w:val="0"/>
              <w:keepLines w:val="0"/>
              <w:pageBreakBefore w:val="0"/>
              <w:widowControl/>
              <w:kinsoku/>
              <w:wordWrap/>
              <w:overflowPunct/>
              <w:topLinePunct w:val="0"/>
              <w:autoSpaceDE/>
              <w:autoSpaceDN/>
              <w:bidi w:val="0"/>
              <w:snapToGrid w:val="0"/>
              <w:spacing w:line="240" w:lineRule="auto"/>
              <w:jc w:val="center"/>
              <w:textAlignment w:val="auto"/>
              <w:rPr>
                <w:rFonts w:hint="default" w:ascii="Times New Roman" w:hAnsi="Times New Roman" w:cs="Times New Roman"/>
                <w:sz w:val="21"/>
                <w:szCs w:val="21"/>
                <w:lang w:bidi="ar"/>
              </w:rPr>
            </w:pPr>
            <w:r>
              <w:rPr>
                <w:rFonts w:hint="default" w:ascii="Times New Roman" w:hAnsi="Times New Roman" w:cs="Times New Roman"/>
                <w:sz w:val="21"/>
                <w:szCs w:val="21"/>
                <w:lang w:bidi="ar"/>
              </w:rPr>
              <w:t>重要水生生物的自然产卵场及索饵场、洄游通道</w:t>
            </w:r>
          </w:p>
        </w:tc>
        <w:tc>
          <w:tcPr>
            <w:tcW w:w="713" w:type="pct"/>
            <w:tcBorders>
              <w:top w:val="single" w:color="auto" w:sz="4" w:space="0"/>
              <w:left w:val="single" w:color="auto" w:sz="4" w:space="0"/>
              <w:bottom w:val="single" w:color="auto" w:sz="4" w:space="0"/>
              <w:right w:val="single" w:color="auto" w:sz="4" w:space="0"/>
            </w:tcBorders>
            <w:noWrap w:val="0"/>
            <w:vAlign w:val="center"/>
          </w:tcPr>
          <w:p w14:paraId="6B11436F">
            <w:pPr>
              <w:keepNext w:val="0"/>
              <w:keepLines w:val="0"/>
              <w:pageBreakBefore w:val="0"/>
              <w:widowControl/>
              <w:kinsoku/>
              <w:wordWrap/>
              <w:overflowPunct/>
              <w:topLinePunct w:val="0"/>
              <w:autoSpaceDE/>
              <w:autoSpaceDN/>
              <w:bidi w:val="0"/>
              <w:snapToGrid w:val="0"/>
              <w:spacing w:line="240" w:lineRule="auto"/>
              <w:jc w:val="center"/>
              <w:textAlignment w:val="auto"/>
              <w:rPr>
                <w:rFonts w:hint="default" w:ascii="Times New Roman" w:hAnsi="Times New Roman" w:cs="Times New Roman"/>
                <w:sz w:val="21"/>
                <w:szCs w:val="21"/>
                <w:lang w:bidi="ar"/>
              </w:rPr>
            </w:pPr>
            <w:r>
              <w:rPr>
                <w:rFonts w:hint="default" w:ascii="Times New Roman" w:hAnsi="Times New Roman" w:cs="Times New Roman"/>
                <w:sz w:val="21"/>
                <w:szCs w:val="21"/>
                <w:lang w:bidi="ar"/>
              </w:rPr>
              <w:t>Ⅲ类</w:t>
            </w:r>
          </w:p>
        </w:tc>
        <w:tc>
          <w:tcPr>
            <w:tcW w:w="798" w:type="pct"/>
            <w:gridSpan w:val="2"/>
            <w:tcBorders>
              <w:top w:val="single" w:color="auto" w:sz="4" w:space="0"/>
              <w:left w:val="single" w:color="auto" w:sz="4" w:space="0"/>
              <w:bottom w:val="single" w:color="auto" w:sz="4" w:space="0"/>
              <w:right w:val="single" w:color="auto" w:sz="4" w:space="0"/>
            </w:tcBorders>
            <w:noWrap w:val="0"/>
            <w:vAlign w:val="center"/>
          </w:tcPr>
          <w:p w14:paraId="558EFAF1">
            <w:pPr>
              <w:keepNext w:val="0"/>
              <w:keepLines w:val="0"/>
              <w:pageBreakBefore w:val="0"/>
              <w:widowControl/>
              <w:kinsoku/>
              <w:wordWrap/>
              <w:overflowPunct/>
              <w:topLinePunct w:val="0"/>
              <w:autoSpaceDE/>
              <w:autoSpaceDN/>
              <w:bidi w:val="0"/>
              <w:snapToGrid w:val="0"/>
              <w:spacing w:line="240" w:lineRule="auto"/>
              <w:jc w:val="center"/>
              <w:textAlignment w:val="auto"/>
              <w:rPr>
                <w:rFonts w:hint="default" w:ascii="Times New Roman" w:hAnsi="Times New Roman" w:cs="Times New Roman" w:eastAsiaTheme="minorEastAsia"/>
                <w:bCs/>
                <w:sz w:val="21"/>
                <w:szCs w:val="21"/>
                <w:lang w:val="en-US" w:eastAsia="zh-CN" w:bidi="ar"/>
              </w:rPr>
            </w:pPr>
            <w:r>
              <w:rPr>
                <w:rFonts w:hint="default" w:ascii="Times New Roman" w:hAnsi="Times New Roman" w:cs="Times New Roman"/>
                <w:bCs/>
                <w:sz w:val="21"/>
                <w:szCs w:val="21"/>
                <w:lang w:bidi="ar"/>
              </w:rPr>
              <w:t>位于</w:t>
            </w:r>
            <w:r>
              <w:rPr>
                <w:rFonts w:hint="eastAsia" w:ascii="Times New Roman" w:hAnsi="Times New Roman" w:cs="Times New Roman"/>
                <w:bCs/>
                <w:sz w:val="21"/>
                <w:szCs w:val="21"/>
                <w:lang w:val="en-US" w:eastAsia="zh-CN" w:bidi="ar"/>
              </w:rPr>
              <w:t>事故</w:t>
            </w:r>
            <w:r>
              <w:rPr>
                <w:rFonts w:hint="default" w:ascii="Times New Roman" w:hAnsi="Times New Roman" w:cs="Times New Roman"/>
                <w:bCs/>
                <w:sz w:val="21"/>
                <w:szCs w:val="21"/>
                <w:lang w:bidi="ar"/>
              </w:rPr>
              <w:t>废水排放点</w:t>
            </w:r>
            <w:r>
              <w:rPr>
                <w:rFonts w:hint="eastAsia" w:ascii="Times New Roman" w:hAnsi="Times New Roman" w:cs="Times New Roman"/>
                <w:bCs/>
                <w:sz w:val="21"/>
                <w:szCs w:val="21"/>
                <w:lang w:val="en-US" w:eastAsia="zh-CN" w:bidi="ar"/>
              </w:rPr>
              <w:t>下游600m</w:t>
            </w:r>
          </w:p>
        </w:tc>
      </w:tr>
      <w:tr w14:paraId="4CCED9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gridAfter w:val="1"/>
          <w:wAfter w:w="9" w:type="pct"/>
          <w:jc w:val="center"/>
        </w:trPr>
        <w:tc>
          <w:tcPr>
            <w:tcW w:w="358" w:type="pct"/>
            <w:vMerge w:val="continue"/>
            <w:tcBorders>
              <w:top w:val="single" w:color="auto" w:sz="4" w:space="0"/>
              <w:left w:val="single" w:color="auto" w:sz="4" w:space="0"/>
              <w:bottom w:val="single" w:color="auto" w:sz="4" w:space="0"/>
              <w:right w:val="single" w:color="auto" w:sz="4" w:space="0"/>
            </w:tcBorders>
            <w:noWrap w:val="0"/>
            <w:vAlign w:val="center"/>
          </w:tcPr>
          <w:p w14:paraId="1418BA9D">
            <w:pPr>
              <w:keepNext w:val="0"/>
              <w:keepLines w:val="0"/>
              <w:pageBreakBefore w:val="0"/>
              <w:widowControl/>
              <w:kinsoku/>
              <w:wordWrap/>
              <w:overflowPunct/>
              <w:topLinePunct w:val="0"/>
              <w:autoSpaceDE/>
              <w:autoSpaceDN/>
              <w:bidi w:val="0"/>
              <w:snapToGrid w:val="0"/>
              <w:spacing w:line="240" w:lineRule="auto"/>
              <w:jc w:val="left"/>
              <w:textAlignment w:val="auto"/>
              <w:rPr>
                <w:rFonts w:hint="default" w:ascii="Times New Roman" w:hAnsi="Times New Roman" w:cs="Times New Roman"/>
                <w:sz w:val="21"/>
                <w:szCs w:val="21"/>
              </w:rPr>
            </w:pPr>
          </w:p>
        </w:tc>
        <w:tc>
          <w:tcPr>
            <w:tcW w:w="3833" w:type="pct"/>
            <w:gridSpan w:val="11"/>
            <w:tcBorders>
              <w:top w:val="single" w:color="auto" w:sz="4" w:space="0"/>
              <w:left w:val="single" w:color="auto" w:sz="4" w:space="0"/>
              <w:bottom w:val="single" w:color="auto" w:sz="4" w:space="0"/>
              <w:right w:val="single" w:color="auto" w:sz="4" w:space="0"/>
            </w:tcBorders>
            <w:noWrap w:val="0"/>
            <w:vAlign w:val="center"/>
          </w:tcPr>
          <w:p w14:paraId="074CEE64">
            <w:pPr>
              <w:keepNext w:val="0"/>
              <w:keepLines w:val="0"/>
              <w:pageBreakBefore w:val="0"/>
              <w:widowControl/>
              <w:kinsoku/>
              <w:wordWrap/>
              <w:overflowPunct/>
              <w:topLinePunct w:val="0"/>
              <w:autoSpaceDE/>
              <w:autoSpaceDN/>
              <w:bidi w:val="0"/>
              <w:snapToGrid w:val="0"/>
              <w:spacing w:line="240" w:lineRule="auto"/>
              <w:textAlignment w:val="auto"/>
              <w:rPr>
                <w:rFonts w:hint="default" w:ascii="Times New Roman" w:hAnsi="Times New Roman" w:cs="Times New Roman"/>
                <w:sz w:val="21"/>
                <w:szCs w:val="21"/>
                <w:lang w:bidi="ar"/>
              </w:rPr>
            </w:pPr>
            <w:r>
              <w:rPr>
                <w:rFonts w:hint="default" w:ascii="Times New Roman" w:hAnsi="Times New Roman" w:cs="Times New Roman"/>
                <w:sz w:val="21"/>
                <w:szCs w:val="21"/>
                <w:lang w:bidi="ar"/>
              </w:rPr>
              <w:t>地表水环境敏感程度E值</w:t>
            </w:r>
          </w:p>
        </w:tc>
        <w:tc>
          <w:tcPr>
            <w:tcW w:w="798" w:type="pct"/>
            <w:gridSpan w:val="2"/>
            <w:tcBorders>
              <w:top w:val="single" w:color="auto" w:sz="4" w:space="0"/>
              <w:left w:val="single" w:color="auto" w:sz="4" w:space="0"/>
              <w:bottom w:val="single" w:color="auto" w:sz="4" w:space="0"/>
              <w:right w:val="single" w:color="auto" w:sz="4" w:space="0"/>
            </w:tcBorders>
            <w:noWrap w:val="0"/>
            <w:vAlign w:val="center"/>
          </w:tcPr>
          <w:p w14:paraId="20487A72">
            <w:pPr>
              <w:keepNext w:val="0"/>
              <w:keepLines w:val="0"/>
              <w:pageBreakBefore w:val="0"/>
              <w:widowControl/>
              <w:kinsoku/>
              <w:wordWrap/>
              <w:overflowPunct/>
              <w:topLinePunct w:val="0"/>
              <w:autoSpaceDE/>
              <w:autoSpaceDN/>
              <w:bidi w:val="0"/>
              <w:snapToGrid w:val="0"/>
              <w:spacing w:line="240" w:lineRule="auto"/>
              <w:jc w:val="center"/>
              <w:textAlignment w:val="auto"/>
              <w:rPr>
                <w:rFonts w:hint="default" w:ascii="Times New Roman" w:hAnsi="Times New Roman" w:cs="Times New Roman"/>
                <w:bCs/>
                <w:sz w:val="21"/>
                <w:szCs w:val="21"/>
                <w:lang w:bidi="ar"/>
              </w:rPr>
            </w:pPr>
            <w:r>
              <w:rPr>
                <w:rFonts w:hint="default" w:ascii="Times New Roman" w:hAnsi="Times New Roman" w:cs="Times New Roman"/>
                <w:bCs/>
                <w:sz w:val="21"/>
                <w:szCs w:val="21"/>
                <w:lang w:bidi="ar"/>
              </w:rPr>
              <w:t>E1</w:t>
            </w:r>
          </w:p>
        </w:tc>
      </w:tr>
      <w:tr w14:paraId="0E89F9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gridAfter w:val="1"/>
          <w:wAfter w:w="9" w:type="pct"/>
          <w:jc w:val="center"/>
        </w:trPr>
        <w:tc>
          <w:tcPr>
            <w:tcW w:w="358" w:type="pct"/>
            <w:vMerge w:val="restart"/>
            <w:tcBorders>
              <w:top w:val="single" w:color="auto" w:sz="4" w:space="0"/>
              <w:left w:val="single" w:color="auto" w:sz="4" w:space="0"/>
              <w:bottom w:val="single" w:color="auto" w:sz="4" w:space="0"/>
              <w:right w:val="single" w:color="auto" w:sz="4" w:space="0"/>
            </w:tcBorders>
            <w:noWrap w:val="0"/>
            <w:vAlign w:val="center"/>
          </w:tcPr>
          <w:p w14:paraId="61941C98">
            <w:pPr>
              <w:keepNext w:val="0"/>
              <w:keepLines w:val="0"/>
              <w:pageBreakBefore w:val="0"/>
              <w:widowControl/>
              <w:kinsoku/>
              <w:wordWrap/>
              <w:overflowPunct/>
              <w:topLinePunct w:val="0"/>
              <w:autoSpaceDE/>
              <w:autoSpaceDN/>
              <w:bidi w:val="0"/>
              <w:snapToGrid w:val="0"/>
              <w:spacing w:line="240" w:lineRule="auto"/>
              <w:jc w:val="center"/>
              <w:textAlignment w:val="auto"/>
              <w:rPr>
                <w:rFonts w:hint="default" w:ascii="Times New Roman" w:hAnsi="Times New Roman" w:cs="Times New Roman"/>
                <w:sz w:val="21"/>
                <w:szCs w:val="21"/>
              </w:rPr>
            </w:pPr>
            <w:r>
              <w:rPr>
                <w:rFonts w:hint="default" w:ascii="Times New Roman" w:hAnsi="Times New Roman" w:cs="Times New Roman"/>
                <w:sz w:val="21"/>
                <w:szCs w:val="21"/>
              </w:rPr>
              <w:t>地下水</w:t>
            </w:r>
          </w:p>
        </w:tc>
        <w:tc>
          <w:tcPr>
            <w:tcW w:w="317" w:type="pct"/>
            <w:tcBorders>
              <w:top w:val="single" w:color="auto" w:sz="4" w:space="0"/>
              <w:left w:val="single" w:color="auto" w:sz="4" w:space="0"/>
              <w:bottom w:val="single" w:color="auto" w:sz="4" w:space="0"/>
              <w:right w:val="single" w:color="auto" w:sz="4" w:space="0"/>
            </w:tcBorders>
            <w:noWrap w:val="0"/>
            <w:vAlign w:val="center"/>
          </w:tcPr>
          <w:p w14:paraId="634E7217">
            <w:pPr>
              <w:keepNext w:val="0"/>
              <w:keepLines w:val="0"/>
              <w:pageBreakBefore w:val="0"/>
              <w:widowControl/>
              <w:kinsoku/>
              <w:wordWrap/>
              <w:overflowPunct/>
              <w:topLinePunct w:val="0"/>
              <w:autoSpaceDE/>
              <w:autoSpaceDN/>
              <w:bidi w:val="0"/>
              <w:snapToGrid w:val="0"/>
              <w:spacing w:line="240" w:lineRule="auto"/>
              <w:jc w:val="center"/>
              <w:textAlignment w:val="auto"/>
              <w:rPr>
                <w:rFonts w:hint="default" w:ascii="Times New Roman" w:hAnsi="Times New Roman" w:cs="Times New Roman"/>
                <w:sz w:val="21"/>
                <w:szCs w:val="21"/>
              </w:rPr>
            </w:pPr>
            <w:r>
              <w:rPr>
                <w:rFonts w:hint="default" w:ascii="Times New Roman" w:hAnsi="Times New Roman" w:cs="Times New Roman"/>
                <w:sz w:val="21"/>
                <w:szCs w:val="21"/>
              </w:rPr>
              <w:t>序号</w:t>
            </w:r>
          </w:p>
        </w:tc>
        <w:tc>
          <w:tcPr>
            <w:tcW w:w="1027" w:type="pct"/>
            <w:gridSpan w:val="2"/>
            <w:tcBorders>
              <w:top w:val="single" w:color="auto" w:sz="4" w:space="0"/>
              <w:left w:val="single" w:color="auto" w:sz="4" w:space="0"/>
              <w:bottom w:val="single" w:color="auto" w:sz="4" w:space="0"/>
              <w:right w:val="single" w:color="auto" w:sz="4" w:space="0"/>
            </w:tcBorders>
            <w:noWrap w:val="0"/>
            <w:vAlign w:val="center"/>
          </w:tcPr>
          <w:p w14:paraId="3EC7141B">
            <w:pPr>
              <w:keepNext w:val="0"/>
              <w:keepLines w:val="0"/>
              <w:pageBreakBefore w:val="0"/>
              <w:widowControl/>
              <w:kinsoku/>
              <w:wordWrap/>
              <w:overflowPunct/>
              <w:topLinePunct w:val="0"/>
              <w:autoSpaceDE/>
              <w:autoSpaceDN/>
              <w:bidi w:val="0"/>
              <w:snapToGrid w:val="0"/>
              <w:spacing w:line="240" w:lineRule="auto"/>
              <w:jc w:val="center"/>
              <w:textAlignment w:val="auto"/>
              <w:rPr>
                <w:rFonts w:hint="default" w:ascii="Times New Roman" w:hAnsi="Times New Roman" w:cs="Times New Roman"/>
                <w:sz w:val="21"/>
                <w:szCs w:val="21"/>
                <w:lang w:bidi="ar"/>
              </w:rPr>
            </w:pPr>
            <w:r>
              <w:rPr>
                <w:rFonts w:hint="default" w:ascii="Times New Roman" w:hAnsi="Times New Roman" w:cs="Times New Roman"/>
                <w:sz w:val="21"/>
                <w:szCs w:val="21"/>
                <w:lang w:bidi="ar"/>
              </w:rPr>
              <w:t>敏感目标名称</w:t>
            </w:r>
          </w:p>
        </w:tc>
        <w:tc>
          <w:tcPr>
            <w:tcW w:w="827" w:type="pct"/>
            <w:gridSpan w:val="4"/>
            <w:tcBorders>
              <w:top w:val="single" w:color="auto" w:sz="4" w:space="0"/>
              <w:left w:val="single" w:color="auto" w:sz="4" w:space="0"/>
              <w:bottom w:val="single" w:color="auto" w:sz="4" w:space="0"/>
              <w:right w:val="single" w:color="auto" w:sz="4" w:space="0"/>
            </w:tcBorders>
            <w:noWrap w:val="0"/>
            <w:vAlign w:val="center"/>
          </w:tcPr>
          <w:p w14:paraId="1BB077C1">
            <w:pPr>
              <w:keepNext w:val="0"/>
              <w:keepLines w:val="0"/>
              <w:pageBreakBefore w:val="0"/>
              <w:widowControl/>
              <w:kinsoku/>
              <w:wordWrap/>
              <w:overflowPunct/>
              <w:topLinePunct w:val="0"/>
              <w:autoSpaceDE/>
              <w:autoSpaceDN/>
              <w:bidi w:val="0"/>
              <w:snapToGrid w:val="0"/>
              <w:spacing w:line="240" w:lineRule="auto"/>
              <w:jc w:val="center"/>
              <w:textAlignment w:val="auto"/>
              <w:rPr>
                <w:rFonts w:hint="default" w:ascii="Times New Roman" w:hAnsi="Times New Roman" w:cs="Times New Roman"/>
                <w:sz w:val="21"/>
                <w:szCs w:val="21"/>
                <w:lang w:bidi="ar"/>
              </w:rPr>
            </w:pPr>
            <w:r>
              <w:rPr>
                <w:rFonts w:hint="default" w:ascii="Times New Roman" w:hAnsi="Times New Roman" w:cs="Times New Roman"/>
                <w:sz w:val="21"/>
                <w:szCs w:val="21"/>
                <w:lang w:bidi="ar"/>
              </w:rPr>
              <w:t>环境敏感特征</w:t>
            </w:r>
          </w:p>
        </w:tc>
        <w:tc>
          <w:tcPr>
            <w:tcW w:w="946" w:type="pct"/>
            <w:gridSpan w:val="3"/>
            <w:tcBorders>
              <w:top w:val="single" w:color="auto" w:sz="4" w:space="0"/>
              <w:left w:val="single" w:color="auto" w:sz="4" w:space="0"/>
              <w:bottom w:val="single" w:color="auto" w:sz="4" w:space="0"/>
              <w:right w:val="single" w:color="auto" w:sz="4" w:space="0"/>
            </w:tcBorders>
            <w:noWrap w:val="0"/>
            <w:vAlign w:val="center"/>
          </w:tcPr>
          <w:p w14:paraId="0A54D720">
            <w:pPr>
              <w:keepNext w:val="0"/>
              <w:keepLines w:val="0"/>
              <w:pageBreakBefore w:val="0"/>
              <w:widowControl/>
              <w:kinsoku/>
              <w:wordWrap/>
              <w:overflowPunct/>
              <w:topLinePunct w:val="0"/>
              <w:autoSpaceDE/>
              <w:autoSpaceDN/>
              <w:bidi w:val="0"/>
              <w:snapToGrid w:val="0"/>
              <w:spacing w:line="240" w:lineRule="auto"/>
              <w:jc w:val="center"/>
              <w:textAlignment w:val="auto"/>
              <w:rPr>
                <w:rFonts w:hint="default" w:ascii="Times New Roman" w:hAnsi="Times New Roman" w:cs="Times New Roman"/>
                <w:sz w:val="21"/>
                <w:szCs w:val="21"/>
                <w:lang w:bidi="ar"/>
              </w:rPr>
            </w:pPr>
            <w:r>
              <w:rPr>
                <w:rFonts w:hint="default" w:ascii="Times New Roman" w:hAnsi="Times New Roman" w:cs="Times New Roman"/>
                <w:sz w:val="21"/>
                <w:szCs w:val="21"/>
                <w:lang w:bidi="ar"/>
              </w:rPr>
              <w:t>水质目标</w:t>
            </w:r>
          </w:p>
        </w:tc>
        <w:tc>
          <w:tcPr>
            <w:tcW w:w="713" w:type="pct"/>
            <w:tcBorders>
              <w:top w:val="single" w:color="auto" w:sz="4" w:space="0"/>
              <w:left w:val="single" w:color="auto" w:sz="4" w:space="0"/>
              <w:bottom w:val="single" w:color="auto" w:sz="4" w:space="0"/>
              <w:right w:val="single" w:color="auto" w:sz="4" w:space="0"/>
            </w:tcBorders>
            <w:noWrap w:val="0"/>
            <w:vAlign w:val="center"/>
          </w:tcPr>
          <w:p w14:paraId="4B9E3C5C">
            <w:pPr>
              <w:keepNext w:val="0"/>
              <w:keepLines w:val="0"/>
              <w:pageBreakBefore w:val="0"/>
              <w:widowControl/>
              <w:kinsoku/>
              <w:wordWrap/>
              <w:overflowPunct/>
              <w:topLinePunct w:val="0"/>
              <w:autoSpaceDE/>
              <w:autoSpaceDN/>
              <w:bidi w:val="0"/>
              <w:snapToGrid w:val="0"/>
              <w:spacing w:line="240" w:lineRule="auto"/>
              <w:jc w:val="center"/>
              <w:textAlignment w:val="auto"/>
              <w:rPr>
                <w:rFonts w:hint="default" w:ascii="Times New Roman" w:hAnsi="Times New Roman" w:cs="Times New Roman"/>
                <w:sz w:val="21"/>
                <w:szCs w:val="21"/>
                <w:lang w:bidi="ar"/>
              </w:rPr>
            </w:pPr>
            <w:r>
              <w:rPr>
                <w:rFonts w:hint="default" w:ascii="Times New Roman" w:hAnsi="Times New Roman" w:cs="Times New Roman"/>
                <w:sz w:val="21"/>
                <w:szCs w:val="21"/>
                <w:lang w:bidi="ar"/>
              </w:rPr>
              <w:t>包气带防污性能</w:t>
            </w:r>
          </w:p>
        </w:tc>
        <w:tc>
          <w:tcPr>
            <w:tcW w:w="798" w:type="pct"/>
            <w:gridSpan w:val="2"/>
            <w:tcBorders>
              <w:top w:val="single" w:color="auto" w:sz="4" w:space="0"/>
              <w:left w:val="single" w:color="auto" w:sz="4" w:space="0"/>
              <w:bottom w:val="single" w:color="auto" w:sz="4" w:space="0"/>
              <w:right w:val="single" w:color="auto" w:sz="4" w:space="0"/>
            </w:tcBorders>
            <w:noWrap w:val="0"/>
            <w:vAlign w:val="center"/>
          </w:tcPr>
          <w:p w14:paraId="58956B43">
            <w:pPr>
              <w:keepNext w:val="0"/>
              <w:keepLines w:val="0"/>
              <w:pageBreakBefore w:val="0"/>
              <w:widowControl/>
              <w:kinsoku/>
              <w:wordWrap/>
              <w:overflowPunct/>
              <w:topLinePunct w:val="0"/>
              <w:autoSpaceDE/>
              <w:autoSpaceDN/>
              <w:bidi w:val="0"/>
              <w:snapToGrid w:val="0"/>
              <w:spacing w:line="240" w:lineRule="auto"/>
              <w:jc w:val="center"/>
              <w:textAlignment w:val="auto"/>
              <w:rPr>
                <w:rFonts w:hint="default" w:ascii="Times New Roman" w:hAnsi="Times New Roman" w:cs="Times New Roman"/>
                <w:bCs/>
                <w:sz w:val="21"/>
                <w:szCs w:val="21"/>
                <w:lang w:bidi="ar"/>
              </w:rPr>
            </w:pPr>
            <w:r>
              <w:rPr>
                <w:rFonts w:hint="default" w:ascii="Times New Roman" w:hAnsi="Times New Roman" w:cs="Times New Roman"/>
                <w:bCs/>
                <w:sz w:val="21"/>
                <w:szCs w:val="21"/>
                <w:lang w:bidi="ar"/>
              </w:rPr>
              <w:t>与下游厂界距离/m</w:t>
            </w:r>
          </w:p>
        </w:tc>
      </w:tr>
      <w:tr w14:paraId="70466D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gridAfter w:val="1"/>
          <w:wAfter w:w="9" w:type="pct"/>
          <w:jc w:val="center"/>
        </w:trPr>
        <w:tc>
          <w:tcPr>
            <w:tcW w:w="358" w:type="pct"/>
            <w:vMerge w:val="continue"/>
            <w:tcBorders>
              <w:top w:val="single" w:color="auto" w:sz="4" w:space="0"/>
              <w:left w:val="single" w:color="auto" w:sz="4" w:space="0"/>
              <w:bottom w:val="single" w:color="auto" w:sz="4" w:space="0"/>
              <w:right w:val="single" w:color="auto" w:sz="4" w:space="0"/>
            </w:tcBorders>
            <w:noWrap w:val="0"/>
            <w:vAlign w:val="center"/>
          </w:tcPr>
          <w:p w14:paraId="4D0097D2">
            <w:pPr>
              <w:keepNext w:val="0"/>
              <w:keepLines w:val="0"/>
              <w:pageBreakBefore w:val="0"/>
              <w:widowControl/>
              <w:kinsoku/>
              <w:wordWrap/>
              <w:overflowPunct/>
              <w:topLinePunct w:val="0"/>
              <w:autoSpaceDE/>
              <w:autoSpaceDN/>
              <w:bidi w:val="0"/>
              <w:snapToGrid w:val="0"/>
              <w:spacing w:line="240" w:lineRule="auto"/>
              <w:jc w:val="left"/>
              <w:textAlignment w:val="auto"/>
              <w:rPr>
                <w:rFonts w:hint="default" w:ascii="Times New Roman" w:hAnsi="Times New Roman" w:cs="Times New Roman"/>
                <w:sz w:val="21"/>
                <w:szCs w:val="21"/>
              </w:rPr>
            </w:pPr>
          </w:p>
        </w:tc>
        <w:tc>
          <w:tcPr>
            <w:tcW w:w="317" w:type="pct"/>
            <w:tcBorders>
              <w:top w:val="single" w:color="auto" w:sz="4" w:space="0"/>
              <w:left w:val="single" w:color="auto" w:sz="4" w:space="0"/>
              <w:bottom w:val="single" w:color="auto" w:sz="4" w:space="0"/>
              <w:right w:val="single" w:color="auto" w:sz="4" w:space="0"/>
            </w:tcBorders>
            <w:noWrap w:val="0"/>
            <w:vAlign w:val="center"/>
          </w:tcPr>
          <w:p w14:paraId="12EAD8B3">
            <w:pPr>
              <w:keepNext w:val="0"/>
              <w:keepLines w:val="0"/>
              <w:pageBreakBefore w:val="0"/>
              <w:widowControl/>
              <w:kinsoku/>
              <w:wordWrap/>
              <w:overflowPunct/>
              <w:topLinePunct w:val="0"/>
              <w:autoSpaceDE/>
              <w:autoSpaceDN/>
              <w:bidi w:val="0"/>
              <w:snapToGrid w:val="0"/>
              <w:spacing w:line="240" w:lineRule="auto"/>
              <w:jc w:val="center"/>
              <w:textAlignment w:val="auto"/>
              <w:rPr>
                <w:rFonts w:hint="default" w:ascii="Times New Roman" w:hAnsi="Times New Roman" w:cs="Times New Roman"/>
                <w:sz w:val="21"/>
                <w:szCs w:val="21"/>
              </w:rPr>
            </w:pPr>
            <w:r>
              <w:rPr>
                <w:rFonts w:hint="default" w:ascii="Times New Roman" w:hAnsi="Times New Roman" w:cs="Times New Roman"/>
                <w:sz w:val="21"/>
                <w:szCs w:val="21"/>
              </w:rPr>
              <w:t>1</w:t>
            </w:r>
          </w:p>
        </w:tc>
        <w:tc>
          <w:tcPr>
            <w:tcW w:w="1027" w:type="pct"/>
            <w:gridSpan w:val="2"/>
            <w:tcBorders>
              <w:top w:val="single" w:color="auto" w:sz="4" w:space="0"/>
              <w:left w:val="single" w:color="auto" w:sz="4" w:space="0"/>
              <w:bottom w:val="single" w:color="auto" w:sz="4" w:space="0"/>
              <w:right w:val="single" w:color="auto" w:sz="4" w:space="0"/>
            </w:tcBorders>
            <w:noWrap w:val="0"/>
            <w:vAlign w:val="center"/>
          </w:tcPr>
          <w:p w14:paraId="08B636EA">
            <w:pPr>
              <w:keepNext w:val="0"/>
              <w:keepLines w:val="0"/>
              <w:pageBreakBefore w:val="0"/>
              <w:widowControl/>
              <w:kinsoku/>
              <w:wordWrap/>
              <w:overflowPunct/>
              <w:topLinePunct w:val="0"/>
              <w:autoSpaceDE/>
              <w:autoSpaceDN/>
              <w:bidi w:val="0"/>
              <w:snapToGrid w:val="0"/>
              <w:spacing w:line="240" w:lineRule="auto"/>
              <w:jc w:val="center"/>
              <w:textAlignment w:val="auto"/>
              <w:rPr>
                <w:rFonts w:hint="default" w:ascii="Times New Roman" w:hAnsi="Times New Roman" w:cs="Times New Roman"/>
                <w:sz w:val="21"/>
                <w:szCs w:val="21"/>
                <w:lang w:bidi="ar"/>
              </w:rPr>
            </w:pPr>
            <w:r>
              <w:rPr>
                <w:rFonts w:hint="default" w:ascii="Times New Roman" w:hAnsi="Times New Roman" w:cs="Times New Roman"/>
                <w:sz w:val="21"/>
                <w:szCs w:val="21"/>
                <w:lang w:bidi="ar"/>
              </w:rPr>
              <w:t>区域地下水环境</w:t>
            </w:r>
          </w:p>
        </w:tc>
        <w:tc>
          <w:tcPr>
            <w:tcW w:w="827" w:type="pct"/>
            <w:gridSpan w:val="4"/>
            <w:tcBorders>
              <w:top w:val="single" w:color="auto" w:sz="4" w:space="0"/>
              <w:left w:val="single" w:color="auto" w:sz="4" w:space="0"/>
              <w:bottom w:val="single" w:color="auto" w:sz="4" w:space="0"/>
              <w:right w:val="single" w:color="auto" w:sz="4" w:space="0"/>
            </w:tcBorders>
            <w:noWrap w:val="0"/>
            <w:vAlign w:val="center"/>
          </w:tcPr>
          <w:p w14:paraId="7CDCF882">
            <w:pPr>
              <w:keepNext w:val="0"/>
              <w:keepLines w:val="0"/>
              <w:pageBreakBefore w:val="0"/>
              <w:widowControl/>
              <w:kinsoku/>
              <w:wordWrap/>
              <w:overflowPunct/>
              <w:topLinePunct w:val="0"/>
              <w:autoSpaceDE/>
              <w:autoSpaceDN/>
              <w:bidi w:val="0"/>
              <w:snapToGrid w:val="0"/>
              <w:spacing w:line="240" w:lineRule="auto"/>
              <w:jc w:val="center"/>
              <w:textAlignment w:val="auto"/>
              <w:rPr>
                <w:rFonts w:hint="default" w:ascii="Times New Roman" w:hAnsi="Times New Roman" w:cs="Times New Roman"/>
                <w:sz w:val="21"/>
                <w:szCs w:val="21"/>
                <w:lang w:bidi="ar"/>
              </w:rPr>
            </w:pPr>
            <w:r>
              <w:rPr>
                <w:rFonts w:hint="default" w:ascii="Times New Roman" w:hAnsi="Times New Roman" w:cs="Times New Roman"/>
                <w:sz w:val="21"/>
                <w:szCs w:val="21"/>
                <w:lang w:bidi="ar"/>
              </w:rPr>
              <w:t>工农业用水，无饮用水功能</w:t>
            </w:r>
          </w:p>
        </w:tc>
        <w:tc>
          <w:tcPr>
            <w:tcW w:w="946" w:type="pct"/>
            <w:gridSpan w:val="3"/>
            <w:tcBorders>
              <w:top w:val="single" w:color="auto" w:sz="4" w:space="0"/>
              <w:left w:val="single" w:color="auto" w:sz="4" w:space="0"/>
              <w:bottom w:val="single" w:color="auto" w:sz="4" w:space="0"/>
              <w:right w:val="single" w:color="auto" w:sz="4" w:space="0"/>
            </w:tcBorders>
            <w:noWrap w:val="0"/>
            <w:vAlign w:val="center"/>
          </w:tcPr>
          <w:p w14:paraId="65B9B67F">
            <w:pPr>
              <w:keepNext w:val="0"/>
              <w:keepLines w:val="0"/>
              <w:pageBreakBefore w:val="0"/>
              <w:widowControl/>
              <w:kinsoku/>
              <w:wordWrap/>
              <w:overflowPunct/>
              <w:topLinePunct w:val="0"/>
              <w:autoSpaceDE/>
              <w:autoSpaceDN/>
              <w:bidi w:val="0"/>
              <w:snapToGrid w:val="0"/>
              <w:spacing w:line="240" w:lineRule="auto"/>
              <w:jc w:val="center"/>
              <w:textAlignment w:val="auto"/>
              <w:rPr>
                <w:rFonts w:hint="default" w:ascii="Times New Roman" w:hAnsi="Times New Roman" w:cs="Times New Roman"/>
                <w:sz w:val="21"/>
                <w:szCs w:val="21"/>
                <w:lang w:bidi="ar"/>
              </w:rPr>
            </w:pPr>
            <w:r>
              <w:rPr>
                <w:rFonts w:hint="default" w:ascii="Times New Roman" w:hAnsi="Times New Roman" w:cs="Times New Roman"/>
                <w:sz w:val="21"/>
                <w:szCs w:val="21"/>
                <w:lang w:bidi="ar"/>
              </w:rPr>
              <w:t>Ⅲ类</w:t>
            </w:r>
          </w:p>
        </w:tc>
        <w:tc>
          <w:tcPr>
            <w:tcW w:w="713" w:type="pct"/>
            <w:tcBorders>
              <w:top w:val="single" w:color="auto" w:sz="4" w:space="0"/>
              <w:left w:val="single" w:color="auto" w:sz="4" w:space="0"/>
              <w:bottom w:val="single" w:color="auto" w:sz="4" w:space="0"/>
              <w:right w:val="single" w:color="auto" w:sz="4" w:space="0"/>
            </w:tcBorders>
            <w:noWrap w:val="0"/>
            <w:vAlign w:val="center"/>
          </w:tcPr>
          <w:p w14:paraId="30486B97">
            <w:pPr>
              <w:keepNext w:val="0"/>
              <w:keepLines w:val="0"/>
              <w:pageBreakBefore w:val="0"/>
              <w:widowControl/>
              <w:kinsoku/>
              <w:wordWrap/>
              <w:overflowPunct/>
              <w:topLinePunct w:val="0"/>
              <w:autoSpaceDE/>
              <w:autoSpaceDN/>
              <w:bidi w:val="0"/>
              <w:snapToGrid w:val="0"/>
              <w:spacing w:line="240" w:lineRule="auto"/>
              <w:jc w:val="center"/>
              <w:textAlignment w:val="auto"/>
              <w:rPr>
                <w:rFonts w:hint="default" w:ascii="Times New Roman" w:hAnsi="Times New Roman" w:cs="Times New Roman"/>
                <w:sz w:val="21"/>
                <w:szCs w:val="21"/>
                <w:lang w:bidi="ar"/>
              </w:rPr>
            </w:pPr>
            <w:r>
              <w:rPr>
                <w:rFonts w:hint="default" w:ascii="Times New Roman" w:hAnsi="Times New Roman" w:cs="Times New Roman"/>
                <w:sz w:val="21"/>
                <w:szCs w:val="21"/>
                <w:lang w:bidi="ar"/>
              </w:rPr>
              <w:t>D2</w:t>
            </w:r>
          </w:p>
        </w:tc>
        <w:tc>
          <w:tcPr>
            <w:tcW w:w="798" w:type="pct"/>
            <w:gridSpan w:val="2"/>
            <w:tcBorders>
              <w:top w:val="single" w:color="auto" w:sz="4" w:space="0"/>
              <w:left w:val="single" w:color="auto" w:sz="4" w:space="0"/>
              <w:bottom w:val="single" w:color="auto" w:sz="4" w:space="0"/>
              <w:right w:val="single" w:color="auto" w:sz="4" w:space="0"/>
            </w:tcBorders>
            <w:noWrap w:val="0"/>
            <w:vAlign w:val="center"/>
          </w:tcPr>
          <w:p w14:paraId="1636E802">
            <w:pPr>
              <w:keepNext w:val="0"/>
              <w:keepLines w:val="0"/>
              <w:pageBreakBefore w:val="0"/>
              <w:widowControl/>
              <w:kinsoku/>
              <w:wordWrap/>
              <w:overflowPunct/>
              <w:topLinePunct w:val="0"/>
              <w:autoSpaceDE/>
              <w:autoSpaceDN/>
              <w:bidi w:val="0"/>
              <w:snapToGrid w:val="0"/>
              <w:spacing w:line="240" w:lineRule="auto"/>
              <w:jc w:val="center"/>
              <w:textAlignment w:val="auto"/>
              <w:rPr>
                <w:rFonts w:hint="default" w:ascii="Times New Roman" w:hAnsi="Times New Roman" w:cs="Times New Roman"/>
                <w:bCs/>
                <w:sz w:val="21"/>
                <w:szCs w:val="21"/>
                <w:lang w:bidi="ar"/>
              </w:rPr>
            </w:pPr>
            <w:r>
              <w:rPr>
                <w:rFonts w:hint="default" w:ascii="Times New Roman" w:hAnsi="Times New Roman" w:cs="Times New Roman"/>
                <w:bCs/>
                <w:sz w:val="21"/>
                <w:szCs w:val="21"/>
                <w:lang w:bidi="ar"/>
              </w:rPr>
              <w:t>-</w:t>
            </w:r>
          </w:p>
        </w:tc>
      </w:tr>
      <w:tr w14:paraId="3CBE47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gridAfter w:val="1"/>
          <w:wAfter w:w="9" w:type="pct"/>
          <w:jc w:val="center"/>
        </w:trPr>
        <w:tc>
          <w:tcPr>
            <w:tcW w:w="358" w:type="pct"/>
            <w:vMerge w:val="continue"/>
            <w:tcBorders>
              <w:top w:val="single" w:color="auto" w:sz="4" w:space="0"/>
              <w:left w:val="single" w:color="auto" w:sz="4" w:space="0"/>
              <w:bottom w:val="single" w:color="auto" w:sz="4" w:space="0"/>
              <w:right w:val="single" w:color="auto" w:sz="4" w:space="0"/>
            </w:tcBorders>
            <w:noWrap w:val="0"/>
            <w:vAlign w:val="center"/>
          </w:tcPr>
          <w:p w14:paraId="4828361D">
            <w:pPr>
              <w:keepNext w:val="0"/>
              <w:keepLines w:val="0"/>
              <w:pageBreakBefore w:val="0"/>
              <w:widowControl/>
              <w:kinsoku/>
              <w:wordWrap/>
              <w:overflowPunct/>
              <w:topLinePunct w:val="0"/>
              <w:autoSpaceDE/>
              <w:autoSpaceDN/>
              <w:bidi w:val="0"/>
              <w:snapToGrid w:val="0"/>
              <w:spacing w:line="240" w:lineRule="auto"/>
              <w:jc w:val="left"/>
              <w:textAlignment w:val="auto"/>
              <w:rPr>
                <w:rFonts w:hint="default" w:ascii="Times New Roman" w:hAnsi="Times New Roman" w:cs="Times New Roman"/>
                <w:sz w:val="21"/>
                <w:szCs w:val="21"/>
              </w:rPr>
            </w:pPr>
          </w:p>
        </w:tc>
        <w:tc>
          <w:tcPr>
            <w:tcW w:w="3833" w:type="pct"/>
            <w:gridSpan w:val="11"/>
            <w:tcBorders>
              <w:top w:val="single" w:color="auto" w:sz="4" w:space="0"/>
              <w:left w:val="single" w:color="auto" w:sz="4" w:space="0"/>
              <w:bottom w:val="single" w:color="auto" w:sz="4" w:space="0"/>
              <w:right w:val="single" w:color="auto" w:sz="4" w:space="0"/>
            </w:tcBorders>
            <w:noWrap w:val="0"/>
            <w:vAlign w:val="center"/>
          </w:tcPr>
          <w:p w14:paraId="23BF920A">
            <w:pPr>
              <w:keepNext w:val="0"/>
              <w:keepLines w:val="0"/>
              <w:pageBreakBefore w:val="0"/>
              <w:widowControl/>
              <w:kinsoku/>
              <w:wordWrap/>
              <w:overflowPunct/>
              <w:topLinePunct w:val="0"/>
              <w:autoSpaceDE/>
              <w:autoSpaceDN/>
              <w:bidi w:val="0"/>
              <w:snapToGrid w:val="0"/>
              <w:spacing w:line="240" w:lineRule="auto"/>
              <w:textAlignment w:val="auto"/>
              <w:rPr>
                <w:rFonts w:hint="default" w:ascii="Times New Roman" w:hAnsi="Times New Roman" w:cs="Times New Roman"/>
                <w:sz w:val="21"/>
                <w:szCs w:val="21"/>
                <w:lang w:bidi="ar"/>
              </w:rPr>
            </w:pPr>
            <w:r>
              <w:rPr>
                <w:rFonts w:hint="default" w:ascii="Times New Roman" w:hAnsi="Times New Roman" w:cs="Times New Roman"/>
                <w:sz w:val="21"/>
                <w:szCs w:val="21"/>
                <w:lang w:bidi="ar"/>
              </w:rPr>
              <w:t>地下水环境敏感程度E值</w:t>
            </w:r>
          </w:p>
        </w:tc>
        <w:tc>
          <w:tcPr>
            <w:tcW w:w="798" w:type="pct"/>
            <w:gridSpan w:val="2"/>
            <w:tcBorders>
              <w:top w:val="single" w:color="auto" w:sz="4" w:space="0"/>
              <w:left w:val="single" w:color="auto" w:sz="4" w:space="0"/>
              <w:bottom w:val="single" w:color="auto" w:sz="4" w:space="0"/>
              <w:right w:val="single" w:color="auto" w:sz="4" w:space="0"/>
            </w:tcBorders>
            <w:noWrap w:val="0"/>
            <w:vAlign w:val="center"/>
          </w:tcPr>
          <w:p w14:paraId="04278C58">
            <w:pPr>
              <w:keepNext w:val="0"/>
              <w:keepLines w:val="0"/>
              <w:pageBreakBefore w:val="0"/>
              <w:widowControl/>
              <w:kinsoku/>
              <w:wordWrap/>
              <w:overflowPunct/>
              <w:topLinePunct w:val="0"/>
              <w:autoSpaceDE/>
              <w:autoSpaceDN/>
              <w:bidi w:val="0"/>
              <w:snapToGrid w:val="0"/>
              <w:spacing w:line="240" w:lineRule="auto"/>
              <w:jc w:val="center"/>
              <w:textAlignment w:val="auto"/>
              <w:rPr>
                <w:rFonts w:hint="default" w:ascii="Times New Roman" w:hAnsi="Times New Roman" w:cs="Times New Roman"/>
                <w:bCs/>
                <w:sz w:val="21"/>
                <w:szCs w:val="21"/>
                <w:lang w:bidi="ar"/>
              </w:rPr>
            </w:pPr>
            <w:r>
              <w:rPr>
                <w:rFonts w:hint="default" w:ascii="Times New Roman" w:hAnsi="Times New Roman" w:cs="Times New Roman"/>
                <w:bCs/>
                <w:sz w:val="21"/>
                <w:szCs w:val="21"/>
                <w:lang w:bidi="ar"/>
              </w:rPr>
              <w:t>E3</w:t>
            </w:r>
          </w:p>
        </w:tc>
      </w:tr>
    </w:tbl>
    <w:p w14:paraId="0B2D9397">
      <w:pPr>
        <w:keepNext w:val="0"/>
        <w:keepLines w:val="0"/>
        <w:pageBreakBefore w:val="0"/>
        <w:widowControl w:val="0"/>
        <w:kinsoku/>
        <w:wordWrap/>
        <w:overflowPunct/>
        <w:topLinePunct w:val="0"/>
        <w:autoSpaceDE/>
        <w:autoSpaceDN/>
        <w:bidi w:val="0"/>
        <w:adjustRightInd/>
        <w:snapToGrid/>
        <w:spacing w:line="360" w:lineRule="auto"/>
        <w:textAlignment w:val="auto"/>
        <w:outlineLvl w:val="2"/>
        <w:rPr>
          <w:rFonts w:hint="default" w:ascii="Times New Roman" w:hAnsi="Times New Roman" w:cs="Times New Roman"/>
          <w:b/>
          <w:color w:val="auto"/>
          <w:sz w:val="28"/>
          <w:szCs w:val="28"/>
        </w:rPr>
      </w:pPr>
      <w:r>
        <w:rPr>
          <w:rFonts w:hint="default" w:ascii="Times New Roman" w:hAnsi="Times New Roman" w:cs="Times New Roman"/>
          <w:b/>
          <w:color w:val="auto"/>
          <w:sz w:val="28"/>
          <w:szCs w:val="28"/>
        </w:rPr>
        <w:t>3.3环境风险潜势初判</w:t>
      </w:r>
    </w:p>
    <w:p w14:paraId="50CFCDF4">
      <w:pPr>
        <w:pStyle w:val="74"/>
        <w:keepNext w:val="0"/>
        <w:keepLines w:val="0"/>
        <w:pageBreakBefore w:val="0"/>
        <w:widowControl w:val="0"/>
        <w:kinsoku/>
        <w:wordWrap/>
        <w:overflowPunct/>
        <w:topLinePunct w:val="0"/>
        <w:autoSpaceDE/>
        <w:autoSpaceDN/>
        <w:bidi w:val="0"/>
        <w:adjustRightInd w:val="0"/>
        <w:snapToGrid/>
        <w:spacing w:line="360" w:lineRule="auto"/>
        <w:ind w:firstLine="482" w:firstLineChars="200"/>
        <w:textAlignment w:val="auto"/>
        <w:rPr>
          <w:rFonts w:hint="default" w:ascii="Times New Roman" w:hAnsi="Times New Roman" w:cs="Times New Roman"/>
          <w:b/>
          <w:color w:val="auto"/>
          <w:sz w:val="24"/>
          <w:szCs w:val="32"/>
        </w:rPr>
      </w:pPr>
      <w:r>
        <w:rPr>
          <w:rFonts w:hint="default" w:ascii="Times New Roman" w:hAnsi="Times New Roman" w:cs="Times New Roman"/>
          <w:b/>
          <w:color w:val="auto"/>
          <w:sz w:val="24"/>
          <w:szCs w:val="32"/>
        </w:rPr>
        <w:t>1、P的分级确定</w:t>
      </w:r>
    </w:p>
    <w:p w14:paraId="33AEB834">
      <w:pPr>
        <w:pStyle w:val="74"/>
        <w:keepNext w:val="0"/>
        <w:keepLines w:val="0"/>
        <w:pageBreakBefore w:val="0"/>
        <w:widowControl w:val="0"/>
        <w:kinsoku/>
        <w:wordWrap/>
        <w:overflowPunct/>
        <w:topLinePunct w:val="0"/>
        <w:autoSpaceDE/>
        <w:autoSpaceDN/>
        <w:bidi w:val="0"/>
        <w:adjustRightInd w:val="0"/>
        <w:snapToGrid/>
        <w:spacing w:line="360" w:lineRule="auto"/>
        <w:ind w:firstLine="482" w:firstLineChars="200"/>
        <w:textAlignment w:val="auto"/>
        <w:rPr>
          <w:rFonts w:hint="default" w:ascii="Times New Roman" w:hAnsi="Times New Roman" w:cs="Times New Roman"/>
          <w:b/>
          <w:color w:val="auto"/>
          <w:sz w:val="24"/>
          <w:szCs w:val="36"/>
        </w:rPr>
      </w:pPr>
      <w:r>
        <w:rPr>
          <w:rFonts w:hint="default" w:ascii="Times New Roman" w:hAnsi="Times New Roman" w:cs="Times New Roman"/>
          <w:b/>
          <w:color w:val="auto"/>
          <w:sz w:val="24"/>
          <w:szCs w:val="32"/>
        </w:rPr>
        <w:t>（1）危险物质数量与临界量比值Q</w:t>
      </w:r>
    </w:p>
    <w:p w14:paraId="31B45D69">
      <w:pPr>
        <w:keepNext w:val="0"/>
        <w:keepLines w:val="0"/>
        <w:pageBreakBefore w:val="0"/>
        <w:widowControl w:val="0"/>
        <w:kinsoku/>
        <w:wordWrap/>
        <w:overflowPunct/>
        <w:topLinePunct w:val="0"/>
        <w:autoSpaceDE/>
        <w:autoSpaceDN/>
        <w:bidi w:val="0"/>
        <w:adjustRightInd w:val="0"/>
        <w:snapToGrid/>
        <w:spacing w:line="360" w:lineRule="auto"/>
        <w:ind w:firstLine="480" w:firstLineChars="200"/>
        <w:textAlignment w:val="auto"/>
        <w:rPr>
          <w:rFonts w:hint="default" w:ascii="Times New Roman" w:hAnsi="Times New Roman" w:cs="Times New Roman"/>
          <w:color w:val="auto"/>
          <w:sz w:val="24"/>
          <w:szCs w:val="32"/>
        </w:rPr>
      </w:pPr>
      <w:r>
        <w:rPr>
          <w:rFonts w:hint="default" w:ascii="Times New Roman" w:hAnsi="Times New Roman" w:cs="Times New Roman"/>
          <w:color w:val="auto"/>
          <w:sz w:val="24"/>
          <w:szCs w:val="32"/>
        </w:rPr>
        <w:t>计算所涉及的每种危险物质厂</w:t>
      </w:r>
      <w:r>
        <w:rPr>
          <w:rFonts w:hint="eastAsia" w:ascii="Times New Roman" w:hAnsi="Times New Roman" w:cs="Times New Roman"/>
          <w:color w:val="auto"/>
          <w:sz w:val="24"/>
          <w:szCs w:val="32"/>
          <w:lang w:val="en-US" w:eastAsia="zh-CN"/>
        </w:rPr>
        <w:t>区范围</w:t>
      </w:r>
      <w:r>
        <w:rPr>
          <w:rFonts w:hint="default" w:ascii="Times New Roman" w:hAnsi="Times New Roman" w:cs="Times New Roman"/>
          <w:color w:val="auto"/>
          <w:sz w:val="24"/>
          <w:szCs w:val="32"/>
        </w:rPr>
        <w:t>内最大存放量与《建设项目环境风险评价技术导则》（HJ169-2018）附录B中对应临界量的比值Q。判定公式如下：</w:t>
      </w:r>
    </w:p>
    <w:p w14:paraId="6897DB6C">
      <w:pPr>
        <w:keepNext w:val="0"/>
        <w:keepLines w:val="0"/>
        <w:pageBreakBefore w:val="0"/>
        <w:widowControl w:val="0"/>
        <w:kinsoku/>
        <w:wordWrap/>
        <w:overflowPunct/>
        <w:topLinePunct w:val="0"/>
        <w:autoSpaceDE/>
        <w:autoSpaceDN/>
        <w:bidi w:val="0"/>
        <w:adjustRightInd w:val="0"/>
        <w:snapToGrid/>
        <w:spacing w:line="360" w:lineRule="auto"/>
        <w:ind w:firstLine="480" w:firstLineChars="200"/>
        <w:textAlignment w:val="auto"/>
        <w:rPr>
          <w:rFonts w:hint="default" w:ascii="Times New Roman" w:hAnsi="Times New Roman" w:cs="Times New Roman"/>
          <w:color w:val="auto"/>
          <w:sz w:val="24"/>
          <w:szCs w:val="32"/>
        </w:rPr>
      </w:pPr>
      <w:r>
        <w:rPr>
          <w:rFonts w:hint="default" w:ascii="Times New Roman" w:hAnsi="Times New Roman" w:cs="Times New Roman"/>
          <w:color w:val="auto"/>
          <w:sz w:val="24"/>
          <w:szCs w:val="32"/>
        </w:rPr>
        <w:t>当只涉及一种危险物质时，计算该物质的总量与其临界量比值，即为Q；</w:t>
      </w:r>
    </w:p>
    <w:p w14:paraId="0062A40D">
      <w:pPr>
        <w:keepNext w:val="0"/>
        <w:keepLines w:val="0"/>
        <w:pageBreakBefore w:val="0"/>
        <w:widowControl w:val="0"/>
        <w:kinsoku/>
        <w:wordWrap/>
        <w:overflowPunct/>
        <w:topLinePunct w:val="0"/>
        <w:autoSpaceDE/>
        <w:autoSpaceDN/>
        <w:bidi w:val="0"/>
        <w:adjustRightInd w:val="0"/>
        <w:snapToGrid/>
        <w:spacing w:line="360" w:lineRule="auto"/>
        <w:ind w:firstLine="480" w:firstLineChars="200"/>
        <w:textAlignment w:val="auto"/>
        <w:rPr>
          <w:rFonts w:hint="default" w:ascii="Times New Roman" w:hAnsi="Times New Roman" w:cs="Times New Roman"/>
          <w:color w:val="auto"/>
          <w:sz w:val="24"/>
          <w:szCs w:val="32"/>
        </w:rPr>
      </w:pPr>
      <w:r>
        <w:rPr>
          <w:rFonts w:hint="default" w:ascii="Times New Roman" w:hAnsi="Times New Roman" w:cs="Times New Roman"/>
          <w:color w:val="auto"/>
          <w:sz w:val="24"/>
          <w:szCs w:val="32"/>
        </w:rPr>
        <w:t>对于多种（n种）物质同时存放或使用的场所，利用下列公式计算：</w:t>
      </w:r>
    </w:p>
    <w:p w14:paraId="62D7F0D6">
      <w:pPr>
        <w:keepNext w:val="0"/>
        <w:keepLines w:val="0"/>
        <w:pageBreakBefore w:val="0"/>
        <w:widowControl w:val="0"/>
        <w:kinsoku/>
        <w:wordWrap/>
        <w:overflowPunct/>
        <w:topLinePunct w:val="0"/>
        <w:autoSpaceDE/>
        <w:autoSpaceDN/>
        <w:bidi w:val="0"/>
        <w:adjustRightInd w:val="0"/>
        <w:snapToGrid/>
        <w:spacing w:line="360" w:lineRule="auto"/>
        <w:ind w:firstLine="420" w:firstLineChars="200"/>
        <w:jc w:val="center"/>
        <w:textAlignment w:val="auto"/>
        <w:rPr>
          <w:rFonts w:hint="default" w:ascii="Times New Roman" w:hAnsi="Times New Roman" w:cs="Times New Roman"/>
          <w:color w:val="auto"/>
        </w:rPr>
      </w:pPr>
      <w:r>
        <w:rPr>
          <w:rFonts w:hint="default" w:ascii="Times New Roman" w:hAnsi="Times New Roman" w:cs="Times New Roman"/>
          <w:color w:val="auto"/>
          <w:position w:val="-14"/>
        </w:rPr>
        <w:object>
          <v:shape id="_x0000_i1025" o:spt="75" type="#_x0000_t75" style="height:20pt;width:75pt;" o:ole="t" filled="f" o:preferrelative="t" stroked="f" coordsize="21600,21600">
            <v:path/>
            <v:fill on="f" focussize="0,0"/>
            <v:stroke on="f"/>
            <v:imagedata r:id="rId45" o:title=""/>
            <o:lock v:ext="edit" aspectratio="t"/>
            <w10:wrap type="none"/>
            <w10:anchorlock/>
          </v:shape>
          <o:OLEObject Type="Embed" ProgID="Equation.KSEE3" ShapeID="_x0000_i1025" DrawAspect="Content" ObjectID="_1468075725" r:id="rId44">
            <o:LockedField>false</o:LockedField>
          </o:OLEObject>
        </w:object>
      </w:r>
    </w:p>
    <w:p w14:paraId="74F1832D">
      <w:pPr>
        <w:keepNext w:val="0"/>
        <w:keepLines w:val="0"/>
        <w:pageBreakBefore w:val="0"/>
        <w:widowControl w:val="0"/>
        <w:kinsoku/>
        <w:wordWrap/>
        <w:overflowPunct/>
        <w:topLinePunct w:val="0"/>
        <w:autoSpaceDE/>
        <w:autoSpaceDN/>
        <w:bidi w:val="0"/>
        <w:adjustRightInd w:val="0"/>
        <w:snapToGrid/>
        <w:spacing w:line="360" w:lineRule="auto"/>
        <w:ind w:firstLine="480" w:firstLineChars="200"/>
        <w:textAlignment w:val="auto"/>
        <w:rPr>
          <w:rFonts w:hint="default" w:ascii="Times New Roman" w:hAnsi="Times New Roman" w:cs="Times New Roman"/>
          <w:color w:val="auto"/>
          <w:sz w:val="24"/>
          <w:szCs w:val="24"/>
        </w:rPr>
      </w:pPr>
      <w:r>
        <w:rPr>
          <w:rFonts w:hint="default" w:ascii="Times New Roman" w:hAnsi="Times New Roman" w:cs="Times New Roman"/>
          <w:color w:val="auto"/>
          <w:sz w:val="24"/>
          <w:szCs w:val="24"/>
        </w:rPr>
        <w:t>式中: qi—i种物质的实际储存量；</w:t>
      </w:r>
    </w:p>
    <w:p w14:paraId="270CE9DD">
      <w:pPr>
        <w:keepNext w:val="0"/>
        <w:keepLines w:val="0"/>
        <w:pageBreakBefore w:val="0"/>
        <w:widowControl w:val="0"/>
        <w:kinsoku/>
        <w:wordWrap/>
        <w:overflowPunct/>
        <w:topLinePunct w:val="0"/>
        <w:autoSpaceDE/>
        <w:autoSpaceDN/>
        <w:bidi w:val="0"/>
        <w:adjustRightInd w:val="0"/>
        <w:snapToGrid/>
        <w:spacing w:line="360" w:lineRule="auto"/>
        <w:ind w:firstLine="480" w:firstLineChars="200"/>
        <w:textAlignment w:val="auto"/>
        <w:rPr>
          <w:rFonts w:hint="default" w:ascii="Times New Roman" w:hAnsi="Times New Roman" w:cs="Times New Roman"/>
          <w:color w:val="auto"/>
          <w:sz w:val="24"/>
          <w:szCs w:val="24"/>
        </w:rPr>
      </w:pPr>
      <w:r>
        <w:rPr>
          <w:rFonts w:hint="default" w:ascii="Times New Roman" w:hAnsi="Times New Roman" w:cs="Times New Roman"/>
          <w:color w:val="auto"/>
          <w:sz w:val="24"/>
          <w:szCs w:val="24"/>
        </w:rPr>
        <w:t>Qi—i危险物质对应的生产场所或储存区的临界量： i=l~n</w:t>
      </w:r>
    </w:p>
    <w:p w14:paraId="1F58AB65">
      <w:pPr>
        <w:keepNext w:val="0"/>
        <w:keepLines w:val="0"/>
        <w:pageBreakBefore w:val="0"/>
        <w:widowControl w:val="0"/>
        <w:kinsoku/>
        <w:wordWrap/>
        <w:overflowPunct/>
        <w:topLinePunct w:val="0"/>
        <w:autoSpaceDE/>
        <w:autoSpaceDN/>
        <w:bidi w:val="0"/>
        <w:adjustRightInd w:val="0"/>
        <w:snapToGrid/>
        <w:spacing w:line="360" w:lineRule="auto"/>
        <w:ind w:firstLine="480" w:firstLineChars="200"/>
        <w:textAlignment w:val="auto"/>
        <w:rPr>
          <w:rFonts w:hint="default" w:ascii="Times New Roman" w:hAnsi="Times New Roman" w:cs="Times New Roman"/>
          <w:color w:val="auto"/>
          <w:sz w:val="24"/>
          <w:szCs w:val="24"/>
        </w:rPr>
      </w:pPr>
      <w:r>
        <w:rPr>
          <w:rFonts w:hint="default" w:ascii="Times New Roman" w:hAnsi="Times New Roman" w:cs="Times New Roman"/>
          <w:color w:val="auto"/>
          <w:sz w:val="24"/>
          <w:szCs w:val="24"/>
        </w:rPr>
        <w:t>当Q&lt;1，该项目环境风险潜势为1。</w:t>
      </w:r>
    </w:p>
    <w:p w14:paraId="64CAF250">
      <w:pPr>
        <w:pStyle w:val="74"/>
        <w:keepNext w:val="0"/>
        <w:keepLines w:val="0"/>
        <w:pageBreakBefore w:val="0"/>
        <w:widowControl w:val="0"/>
        <w:kinsoku/>
        <w:wordWrap/>
        <w:overflowPunct/>
        <w:topLinePunct w:val="0"/>
        <w:autoSpaceDE/>
        <w:autoSpaceDN/>
        <w:bidi w:val="0"/>
        <w:adjustRightInd w:val="0"/>
        <w:snapToGrid/>
        <w:spacing w:line="360" w:lineRule="auto"/>
        <w:ind w:firstLine="480" w:firstLineChars="200"/>
        <w:textAlignment w:val="auto"/>
        <w:rPr>
          <w:rFonts w:hint="default" w:ascii="Times New Roman" w:hAnsi="Times New Roman" w:cs="Times New Roman"/>
          <w:color w:val="auto"/>
          <w:sz w:val="24"/>
          <w:szCs w:val="24"/>
        </w:rPr>
      </w:pPr>
      <w:r>
        <w:rPr>
          <w:rFonts w:hint="default" w:ascii="Times New Roman" w:hAnsi="Times New Roman" w:cs="Times New Roman"/>
          <w:color w:val="auto"/>
          <w:sz w:val="24"/>
          <w:szCs w:val="24"/>
        </w:rPr>
        <w:t>当Q≥1时，将Q值划分为： (1) 1≤Q&lt;10； (2) 10≤Q&lt;100； (3) Q≥ 100；</w:t>
      </w:r>
    </w:p>
    <w:p w14:paraId="7891AB09">
      <w:pPr>
        <w:pStyle w:val="74"/>
        <w:keepNext w:val="0"/>
        <w:keepLines w:val="0"/>
        <w:pageBreakBefore w:val="0"/>
        <w:widowControl w:val="0"/>
        <w:kinsoku/>
        <w:wordWrap/>
        <w:overflowPunct/>
        <w:topLinePunct w:val="0"/>
        <w:autoSpaceDE/>
        <w:autoSpaceDN/>
        <w:bidi w:val="0"/>
        <w:adjustRightInd w:val="0"/>
        <w:snapToGrid/>
        <w:spacing w:line="360" w:lineRule="auto"/>
        <w:ind w:firstLine="480" w:firstLineChars="200"/>
        <w:textAlignment w:val="auto"/>
        <w:rPr>
          <w:rFonts w:hint="default" w:ascii="Times New Roman" w:hAnsi="Times New Roman" w:cs="Times New Roman"/>
          <w:color w:val="auto"/>
          <w:sz w:val="24"/>
          <w:szCs w:val="24"/>
          <w:u w:val="none"/>
        </w:rPr>
      </w:pPr>
      <w:r>
        <w:rPr>
          <w:rFonts w:hint="default" w:ascii="Times New Roman" w:hAnsi="Times New Roman" w:cs="Times New Roman"/>
          <w:color w:val="auto"/>
          <w:sz w:val="24"/>
          <w:szCs w:val="24"/>
          <w:u w:val="none"/>
        </w:rPr>
        <w:t>根据《建设项目环境风险评价技术导则》（HJ169-2018）附录B，识别的风险物质见表</w:t>
      </w:r>
      <w:r>
        <w:rPr>
          <w:rFonts w:hint="default" w:ascii="Times New Roman" w:hAnsi="Times New Roman" w:cs="Times New Roman"/>
          <w:color w:val="auto"/>
          <w:sz w:val="24"/>
          <w:szCs w:val="24"/>
          <w:u w:val="none"/>
          <w:lang w:val="en-US" w:eastAsia="zh-CN"/>
        </w:rPr>
        <w:t>3-1，Q=15.2497343</w:t>
      </w:r>
      <w:r>
        <w:rPr>
          <w:rFonts w:hint="default" w:ascii="Times New Roman" w:hAnsi="Times New Roman" w:cs="Times New Roman"/>
          <w:color w:val="auto"/>
          <w:sz w:val="24"/>
          <w:szCs w:val="24"/>
          <w:u w:val="none"/>
        </w:rPr>
        <w:t>。</w:t>
      </w:r>
    </w:p>
    <w:p w14:paraId="7D7C75E9">
      <w:pPr>
        <w:pStyle w:val="75"/>
        <w:keepNext w:val="0"/>
        <w:keepLines w:val="0"/>
        <w:pageBreakBefore w:val="0"/>
        <w:widowControl w:val="0"/>
        <w:kinsoku/>
        <w:wordWrap/>
        <w:overflowPunct/>
        <w:topLinePunct w:val="0"/>
        <w:autoSpaceDE/>
        <w:autoSpaceDN/>
        <w:bidi w:val="0"/>
        <w:snapToGrid/>
        <w:ind w:firstLine="482" w:firstLineChars="200"/>
        <w:jc w:val="left"/>
        <w:textAlignment w:val="auto"/>
        <w:outlineLvl w:val="9"/>
        <w:rPr>
          <w:rFonts w:hint="default" w:ascii="Times New Roman" w:hAnsi="Times New Roman" w:eastAsia="宋体" w:cs="Times New Roman"/>
          <w:b/>
          <w:color w:val="auto"/>
          <w:sz w:val="24"/>
          <w:szCs w:val="24"/>
        </w:rPr>
      </w:pPr>
      <w:bookmarkStart w:id="52" w:name="_Toc8995"/>
      <w:r>
        <w:rPr>
          <w:rFonts w:hint="default" w:ascii="Times New Roman" w:hAnsi="Times New Roman" w:eastAsia="宋体" w:cs="Times New Roman"/>
          <w:b/>
          <w:color w:val="auto"/>
          <w:sz w:val="24"/>
          <w:szCs w:val="24"/>
        </w:rPr>
        <w:t>（2）行业及生产工艺M</w:t>
      </w:r>
      <w:bookmarkEnd w:id="52"/>
    </w:p>
    <w:p w14:paraId="2AE6598D">
      <w:pPr>
        <w:keepNext w:val="0"/>
        <w:keepLines w:val="0"/>
        <w:pageBreakBefore w:val="0"/>
        <w:widowControl w:val="0"/>
        <w:kinsoku/>
        <w:wordWrap/>
        <w:overflowPunct/>
        <w:topLinePunct w:val="0"/>
        <w:autoSpaceDE/>
        <w:autoSpaceDN/>
        <w:bidi w:val="0"/>
        <w:snapToGrid/>
        <w:spacing w:line="360" w:lineRule="auto"/>
        <w:ind w:firstLine="480" w:firstLineChars="200"/>
        <w:jc w:val="both"/>
        <w:textAlignment w:val="auto"/>
        <w:rPr>
          <w:rFonts w:hint="default" w:ascii="Times New Roman" w:hAnsi="Times New Roman" w:cs="Times New Roman"/>
          <w:color w:val="auto"/>
          <w:sz w:val="24"/>
          <w:szCs w:val="24"/>
        </w:rPr>
      </w:pPr>
      <w:r>
        <w:rPr>
          <w:rFonts w:hint="default" w:ascii="Times New Roman" w:hAnsi="Times New Roman" w:cs="Times New Roman"/>
          <w:color w:val="auto"/>
          <w:sz w:val="24"/>
          <w:szCs w:val="24"/>
        </w:rPr>
        <w:t>本项目属于</w:t>
      </w:r>
      <w:r>
        <w:rPr>
          <w:rFonts w:hint="eastAsia" w:ascii="Times New Roman" w:hAnsi="Times New Roman" w:eastAsia="宋体" w:cs="Times New Roman"/>
          <w:color w:val="auto"/>
          <w:sz w:val="24"/>
          <w:szCs w:val="24"/>
          <w:highlight w:val="none"/>
          <w:u w:val="none" w:color="auto"/>
          <w:lang w:val="en-US" w:eastAsia="zh-CN"/>
        </w:rPr>
        <w:t>自来水生产和供应业</w:t>
      </w:r>
      <w:r>
        <w:rPr>
          <w:rFonts w:hint="default" w:ascii="Times New Roman" w:hAnsi="Times New Roman" w:cs="Times New Roman"/>
          <w:color w:val="auto"/>
          <w:sz w:val="24"/>
          <w:szCs w:val="24"/>
        </w:rPr>
        <w:t>，根据《建设项目环境风险评价技术导则》（HJ169-2018）附录C表C.1行业及生产工艺（M），通过分析项目所属行业及生产工艺特点，根据表3-</w:t>
      </w:r>
      <w:r>
        <w:rPr>
          <w:rFonts w:hint="default" w:ascii="Times New Roman" w:hAnsi="Times New Roman" w:cs="Times New Roman"/>
          <w:color w:val="auto"/>
          <w:sz w:val="24"/>
          <w:szCs w:val="24"/>
          <w:lang w:val="en-US" w:eastAsia="zh-CN"/>
        </w:rPr>
        <w:t>4</w:t>
      </w:r>
      <w:r>
        <w:rPr>
          <w:rFonts w:hint="default" w:ascii="Times New Roman" w:hAnsi="Times New Roman" w:cs="Times New Roman"/>
          <w:color w:val="auto"/>
          <w:sz w:val="24"/>
          <w:szCs w:val="24"/>
        </w:rPr>
        <w:t>确定：M=</w:t>
      </w:r>
      <w:r>
        <w:rPr>
          <w:rFonts w:hint="default" w:ascii="Times New Roman" w:hAnsi="Times New Roman" w:cs="Times New Roman"/>
          <w:color w:val="auto"/>
          <w:sz w:val="24"/>
          <w:szCs w:val="24"/>
          <w:lang w:val="en-US" w:eastAsia="zh-CN"/>
        </w:rPr>
        <w:t>5</w:t>
      </w:r>
      <w:r>
        <w:rPr>
          <w:rFonts w:hint="default" w:ascii="Times New Roman" w:hAnsi="Times New Roman" w:cs="Times New Roman"/>
          <w:color w:val="auto"/>
          <w:sz w:val="24"/>
          <w:szCs w:val="24"/>
        </w:rPr>
        <w:t>，为M</w:t>
      </w:r>
      <w:r>
        <w:rPr>
          <w:rFonts w:hint="default" w:ascii="Times New Roman" w:hAnsi="Times New Roman" w:cs="Times New Roman"/>
          <w:color w:val="auto"/>
          <w:sz w:val="24"/>
          <w:szCs w:val="24"/>
          <w:lang w:val="en-US" w:eastAsia="zh-CN"/>
        </w:rPr>
        <w:t>4</w:t>
      </w:r>
      <w:r>
        <w:rPr>
          <w:rFonts w:hint="default" w:ascii="Times New Roman" w:hAnsi="Times New Roman" w:cs="Times New Roman"/>
          <w:color w:val="auto"/>
          <w:sz w:val="24"/>
          <w:szCs w:val="24"/>
        </w:rPr>
        <w:t>。</w:t>
      </w:r>
    </w:p>
    <w:p w14:paraId="0D425357">
      <w:pPr>
        <w:pStyle w:val="71"/>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color w:val="auto"/>
          <w:sz w:val="24"/>
          <w:szCs w:val="24"/>
        </w:rPr>
      </w:pPr>
      <w:r>
        <w:rPr>
          <w:rFonts w:hint="default" w:ascii="Times New Roman" w:hAnsi="Times New Roman" w:eastAsia="宋体" w:cs="Times New Roman"/>
          <w:color w:val="auto"/>
          <w:sz w:val="24"/>
          <w:szCs w:val="24"/>
        </w:rPr>
        <w:t>表3-</w:t>
      </w:r>
      <w:r>
        <w:rPr>
          <w:rFonts w:hint="default" w:ascii="Times New Roman" w:hAnsi="Times New Roman" w:eastAsia="宋体" w:cs="Times New Roman"/>
          <w:color w:val="auto"/>
          <w:sz w:val="24"/>
          <w:szCs w:val="24"/>
          <w:lang w:val="en-US" w:eastAsia="zh-CN"/>
        </w:rPr>
        <w:t>4</w:t>
      </w:r>
      <w:r>
        <w:rPr>
          <w:rFonts w:hint="default" w:ascii="Times New Roman" w:hAnsi="Times New Roman" w:eastAsia="宋体" w:cs="Times New Roman"/>
          <w:color w:val="auto"/>
          <w:sz w:val="24"/>
          <w:szCs w:val="24"/>
        </w:rPr>
        <w:t xml:space="preserve">  行业及生产工艺M</w:t>
      </w:r>
    </w:p>
    <w:tbl>
      <w:tblPr>
        <w:tblStyle w:val="23"/>
        <w:tblW w:w="5004"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0" w:type="dxa"/>
          <w:bottom w:w="0" w:type="dxa"/>
          <w:right w:w="0" w:type="dxa"/>
        </w:tblCellMar>
      </w:tblPr>
      <w:tblGrid>
        <w:gridCol w:w="1282"/>
        <w:gridCol w:w="2931"/>
        <w:gridCol w:w="1156"/>
        <w:gridCol w:w="2098"/>
        <w:gridCol w:w="856"/>
      </w:tblGrid>
      <w:tr w14:paraId="5E9736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3" w:hRule="atLeast"/>
        </w:trPr>
        <w:tc>
          <w:tcPr>
            <w:tcW w:w="770" w:type="pct"/>
            <w:noWrap w:val="0"/>
            <w:vAlign w:val="center"/>
          </w:tcPr>
          <w:p w14:paraId="66EF527E">
            <w:pPr>
              <w:pStyle w:val="76"/>
              <w:keepNext w:val="0"/>
              <w:keepLines w:val="0"/>
              <w:pageBreakBefore w:val="0"/>
              <w:widowControl w:val="0"/>
              <w:kinsoku/>
              <w:wordWrap/>
              <w:overflowPunct/>
              <w:topLinePunct w:val="0"/>
              <w:autoSpaceDE/>
              <w:autoSpaceDN/>
              <w:snapToGrid w:val="0"/>
              <w:jc w:val="center"/>
              <w:rPr>
                <w:rFonts w:hint="default" w:ascii="Times New Roman" w:hAnsi="Times New Roman" w:cs="Times New Roman"/>
                <w:b/>
                <w:color w:val="auto"/>
                <w:sz w:val="21"/>
                <w:szCs w:val="21"/>
                <w:highlight w:val="none"/>
              </w:rPr>
            </w:pPr>
            <w:r>
              <w:rPr>
                <w:rFonts w:hint="default" w:ascii="Times New Roman" w:hAnsi="Times New Roman" w:cs="Times New Roman"/>
                <w:b/>
                <w:color w:val="auto"/>
                <w:sz w:val="21"/>
                <w:szCs w:val="21"/>
                <w:highlight w:val="none"/>
              </w:rPr>
              <w:t>行业</w:t>
            </w:r>
          </w:p>
        </w:tc>
        <w:tc>
          <w:tcPr>
            <w:tcW w:w="1760" w:type="pct"/>
            <w:noWrap w:val="0"/>
            <w:vAlign w:val="center"/>
          </w:tcPr>
          <w:p w14:paraId="2F5795A8">
            <w:pPr>
              <w:pStyle w:val="76"/>
              <w:keepNext w:val="0"/>
              <w:keepLines w:val="0"/>
              <w:pageBreakBefore w:val="0"/>
              <w:widowControl w:val="0"/>
              <w:kinsoku/>
              <w:wordWrap/>
              <w:overflowPunct/>
              <w:topLinePunct w:val="0"/>
              <w:autoSpaceDE/>
              <w:autoSpaceDN/>
              <w:snapToGrid w:val="0"/>
              <w:jc w:val="center"/>
              <w:rPr>
                <w:rFonts w:hint="default" w:ascii="Times New Roman" w:hAnsi="Times New Roman" w:cs="Times New Roman"/>
                <w:b/>
                <w:color w:val="auto"/>
                <w:sz w:val="21"/>
                <w:szCs w:val="21"/>
                <w:highlight w:val="none"/>
              </w:rPr>
            </w:pPr>
            <w:r>
              <w:rPr>
                <w:rFonts w:hint="default" w:ascii="Times New Roman" w:hAnsi="Times New Roman" w:cs="Times New Roman"/>
                <w:b/>
                <w:color w:val="auto"/>
                <w:sz w:val="21"/>
                <w:szCs w:val="21"/>
                <w:highlight w:val="none"/>
              </w:rPr>
              <w:t>评估依据</w:t>
            </w:r>
          </w:p>
        </w:tc>
        <w:tc>
          <w:tcPr>
            <w:tcW w:w="694" w:type="pct"/>
            <w:noWrap w:val="0"/>
            <w:vAlign w:val="center"/>
          </w:tcPr>
          <w:p w14:paraId="731852E8">
            <w:pPr>
              <w:pStyle w:val="76"/>
              <w:keepNext w:val="0"/>
              <w:keepLines w:val="0"/>
              <w:pageBreakBefore w:val="0"/>
              <w:widowControl w:val="0"/>
              <w:kinsoku/>
              <w:wordWrap/>
              <w:overflowPunct/>
              <w:topLinePunct w:val="0"/>
              <w:autoSpaceDE/>
              <w:autoSpaceDN/>
              <w:snapToGrid w:val="0"/>
              <w:jc w:val="center"/>
              <w:rPr>
                <w:rFonts w:hint="default" w:ascii="Times New Roman" w:hAnsi="Times New Roman" w:cs="Times New Roman"/>
                <w:b/>
                <w:color w:val="auto"/>
                <w:sz w:val="21"/>
                <w:szCs w:val="21"/>
                <w:highlight w:val="none"/>
              </w:rPr>
            </w:pPr>
            <w:r>
              <w:rPr>
                <w:rFonts w:hint="default" w:ascii="Times New Roman" w:hAnsi="Times New Roman" w:cs="Times New Roman"/>
                <w:b/>
                <w:color w:val="auto"/>
                <w:sz w:val="21"/>
                <w:szCs w:val="21"/>
                <w:highlight w:val="none"/>
              </w:rPr>
              <w:t>分值</w:t>
            </w:r>
          </w:p>
        </w:tc>
        <w:tc>
          <w:tcPr>
            <w:tcW w:w="1260" w:type="pct"/>
            <w:noWrap w:val="0"/>
            <w:vAlign w:val="center"/>
          </w:tcPr>
          <w:p w14:paraId="614ED859">
            <w:pPr>
              <w:pStyle w:val="76"/>
              <w:keepNext w:val="0"/>
              <w:keepLines w:val="0"/>
              <w:pageBreakBefore w:val="0"/>
              <w:widowControl w:val="0"/>
              <w:kinsoku/>
              <w:wordWrap/>
              <w:overflowPunct/>
              <w:topLinePunct w:val="0"/>
              <w:autoSpaceDE/>
              <w:autoSpaceDN/>
              <w:snapToGrid w:val="0"/>
              <w:jc w:val="center"/>
              <w:rPr>
                <w:rFonts w:hint="default" w:ascii="Times New Roman" w:hAnsi="Times New Roman" w:cs="Times New Roman"/>
                <w:b/>
                <w:color w:val="auto"/>
                <w:sz w:val="21"/>
                <w:szCs w:val="21"/>
                <w:highlight w:val="none"/>
              </w:rPr>
            </w:pPr>
            <w:r>
              <w:rPr>
                <w:rFonts w:hint="default" w:ascii="Times New Roman" w:hAnsi="Times New Roman" w:cs="Times New Roman"/>
                <w:b/>
                <w:color w:val="auto"/>
                <w:sz w:val="21"/>
                <w:szCs w:val="21"/>
                <w:highlight w:val="none"/>
              </w:rPr>
              <w:t>本项目情况</w:t>
            </w:r>
          </w:p>
        </w:tc>
        <w:tc>
          <w:tcPr>
            <w:tcW w:w="514" w:type="pct"/>
            <w:noWrap w:val="0"/>
            <w:vAlign w:val="center"/>
          </w:tcPr>
          <w:p w14:paraId="00C66E10">
            <w:pPr>
              <w:pStyle w:val="76"/>
              <w:keepNext w:val="0"/>
              <w:keepLines w:val="0"/>
              <w:pageBreakBefore w:val="0"/>
              <w:widowControl w:val="0"/>
              <w:kinsoku/>
              <w:wordWrap/>
              <w:overflowPunct/>
              <w:topLinePunct w:val="0"/>
              <w:autoSpaceDE/>
              <w:autoSpaceDN/>
              <w:snapToGrid w:val="0"/>
              <w:jc w:val="center"/>
              <w:rPr>
                <w:rFonts w:hint="default" w:ascii="Times New Roman" w:hAnsi="Times New Roman" w:cs="Times New Roman"/>
                <w:b/>
                <w:color w:val="auto"/>
                <w:sz w:val="21"/>
                <w:szCs w:val="21"/>
                <w:highlight w:val="none"/>
              </w:rPr>
            </w:pPr>
            <w:r>
              <w:rPr>
                <w:rFonts w:hint="default" w:ascii="Times New Roman" w:hAnsi="Times New Roman" w:cs="Times New Roman"/>
                <w:b/>
                <w:color w:val="auto"/>
                <w:sz w:val="21"/>
                <w:szCs w:val="21"/>
                <w:highlight w:val="none"/>
              </w:rPr>
              <w:t>评分</w:t>
            </w:r>
          </w:p>
        </w:tc>
      </w:tr>
      <w:tr w14:paraId="09CCB1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3" w:hRule="atLeast"/>
        </w:trPr>
        <w:tc>
          <w:tcPr>
            <w:tcW w:w="770" w:type="pct"/>
            <w:vMerge w:val="restart"/>
            <w:noWrap w:val="0"/>
            <w:vAlign w:val="center"/>
          </w:tcPr>
          <w:p w14:paraId="6A3753E7">
            <w:pPr>
              <w:pStyle w:val="76"/>
              <w:keepNext w:val="0"/>
              <w:keepLines w:val="0"/>
              <w:pageBreakBefore w:val="0"/>
              <w:widowControl w:val="0"/>
              <w:kinsoku/>
              <w:wordWrap/>
              <w:overflowPunct/>
              <w:topLinePunct w:val="0"/>
              <w:autoSpaceDE/>
              <w:autoSpaceDN/>
              <w:snapToGrid w:val="0"/>
              <w:jc w:val="center"/>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石化、化工、医药、轻工、化纤、有色冶炼等</w:t>
            </w:r>
          </w:p>
        </w:tc>
        <w:tc>
          <w:tcPr>
            <w:tcW w:w="1760" w:type="pct"/>
            <w:noWrap w:val="0"/>
            <w:vAlign w:val="center"/>
          </w:tcPr>
          <w:p w14:paraId="1F13FE3A">
            <w:pPr>
              <w:pStyle w:val="76"/>
              <w:keepNext w:val="0"/>
              <w:keepLines w:val="0"/>
              <w:pageBreakBefore w:val="0"/>
              <w:widowControl w:val="0"/>
              <w:kinsoku/>
              <w:wordWrap/>
              <w:overflowPunct/>
              <w:topLinePunct w:val="0"/>
              <w:autoSpaceDE/>
              <w:autoSpaceDN/>
              <w:snapToGrid w:val="0"/>
              <w:jc w:val="center"/>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涉及光气及光气化工艺、电解工艺（氯碱）、氯化工艺、硝化工艺、合成氨工艺、裂解（裂化）工艺、氟化工艺、加氢工艺、重氮化工艺、氧化工艺、过氧化工艺、烷基化工艺、磺化工艺、聚合工艺、烷基化工艺、新型煤化工工艺、电石生产工艺、偶氮化工艺</w:t>
            </w:r>
          </w:p>
        </w:tc>
        <w:tc>
          <w:tcPr>
            <w:tcW w:w="694" w:type="pct"/>
            <w:noWrap w:val="0"/>
            <w:vAlign w:val="center"/>
          </w:tcPr>
          <w:p w14:paraId="470EB93E">
            <w:pPr>
              <w:pStyle w:val="76"/>
              <w:keepNext w:val="0"/>
              <w:keepLines w:val="0"/>
              <w:pageBreakBefore w:val="0"/>
              <w:widowControl w:val="0"/>
              <w:kinsoku/>
              <w:wordWrap/>
              <w:overflowPunct/>
              <w:topLinePunct w:val="0"/>
              <w:autoSpaceDE/>
              <w:autoSpaceDN/>
              <w:snapToGrid w:val="0"/>
              <w:jc w:val="center"/>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10/套</w:t>
            </w:r>
          </w:p>
        </w:tc>
        <w:tc>
          <w:tcPr>
            <w:tcW w:w="1260" w:type="pct"/>
            <w:vMerge w:val="restart"/>
            <w:noWrap w:val="0"/>
            <w:vAlign w:val="center"/>
          </w:tcPr>
          <w:p w14:paraId="1103AD8B">
            <w:pPr>
              <w:pStyle w:val="76"/>
              <w:jc w:val="center"/>
              <w:rPr>
                <w:rFonts w:hint="default" w:ascii="Times New Roman" w:hAnsi="Times New Roman" w:eastAsia="宋体" w:cs="Times New Roman"/>
                <w:color w:val="auto"/>
                <w:sz w:val="21"/>
                <w:szCs w:val="21"/>
                <w:highlight w:val="none"/>
                <w:lang w:val="en-US" w:eastAsia="zh-CN"/>
              </w:rPr>
            </w:pPr>
            <w:r>
              <w:rPr>
                <w:rFonts w:hint="default" w:ascii="Times New Roman" w:hAnsi="Times New Roman" w:cs="Times New Roman"/>
                <w:color w:val="auto"/>
                <w:kern w:val="2"/>
                <w:sz w:val="21"/>
                <w:szCs w:val="21"/>
                <w:u w:val="none"/>
                <w:lang w:val="en-US" w:eastAsia="zh-CN"/>
              </w:rPr>
              <w:t>本项目</w:t>
            </w:r>
            <w:r>
              <w:rPr>
                <w:rFonts w:hint="eastAsia" w:cs="Times New Roman"/>
                <w:color w:val="auto"/>
                <w:kern w:val="2"/>
                <w:sz w:val="21"/>
                <w:szCs w:val="21"/>
                <w:u w:val="none"/>
                <w:lang w:val="en-US" w:eastAsia="zh-CN"/>
              </w:rPr>
              <w:t>不涉及左述工艺类型和行业</w:t>
            </w:r>
          </w:p>
        </w:tc>
        <w:tc>
          <w:tcPr>
            <w:tcW w:w="514" w:type="pct"/>
            <w:noWrap w:val="0"/>
            <w:vAlign w:val="center"/>
          </w:tcPr>
          <w:p w14:paraId="6DD5FE1F">
            <w:pPr>
              <w:pStyle w:val="76"/>
              <w:keepNext w:val="0"/>
              <w:keepLines w:val="0"/>
              <w:pageBreakBefore w:val="0"/>
              <w:widowControl w:val="0"/>
              <w:kinsoku/>
              <w:wordWrap/>
              <w:overflowPunct/>
              <w:topLinePunct w:val="0"/>
              <w:autoSpaceDE/>
              <w:autoSpaceDN/>
              <w:snapToGrid w:val="0"/>
              <w:jc w:val="center"/>
              <w:rPr>
                <w:rFonts w:hint="default" w:ascii="Times New Roman" w:hAnsi="Times New Roman" w:eastAsia="宋体" w:cs="Times New Roman"/>
                <w:color w:val="auto"/>
                <w:sz w:val="21"/>
                <w:szCs w:val="21"/>
                <w:highlight w:val="none"/>
                <w:lang w:val="en-US" w:eastAsia="zh-CN"/>
              </w:rPr>
            </w:pPr>
            <w:r>
              <w:rPr>
                <w:rFonts w:hint="default" w:ascii="Times New Roman" w:hAnsi="Times New Roman" w:eastAsia="宋体" w:cs="Times New Roman"/>
                <w:color w:val="auto"/>
                <w:sz w:val="21"/>
                <w:szCs w:val="21"/>
                <w:highlight w:val="none"/>
                <w:lang w:val="en-US" w:eastAsia="zh-CN"/>
              </w:rPr>
              <w:t>0</w:t>
            </w:r>
          </w:p>
        </w:tc>
      </w:tr>
      <w:tr w14:paraId="43EE54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3" w:hRule="atLeast"/>
        </w:trPr>
        <w:tc>
          <w:tcPr>
            <w:tcW w:w="770" w:type="pct"/>
            <w:vMerge w:val="continue"/>
            <w:noWrap w:val="0"/>
            <w:vAlign w:val="center"/>
          </w:tcPr>
          <w:p w14:paraId="0D776DB9">
            <w:pPr>
              <w:keepNext w:val="0"/>
              <w:keepLines w:val="0"/>
              <w:pageBreakBefore w:val="0"/>
              <w:widowControl w:val="0"/>
              <w:kinsoku/>
              <w:wordWrap/>
              <w:overflowPunct/>
              <w:topLinePunct w:val="0"/>
              <w:autoSpaceDE/>
              <w:autoSpaceDN/>
              <w:snapToGrid w:val="0"/>
              <w:rPr>
                <w:rFonts w:hint="default" w:ascii="Times New Roman" w:hAnsi="Times New Roman" w:cs="Times New Roman"/>
                <w:color w:val="auto"/>
                <w:sz w:val="21"/>
                <w:szCs w:val="21"/>
                <w:highlight w:val="none"/>
              </w:rPr>
            </w:pPr>
          </w:p>
        </w:tc>
        <w:tc>
          <w:tcPr>
            <w:tcW w:w="1760" w:type="pct"/>
            <w:noWrap w:val="0"/>
            <w:vAlign w:val="center"/>
          </w:tcPr>
          <w:p w14:paraId="69E96A6F">
            <w:pPr>
              <w:pStyle w:val="76"/>
              <w:keepNext w:val="0"/>
              <w:keepLines w:val="0"/>
              <w:pageBreakBefore w:val="0"/>
              <w:widowControl w:val="0"/>
              <w:kinsoku/>
              <w:wordWrap/>
              <w:overflowPunct/>
              <w:topLinePunct w:val="0"/>
              <w:autoSpaceDE/>
              <w:autoSpaceDN/>
              <w:snapToGrid w:val="0"/>
              <w:jc w:val="center"/>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无机酸制酸工艺、焦化工艺</w:t>
            </w:r>
          </w:p>
        </w:tc>
        <w:tc>
          <w:tcPr>
            <w:tcW w:w="694" w:type="pct"/>
            <w:noWrap w:val="0"/>
            <w:vAlign w:val="center"/>
          </w:tcPr>
          <w:p w14:paraId="642985FE">
            <w:pPr>
              <w:pStyle w:val="76"/>
              <w:keepNext w:val="0"/>
              <w:keepLines w:val="0"/>
              <w:pageBreakBefore w:val="0"/>
              <w:widowControl w:val="0"/>
              <w:kinsoku/>
              <w:wordWrap/>
              <w:overflowPunct/>
              <w:topLinePunct w:val="0"/>
              <w:autoSpaceDE/>
              <w:autoSpaceDN/>
              <w:snapToGrid w:val="0"/>
              <w:jc w:val="center"/>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5/套</w:t>
            </w:r>
          </w:p>
        </w:tc>
        <w:tc>
          <w:tcPr>
            <w:tcW w:w="1260" w:type="pct"/>
            <w:vMerge w:val="continue"/>
            <w:noWrap w:val="0"/>
            <w:vAlign w:val="center"/>
          </w:tcPr>
          <w:p w14:paraId="674957F5">
            <w:pPr>
              <w:keepNext w:val="0"/>
              <w:keepLines w:val="0"/>
              <w:pageBreakBefore w:val="0"/>
              <w:widowControl w:val="0"/>
              <w:kinsoku/>
              <w:wordWrap/>
              <w:overflowPunct/>
              <w:topLinePunct w:val="0"/>
              <w:autoSpaceDE/>
              <w:autoSpaceDN/>
              <w:snapToGrid w:val="0"/>
              <w:jc w:val="center"/>
              <w:rPr>
                <w:rFonts w:hint="default" w:ascii="Times New Roman" w:hAnsi="Times New Roman" w:eastAsia="宋体" w:cs="Times New Roman"/>
                <w:color w:val="auto"/>
                <w:sz w:val="21"/>
                <w:szCs w:val="21"/>
                <w:highlight w:val="none"/>
                <w:lang w:val="en-US" w:eastAsia="zh-CN"/>
              </w:rPr>
            </w:pPr>
          </w:p>
        </w:tc>
        <w:tc>
          <w:tcPr>
            <w:tcW w:w="514" w:type="pct"/>
            <w:noWrap w:val="0"/>
            <w:vAlign w:val="center"/>
          </w:tcPr>
          <w:p w14:paraId="4EBD81F3">
            <w:pPr>
              <w:pStyle w:val="76"/>
              <w:keepNext w:val="0"/>
              <w:keepLines w:val="0"/>
              <w:pageBreakBefore w:val="0"/>
              <w:widowControl w:val="0"/>
              <w:kinsoku/>
              <w:wordWrap/>
              <w:overflowPunct/>
              <w:topLinePunct w:val="0"/>
              <w:autoSpaceDE/>
              <w:autoSpaceDN/>
              <w:snapToGrid w:val="0"/>
              <w:jc w:val="center"/>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0</w:t>
            </w:r>
          </w:p>
        </w:tc>
      </w:tr>
      <w:tr w14:paraId="36AED1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3" w:hRule="atLeast"/>
        </w:trPr>
        <w:tc>
          <w:tcPr>
            <w:tcW w:w="770" w:type="pct"/>
            <w:vMerge w:val="continue"/>
            <w:noWrap w:val="0"/>
            <w:vAlign w:val="center"/>
          </w:tcPr>
          <w:p w14:paraId="45129103">
            <w:pPr>
              <w:keepNext w:val="0"/>
              <w:keepLines w:val="0"/>
              <w:pageBreakBefore w:val="0"/>
              <w:widowControl w:val="0"/>
              <w:kinsoku/>
              <w:wordWrap/>
              <w:overflowPunct/>
              <w:topLinePunct w:val="0"/>
              <w:autoSpaceDE/>
              <w:autoSpaceDN/>
              <w:snapToGrid w:val="0"/>
              <w:rPr>
                <w:rFonts w:hint="default" w:ascii="Times New Roman" w:hAnsi="Times New Roman" w:cs="Times New Roman"/>
                <w:color w:val="auto"/>
                <w:sz w:val="21"/>
                <w:szCs w:val="21"/>
                <w:highlight w:val="none"/>
              </w:rPr>
            </w:pPr>
          </w:p>
        </w:tc>
        <w:tc>
          <w:tcPr>
            <w:tcW w:w="1760" w:type="pct"/>
            <w:noWrap w:val="0"/>
            <w:vAlign w:val="center"/>
          </w:tcPr>
          <w:p w14:paraId="7487B5E8">
            <w:pPr>
              <w:pStyle w:val="76"/>
              <w:keepNext w:val="0"/>
              <w:keepLines w:val="0"/>
              <w:pageBreakBefore w:val="0"/>
              <w:widowControl w:val="0"/>
              <w:kinsoku/>
              <w:wordWrap/>
              <w:overflowPunct/>
              <w:topLinePunct w:val="0"/>
              <w:autoSpaceDE/>
              <w:autoSpaceDN/>
              <w:snapToGrid w:val="0"/>
              <w:jc w:val="center"/>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其他高温或高压，且涉及危险物质的工艺过程、危险物质贮存罐区</w:t>
            </w:r>
          </w:p>
        </w:tc>
        <w:tc>
          <w:tcPr>
            <w:tcW w:w="694" w:type="pct"/>
            <w:noWrap w:val="0"/>
            <w:vAlign w:val="center"/>
          </w:tcPr>
          <w:p w14:paraId="3C00AB5E">
            <w:pPr>
              <w:pStyle w:val="76"/>
              <w:keepNext w:val="0"/>
              <w:keepLines w:val="0"/>
              <w:pageBreakBefore w:val="0"/>
              <w:widowControl w:val="0"/>
              <w:kinsoku/>
              <w:wordWrap/>
              <w:overflowPunct/>
              <w:topLinePunct w:val="0"/>
              <w:autoSpaceDE/>
              <w:autoSpaceDN/>
              <w:snapToGrid w:val="0"/>
              <w:jc w:val="center"/>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5/套</w:t>
            </w:r>
          </w:p>
          <w:p w14:paraId="51517033">
            <w:pPr>
              <w:pStyle w:val="76"/>
              <w:keepNext w:val="0"/>
              <w:keepLines w:val="0"/>
              <w:pageBreakBefore w:val="0"/>
              <w:widowControl w:val="0"/>
              <w:kinsoku/>
              <w:wordWrap/>
              <w:overflowPunct/>
              <w:topLinePunct w:val="0"/>
              <w:autoSpaceDE/>
              <w:autoSpaceDN/>
              <w:snapToGrid w:val="0"/>
              <w:jc w:val="center"/>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（罐区）</w:t>
            </w:r>
          </w:p>
        </w:tc>
        <w:tc>
          <w:tcPr>
            <w:tcW w:w="1260" w:type="pct"/>
            <w:vMerge w:val="continue"/>
            <w:noWrap w:val="0"/>
            <w:vAlign w:val="center"/>
          </w:tcPr>
          <w:p w14:paraId="2D26C450">
            <w:pPr>
              <w:keepNext w:val="0"/>
              <w:keepLines w:val="0"/>
              <w:pageBreakBefore w:val="0"/>
              <w:widowControl w:val="0"/>
              <w:kinsoku/>
              <w:wordWrap/>
              <w:overflowPunct/>
              <w:topLinePunct w:val="0"/>
              <w:autoSpaceDE/>
              <w:autoSpaceDN/>
              <w:snapToGrid w:val="0"/>
              <w:jc w:val="center"/>
              <w:rPr>
                <w:rFonts w:hint="default" w:ascii="Times New Roman" w:hAnsi="Times New Roman" w:eastAsia="宋体" w:cs="Times New Roman"/>
                <w:color w:val="auto"/>
                <w:sz w:val="21"/>
                <w:szCs w:val="21"/>
                <w:highlight w:val="none"/>
                <w:lang w:val="en-US" w:eastAsia="zh-CN"/>
              </w:rPr>
            </w:pPr>
          </w:p>
        </w:tc>
        <w:tc>
          <w:tcPr>
            <w:tcW w:w="514" w:type="pct"/>
            <w:noWrap w:val="0"/>
            <w:vAlign w:val="center"/>
          </w:tcPr>
          <w:p w14:paraId="2E2EE7EE">
            <w:pPr>
              <w:pStyle w:val="76"/>
              <w:keepNext w:val="0"/>
              <w:keepLines w:val="0"/>
              <w:pageBreakBefore w:val="0"/>
              <w:widowControl w:val="0"/>
              <w:kinsoku/>
              <w:wordWrap/>
              <w:overflowPunct/>
              <w:topLinePunct w:val="0"/>
              <w:autoSpaceDE/>
              <w:autoSpaceDN/>
              <w:snapToGrid w:val="0"/>
              <w:jc w:val="center"/>
              <w:rPr>
                <w:rFonts w:hint="default" w:ascii="Times New Roman" w:hAnsi="Times New Roman" w:eastAsia="宋体" w:cs="Times New Roman"/>
                <w:color w:val="auto"/>
                <w:sz w:val="21"/>
                <w:szCs w:val="21"/>
                <w:highlight w:val="none"/>
                <w:lang w:eastAsia="zh-CN"/>
              </w:rPr>
            </w:pPr>
            <w:r>
              <w:rPr>
                <w:rFonts w:hint="default" w:ascii="Times New Roman" w:hAnsi="Times New Roman" w:cs="Times New Roman"/>
                <w:color w:val="auto"/>
                <w:sz w:val="21"/>
                <w:szCs w:val="21"/>
                <w:highlight w:val="none"/>
                <w:lang w:val="en-US" w:eastAsia="zh-CN"/>
              </w:rPr>
              <w:t>0</w:t>
            </w:r>
          </w:p>
        </w:tc>
      </w:tr>
      <w:tr w14:paraId="4699B6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3" w:hRule="atLeast"/>
        </w:trPr>
        <w:tc>
          <w:tcPr>
            <w:tcW w:w="770" w:type="pct"/>
            <w:noWrap w:val="0"/>
            <w:vAlign w:val="center"/>
          </w:tcPr>
          <w:p w14:paraId="12295EC7">
            <w:pPr>
              <w:pStyle w:val="76"/>
              <w:keepNext w:val="0"/>
              <w:keepLines w:val="0"/>
              <w:pageBreakBefore w:val="0"/>
              <w:widowControl w:val="0"/>
              <w:kinsoku/>
              <w:wordWrap/>
              <w:overflowPunct/>
              <w:topLinePunct w:val="0"/>
              <w:autoSpaceDE/>
              <w:autoSpaceDN/>
              <w:snapToGrid w:val="0"/>
              <w:jc w:val="center"/>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管道、港口/码头等</w:t>
            </w:r>
          </w:p>
        </w:tc>
        <w:tc>
          <w:tcPr>
            <w:tcW w:w="1760" w:type="pct"/>
            <w:noWrap w:val="0"/>
            <w:vAlign w:val="center"/>
          </w:tcPr>
          <w:p w14:paraId="67746ACE">
            <w:pPr>
              <w:pStyle w:val="76"/>
              <w:keepNext w:val="0"/>
              <w:keepLines w:val="0"/>
              <w:pageBreakBefore w:val="0"/>
              <w:widowControl w:val="0"/>
              <w:kinsoku/>
              <w:wordWrap/>
              <w:overflowPunct/>
              <w:topLinePunct w:val="0"/>
              <w:autoSpaceDE/>
              <w:autoSpaceDN/>
              <w:snapToGrid w:val="0"/>
              <w:jc w:val="center"/>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涉及危险物质管道运输项目、港口/码头等</w:t>
            </w:r>
          </w:p>
        </w:tc>
        <w:tc>
          <w:tcPr>
            <w:tcW w:w="694" w:type="pct"/>
            <w:noWrap w:val="0"/>
            <w:vAlign w:val="center"/>
          </w:tcPr>
          <w:p w14:paraId="5686DD93">
            <w:pPr>
              <w:pStyle w:val="76"/>
              <w:keepNext w:val="0"/>
              <w:keepLines w:val="0"/>
              <w:pageBreakBefore w:val="0"/>
              <w:widowControl w:val="0"/>
              <w:kinsoku/>
              <w:wordWrap/>
              <w:overflowPunct/>
              <w:topLinePunct w:val="0"/>
              <w:autoSpaceDE/>
              <w:autoSpaceDN/>
              <w:snapToGrid w:val="0"/>
              <w:jc w:val="center"/>
              <w:rPr>
                <w:rFonts w:hint="default" w:ascii="Times New Roman" w:hAnsi="Times New Roman" w:eastAsia="宋体" w:cs="Times New Roman"/>
                <w:color w:val="auto"/>
                <w:sz w:val="21"/>
                <w:szCs w:val="21"/>
                <w:highlight w:val="none"/>
                <w:lang w:val="en-US" w:eastAsia="zh-CN"/>
              </w:rPr>
            </w:pPr>
            <w:r>
              <w:rPr>
                <w:rFonts w:hint="default" w:ascii="Times New Roman" w:hAnsi="Times New Roman" w:eastAsia="宋体" w:cs="Times New Roman"/>
                <w:color w:val="auto"/>
                <w:sz w:val="21"/>
                <w:szCs w:val="21"/>
                <w:highlight w:val="none"/>
                <w:lang w:val="en-US" w:eastAsia="zh-CN"/>
              </w:rPr>
              <w:t>10</w:t>
            </w:r>
          </w:p>
        </w:tc>
        <w:tc>
          <w:tcPr>
            <w:tcW w:w="1260" w:type="pct"/>
            <w:noWrap w:val="0"/>
            <w:vAlign w:val="center"/>
          </w:tcPr>
          <w:p w14:paraId="01870871">
            <w:pPr>
              <w:pStyle w:val="76"/>
              <w:keepNext w:val="0"/>
              <w:keepLines w:val="0"/>
              <w:pageBreakBefore w:val="0"/>
              <w:widowControl w:val="0"/>
              <w:kinsoku/>
              <w:wordWrap/>
              <w:overflowPunct/>
              <w:topLinePunct w:val="0"/>
              <w:autoSpaceDE/>
              <w:autoSpaceDN/>
              <w:snapToGrid w:val="0"/>
              <w:jc w:val="center"/>
              <w:rPr>
                <w:rFonts w:hint="default" w:ascii="Times New Roman" w:hAnsi="Times New Roman" w:eastAsia="宋体" w:cs="Times New Roman"/>
                <w:color w:val="auto"/>
                <w:sz w:val="21"/>
                <w:szCs w:val="21"/>
                <w:highlight w:val="none"/>
              </w:rPr>
            </w:pPr>
            <w:r>
              <w:rPr>
                <w:rFonts w:hint="eastAsia" w:cs="Times New Roman"/>
                <w:color w:val="auto"/>
                <w:sz w:val="21"/>
                <w:szCs w:val="21"/>
                <w:highlight w:val="none"/>
                <w:lang w:val="en-US" w:eastAsia="zh-CN"/>
              </w:rPr>
              <w:t>本项目</w:t>
            </w:r>
            <w:r>
              <w:rPr>
                <w:rFonts w:hint="default" w:ascii="Times New Roman" w:hAnsi="Times New Roman" w:eastAsia="宋体" w:cs="Times New Roman"/>
                <w:color w:val="auto"/>
                <w:sz w:val="21"/>
                <w:szCs w:val="21"/>
                <w:highlight w:val="none"/>
              </w:rPr>
              <w:t>不涉及</w:t>
            </w:r>
          </w:p>
        </w:tc>
        <w:tc>
          <w:tcPr>
            <w:tcW w:w="514" w:type="pct"/>
            <w:noWrap w:val="0"/>
            <w:vAlign w:val="center"/>
          </w:tcPr>
          <w:p w14:paraId="19DBEB0C">
            <w:pPr>
              <w:pStyle w:val="76"/>
              <w:keepNext w:val="0"/>
              <w:keepLines w:val="0"/>
              <w:pageBreakBefore w:val="0"/>
              <w:widowControl w:val="0"/>
              <w:kinsoku/>
              <w:wordWrap/>
              <w:overflowPunct/>
              <w:topLinePunct w:val="0"/>
              <w:autoSpaceDE/>
              <w:autoSpaceDN/>
              <w:snapToGrid w:val="0"/>
              <w:jc w:val="center"/>
              <w:rPr>
                <w:rFonts w:hint="default" w:ascii="Times New Roman" w:hAnsi="Times New Roman" w:eastAsia="宋体" w:cs="Times New Roman"/>
                <w:color w:val="auto"/>
                <w:sz w:val="21"/>
                <w:szCs w:val="21"/>
                <w:highlight w:val="none"/>
                <w:lang w:val="en-US" w:eastAsia="zh-CN"/>
              </w:rPr>
            </w:pPr>
            <w:r>
              <w:rPr>
                <w:rFonts w:hint="default" w:ascii="Times New Roman" w:hAnsi="Times New Roman" w:eastAsia="宋体" w:cs="Times New Roman"/>
                <w:color w:val="auto"/>
                <w:sz w:val="21"/>
                <w:szCs w:val="21"/>
                <w:highlight w:val="none"/>
                <w:lang w:val="en-US" w:eastAsia="zh-CN"/>
              </w:rPr>
              <w:t>0</w:t>
            </w:r>
          </w:p>
        </w:tc>
      </w:tr>
      <w:tr w14:paraId="41446A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3" w:hRule="atLeast"/>
        </w:trPr>
        <w:tc>
          <w:tcPr>
            <w:tcW w:w="770" w:type="pct"/>
            <w:noWrap w:val="0"/>
            <w:vAlign w:val="center"/>
          </w:tcPr>
          <w:p w14:paraId="467F264C">
            <w:pPr>
              <w:pStyle w:val="76"/>
              <w:keepNext w:val="0"/>
              <w:keepLines w:val="0"/>
              <w:pageBreakBefore w:val="0"/>
              <w:widowControl w:val="0"/>
              <w:kinsoku/>
              <w:wordWrap/>
              <w:overflowPunct/>
              <w:topLinePunct w:val="0"/>
              <w:autoSpaceDE/>
              <w:autoSpaceDN/>
              <w:snapToGrid w:val="0"/>
              <w:jc w:val="center"/>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石油天然气</w:t>
            </w:r>
          </w:p>
        </w:tc>
        <w:tc>
          <w:tcPr>
            <w:tcW w:w="1760" w:type="pct"/>
            <w:noWrap w:val="0"/>
            <w:vAlign w:val="center"/>
          </w:tcPr>
          <w:p w14:paraId="4E7EA125">
            <w:pPr>
              <w:pStyle w:val="76"/>
              <w:keepNext w:val="0"/>
              <w:keepLines w:val="0"/>
              <w:pageBreakBefore w:val="0"/>
              <w:widowControl w:val="0"/>
              <w:kinsoku/>
              <w:wordWrap/>
              <w:overflowPunct/>
              <w:topLinePunct w:val="0"/>
              <w:autoSpaceDE/>
              <w:autoSpaceDN/>
              <w:snapToGrid w:val="0"/>
              <w:jc w:val="center"/>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石油、天然气、页岩气开采（含净化），气库（不含加气站的气库），油库（不含加气站的油库）、油气管线（不含城镇燃气管线）</w:t>
            </w:r>
          </w:p>
        </w:tc>
        <w:tc>
          <w:tcPr>
            <w:tcW w:w="694" w:type="pct"/>
            <w:noWrap w:val="0"/>
            <w:vAlign w:val="center"/>
          </w:tcPr>
          <w:p w14:paraId="41C0A21A">
            <w:pPr>
              <w:pStyle w:val="76"/>
              <w:keepNext w:val="0"/>
              <w:keepLines w:val="0"/>
              <w:pageBreakBefore w:val="0"/>
              <w:widowControl w:val="0"/>
              <w:kinsoku/>
              <w:wordWrap/>
              <w:overflowPunct/>
              <w:topLinePunct w:val="0"/>
              <w:autoSpaceDE/>
              <w:autoSpaceDN/>
              <w:snapToGrid w:val="0"/>
              <w:jc w:val="center"/>
              <w:rPr>
                <w:rFonts w:hint="default" w:ascii="Times New Roman" w:hAnsi="Times New Roman" w:eastAsia="宋体" w:cs="Times New Roman"/>
                <w:color w:val="auto"/>
                <w:sz w:val="21"/>
                <w:szCs w:val="21"/>
                <w:highlight w:val="none"/>
                <w:lang w:val="en-US" w:eastAsia="zh-CN"/>
              </w:rPr>
            </w:pPr>
            <w:r>
              <w:rPr>
                <w:rFonts w:hint="default" w:ascii="Times New Roman" w:hAnsi="Times New Roman" w:eastAsia="宋体" w:cs="Times New Roman"/>
                <w:color w:val="auto"/>
                <w:sz w:val="21"/>
                <w:szCs w:val="21"/>
                <w:highlight w:val="none"/>
                <w:lang w:val="en-US" w:eastAsia="zh-CN"/>
              </w:rPr>
              <w:t>10</w:t>
            </w:r>
          </w:p>
        </w:tc>
        <w:tc>
          <w:tcPr>
            <w:tcW w:w="1260" w:type="pct"/>
            <w:noWrap w:val="0"/>
            <w:vAlign w:val="center"/>
          </w:tcPr>
          <w:p w14:paraId="302B59FF">
            <w:pPr>
              <w:pStyle w:val="76"/>
              <w:keepNext w:val="0"/>
              <w:keepLines w:val="0"/>
              <w:pageBreakBefore w:val="0"/>
              <w:widowControl w:val="0"/>
              <w:kinsoku/>
              <w:wordWrap/>
              <w:overflowPunct/>
              <w:topLinePunct w:val="0"/>
              <w:autoSpaceDE/>
              <w:autoSpaceDN/>
              <w:snapToGrid w:val="0"/>
              <w:jc w:val="center"/>
              <w:rPr>
                <w:rFonts w:hint="default" w:ascii="Times New Roman" w:hAnsi="Times New Roman" w:eastAsia="宋体" w:cs="Times New Roman"/>
                <w:color w:val="auto"/>
                <w:sz w:val="21"/>
                <w:szCs w:val="21"/>
                <w:highlight w:val="none"/>
              </w:rPr>
            </w:pPr>
            <w:r>
              <w:rPr>
                <w:rFonts w:hint="eastAsia" w:cs="Times New Roman"/>
                <w:color w:val="auto"/>
                <w:sz w:val="21"/>
                <w:szCs w:val="21"/>
                <w:highlight w:val="none"/>
                <w:lang w:val="en-US" w:eastAsia="zh-CN"/>
              </w:rPr>
              <w:t>本项目</w:t>
            </w:r>
            <w:r>
              <w:rPr>
                <w:rFonts w:hint="default" w:ascii="Times New Roman" w:hAnsi="Times New Roman" w:eastAsia="宋体" w:cs="Times New Roman"/>
                <w:color w:val="auto"/>
                <w:sz w:val="21"/>
                <w:szCs w:val="21"/>
                <w:highlight w:val="none"/>
              </w:rPr>
              <w:t>不涉及</w:t>
            </w:r>
          </w:p>
        </w:tc>
        <w:tc>
          <w:tcPr>
            <w:tcW w:w="514" w:type="pct"/>
            <w:noWrap w:val="0"/>
            <w:vAlign w:val="center"/>
          </w:tcPr>
          <w:p w14:paraId="535AED54">
            <w:pPr>
              <w:pStyle w:val="76"/>
              <w:keepNext w:val="0"/>
              <w:keepLines w:val="0"/>
              <w:pageBreakBefore w:val="0"/>
              <w:widowControl w:val="0"/>
              <w:kinsoku/>
              <w:wordWrap/>
              <w:overflowPunct/>
              <w:topLinePunct w:val="0"/>
              <w:autoSpaceDE/>
              <w:autoSpaceDN/>
              <w:snapToGrid w:val="0"/>
              <w:jc w:val="center"/>
              <w:rPr>
                <w:rFonts w:hint="default" w:ascii="Times New Roman" w:hAnsi="Times New Roman" w:eastAsia="宋体" w:cs="Times New Roman"/>
                <w:color w:val="auto"/>
                <w:sz w:val="21"/>
                <w:szCs w:val="21"/>
                <w:highlight w:val="none"/>
                <w:lang w:val="en-US" w:eastAsia="zh-CN"/>
              </w:rPr>
            </w:pPr>
            <w:r>
              <w:rPr>
                <w:rFonts w:hint="default" w:ascii="Times New Roman" w:hAnsi="Times New Roman" w:eastAsia="宋体" w:cs="Times New Roman"/>
                <w:color w:val="auto"/>
                <w:sz w:val="21"/>
                <w:szCs w:val="21"/>
                <w:highlight w:val="none"/>
                <w:lang w:val="en-US" w:eastAsia="zh-CN"/>
              </w:rPr>
              <w:t>0</w:t>
            </w:r>
          </w:p>
        </w:tc>
      </w:tr>
      <w:tr w14:paraId="00F3B6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3" w:hRule="atLeast"/>
        </w:trPr>
        <w:tc>
          <w:tcPr>
            <w:tcW w:w="770" w:type="pct"/>
            <w:noWrap w:val="0"/>
            <w:vAlign w:val="center"/>
          </w:tcPr>
          <w:p w14:paraId="4ECB800F">
            <w:pPr>
              <w:pStyle w:val="76"/>
              <w:keepNext w:val="0"/>
              <w:keepLines w:val="0"/>
              <w:pageBreakBefore w:val="0"/>
              <w:widowControl w:val="0"/>
              <w:kinsoku/>
              <w:wordWrap/>
              <w:overflowPunct/>
              <w:topLinePunct w:val="0"/>
              <w:autoSpaceDE/>
              <w:autoSpaceDN/>
              <w:snapToGrid w:val="0"/>
              <w:jc w:val="center"/>
              <w:rPr>
                <w:rFonts w:hint="default" w:ascii="Times New Roman" w:hAnsi="Times New Roman" w:eastAsia="宋体" w:cs="Times New Roman"/>
                <w:color w:val="auto"/>
                <w:sz w:val="21"/>
                <w:szCs w:val="21"/>
                <w:highlight w:val="none"/>
                <w:lang w:val="en-US" w:eastAsia="zh-CN"/>
              </w:rPr>
            </w:pPr>
            <w:r>
              <w:rPr>
                <w:rFonts w:hint="default" w:ascii="Times New Roman" w:hAnsi="Times New Roman" w:eastAsia="宋体" w:cs="Times New Roman"/>
                <w:color w:val="auto"/>
                <w:sz w:val="21"/>
                <w:szCs w:val="21"/>
                <w:highlight w:val="none"/>
                <w:lang w:val="en-US" w:eastAsia="zh-CN"/>
              </w:rPr>
              <w:t>其他</w:t>
            </w:r>
          </w:p>
        </w:tc>
        <w:tc>
          <w:tcPr>
            <w:tcW w:w="1760" w:type="pct"/>
            <w:noWrap w:val="0"/>
            <w:vAlign w:val="center"/>
          </w:tcPr>
          <w:p w14:paraId="4C06FC7F">
            <w:pPr>
              <w:pStyle w:val="76"/>
              <w:keepNext w:val="0"/>
              <w:keepLines w:val="0"/>
              <w:pageBreakBefore w:val="0"/>
              <w:widowControl w:val="0"/>
              <w:kinsoku/>
              <w:wordWrap/>
              <w:overflowPunct/>
              <w:topLinePunct w:val="0"/>
              <w:autoSpaceDE/>
              <w:autoSpaceDN/>
              <w:snapToGrid w:val="0"/>
              <w:jc w:val="center"/>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涉及危险物质使用、贮存的项目</w:t>
            </w:r>
          </w:p>
        </w:tc>
        <w:tc>
          <w:tcPr>
            <w:tcW w:w="694" w:type="pct"/>
            <w:noWrap w:val="0"/>
            <w:vAlign w:val="center"/>
          </w:tcPr>
          <w:p w14:paraId="57846FC1">
            <w:pPr>
              <w:pStyle w:val="76"/>
              <w:keepNext w:val="0"/>
              <w:keepLines w:val="0"/>
              <w:pageBreakBefore w:val="0"/>
              <w:widowControl w:val="0"/>
              <w:kinsoku/>
              <w:wordWrap/>
              <w:overflowPunct/>
              <w:topLinePunct w:val="0"/>
              <w:autoSpaceDE/>
              <w:autoSpaceDN/>
              <w:snapToGrid w:val="0"/>
              <w:jc w:val="center"/>
              <w:rPr>
                <w:rFonts w:hint="default" w:ascii="Times New Roman" w:hAnsi="Times New Roman" w:eastAsia="宋体" w:cs="Times New Roman"/>
                <w:color w:val="auto"/>
                <w:sz w:val="21"/>
                <w:szCs w:val="21"/>
                <w:highlight w:val="none"/>
                <w:lang w:val="en-US" w:eastAsia="zh-CN"/>
              </w:rPr>
            </w:pPr>
            <w:r>
              <w:rPr>
                <w:rFonts w:hint="default" w:ascii="Times New Roman" w:hAnsi="Times New Roman" w:eastAsia="宋体" w:cs="Times New Roman"/>
                <w:color w:val="auto"/>
                <w:sz w:val="21"/>
                <w:szCs w:val="21"/>
                <w:highlight w:val="none"/>
                <w:lang w:val="en-US" w:eastAsia="zh-CN"/>
              </w:rPr>
              <w:t>5</w:t>
            </w:r>
          </w:p>
        </w:tc>
        <w:tc>
          <w:tcPr>
            <w:tcW w:w="1260" w:type="pct"/>
            <w:noWrap w:val="0"/>
            <w:vAlign w:val="center"/>
          </w:tcPr>
          <w:p w14:paraId="5BB53CD7">
            <w:pPr>
              <w:pStyle w:val="76"/>
              <w:keepNext w:val="0"/>
              <w:keepLines w:val="0"/>
              <w:pageBreakBefore w:val="0"/>
              <w:widowControl w:val="0"/>
              <w:kinsoku/>
              <w:wordWrap/>
              <w:overflowPunct/>
              <w:topLinePunct w:val="0"/>
              <w:autoSpaceDE/>
              <w:autoSpaceDN/>
              <w:snapToGrid w:val="0"/>
              <w:jc w:val="center"/>
              <w:rPr>
                <w:rFonts w:hint="default" w:ascii="Times New Roman" w:hAnsi="Times New Roman" w:eastAsia="宋体" w:cs="Times New Roman"/>
                <w:color w:val="auto"/>
                <w:sz w:val="21"/>
                <w:szCs w:val="21"/>
                <w:highlight w:val="none"/>
                <w:lang w:val="en-US" w:eastAsia="zh-CN"/>
              </w:rPr>
            </w:pPr>
            <w:r>
              <w:rPr>
                <w:rFonts w:hint="eastAsia" w:cs="Times New Roman"/>
                <w:color w:val="auto"/>
                <w:sz w:val="21"/>
                <w:szCs w:val="21"/>
                <w:highlight w:val="none"/>
                <w:lang w:val="en-US" w:eastAsia="zh-CN"/>
              </w:rPr>
              <w:t>液氯</w:t>
            </w:r>
            <w:r>
              <w:rPr>
                <w:rFonts w:hint="default" w:ascii="Times New Roman" w:hAnsi="Times New Roman" w:eastAsia="宋体" w:cs="Times New Roman"/>
                <w:color w:val="auto"/>
                <w:sz w:val="21"/>
                <w:szCs w:val="21"/>
                <w:highlight w:val="none"/>
                <w:lang w:val="en-US" w:eastAsia="zh-CN"/>
              </w:rPr>
              <w:t>使用</w:t>
            </w:r>
            <w:r>
              <w:rPr>
                <w:rFonts w:hint="eastAsia" w:cs="Times New Roman"/>
                <w:color w:val="auto"/>
                <w:sz w:val="21"/>
                <w:szCs w:val="21"/>
                <w:highlight w:val="none"/>
                <w:lang w:val="en-US" w:eastAsia="zh-CN"/>
              </w:rPr>
              <w:t>和储存</w:t>
            </w:r>
          </w:p>
        </w:tc>
        <w:tc>
          <w:tcPr>
            <w:tcW w:w="514" w:type="pct"/>
            <w:noWrap w:val="0"/>
            <w:vAlign w:val="center"/>
          </w:tcPr>
          <w:p w14:paraId="34574E95">
            <w:pPr>
              <w:pStyle w:val="76"/>
              <w:keepNext w:val="0"/>
              <w:keepLines w:val="0"/>
              <w:pageBreakBefore w:val="0"/>
              <w:widowControl w:val="0"/>
              <w:kinsoku/>
              <w:wordWrap/>
              <w:overflowPunct/>
              <w:topLinePunct w:val="0"/>
              <w:autoSpaceDE/>
              <w:autoSpaceDN/>
              <w:snapToGrid w:val="0"/>
              <w:jc w:val="center"/>
              <w:rPr>
                <w:rFonts w:hint="default" w:ascii="Times New Roman" w:hAnsi="Times New Roman" w:eastAsia="宋体" w:cs="Times New Roman"/>
                <w:color w:val="auto"/>
                <w:sz w:val="21"/>
                <w:szCs w:val="21"/>
                <w:highlight w:val="none"/>
                <w:lang w:val="en-US" w:eastAsia="zh-CN"/>
              </w:rPr>
            </w:pPr>
            <w:r>
              <w:rPr>
                <w:rFonts w:hint="default" w:ascii="Times New Roman" w:hAnsi="Times New Roman" w:eastAsia="宋体" w:cs="Times New Roman"/>
                <w:color w:val="auto"/>
                <w:sz w:val="21"/>
                <w:szCs w:val="21"/>
                <w:highlight w:val="none"/>
                <w:lang w:val="en-US" w:eastAsia="zh-CN"/>
              </w:rPr>
              <w:t>5</w:t>
            </w:r>
          </w:p>
        </w:tc>
      </w:tr>
    </w:tbl>
    <w:p w14:paraId="62F0845C">
      <w:pPr>
        <w:pStyle w:val="74"/>
        <w:keepNext w:val="0"/>
        <w:keepLines w:val="0"/>
        <w:pageBreakBefore w:val="0"/>
        <w:widowControl w:val="0"/>
        <w:kinsoku/>
        <w:wordWrap/>
        <w:overflowPunct/>
        <w:topLinePunct w:val="0"/>
        <w:autoSpaceDE/>
        <w:autoSpaceDN/>
        <w:bidi w:val="0"/>
        <w:adjustRightInd w:val="0"/>
        <w:snapToGrid/>
        <w:spacing w:line="360" w:lineRule="auto"/>
        <w:ind w:firstLine="482" w:firstLineChars="200"/>
        <w:textAlignment w:val="auto"/>
        <w:rPr>
          <w:rFonts w:hint="default" w:ascii="Times New Roman" w:hAnsi="Times New Roman" w:cs="Times New Roman"/>
          <w:b/>
          <w:color w:val="auto"/>
          <w:sz w:val="24"/>
          <w:szCs w:val="32"/>
        </w:rPr>
      </w:pPr>
      <w:r>
        <w:rPr>
          <w:rFonts w:hint="default" w:ascii="Times New Roman" w:hAnsi="Times New Roman" w:cs="Times New Roman"/>
          <w:b/>
          <w:color w:val="auto"/>
          <w:sz w:val="24"/>
          <w:szCs w:val="32"/>
        </w:rPr>
        <w:t>（3）危险物质及工艺系统危险性P分级</w:t>
      </w:r>
    </w:p>
    <w:p w14:paraId="0F4651CC">
      <w:pPr>
        <w:pStyle w:val="74"/>
        <w:keepNext w:val="0"/>
        <w:keepLines w:val="0"/>
        <w:pageBreakBefore w:val="0"/>
        <w:widowControl w:val="0"/>
        <w:kinsoku/>
        <w:wordWrap/>
        <w:overflowPunct/>
        <w:topLinePunct w:val="0"/>
        <w:autoSpaceDE/>
        <w:autoSpaceDN/>
        <w:bidi w:val="0"/>
        <w:adjustRightInd w:val="0"/>
        <w:snapToGrid/>
        <w:spacing w:line="360" w:lineRule="auto"/>
        <w:ind w:firstLine="480" w:firstLineChars="200"/>
        <w:textAlignment w:val="auto"/>
        <w:rPr>
          <w:rFonts w:hint="default" w:ascii="Times New Roman" w:hAnsi="Times New Roman" w:cs="Times New Roman"/>
          <w:b w:val="0"/>
          <w:bCs/>
          <w:color w:val="auto"/>
          <w:sz w:val="24"/>
          <w:szCs w:val="32"/>
        </w:rPr>
      </w:pPr>
      <w:r>
        <w:rPr>
          <w:rFonts w:hint="default" w:ascii="Times New Roman" w:hAnsi="Times New Roman" w:cs="Times New Roman"/>
          <w:b w:val="0"/>
          <w:bCs/>
          <w:color w:val="auto"/>
          <w:sz w:val="24"/>
          <w:szCs w:val="32"/>
        </w:rPr>
        <w:t>根据确定的危险物质在项目厂区存储的数量与其规定的临界量比值和所属行业及生产工艺特点（M），确定项目危险物质及工艺系统危险性P等级为P</w:t>
      </w:r>
      <w:r>
        <w:rPr>
          <w:rFonts w:hint="eastAsia" w:ascii="Times New Roman" w:hAnsi="Times New Roman" w:cs="Times New Roman"/>
          <w:b w:val="0"/>
          <w:bCs/>
          <w:color w:val="auto"/>
          <w:sz w:val="24"/>
          <w:szCs w:val="32"/>
          <w:lang w:val="en-US" w:eastAsia="zh-CN"/>
        </w:rPr>
        <w:t>4</w:t>
      </w:r>
      <w:r>
        <w:rPr>
          <w:rFonts w:hint="default" w:ascii="Times New Roman" w:hAnsi="Times New Roman" w:cs="Times New Roman"/>
          <w:b w:val="0"/>
          <w:bCs/>
          <w:color w:val="auto"/>
          <w:sz w:val="24"/>
          <w:szCs w:val="32"/>
        </w:rPr>
        <w:t>。</w:t>
      </w:r>
    </w:p>
    <w:p w14:paraId="155651B0">
      <w:pPr>
        <w:pStyle w:val="71"/>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color w:val="auto"/>
          <w:sz w:val="24"/>
          <w:szCs w:val="24"/>
        </w:rPr>
      </w:pPr>
      <w:r>
        <w:rPr>
          <w:rFonts w:hint="default" w:ascii="Times New Roman" w:hAnsi="Times New Roman" w:eastAsia="宋体" w:cs="Times New Roman"/>
          <w:color w:val="auto"/>
          <w:sz w:val="24"/>
          <w:szCs w:val="24"/>
        </w:rPr>
        <w:t>表3-</w:t>
      </w:r>
      <w:r>
        <w:rPr>
          <w:rFonts w:hint="default" w:ascii="Times New Roman" w:hAnsi="Times New Roman" w:eastAsia="宋体" w:cs="Times New Roman"/>
          <w:color w:val="auto"/>
          <w:sz w:val="24"/>
          <w:szCs w:val="24"/>
          <w:lang w:val="en-US" w:eastAsia="zh-CN"/>
        </w:rPr>
        <w:t>5</w:t>
      </w:r>
      <w:r>
        <w:rPr>
          <w:rFonts w:hint="default" w:ascii="Times New Roman" w:hAnsi="Times New Roman" w:eastAsia="宋体" w:cs="Times New Roman"/>
          <w:color w:val="auto"/>
          <w:sz w:val="24"/>
          <w:szCs w:val="24"/>
        </w:rPr>
        <w:t xml:space="preserve">   危险物质及工艺系统危险性等级判断（P）</w:t>
      </w:r>
    </w:p>
    <w:tbl>
      <w:tblPr>
        <w:tblStyle w:val="23"/>
        <w:tblW w:w="5022"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0" w:type="dxa"/>
          <w:bottom w:w="0" w:type="dxa"/>
          <w:right w:w="0" w:type="dxa"/>
        </w:tblCellMar>
      </w:tblPr>
      <w:tblGrid>
        <w:gridCol w:w="1975"/>
        <w:gridCol w:w="1594"/>
        <w:gridCol w:w="1594"/>
        <w:gridCol w:w="1594"/>
        <w:gridCol w:w="1596"/>
      </w:tblGrid>
      <w:tr w14:paraId="335BC5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90" w:hRule="atLeast"/>
          <w:jc w:val="center"/>
        </w:trPr>
        <w:tc>
          <w:tcPr>
            <w:tcW w:w="1182" w:type="pct"/>
            <w:vMerge w:val="restart"/>
            <w:noWrap w:val="0"/>
            <w:vAlign w:val="center"/>
          </w:tcPr>
          <w:p w14:paraId="66C572B0">
            <w:pPr>
              <w:pStyle w:val="77"/>
              <w:widowControl w:val="0"/>
              <w:adjustRightInd w:val="0"/>
              <w:snapToGrid w:val="0"/>
              <w:rPr>
                <w:rFonts w:hint="default" w:ascii="Times New Roman" w:hAnsi="Times New Roman" w:cs="Times New Roman"/>
                <w:b/>
                <w:bCs/>
                <w:color w:val="auto"/>
                <w:sz w:val="21"/>
              </w:rPr>
            </w:pPr>
            <w:r>
              <w:rPr>
                <w:rFonts w:hint="default" w:ascii="Times New Roman" w:hAnsi="Times New Roman" w:cs="Times New Roman"/>
                <w:b/>
                <w:bCs/>
                <w:color w:val="auto"/>
                <w:sz w:val="21"/>
              </w:rPr>
              <w:t>危险物质数量与临界量比值（Q）</w:t>
            </w:r>
          </w:p>
        </w:tc>
        <w:tc>
          <w:tcPr>
            <w:tcW w:w="3817" w:type="pct"/>
            <w:gridSpan w:val="4"/>
            <w:noWrap w:val="0"/>
            <w:vAlign w:val="center"/>
          </w:tcPr>
          <w:p w14:paraId="50B9CD01">
            <w:pPr>
              <w:pStyle w:val="77"/>
              <w:widowControl w:val="0"/>
              <w:adjustRightInd w:val="0"/>
              <w:snapToGrid w:val="0"/>
              <w:rPr>
                <w:rFonts w:hint="default" w:ascii="Times New Roman" w:hAnsi="Times New Roman" w:cs="Times New Roman"/>
                <w:b/>
                <w:bCs/>
                <w:color w:val="auto"/>
                <w:sz w:val="21"/>
              </w:rPr>
            </w:pPr>
            <w:r>
              <w:rPr>
                <w:rFonts w:hint="default" w:ascii="Times New Roman" w:hAnsi="Times New Roman" w:cs="Times New Roman"/>
                <w:b/>
                <w:bCs/>
                <w:color w:val="auto"/>
                <w:sz w:val="21"/>
              </w:rPr>
              <w:t>行业及生产工艺（M）</w:t>
            </w:r>
          </w:p>
        </w:tc>
      </w:tr>
      <w:tr w14:paraId="361D11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32" w:hRule="atLeast"/>
          <w:jc w:val="center"/>
        </w:trPr>
        <w:tc>
          <w:tcPr>
            <w:tcW w:w="1182" w:type="pct"/>
            <w:vMerge w:val="continue"/>
            <w:noWrap w:val="0"/>
            <w:vAlign w:val="center"/>
          </w:tcPr>
          <w:p w14:paraId="5D39F181">
            <w:pPr>
              <w:pStyle w:val="77"/>
              <w:widowControl w:val="0"/>
              <w:adjustRightInd w:val="0"/>
              <w:snapToGrid w:val="0"/>
              <w:rPr>
                <w:rFonts w:hint="default" w:ascii="Times New Roman" w:hAnsi="Times New Roman" w:cs="Times New Roman"/>
                <w:b/>
                <w:bCs/>
                <w:color w:val="auto"/>
                <w:sz w:val="21"/>
              </w:rPr>
            </w:pPr>
          </w:p>
        </w:tc>
        <w:tc>
          <w:tcPr>
            <w:tcW w:w="954" w:type="pct"/>
            <w:noWrap w:val="0"/>
            <w:vAlign w:val="center"/>
          </w:tcPr>
          <w:p w14:paraId="03242405">
            <w:pPr>
              <w:pStyle w:val="77"/>
              <w:widowControl w:val="0"/>
              <w:adjustRightInd w:val="0"/>
              <w:snapToGrid w:val="0"/>
              <w:rPr>
                <w:rFonts w:hint="default" w:ascii="Times New Roman" w:hAnsi="Times New Roman" w:cs="Times New Roman"/>
                <w:b/>
                <w:bCs/>
                <w:color w:val="auto"/>
                <w:sz w:val="21"/>
              </w:rPr>
            </w:pPr>
            <w:r>
              <w:rPr>
                <w:rFonts w:hint="default" w:ascii="Times New Roman" w:hAnsi="Times New Roman" w:cs="Times New Roman"/>
                <w:b/>
                <w:bCs/>
                <w:color w:val="auto"/>
                <w:sz w:val="21"/>
              </w:rPr>
              <w:t>M1</w:t>
            </w:r>
          </w:p>
        </w:tc>
        <w:tc>
          <w:tcPr>
            <w:tcW w:w="954" w:type="pct"/>
            <w:noWrap w:val="0"/>
            <w:vAlign w:val="center"/>
          </w:tcPr>
          <w:p w14:paraId="63143B39">
            <w:pPr>
              <w:pStyle w:val="77"/>
              <w:widowControl w:val="0"/>
              <w:adjustRightInd w:val="0"/>
              <w:snapToGrid w:val="0"/>
              <w:rPr>
                <w:rFonts w:hint="default" w:ascii="Times New Roman" w:hAnsi="Times New Roman" w:cs="Times New Roman"/>
                <w:b/>
                <w:bCs/>
                <w:color w:val="auto"/>
                <w:sz w:val="21"/>
              </w:rPr>
            </w:pPr>
            <w:r>
              <w:rPr>
                <w:rFonts w:hint="default" w:ascii="Times New Roman" w:hAnsi="Times New Roman" w:cs="Times New Roman"/>
                <w:b/>
                <w:bCs/>
                <w:color w:val="auto"/>
                <w:sz w:val="21"/>
              </w:rPr>
              <w:t>M2</w:t>
            </w:r>
          </w:p>
        </w:tc>
        <w:tc>
          <w:tcPr>
            <w:tcW w:w="954" w:type="pct"/>
            <w:noWrap w:val="0"/>
            <w:vAlign w:val="center"/>
          </w:tcPr>
          <w:p w14:paraId="23FE66AC">
            <w:pPr>
              <w:pStyle w:val="77"/>
              <w:widowControl w:val="0"/>
              <w:adjustRightInd w:val="0"/>
              <w:snapToGrid w:val="0"/>
              <w:rPr>
                <w:rFonts w:hint="default" w:ascii="Times New Roman" w:hAnsi="Times New Roman" w:cs="Times New Roman"/>
                <w:b/>
                <w:bCs/>
                <w:color w:val="auto"/>
                <w:sz w:val="21"/>
              </w:rPr>
            </w:pPr>
            <w:r>
              <w:rPr>
                <w:rFonts w:hint="default" w:ascii="Times New Roman" w:hAnsi="Times New Roman" w:cs="Times New Roman"/>
                <w:b/>
                <w:bCs/>
                <w:color w:val="auto"/>
                <w:sz w:val="21"/>
              </w:rPr>
              <w:t>M3</w:t>
            </w:r>
          </w:p>
        </w:tc>
        <w:tc>
          <w:tcPr>
            <w:tcW w:w="955" w:type="pct"/>
            <w:noWrap w:val="0"/>
            <w:vAlign w:val="center"/>
          </w:tcPr>
          <w:p w14:paraId="2B2AE68E">
            <w:pPr>
              <w:pStyle w:val="77"/>
              <w:widowControl w:val="0"/>
              <w:adjustRightInd w:val="0"/>
              <w:snapToGrid w:val="0"/>
              <w:rPr>
                <w:rFonts w:hint="default" w:ascii="Times New Roman" w:hAnsi="Times New Roman" w:cs="Times New Roman"/>
                <w:b/>
                <w:bCs/>
                <w:color w:val="auto"/>
                <w:sz w:val="21"/>
              </w:rPr>
            </w:pPr>
            <w:r>
              <w:rPr>
                <w:rFonts w:hint="default" w:ascii="Times New Roman" w:hAnsi="Times New Roman" w:cs="Times New Roman"/>
                <w:b/>
                <w:bCs/>
                <w:color w:val="auto"/>
                <w:sz w:val="21"/>
              </w:rPr>
              <w:t>M4</w:t>
            </w:r>
          </w:p>
        </w:tc>
      </w:tr>
      <w:tr w14:paraId="26AA40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32" w:hRule="atLeast"/>
          <w:jc w:val="center"/>
        </w:trPr>
        <w:tc>
          <w:tcPr>
            <w:tcW w:w="1182" w:type="pct"/>
            <w:shd w:val="clear" w:color="auto" w:fill="auto"/>
            <w:noWrap w:val="0"/>
            <w:vAlign w:val="center"/>
          </w:tcPr>
          <w:p w14:paraId="3187D0CB">
            <w:pPr>
              <w:pStyle w:val="77"/>
              <w:widowControl w:val="0"/>
              <w:adjustRightInd w:val="0"/>
              <w:snapToGrid w:val="0"/>
              <w:rPr>
                <w:rFonts w:hint="default" w:ascii="Times New Roman" w:hAnsi="Times New Roman" w:cs="Times New Roman"/>
                <w:color w:val="auto"/>
                <w:sz w:val="21"/>
              </w:rPr>
            </w:pPr>
            <w:r>
              <w:rPr>
                <w:rFonts w:hint="default" w:ascii="Times New Roman" w:hAnsi="Times New Roman" w:cs="Times New Roman"/>
                <w:color w:val="auto"/>
                <w:sz w:val="21"/>
              </w:rPr>
              <w:t>Q≥100</w:t>
            </w:r>
          </w:p>
        </w:tc>
        <w:tc>
          <w:tcPr>
            <w:tcW w:w="954" w:type="pct"/>
            <w:shd w:val="clear" w:color="auto" w:fill="auto"/>
            <w:noWrap w:val="0"/>
            <w:vAlign w:val="center"/>
          </w:tcPr>
          <w:p w14:paraId="4B6510D7">
            <w:pPr>
              <w:pStyle w:val="77"/>
              <w:widowControl w:val="0"/>
              <w:adjustRightInd w:val="0"/>
              <w:snapToGrid w:val="0"/>
              <w:rPr>
                <w:rFonts w:hint="default" w:ascii="Times New Roman" w:hAnsi="Times New Roman" w:cs="Times New Roman"/>
                <w:color w:val="auto"/>
                <w:sz w:val="21"/>
                <w:lang w:val="en-US"/>
              </w:rPr>
            </w:pPr>
            <w:r>
              <w:rPr>
                <w:rFonts w:hint="default" w:ascii="Times New Roman" w:hAnsi="Times New Roman" w:cs="Times New Roman"/>
                <w:color w:val="auto"/>
                <w:sz w:val="21"/>
                <w:lang w:val="en-US"/>
              </w:rPr>
              <w:t>P1</w:t>
            </w:r>
          </w:p>
        </w:tc>
        <w:tc>
          <w:tcPr>
            <w:tcW w:w="954" w:type="pct"/>
            <w:shd w:val="clear" w:color="auto" w:fill="auto"/>
            <w:noWrap w:val="0"/>
            <w:vAlign w:val="center"/>
          </w:tcPr>
          <w:p w14:paraId="02181086">
            <w:pPr>
              <w:pStyle w:val="77"/>
              <w:widowControl w:val="0"/>
              <w:adjustRightInd w:val="0"/>
              <w:snapToGrid w:val="0"/>
              <w:rPr>
                <w:rFonts w:hint="default" w:ascii="Times New Roman" w:hAnsi="Times New Roman" w:cs="Times New Roman"/>
                <w:color w:val="auto"/>
                <w:sz w:val="21"/>
              </w:rPr>
            </w:pPr>
            <w:r>
              <w:rPr>
                <w:rFonts w:hint="default" w:ascii="Times New Roman" w:hAnsi="Times New Roman" w:cs="Times New Roman"/>
                <w:color w:val="auto"/>
                <w:sz w:val="21"/>
                <w:lang w:val="en-US"/>
              </w:rPr>
              <w:t>P1</w:t>
            </w:r>
          </w:p>
        </w:tc>
        <w:tc>
          <w:tcPr>
            <w:tcW w:w="954" w:type="pct"/>
            <w:shd w:val="clear" w:color="auto" w:fill="auto"/>
            <w:noWrap w:val="0"/>
            <w:vAlign w:val="center"/>
          </w:tcPr>
          <w:p w14:paraId="2B1A33D3">
            <w:pPr>
              <w:pStyle w:val="77"/>
              <w:widowControl w:val="0"/>
              <w:adjustRightInd w:val="0"/>
              <w:snapToGrid w:val="0"/>
              <w:rPr>
                <w:rFonts w:hint="default" w:ascii="Times New Roman" w:hAnsi="Times New Roman" w:cs="Times New Roman"/>
                <w:color w:val="auto"/>
                <w:sz w:val="21"/>
              </w:rPr>
            </w:pPr>
            <w:r>
              <w:rPr>
                <w:rFonts w:hint="default" w:ascii="Times New Roman" w:hAnsi="Times New Roman" w:cs="Times New Roman"/>
                <w:color w:val="auto"/>
                <w:sz w:val="21"/>
              </w:rPr>
              <w:t>P2</w:t>
            </w:r>
          </w:p>
        </w:tc>
        <w:tc>
          <w:tcPr>
            <w:tcW w:w="955" w:type="pct"/>
            <w:shd w:val="clear" w:color="auto" w:fill="auto"/>
            <w:noWrap w:val="0"/>
            <w:vAlign w:val="center"/>
          </w:tcPr>
          <w:p w14:paraId="7E49A36E">
            <w:pPr>
              <w:pStyle w:val="77"/>
              <w:widowControl w:val="0"/>
              <w:adjustRightInd w:val="0"/>
              <w:snapToGrid w:val="0"/>
              <w:rPr>
                <w:rFonts w:hint="default" w:ascii="Times New Roman" w:hAnsi="Times New Roman" w:cs="Times New Roman"/>
                <w:color w:val="auto"/>
                <w:sz w:val="21"/>
              </w:rPr>
            </w:pPr>
            <w:r>
              <w:rPr>
                <w:rFonts w:hint="default" w:ascii="Times New Roman" w:hAnsi="Times New Roman" w:cs="Times New Roman"/>
                <w:color w:val="auto"/>
                <w:sz w:val="21"/>
              </w:rPr>
              <w:t>P3</w:t>
            </w:r>
          </w:p>
        </w:tc>
      </w:tr>
      <w:tr w14:paraId="2392F5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32" w:hRule="atLeast"/>
          <w:jc w:val="center"/>
        </w:trPr>
        <w:tc>
          <w:tcPr>
            <w:tcW w:w="1182" w:type="pct"/>
            <w:noWrap w:val="0"/>
            <w:vAlign w:val="center"/>
          </w:tcPr>
          <w:p w14:paraId="4A8A27A0">
            <w:pPr>
              <w:pStyle w:val="77"/>
              <w:widowControl w:val="0"/>
              <w:adjustRightInd w:val="0"/>
              <w:snapToGrid w:val="0"/>
              <w:rPr>
                <w:rFonts w:hint="default" w:ascii="Times New Roman" w:hAnsi="Times New Roman" w:cs="Times New Roman"/>
                <w:color w:val="auto"/>
                <w:sz w:val="21"/>
              </w:rPr>
            </w:pPr>
            <w:r>
              <w:rPr>
                <w:rFonts w:hint="default" w:ascii="Times New Roman" w:hAnsi="Times New Roman" w:cs="Times New Roman"/>
                <w:color w:val="auto"/>
                <w:sz w:val="21"/>
              </w:rPr>
              <w:t>10≤Q＜100</w:t>
            </w:r>
          </w:p>
        </w:tc>
        <w:tc>
          <w:tcPr>
            <w:tcW w:w="954" w:type="pct"/>
            <w:noWrap w:val="0"/>
            <w:vAlign w:val="center"/>
          </w:tcPr>
          <w:p w14:paraId="5F7C9A77">
            <w:pPr>
              <w:pStyle w:val="77"/>
              <w:widowControl w:val="0"/>
              <w:adjustRightInd w:val="0"/>
              <w:snapToGrid w:val="0"/>
              <w:rPr>
                <w:rFonts w:hint="default" w:ascii="Times New Roman" w:hAnsi="Times New Roman" w:cs="Times New Roman"/>
                <w:color w:val="auto"/>
                <w:sz w:val="21"/>
              </w:rPr>
            </w:pPr>
            <w:r>
              <w:rPr>
                <w:rFonts w:hint="default" w:ascii="Times New Roman" w:hAnsi="Times New Roman" w:cs="Times New Roman"/>
                <w:color w:val="auto"/>
                <w:sz w:val="21"/>
                <w:lang w:val="en-US"/>
              </w:rPr>
              <w:t>P1</w:t>
            </w:r>
          </w:p>
        </w:tc>
        <w:tc>
          <w:tcPr>
            <w:tcW w:w="954" w:type="pct"/>
            <w:noWrap w:val="0"/>
            <w:vAlign w:val="center"/>
          </w:tcPr>
          <w:p w14:paraId="1B2AB864">
            <w:pPr>
              <w:pStyle w:val="77"/>
              <w:widowControl w:val="0"/>
              <w:adjustRightInd w:val="0"/>
              <w:snapToGrid w:val="0"/>
              <w:rPr>
                <w:rFonts w:hint="default" w:ascii="Times New Roman" w:hAnsi="Times New Roman" w:cs="Times New Roman"/>
                <w:color w:val="auto"/>
                <w:sz w:val="21"/>
              </w:rPr>
            </w:pPr>
            <w:r>
              <w:rPr>
                <w:rFonts w:hint="default" w:ascii="Times New Roman" w:hAnsi="Times New Roman" w:cs="Times New Roman"/>
                <w:color w:val="auto"/>
                <w:sz w:val="21"/>
              </w:rPr>
              <w:t>P2</w:t>
            </w:r>
          </w:p>
        </w:tc>
        <w:tc>
          <w:tcPr>
            <w:tcW w:w="954" w:type="pct"/>
            <w:noWrap w:val="0"/>
            <w:vAlign w:val="center"/>
          </w:tcPr>
          <w:p w14:paraId="11B259A6">
            <w:pPr>
              <w:pStyle w:val="77"/>
              <w:widowControl w:val="0"/>
              <w:adjustRightInd w:val="0"/>
              <w:snapToGrid w:val="0"/>
              <w:rPr>
                <w:rFonts w:hint="default" w:ascii="Times New Roman" w:hAnsi="Times New Roman" w:cs="Times New Roman"/>
                <w:color w:val="auto"/>
                <w:sz w:val="21"/>
              </w:rPr>
            </w:pPr>
            <w:r>
              <w:rPr>
                <w:rFonts w:hint="default" w:ascii="Times New Roman" w:hAnsi="Times New Roman" w:cs="Times New Roman"/>
                <w:color w:val="auto"/>
                <w:sz w:val="21"/>
              </w:rPr>
              <w:t>P3</w:t>
            </w:r>
          </w:p>
        </w:tc>
        <w:tc>
          <w:tcPr>
            <w:tcW w:w="955" w:type="pct"/>
            <w:noWrap w:val="0"/>
            <w:vAlign w:val="center"/>
          </w:tcPr>
          <w:p w14:paraId="19DD7BC4">
            <w:pPr>
              <w:pStyle w:val="77"/>
              <w:widowControl w:val="0"/>
              <w:adjustRightInd w:val="0"/>
              <w:snapToGrid w:val="0"/>
              <w:rPr>
                <w:rFonts w:hint="default" w:ascii="Times New Roman" w:hAnsi="Times New Roman" w:cs="Times New Roman"/>
                <w:color w:val="auto"/>
                <w:sz w:val="21"/>
              </w:rPr>
            </w:pPr>
            <w:r>
              <w:rPr>
                <w:rFonts w:hint="default" w:ascii="Times New Roman" w:hAnsi="Times New Roman" w:cs="Times New Roman"/>
                <w:b/>
                <w:bCs/>
                <w:color w:val="auto"/>
                <w:sz w:val="21"/>
              </w:rPr>
              <w:t>P4</w:t>
            </w:r>
          </w:p>
        </w:tc>
      </w:tr>
      <w:tr w14:paraId="3E7351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43" w:hRule="atLeast"/>
          <w:jc w:val="center"/>
        </w:trPr>
        <w:tc>
          <w:tcPr>
            <w:tcW w:w="1182" w:type="pct"/>
            <w:noWrap w:val="0"/>
            <w:vAlign w:val="center"/>
          </w:tcPr>
          <w:p w14:paraId="0F3B8E27">
            <w:pPr>
              <w:pStyle w:val="77"/>
              <w:widowControl w:val="0"/>
              <w:adjustRightInd w:val="0"/>
              <w:snapToGrid w:val="0"/>
              <w:rPr>
                <w:rFonts w:hint="default" w:ascii="Times New Roman" w:hAnsi="Times New Roman" w:cs="Times New Roman"/>
                <w:color w:val="auto"/>
                <w:sz w:val="21"/>
              </w:rPr>
            </w:pPr>
            <w:r>
              <w:rPr>
                <w:rFonts w:hint="default" w:ascii="Times New Roman" w:hAnsi="Times New Roman" w:cs="Times New Roman"/>
                <w:color w:val="auto"/>
                <w:sz w:val="21"/>
              </w:rPr>
              <w:t>1≤Q＜10</w:t>
            </w:r>
          </w:p>
        </w:tc>
        <w:tc>
          <w:tcPr>
            <w:tcW w:w="954" w:type="pct"/>
            <w:noWrap w:val="0"/>
            <w:vAlign w:val="center"/>
          </w:tcPr>
          <w:p w14:paraId="41823A8B">
            <w:pPr>
              <w:pStyle w:val="77"/>
              <w:widowControl w:val="0"/>
              <w:adjustRightInd w:val="0"/>
              <w:snapToGrid w:val="0"/>
              <w:rPr>
                <w:rFonts w:hint="default" w:ascii="Times New Roman" w:hAnsi="Times New Roman" w:cs="Times New Roman"/>
                <w:color w:val="auto"/>
                <w:sz w:val="21"/>
              </w:rPr>
            </w:pPr>
            <w:r>
              <w:rPr>
                <w:rFonts w:hint="default" w:ascii="Times New Roman" w:hAnsi="Times New Roman" w:cs="Times New Roman"/>
                <w:color w:val="auto"/>
                <w:sz w:val="21"/>
              </w:rPr>
              <w:t>P2</w:t>
            </w:r>
          </w:p>
        </w:tc>
        <w:tc>
          <w:tcPr>
            <w:tcW w:w="954" w:type="pct"/>
            <w:noWrap w:val="0"/>
            <w:vAlign w:val="center"/>
          </w:tcPr>
          <w:p w14:paraId="67C70F7F">
            <w:pPr>
              <w:pStyle w:val="77"/>
              <w:widowControl w:val="0"/>
              <w:adjustRightInd w:val="0"/>
              <w:snapToGrid w:val="0"/>
              <w:rPr>
                <w:rFonts w:hint="default" w:ascii="Times New Roman" w:hAnsi="Times New Roman" w:cs="Times New Roman"/>
                <w:color w:val="auto"/>
                <w:sz w:val="21"/>
              </w:rPr>
            </w:pPr>
            <w:r>
              <w:rPr>
                <w:rFonts w:hint="default" w:ascii="Times New Roman" w:hAnsi="Times New Roman" w:cs="Times New Roman"/>
                <w:color w:val="auto"/>
                <w:sz w:val="21"/>
              </w:rPr>
              <w:t>P3</w:t>
            </w:r>
          </w:p>
        </w:tc>
        <w:tc>
          <w:tcPr>
            <w:tcW w:w="954" w:type="pct"/>
            <w:noWrap w:val="0"/>
            <w:vAlign w:val="center"/>
          </w:tcPr>
          <w:p w14:paraId="342D7457">
            <w:pPr>
              <w:pStyle w:val="77"/>
              <w:widowControl w:val="0"/>
              <w:adjustRightInd w:val="0"/>
              <w:snapToGrid w:val="0"/>
              <w:rPr>
                <w:rFonts w:hint="default" w:ascii="Times New Roman" w:hAnsi="Times New Roman" w:cs="Times New Roman"/>
                <w:color w:val="auto"/>
                <w:sz w:val="21"/>
              </w:rPr>
            </w:pPr>
            <w:r>
              <w:rPr>
                <w:rFonts w:hint="default" w:ascii="Times New Roman" w:hAnsi="Times New Roman" w:cs="Times New Roman"/>
                <w:color w:val="auto"/>
                <w:sz w:val="21"/>
              </w:rPr>
              <w:t>P4</w:t>
            </w:r>
          </w:p>
        </w:tc>
        <w:tc>
          <w:tcPr>
            <w:tcW w:w="955" w:type="pct"/>
            <w:noWrap w:val="0"/>
            <w:vAlign w:val="center"/>
          </w:tcPr>
          <w:p w14:paraId="124DC9A8">
            <w:pPr>
              <w:pStyle w:val="77"/>
              <w:widowControl w:val="0"/>
              <w:adjustRightInd w:val="0"/>
              <w:snapToGrid w:val="0"/>
              <w:rPr>
                <w:rFonts w:hint="default" w:ascii="Times New Roman" w:hAnsi="Times New Roman" w:cs="Times New Roman"/>
                <w:color w:val="auto"/>
                <w:sz w:val="21"/>
              </w:rPr>
            </w:pPr>
            <w:r>
              <w:rPr>
                <w:rFonts w:hint="default" w:ascii="Times New Roman" w:hAnsi="Times New Roman" w:cs="Times New Roman"/>
                <w:color w:val="auto"/>
                <w:sz w:val="21"/>
              </w:rPr>
              <w:t>P4</w:t>
            </w:r>
          </w:p>
        </w:tc>
      </w:tr>
    </w:tbl>
    <w:p w14:paraId="07E766E8">
      <w:pPr>
        <w:keepNext w:val="0"/>
        <w:keepLines w:val="0"/>
        <w:pageBreakBefore w:val="0"/>
        <w:widowControl w:val="0"/>
        <w:kinsoku/>
        <w:wordWrap/>
        <w:overflowPunct/>
        <w:topLinePunct w:val="0"/>
        <w:autoSpaceDE/>
        <w:autoSpaceDN/>
        <w:bidi w:val="0"/>
        <w:adjustRightInd/>
        <w:snapToGrid/>
        <w:spacing w:line="360" w:lineRule="auto"/>
        <w:textAlignment w:val="auto"/>
        <w:outlineLvl w:val="2"/>
        <w:rPr>
          <w:rFonts w:hint="default" w:ascii="Times New Roman" w:hAnsi="Times New Roman" w:cs="Times New Roman"/>
          <w:b/>
          <w:color w:val="auto"/>
          <w:sz w:val="28"/>
          <w:szCs w:val="28"/>
        </w:rPr>
      </w:pPr>
      <w:bookmarkStart w:id="53" w:name="_Toc12614"/>
      <w:bookmarkStart w:id="54" w:name="_Toc1048"/>
      <w:r>
        <w:rPr>
          <w:rFonts w:hint="default" w:ascii="Times New Roman" w:hAnsi="Times New Roman" w:cs="Times New Roman"/>
          <w:b/>
          <w:color w:val="auto"/>
          <w:sz w:val="28"/>
          <w:szCs w:val="28"/>
        </w:rPr>
        <w:t>3.4环境敏感程度E的分级确定</w:t>
      </w:r>
      <w:bookmarkEnd w:id="53"/>
      <w:bookmarkEnd w:id="54"/>
    </w:p>
    <w:p w14:paraId="7D62B0F6">
      <w:pPr>
        <w:pStyle w:val="10"/>
        <w:keepNext w:val="0"/>
        <w:keepLines w:val="0"/>
        <w:pageBreakBefore w:val="0"/>
        <w:widowControl w:val="0"/>
        <w:kinsoku/>
        <w:wordWrap/>
        <w:overflowPunct/>
        <w:topLinePunct w:val="0"/>
        <w:autoSpaceDE/>
        <w:autoSpaceDN/>
        <w:bidi w:val="0"/>
        <w:adjustRightInd/>
        <w:snapToGrid/>
        <w:spacing w:before="0" w:beforeLines="0" w:after="0" w:afterLines="0" w:line="360" w:lineRule="auto"/>
        <w:ind w:right="0" w:firstLine="482" w:firstLineChars="200"/>
        <w:textAlignment w:val="auto"/>
        <w:rPr>
          <w:rFonts w:hint="default" w:ascii="Times New Roman" w:hAnsi="Times New Roman" w:eastAsia="宋体" w:cs="Times New Roman"/>
          <w:b/>
          <w:color w:val="auto"/>
          <w:kern w:val="2"/>
          <w:sz w:val="24"/>
          <w:szCs w:val="24"/>
          <w:lang w:val="en-US" w:eastAsia="zh-CN" w:bidi="ar-SA"/>
        </w:rPr>
      </w:pPr>
      <w:r>
        <w:rPr>
          <w:rFonts w:hint="default" w:ascii="Times New Roman" w:hAnsi="Times New Roman" w:eastAsia="宋体" w:cs="Times New Roman"/>
          <w:b/>
          <w:color w:val="auto"/>
          <w:kern w:val="2"/>
          <w:sz w:val="24"/>
          <w:szCs w:val="24"/>
          <w:lang w:val="en-US" w:eastAsia="zh-CN" w:bidi="ar-SA"/>
        </w:rPr>
        <w:t>（1）大气环境</w:t>
      </w:r>
    </w:p>
    <w:p w14:paraId="62EA0EA5">
      <w:pPr>
        <w:keepNext w:val="0"/>
        <w:keepLines w:val="0"/>
        <w:pageBreakBefore w:val="0"/>
        <w:widowControl w:val="0"/>
        <w:kinsoku/>
        <w:wordWrap/>
        <w:overflowPunct/>
        <w:topLinePunct w:val="0"/>
        <w:autoSpaceDE/>
        <w:autoSpaceDN/>
        <w:bidi w:val="0"/>
        <w:adjustRightInd/>
        <w:snapToGrid/>
        <w:spacing w:line="360" w:lineRule="auto"/>
        <w:ind w:right="0" w:firstLine="504" w:firstLineChars="200"/>
        <w:jc w:val="both"/>
        <w:textAlignment w:val="auto"/>
        <w:rPr>
          <w:rFonts w:hint="default" w:ascii="Times New Roman" w:hAnsi="Times New Roman" w:cs="Times New Roman"/>
          <w:b/>
          <w:snapToGrid w:val="0"/>
          <w:color w:val="auto"/>
          <w:sz w:val="24"/>
          <w:szCs w:val="24"/>
        </w:rPr>
      </w:pPr>
      <w:r>
        <w:rPr>
          <w:rFonts w:hint="default" w:ascii="Times New Roman" w:hAnsi="Times New Roman" w:cs="Times New Roman"/>
          <w:color w:val="auto"/>
          <w:spacing w:val="6"/>
          <w:sz w:val="24"/>
          <w:szCs w:val="24"/>
        </w:rPr>
        <w:t>大气环境敏感程度</w:t>
      </w:r>
      <w:r>
        <w:rPr>
          <w:rFonts w:hint="default" w:ascii="Times New Roman" w:hAnsi="Times New Roman" w:cs="Times New Roman"/>
          <w:color w:val="auto"/>
          <w:sz w:val="24"/>
          <w:szCs w:val="24"/>
        </w:rPr>
        <w:t>依据环境敏感目标环境敏感性及人口密度划分环境风险受体的敏感性，共分为三种类型，E1为环境高度敏感区，E2为环境中度敏感区，E3为环境低度敏感区，分级原则见下表。</w:t>
      </w:r>
    </w:p>
    <w:p w14:paraId="312519AE">
      <w:pPr>
        <w:pStyle w:val="71"/>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color w:val="auto"/>
          <w:sz w:val="24"/>
          <w:szCs w:val="24"/>
        </w:rPr>
      </w:pPr>
      <w:r>
        <w:rPr>
          <w:rFonts w:hint="default" w:ascii="Times New Roman" w:hAnsi="Times New Roman" w:eastAsia="宋体" w:cs="Times New Roman"/>
          <w:color w:val="auto"/>
          <w:sz w:val="24"/>
          <w:szCs w:val="24"/>
        </w:rPr>
        <w:t>大气环境敏感程度分级表</w:t>
      </w:r>
    </w:p>
    <w:tbl>
      <w:tblPr>
        <w:tblStyle w:val="23"/>
        <w:tblW w:w="4999"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0" w:type="dxa"/>
          <w:bottom w:w="0" w:type="dxa"/>
          <w:right w:w="0" w:type="dxa"/>
        </w:tblCellMar>
      </w:tblPr>
      <w:tblGrid>
        <w:gridCol w:w="904"/>
        <w:gridCol w:w="7410"/>
      </w:tblGrid>
      <w:tr w14:paraId="3443DB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90" w:hRule="atLeast"/>
          <w:jc w:val="center"/>
        </w:trPr>
        <w:tc>
          <w:tcPr>
            <w:tcW w:w="544" w:type="pct"/>
            <w:noWrap w:val="0"/>
            <w:vAlign w:val="center"/>
          </w:tcPr>
          <w:p w14:paraId="0EA0FCE2">
            <w:pPr>
              <w:widowControl w:val="0"/>
              <w:adjustRightInd w:val="0"/>
              <w:snapToGrid w:val="0"/>
              <w:ind w:left="105" w:leftChars="50" w:right="105" w:rightChars="50"/>
              <w:jc w:val="center"/>
              <w:rPr>
                <w:rFonts w:hint="default" w:ascii="Times New Roman" w:hAnsi="Times New Roman" w:cs="Times New Roman"/>
                <w:b/>
                <w:bCs/>
                <w:color w:val="auto"/>
                <w:sz w:val="21"/>
                <w:szCs w:val="21"/>
              </w:rPr>
            </w:pPr>
            <w:r>
              <w:rPr>
                <w:rFonts w:hint="default" w:ascii="Times New Roman" w:hAnsi="Times New Roman" w:cs="Times New Roman"/>
                <w:b/>
                <w:bCs/>
                <w:color w:val="auto"/>
                <w:sz w:val="21"/>
                <w:szCs w:val="21"/>
              </w:rPr>
              <w:t>分级</w:t>
            </w:r>
          </w:p>
        </w:tc>
        <w:tc>
          <w:tcPr>
            <w:tcW w:w="4455" w:type="pct"/>
            <w:noWrap w:val="0"/>
            <w:vAlign w:val="center"/>
          </w:tcPr>
          <w:p w14:paraId="4AAE6396">
            <w:pPr>
              <w:widowControl w:val="0"/>
              <w:adjustRightInd w:val="0"/>
              <w:snapToGrid w:val="0"/>
              <w:ind w:left="105" w:leftChars="50" w:right="105" w:rightChars="50"/>
              <w:jc w:val="center"/>
              <w:rPr>
                <w:rFonts w:hint="default" w:ascii="Times New Roman" w:hAnsi="Times New Roman" w:cs="Times New Roman"/>
                <w:b/>
                <w:bCs/>
                <w:color w:val="auto"/>
                <w:sz w:val="21"/>
                <w:szCs w:val="21"/>
              </w:rPr>
            </w:pPr>
            <w:r>
              <w:rPr>
                <w:rFonts w:hint="default" w:ascii="Times New Roman" w:hAnsi="Times New Roman" w:cs="Times New Roman"/>
                <w:b/>
                <w:bCs/>
                <w:color w:val="auto"/>
                <w:sz w:val="21"/>
                <w:szCs w:val="21"/>
              </w:rPr>
              <w:t>大气环境敏感性</w:t>
            </w:r>
          </w:p>
        </w:tc>
      </w:tr>
      <w:tr w14:paraId="550A66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544" w:type="pct"/>
            <w:noWrap w:val="0"/>
            <w:vAlign w:val="center"/>
          </w:tcPr>
          <w:p w14:paraId="786E4A22">
            <w:pPr>
              <w:widowControl w:val="0"/>
              <w:adjustRightInd w:val="0"/>
              <w:snapToGrid w:val="0"/>
              <w:ind w:left="105" w:leftChars="50" w:right="105" w:rightChars="50"/>
              <w:jc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rPr>
              <w:t>E1</w:t>
            </w:r>
          </w:p>
        </w:tc>
        <w:tc>
          <w:tcPr>
            <w:tcW w:w="4455" w:type="pct"/>
            <w:noWrap w:val="0"/>
            <w:vAlign w:val="center"/>
          </w:tcPr>
          <w:p w14:paraId="4ED253BC">
            <w:pPr>
              <w:widowControl w:val="0"/>
              <w:adjustRightInd w:val="0"/>
              <w:snapToGrid w:val="0"/>
              <w:ind w:left="105" w:leftChars="50" w:right="105" w:rightChars="50"/>
              <w:rPr>
                <w:rFonts w:hint="default" w:ascii="Times New Roman" w:hAnsi="Times New Roman" w:cs="Times New Roman"/>
                <w:snapToGrid w:val="0"/>
                <w:color w:val="auto"/>
                <w:kern w:val="21"/>
                <w:sz w:val="21"/>
                <w:szCs w:val="21"/>
              </w:rPr>
            </w:pPr>
            <w:r>
              <w:rPr>
                <w:rFonts w:hint="default" w:ascii="Times New Roman" w:hAnsi="Times New Roman" w:cs="Times New Roman"/>
                <w:snapToGrid w:val="0"/>
                <w:color w:val="auto"/>
                <w:kern w:val="21"/>
                <w:sz w:val="21"/>
                <w:szCs w:val="21"/>
              </w:rPr>
              <w:t>周边5km范围内居住区、医疗卫生、文化教育、科研、行政办公等机构人口总数大于5万人，或其他需要特殊保护区域；或周边500m范围内人口总数大于1000人；油气、化学品输送管线管段周边200m范围内，每千米管段人口数大于200人；</w:t>
            </w:r>
          </w:p>
        </w:tc>
      </w:tr>
      <w:tr w14:paraId="773066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544" w:type="pct"/>
            <w:noWrap w:val="0"/>
            <w:vAlign w:val="center"/>
          </w:tcPr>
          <w:p w14:paraId="4C91F5FB">
            <w:pPr>
              <w:widowControl w:val="0"/>
              <w:adjustRightInd w:val="0"/>
              <w:snapToGrid w:val="0"/>
              <w:ind w:left="105" w:leftChars="50" w:right="105" w:rightChars="50"/>
              <w:jc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rPr>
              <w:t>E2</w:t>
            </w:r>
          </w:p>
        </w:tc>
        <w:tc>
          <w:tcPr>
            <w:tcW w:w="4455" w:type="pct"/>
            <w:noWrap w:val="0"/>
            <w:vAlign w:val="center"/>
          </w:tcPr>
          <w:p w14:paraId="5FCE5E76">
            <w:pPr>
              <w:widowControl w:val="0"/>
              <w:adjustRightInd w:val="0"/>
              <w:snapToGrid w:val="0"/>
              <w:ind w:left="105" w:leftChars="50" w:right="105" w:rightChars="50"/>
              <w:rPr>
                <w:rFonts w:hint="default" w:ascii="Times New Roman" w:hAnsi="Times New Roman" w:cs="Times New Roman"/>
                <w:snapToGrid w:val="0"/>
                <w:color w:val="auto"/>
                <w:kern w:val="21"/>
                <w:sz w:val="21"/>
                <w:szCs w:val="21"/>
              </w:rPr>
            </w:pPr>
            <w:r>
              <w:rPr>
                <w:rFonts w:hint="default" w:ascii="Times New Roman" w:hAnsi="Times New Roman" w:cs="Times New Roman"/>
                <w:snapToGrid w:val="0"/>
                <w:color w:val="auto"/>
                <w:kern w:val="21"/>
                <w:sz w:val="21"/>
                <w:szCs w:val="21"/>
              </w:rPr>
              <w:t>周边5km范围内居住区、医疗卫生、文化教育、科研、行政办公等机构人口总数大于1万人，小于5万人；或周边500m范围内人口总数大于500人，小于1000人；油气、化学品输送管线管段周边200m范围内，每千米管段人口数大于100人，小于200人；</w:t>
            </w:r>
          </w:p>
        </w:tc>
      </w:tr>
      <w:tr w14:paraId="427CCC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544" w:type="pct"/>
            <w:noWrap w:val="0"/>
            <w:vAlign w:val="center"/>
          </w:tcPr>
          <w:p w14:paraId="4E5CD372">
            <w:pPr>
              <w:widowControl w:val="0"/>
              <w:adjustRightInd w:val="0"/>
              <w:snapToGrid w:val="0"/>
              <w:ind w:left="105" w:leftChars="50" w:right="105" w:rightChars="50"/>
              <w:jc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rPr>
              <w:t>E3</w:t>
            </w:r>
          </w:p>
        </w:tc>
        <w:tc>
          <w:tcPr>
            <w:tcW w:w="4455" w:type="pct"/>
            <w:noWrap w:val="0"/>
            <w:vAlign w:val="center"/>
          </w:tcPr>
          <w:p w14:paraId="3C99350C">
            <w:pPr>
              <w:widowControl w:val="0"/>
              <w:adjustRightInd w:val="0"/>
              <w:snapToGrid w:val="0"/>
              <w:ind w:left="105" w:leftChars="50" w:right="105" w:rightChars="50"/>
              <w:rPr>
                <w:rFonts w:hint="default" w:ascii="Times New Roman" w:hAnsi="Times New Roman" w:cs="Times New Roman"/>
                <w:snapToGrid w:val="0"/>
                <w:color w:val="auto"/>
                <w:kern w:val="21"/>
                <w:sz w:val="21"/>
                <w:szCs w:val="21"/>
              </w:rPr>
            </w:pPr>
            <w:r>
              <w:rPr>
                <w:rFonts w:hint="default" w:ascii="Times New Roman" w:hAnsi="Times New Roman" w:cs="Times New Roman"/>
                <w:snapToGrid w:val="0"/>
                <w:color w:val="auto"/>
                <w:kern w:val="21"/>
                <w:sz w:val="21"/>
                <w:szCs w:val="21"/>
              </w:rPr>
              <w:t>周边5km范围内居住区、医疗卫生、文化教育、科研、行政办公等机构人口总数小于1万人；或周边500m范围内人口总数小于500人；油气、化学品输送管线管段周边200m范围内，每千米管段人口数小于100人；</w:t>
            </w:r>
          </w:p>
        </w:tc>
      </w:tr>
    </w:tbl>
    <w:p w14:paraId="18C18D39">
      <w:pPr>
        <w:keepNext w:val="0"/>
        <w:keepLines w:val="0"/>
        <w:pageBreakBefore w:val="0"/>
        <w:widowControl w:val="0"/>
        <w:kinsoku/>
        <w:wordWrap/>
        <w:overflowPunct/>
        <w:topLinePunct w:val="0"/>
        <w:autoSpaceDE/>
        <w:autoSpaceDN/>
        <w:bidi w:val="0"/>
        <w:adjustRightInd/>
        <w:snapToGrid/>
        <w:spacing w:line="360" w:lineRule="auto"/>
        <w:ind w:right="0" w:firstLine="504" w:firstLineChars="200"/>
        <w:jc w:val="both"/>
        <w:textAlignment w:val="auto"/>
        <w:rPr>
          <w:rFonts w:hint="default" w:ascii="Times New Roman" w:hAnsi="Times New Roman" w:cs="Times New Roman"/>
          <w:color w:val="auto"/>
          <w:spacing w:val="6"/>
          <w:sz w:val="24"/>
          <w:szCs w:val="24"/>
        </w:rPr>
      </w:pPr>
      <w:r>
        <w:rPr>
          <w:rFonts w:hint="default" w:ascii="Times New Roman" w:hAnsi="Times New Roman" w:cs="Times New Roman"/>
          <w:color w:val="auto"/>
          <w:spacing w:val="6"/>
          <w:sz w:val="24"/>
          <w:szCs w:val="24"/>
        </w:rPr>
        <w:t>按照项目所在地周边环境保护目标分布情况，</w:t>
      </w:r>
      <w:r>
        <w:rPr>
          <w:rFonts w:hint="default" w:ascii="Times New Roman" w:hAnsi="Times New Roman" w:cs="Times New Roman"/>
          <w:color w:val="auto"/>
          <w:spacing w:val="6"/>
          <w:sz w:val="24"/>
          <w:szCs w:val="24"/>
          <w:lang w:val="en-US" w:eastAsia="zh-CN"/>
        </w:rPr>
        <w:t>周边5km范围内大气环境敏感目标总人数大于5万人；</w:t>
      </w:r>
      <w:r>
        <w:rPr>
          <w:rFonts w:hint="default" w:ascii="Times New Roman" w:hAnsi="Times New Roman" w:cs="Times New Roman"/>
          <w:color w:val="auto"/>
          <w:spacing w:val="6"/>
          <w:sz w:val="24"/>
          <w:szCs w:val="24"/>
        </w:rPr>
        <w:t>周边500m范围内人口总数大于1000人，本项目大气环境敏感程度为</w:t>
      </w:r>
      <w:r>
        <w:rPr>
          <w:rFonts w:hint="default" w:ascii="Times New Roman" w:hAnsi="Times New Roman" w:cs="Times New Roman"/>
          <w:b/>
          <w:bCs/>
          <w:color w:val="auto"/>
          <w:spacing w:val="6"/>
          <w:sz w:val="24"/>
          <w:szCs w:val="24"/>
        </w:rPr>
        <w:t>E1</w:t>
      </w:r>
      <w:r>
        <w:rPr>
          <w:rFonts w:hint="default" w:ascii="Times New Roman" w:hAnsi="Times New Roman" w:cs="Times New Roman"/>
          <w:color w:val="auto"/>
          <w:spacing w:val="6"/>
          <w:sz w:val="24"/>
          <w:szCs w:val="24"/>
        </w:rPr>
        <w:t>，为环境高度敏感区。</w:t>
      </w:r>
    </w:p>
    <w:p w14:paraId="7D27B1DA">
      <w:pPr>
        <w:keepNext w:val="0"/>
        <w:keepLines w:val="0"/>
        <w:pageBreakBefore w:val="0"/>
        <w:widowControl w:val="0"/>
        <w:kinsoku/>
        <w:wordWrap/>
        <w:overflowPunct/>
        <w:topLinePunct w:val="0"/>
        <w:autoSpaceDE/>
        <w:autoSpaceDN/>
        <w:bidi w:val="0"/>
        <w:adjustRightInd/>
        <w:snapToGrid/>
        <w:spacing w:line="360" w:lineRule="auto"/>
        <w:ind w:right="0" w:firstLine="506" w:firstLineChars="200"/>
        <w:jc w:val="both"/>
        <w:textAlignment w:val="auto"/>
        <w:rPr>
          <w:rFonts w:hint="default" w:ascii="Times New Roman" w:hAnsi="Times New Roman" w:cs="Times New Roman"/>
          <w:b/>
          <w:bCs/>
          <w:color w:val="auto"/>
          <w:spacing w:val="6"/>
          <w:sz w:val="24"/>
          <w:szCs w:val="24"/>
        </w:rPr>
      </w:pPr>
      <w:r>
        <w:rPr>
          <w:rFonts w:hint="default" w:ascii="Times New Roman" w:hAnsi="Times New Roman" w:cs="Times New Roman"/>
          <w:b/>
          <w:bCs/>
          <w:color w:val="auto"/>
          <w:spacing w:val="6"/>
          <w:sz w:val="24"/>
          <w:szCs w:val="24"/>
        </w:rPr>
        <w:t>（2）地表水环境</w:t>
      </w:r>
    </w:p>
    <w:p w14:paraId="1F6B8467">
      <w:pPr>
        <w:keepNext w:val="0"/>
        <w:keepLines w:val="0"/>
        <w:pageBreakBefore w:val="0"/>
        <w:widowControl w:val="0"/>
        <w:kinsoku/>
        <w:wordWrap/>
        <w:overflowPunct/>
        <w:topLinePunct w:val="0"/>
        <w:autoSpaceDE/>
        <w:autoSpaceDN/>
        <w:bidi w:val="0"/>
        <w:adjustRightInd/>
        <w:snapToGrid/>
        <w:spacing w:line="360" w:lineRule="auto"/>
        <w:ind w:right="0" w:firstLine="504" w:firstLineChars="200"/>
        <w:jc w:val="both"/>
        <w:textAlignment w:val="auto"/>
        <w:rPr>
          <w:rFonts w:hint="default" w:ascii="Times New Roman" w:hAnsi="Times New Roman" w:cs="Times New Roman"/>
          <w:color w:val="auto"/>
          <w:spacing w:val="6"/>
          <w:sz w:val="24"/>
          <w:szCs w:val="24"/>
        </w:rPr>
      </w:pPr>
      <w:r>
        <w:rPr>
          <w:rFonts w:hint="default" w:ascii="Times New Roman" w:hAnsi="Times New Roman" w:cs="Times New Roman"/>
          <w:color w:val="auto"/>
          <w:spacing w:val="6"/>
          <w:sz w:val="24"/>
          <w:szCs w:val="24"/>
        </w:rPr>
        <w:t>依据事故情况下危险物质泄漏到水体的排放点受纳地表水体功能敏感性，与下游环境敏感目标情况，共分为三种类型，E1为环境高度敏感区，E2为环境中度敏感区，E3为环境低度敏感区</w:t>
      </w:r>
      <w:r>
        <w:rPr>
          <w:rFonts w:hint="default" w:ascii="Times New Roman" w:hAnsi="Times New Roman" w:cs="Times New Roman"/>
          <w:color w:val="auto"/>
          <w:sz w:val="24"/>
          <w:szCs w:val="24"/>
        </w:rPr>
        <w:t>，分级原则见下表。</w:t>
      </w:r>
    </w:p>
    <w:p w14:paraId="28C3C5D1">
      <w:pPr>
        <w:pStyle w:val="71"/>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color w:val="auto"/>
          <w:sz w:val="24"/>
          <w:szCs w:val="24"/>
        </w:rPr>
      </w:pPr>
      <w:r>
        <w:rPr>
          <w:rFonts w:hint="default" w:ascii="Times New Roman" w:hAnsi="Times New Roman" w:eastAsia="宋体" w:cs="Times New Roman"/>
          <w:color w:val="auto"/>
          <w:sz w:val="24"/>
          <w:szCs w:val="24"/>
        </w:rPr>
        <w:t>地表水环境敏感程度分级表</w:t>
      </w:r>
    </w:p>
    <w:tbl>
      <w:tblPr>
        <w:tblStyle w:val="23"/>
        <w:tblW w:w="4999"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0" w:type="dxa"/>
          <w:bottom w:w="0" w:type="dxa"/>
          <w:right w:w="0" w:type="dxa"/>
        </w:tblCellMar>
      </w:tblPr>
      <w:tblGrid>
        <w:gridCol w:w="2465"/>
        <w:gridCol w:w="1869"/>
        <w:gridCol w:w="2054"/>
        <w:gridCol w:w="1926"/>
      </w:tblGrid>
      <w:tr w14:paraId="335425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90" w:hRule="atLeast"/>
        </w:trPr>
        <w:tc>
          <w:tcPr>
            <w:tcW w:w="1482" w:type="pct"/>
            <w:vMerge w:val="restart"/>
            <w:noWrap w:val="0"/>
            <w:vAlign w:val="center"/>
          </w:tcPr>
          <w:p w14:paraId="5AB39CD2">
            <w:pPr>
              <w:widowControl w:val="0"/>
              <w:adjustRightInd w:val="0"/>
              <w:snapToGrid w:val="0"/>
              <w:jc w:val="center"/>
              <w:rPr>
                <w:rFonts w:hint="default" w:ascii="Times New Roman" w:hAnsi="Times New Roman" w:cs="Times New Roman"/>
                <w:b/>
                <w:bCs/>
                <w:snapToGrid w:val="0"/>
                <w:color w:val="auto"/>
                <w:sz w:val="21"/>
                <w:szCs w:val="21"/>
              </w:rPr>
            </w:pPr>
            <w:r>
              <w:rPr>
                <w:rFonts w:hint="default" w:ascii="Times New Roman" w:hAnsi="Times New Roman" w:cs="Times New Roman"/>
                <w:b/>
                <w:bCs/>
                <w:snapToGrid w:val="0"/>
                <w:color w:val="auto"/>
                <w:sz w:val="21"/>
                <w:szCs w:val="21"/>
              </w:rPr>
              <w:t>环境敏感目标</w:t>
            </w:r>
          </w:p>
        </w:tc>
        <w:tc>
          <w:tcPr>
            <w:tcW w:w="3517" w:type="pct"/>
            <w:gridSpan w:val="3"/>
            <w:noWrap w:val="0"/>
            <w:vAlign w:val="center"/>
          </w:tcPr>
          <w:p w14:paraId="6ACFA6E5">
            <w:pPr>
              <w:widowControl w:val="0"/>
              <w:adjustRightInd w:val="0"/>
              <w:snapToGrid w:val="0"/>
              <w:jc w:val="center"/>
              <w:rPr>
                <w:rFonts w:hint="default" w:ascii="Times New Roman" w:hAnsi="Times New Roman" w:cs="Times New Roman"/>
                <w:b/>
                <w:bCs/>
                <w:snapToGrid w:val="0"/>
                <w:color w:val="auto"/>
                <w:sz w:val="21"/>
                <w:szCs w:val="21"/>
              </w:rPr>
            </w:pPr>
            <w:r>
              <w:rPr>
                <w:rFonts w:hint="default" w:ascii="Times New Roman" w:hAnsi="Times New Roman" w:cs="Times New Roman"/>
                <w:b/>
                <w:bCs/>
                <w:snapToGrid w:val="0"/>
                <w:color w:val="auto"/>
                <w:sz w:val="21"/>
                <w:szCs w:val="21"/>
              </w:rPr>
              <w:t>地表水功能敏感性</w:t>
            </w:r>
          </w:p>
        </w:tc>
      </w:tr>
      <w:tr w14:paraId="0F8F93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07" w:hRule="atLeast"/>
        </w:trPr>
        <w:tc>
          <w:tcPr>
            <w:tcW w:w="1482" w:type="pct"/>
            <w:vMerge w:val="continue"/>
            <w:noWrap w:val="0"/>
            <w:vAlign w:val="center"/>
          </w:tcPr>
          <w:p w14:paraId="12F203DF">
            <w:pPr>
              <w:widowControl w:val="0"/>
              <w:adjustRightInd w:val="0"/>
              <w:snapToGrid w:val="0"/>
              <w:jc w:val="center"/>
              <w:rPr>
                <w:rFonts w:hint="default" w:ascii="Times New Roman" w:hAnsi="Times New Roman" w:cs="Times New Roman"/>
                <w:snapToGrid w:val="0"/>
                <w:color w:val="auto"/>
                <w:sz w:val="21"/>
                <w:szCs w:val="21"/>
              </w:rPr>
            </w:pPr>
          </w:p>
        </w:tc>
        <w:tc>
          <w:tcPr>
            <w:tcW w:w="1124" w:type="pct"/>
            <w:noWrap w:val="0"/>
            <w:vAlign w:val="center"/>
          </w:tcPr>
          <w:p w14:paraId="07FAE38A">
            <w:pPr>
              <w:widowControl w:val="0"/>
              <w:adjustRightInd w:val="0"/>
              <w:snapToGrid w:val="0"/>
              <w:jc w:val="center"/>
              <w:rPr>
                <w:rFonts w:hint="default" w:ascii="Times New Roman" w:hAnsi="Times New Roman" w:cs="Times New Roman"/>
                <w:snapToGrid w:val="0"/>
                <w:color w:val="auto"/>
                <w:sz w:val="21"/>
                <w:szCs w:val="21"/>
              </w:rPr>
            </w:pPr>
            <w:r>
              <w:rPr>
                <w:rFonts w:hint="default" w:ascii="Times New Roman" w:hAnsi="Times New Roman" w:cs="Times New Roman"/>
                <w:snapToGrid w:val="0"/>
                <w:color w:val="auto"/>
                <w:sz w:val="21"/>
                <w:szCs w:val="21"/>
              </w:rPr>
              <w:t>F1</w:t>
            </w:r>
          </w:p>
        </w:tc>
        <w:tc>
          <w:tcPr>
            <w:tcW w:w="1235" w:type="pct"/>
            <w:noWrap w:val="0"/>
            <w:vAlign w:val="center"/>
          </w:tcPr>
          <w:p w14:paraId="3159E899">
            <w:pPr>
              <w:widowControl w:val="0"/>
              <w:adjustRightInd w:val="0"/>
              <w:snapToGrid w:val="0"/>
              <w:jc w:val="center"/>
              <w:rPr>
                <w:rFonts w:hint="default" w:ascii="Times New Roman" w:hAnsi="Times New Roman" w:cs="Times New Roman"/>
                <w:snapToGrid w:val="0"/>
                <w:color w:val="auto"/>
                <w:sz w:val="21"/>
                <w:szCs w:val="21"/>
              </w:rPr>
            </w:pPr>
            <w:r>
              <w:rPr>
                <w:rFonts w:hint="default" w:ascii="Times New Roman" w:hAnsi="Times New Roman" w:cs="Times New Roman"/>
                <w:snapToGrid w:val="0"/>
                <w:color w:val="auto"/>
                <w:sz w:val="21"/>
                <w:szCs w:val="21"/>
              </w:rPr>
              <w:t>F2</w:t>
            </w:r>
          </w:p>
        </w:tc>
        <w:tc>
          <w:tcPr>
            <w:tcW w:w="1158" w:type="pct"/>
            <w:noWrap w:val="0"/>
            <w:vAlign w:val="center"/>
          </w:tcPr>
          <w:p w14:paraId="734E35CC">
            <w:pPr>
              <w:widowControl w:val="0"/>
              <w:adjustRightInd w:val="0"/>
              <w:snapToGrid w:val="0"/>
              <w:jc w:val="center"/>
              <w:rPr>
                <w:rFonts w:hint="default" w:ascii="Times New Roman" w:hAnsi="Times New Roman" w:cs="Times New Roman"/>
                <w:snapToGrid w:val="0"/>
                <w:color w:val="auto"/>
                <w:sz w:val="21"/>
                <w:szCs w:val="21"/>
              </w:rPr>
            </w:pPr>
            <w:r>
              <w:rPr>
                <w:rFonts w:hint="default" w:ascii="Times New Roman" w:hAnsi="Times New Roman" w:cs="Times New Roman"/>
                <w:snapToGrid w:val="0"/>
                <w:color w:val="auto"/>
                <w:sz w:val="21"/>
                <w:szCs w:val="21"/>
              </w:rPr>
              <w:t>F3</w:t>
            </w:r>
          </w:p>
        </w:tc>
      </w:tr>
      <w:tr w14:paraId="7BA336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05" w:hRule="atLeast"/>
        </w:trPr>
        <w:tc>
          <w:tcPr>
            <w:tcW w:w="1482" w:type="pct"/>
            <w:shd w:val="clear" w:color="auto" w:fill="auto"/>
            <w:noWrap w:val="0"/>
            <w:vAlign w:val="center"/>
          </w:tcPr>
          <w:p w14:paraId="797C9B18">
            <w:pPr>
              <w:widowControl w:val="0"/>
              <w:adjustRightInd w:val="0"/>
              <w:snapToGrid w:val="0"/>
              <w:jc w:val="center"/>
              <w:rPr>
                <w:rFonts w:hint="default" w:ascii="Times New Roman" w:hAnsi="Times New Roman" w:cs="Times New Roman"/>
                <w:snapToGrid w:val="0"/>
                <w:color w:val="auto"/>
                <w:sz w:val="21"/>
                <w:szCs w:val="21"/>
              </w:rPr>
            </w:pPr>
            <w:r>
              <w:rPr>
                <w:rFonts w:hint="default" w:ascii="Times New Roman" w:hAnsi="Times New Roman" w:cs="Times New Roman"/>
                <w:snapToGrid w:val="0"/>
                <w:color w:val="auto"/>
                <w:sz w:val="21"/>
                <w:szCs w:val="21"/>
              </w:rPr>
              <w:t>S1</w:t>
            </w:r>
          </w:p>
        </w:tc>
        <w:tc>
          <w:tcPr>
            <w:tcW w:w="1124" w:type="pct"/>
            <w:shd w:val="clear" w:color="auto" w:fill="auto"/>
            <w:noWrap w:val="0"/>
            <w:vAlign w:val="center"/>
          </w:tcPr>
          <w:p w14:paraId="35A0F59E">
            <w:pPr>
              <w:widowControl w:val="0"/>
              <w:adjustRightInd w:val="0"/>
              <w:snapToGrid w:val="0"/>
              <w:jc w:val="center"/>
              <w:rPr>
                <w:rFonts w:hint="default" w:ascii="Times New Roman" w:hAnsi="Times New Roman" w:cs="Times New Roman"/>
                <w:snapToGrid w:val="0"/>
                <w:color w:val="auto"/>
                <w:sz w:val="21"/>
                <w:szCs w:val="21"/>
              </w:rPr>
            </w:pPr>
            <w:r>
              <w:rPr>
                <w:rFonts w:hint="default" w:ascii="Times New Roman" w:hAnsi="Times New Roman" w:cs="Times New Roman"/>
                <w:snapToGrid w:val="0"/>
                <w:color w:val="auto"/>
                <w:sz w:val="21"/>
                <w:szCs w:val="21"/>
              </w:rPr>
              <w:t>E1</w:t>
            </w:r>
          </w:p>
        </w:tc>
        <w:tc>
          <w:tcPr>
            <w:tcW w:w="1235" w:type="pct"/>
            <w:shd w:val="clear" w:color="auto" w:fill="BEBEBE"/>
            <w:noWrap w:val="0"/>
            <w:vAlign w:val="center"/>
          </w:tcPr>
          <w:p w14:paraId="7EB75008">
            <w:pPr>
              <w:widowControl w:val="0"/>
              <w:tabs>
                <w:tab w:val="center" w:pos="1106"/>
                <w:tab w:val="right" w:pos="2093"/>
              </w:tabs>
              <w:adjustRightInd w:val="0"/>
              <w:snapToGrid w:val="0"/>
              <w:jc w:val="center"/>
              <w:rPr>
                <w:rFonts w:hint="default" w:ascii="Times New Roman" w:hAnsi="Times New Roman" w:eastAsia="宋体" w:cs="Times New Roman"/>
                <w:snapToGrid w:val="0"/>
                <w:color w:val="auto"/>
                <w:sz w:val="21"/>
                <w:szCs w:val="21"/>
                <w:lang w:eastAsia="zh-CN"/>
              </w:rPr>
            </w:pPr>
            <w:r>
              <w:rPr>
                <w:rFonts w:hint="default" w:ascii="Times New Roman" w:hAnsi="Times New Roman" w:cs="Times New Roman"/>
                <w:b/>
                <w:bCs/>
                <w:snapToGrid w:val="0"/>
                <w:color w:val="auto"/>
                <w:sz w:val="21"/>
                <w:szCs w:val="21"/>
              </w:rPr>
              <w:t>E1</w:t>
            </w:r>
          </w:p>
        </w:tc>
        <w:tc>
          <w:tcPr>
            <w:tcW w:w="1158" w:type="pct"/>
            <w:noWrap w:val="0"/>
            <w:vAlign w:val="center"/>
          </w:tcPr>
          <w:p w14:paraId="294078F3">
            <w:pPr>
              <w:widowControl w:val="0"/>
              <w:adjustRightInd w:val="0"/>
              <w:snapToGrid w:val="0"/>
              <w:jc w:val="center"/>
              <w:rPr>
                <w:rFonts w:hint="default" w:ascii="Times New Roman" w:hAnsi="Times New Roman" w:cs="Times New Roman"/>
                <w:snapToGrid w:val="0"/>
                <w:color w:val="auto"/>
                <w:sz w:val="21"/>
                <w:szCs w:val="21"/>
              </w:rPr>
            </w:pPr>
            <w:r>
              <w:rPr>
                <w:rFonts w:hint="default" w:ascii="Times New Roman" w:hAnsi="Times New Roman" w:cs="Times New Roman"/>
                <w:snapToGrid w:val="0"/>
                <w:color w:val="auto"/>
                <w:sz w:val="21"/>
                <w:szCs w:val="21"/>
              </w:rPr>
              <w:t>E2</w:t>
            </w:r>
          </w:p>
        </w:tc>
      </w:tr>
      <w:tr w14:paraId="7F9A56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07" w:hRule="atLeast"/>
        </w:trPr>
        <w:tc>
          <w:tcPr>
            <w:tcW w:w="1482" w:type="pct"/>
            <w:noWrap w:val="0"/>
            <w:vAlign w:val="center"/>
          </w:tcPr>
          <w:p w14:paraId="18045C1D">
            <w:pPr>
              <w:widowControl w:val="0"/>
              <w:adjustRightInd w:val="0"/>
              <w:snapToGrid w:val="0"/>
              <w:jc w:val="center"/>
              <w:rPr>
                <w:rFonts w:hint="default" w:ascii="Times New Roman" w:hAnsi="Times New Roman" w:cs="Times New Roman"/>
                <w:snapToGrid w:val="0"/>
                <w:color w:val="auto"/>
                <w:sz w:val="21"/>
                <w:szCs w:val="21"/>
              </w:rPr>
            </w:pPr>
            <w:r>
              <w:rPr>
                <w:rFonts w:hint="default" w:ascii="Times New Roman" w:hAnsi="Times New Roman" w:cs="Times New Roman"/>
                <w:snapToGrid w:val="0"/>
                <w:color w:val="auto"/>
                <w:sz w:val="21"/>
                <w:szCs w:val="21"/>
              </w:rPr>
              <w:t>S2</w:t>
            </w:r>
          </w:p>
        </w:tc>
        <w:tc>
          <w:tcPr>
            <w:tcW w:w="1124" w:type="pct"/>
            <w:noWrap w:val="0"/>
            <w:vAlign w:val="center"/>
          </w:tcPr>
          <w:p w14:paraId="7CEAE32B">
            <w:pPr>
              <w:widowControl w:val="0"/>
              <w:adjustRightInd w:val="0"/>
              <w:snapToGrid w:val="0"/>
              <w:jc w:val="center"/>
              <w:rPr>
                <w:rFonts w:hint="default" w:ascii="Times New Roman" w:hAnsi="Times New Roman" w:cs="Times New Roman"/>
                <w:snapToGrid w:val="0"/>
                <w:color w:val="auto"/>
                <w:sz w:val="21"/>
                <w:szCs w:val="21"/>
              </w:rPr>
            </w:pPr>
            <w:r>
              <w:rPr>
                <w:rFonts w:hint="default" w:ascii="Times New Roman" w:hAnsi="Times New Roman" w:cs="Times New Roman"/>
                <w:snapToGrid w:val="0"/>
                <w:color w:val="auto"/>
                <w:sz w:val="21"/>
                <w:szCs w:val="21"/>
              </w:rPr>
              <w:t>E1</w:t>
            </w:r>
          </w:p>
        </w:tc>
        <w:tc>
          <w:tcPr>
            <w:tcW w:w="1235" w:type="pct"/>
            <w:noWrap w:val="0"/>
            <w:vAlign w:val="center"/>
          </w:tcPr>
          <w:p w14:paraId="09693EF9">
            <w:pPr>
              <w:widowControl w:val="0"/>
              <w:adjustRightInd w:val="0"/>
              <w:snapToGrid w:val="0"/>
              <w:jc w:val="center"/>
              <w:rPr>
                <w:rFonts w:hint="default" w:ascii="Times New Roman" w:hAnsi="Times New Roman" w:cs="Times New Roman"/>
                <w:snapToGrid w:val="0"/>
                <w:color w:val="auto"/>
                <w:sz w:val="21"/>
                <w:szCs w:val="21"/>
              </w:rPr>
            </w:pPr>
            <w:r>
              <w:rPr>
                <w:rFonts w:hint="default" w:ascii="Times New Roman" w:hAnsi="Times New Roman" w:cs="Times New Roman"/>
                <w:snapToGrid w:val="0"/>
                <w:color w:val="auto"/>
                <w:sz w:val="21"/>
                <w:szCs w:val="21"/>
              </w:rPr>
              <w:t>E2</w:t>
            </w:r>
          </w:p>
        </w:tc>
        <w:tc>
          <w:tcPr>
            <w:tcW w:w="1158" w:type="pct"/>
            <w:noWrap w:val="0"/>
            <w:vAlign w:val="center"/>
          </w:tcPr>
          <w:p w14:paraId="7F808ADE">
            <w:pPr>
              <w:widowControl w:val="0"/>
              <w:adjustRightInd w:val="0"/>
              <w:snapToGrid w:val="0"/>
              <w:jc w:val="center"/>
              <w:rPr>
                <w:rFonts w:hint="default" w:ascii="Times New Roman" w:hAnsi="Times New Roman" w:cs="Times New Roman"/>
                <w:snapToGrid w:val="0"/>
                <w:color w:val="auto"/>
                <w:sz w:val="21"/>
                <w:szCs w:val="21"/>
              </w:rPr>
            </w:pPr>
            <w:r>
              <w:rPr>
                <w:rFonts w:hint="default" w:ascii="Times New Roman" w:hAnsi="Times New Roman" w:cs="Times New Roman"/>
                <w:snapToGrid w:val="0"/>
                <w:color w:val="auto"/>
                <w:sz w:val="21"/>
                <w:szCs w:val="21"/>
              </w:rPr>
              <w:t>E3</w:t>
            </w:r>
          </w:p>
        </w:tc>
      </w:tr>
      <w:tr w14:paraId="642F7F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05" w:hRule="atLeast"/>
        </w:trPr>
        <w:tc>
          <w:tcPr>
            <w:tcW w:w="1482" w:type="pct"/>
            <w:noWrap w:val="0"/>
            <w:vAlign w:val="center"/>
          </w:tcPr>
          <w:p w14:paraId="1E7FE9E9">
            <w:pPr>
              <w:widowControl w:val="0"/>
              <w:adjustRightInd w:val="0"/>
              <w:snapToGrid w:val="0"/>
              <w:jc w:val="center"/>
              <w:rPr>
                <w:rFonts w:hint="default" w:ascii="Times New Roman" w:hAnsi="Times New Roman" w:cs="Times New Roman"/>
                <w:snapToGrid w:val="0"/>
                <w:color w:val="auto"/>
                <w:sz w:val="21"/>
                <w:szCs w:val="21"/>
              </w:rPr>
            </w:pPr>
            <w:r>
              <w:rPr>
                <w:rFonts w:hint="default" w:ascii="Times New Roman" w:hAnsi="Times New Roman" w:cs="Times New Roman"/>
                <w:snapToGrid w:val="0"/>
                <w:color w:val="auto"/>
                <w:sz w:val="21"/>
                <w:szCs w:val="21"/>
              </w:rPr>
              <w:t>S3</w:t>
            </w:r>
          </w:p>
        </w:tc>
        <w:tc>
          <w:tcPr>
            <w:tcW w:w="1124" w:type="pct"/>
            <w:noWrap w:val="0"/>
            <w:vAlign w:val="center"/>
          </w:tcPr>
          <w:p w14:paraId="701DBE6F">
            <w:pPr>
              <w:widowControl w:val="0"/>
              <w:adjustRightInd w:val="0"/>
              <w:snapToGrid w:val="0"/>
              <w:jc w:val="center"/>
              <w:rPr>
                <w:rFonts w:hint="default" w:ascii="Times New Roman" w:hAnsi="Times New Roman" w:cs="Times New Roman"/>
                <w:snapToGrid w:val="0"/>
                <w:color w:val="auto"/>
                <w:sz w:val="21"/>
                <w:szCs w:val="21"/>
              </w:rPr>
            </w:pPr>
            <w:r>
              <w:rPr>
                <w:rFonts w:hint="default" w:ascii="Times New Roman" w:hAnsi="Times New Roman" w:cs="Times New Roman"/>
                <w:snapToGrid w:val="0"/>
                <w:color w:val="auto"/>
                <w:sz w:val="21"/>
                <w:szCs w:val="21"/>
              </w:rPr>
              <w:t>E1</w:t>
            </w:r>
          </w:p>
        </w:tc>
        <w:tc>
          <w:tcPr>
            <w:tcW w:w="1235" w:type="pct"/>
            <w:noWrap w:val="0"/>
            <w:vAlign w:val="center"/>
          </w:tcPr>
          <w:p w14:paraId="6F033E3D">
            <w:pPr>
              <w:widowControl w:val="0"/>
              <w:adjustRightInd w:val="0"/>
              <w:snapToGrid w:val="0"/>
              <w:jc w:val="center"/>
              <w:rPr>
                <w:rFonts w:hint="default" w:ascii="Times New Roman" w:hAnsi="Times New Roman" w:cs="Times New Roman"/>
                <w:snapToGrid w:val="0"/>
                <w:color w:val="auto"/>
                <w:sz w:val="21"/>
                <w:szCs w:val="21"/>
              </w:rPr>
            </w:pPr>
            <w:r>
              <w:rPr>
                <w:rFonts w:hint="default" w:ascii="Times New Roman" w:hAnsi="Times New Roman" w:cs="Times New Roman"/>
                <w:snapToGrid w:val="0"/>
                <w:color w:val="auto"/>
                <w:sz w:val="21"/>
                <w:szCs w:val="21"/>
              </w:rPr>
              <w:t>E2</w:t>
            </w:r>
          </w:p>
        </w:tc>
        <w:tc>
          <w:tcPr>
            <w:tcW w:w="1158" w:type="pct"/>
            <w:noWrap w:val="0"/>
            <w:vAlign w:val="center"/>
          </w:tcPr>
          <w:p w14:paraId="0F6B4478">
            <w:pPr>
              <w:widowControl w:val="0"/>
              <w:adjustRightInd w:val="0"/>
              <w:snapToGrid w:val="0"/>
              <w:jc w:val="center"/>
              <w:rPr>
                <w:rFonts w:hint="default" w:ascii="Times New Roman" w:hAnsi="Times New Roman" w:cs="Times New Roman"/>
                <w:snapToGrid w:val="0"/>
                <w:color w:val="auto"/>
                <w:sz w:val="21"/>
                <w:szCs w:val="21"/>
              </w:rPr>
            </w:pPr>
            <w:r>
              <w:rPr>
                <w:rFonts w:hint="default" w:ascii="Times New Roman" w:hAnsi="Times New Roman" w:cs="Times New Roman"/>
                <w:snapToGrid w:val="0"/>
                <w:color w:val="auto"/>
                <w:sz w:val="21"/>
                <w:szCs w:val="21"/>
              </w:rPr>
              <w:t>E3</w:t>
            </w:r>
          </w:p>
        </w:tc>
      </w:tr>
    </w:tbl>
    <w:p w14:paraId="4572F630">
      <w:pPr>
        <w:pStyle w:val="71"/>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color w:val="auto"/>
          <w:sz w:val="24"/>
          <w:szCs w:val="24"/>
        </w:rPr>
      </w:pPr>
      <w:r>
        <w:rPr>
          <w:rFonts w:hint="default" w:ascii="Times New Roman" w:hAnsi="Times New Roman" w:eastAsia="宋体" w:cs="Times New Roman"/>
          <w:color w:val="auto"/>
          <w:sz w:val="24"/>
          <w:szCs w:val="24"/>
        </w:rPr>
        <w:t>地表水功能敏感性分区表</w:t>
      </w:r>
    </w:p>
    <w:tbl>
      <w:tblPr>
        <w:tblStyle w:val="23"/>
        <w:tblW w:w="4999"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0" w:type="dxa"/>
          <w:bottom w:w="0" w:type="dxa"/>
          <w:right w:w="0" w:type="dxa"/>
        </w:tblCellMar>
      </w:tblPr>
      <w:tblGrid>
        <w:gridCol w:w="1279"/>
        <w:gridCol w:w="7035"/>
      </w:tblGrid>
      <w:tr w14:paraId="57B9FA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769" w:type="pct"/>
            <w:noWrap w:val="0"/>
            <w:vAlign w:val="center"/>
          </w:tcPr>
          <w:p w14:paraId="72AA74B7">
            <w:pPr>
              <w:widowControl w:val="0"/>
              <w:adjustRightInd w:val="0"/>
              <w:snapToGrid w:val="0"/>
              <w:jc w:val="center"/>
              <w:rPr>
                <w:rFonts w:hint="default" w:ascii="Times New Roman" w:hAnsi="Times New Roman" w:cs="Times New Roman"/>
                <w:b/>
                <w:bCs/>
                <w:snapToGrid w:val="0"/>
                <w:color w:val="auto"/>
                <w:sz w:val="21"/>
                <w:szCs w:val="21"/>
              </w:rPr>
            </w:pPr>
            <w:r>
              <w:rPr>
                <w:rFonts w:hint="default" w:ascii="Times New Roman" w:hAnsi="Times New Roman" w:cs="Times New Roman"/>
                <w:b/>
                <w:bCs/>
                <w:snapToGrid w:val="0"/>
                <w:color w:val="auto"/>
                <w:sz w:val="21"/>
                <w:szCs w:val="21"/>
              </w:rPr>
              <w:t>敏感性</w:t>
            </w:r>
          </w:p>
        </w:tc>
        <w:tc>
          <w:tcPr>
            <w:tcW w:w="4230" w:type="pct"/>
            <w:noWrap w:val="0"/>
            <w:vAlign w:val="center"/>
          </w:tcPr>
          <w:p w14:paraId="63378B48">
            <w:pPr>
              <w:widowControl w:val="0"/>
              <w:adjustRightInd w:val="0"/>
              <w:snapToGrid w:val="0"/>
              <w:jc w:val="center"/>
              <w:rPr>
                <w:rFonts w:hint="default" w:ascii="Times New Roman" w:hAnsi="Times New Roman" w:cs="Times New Roman"/>
                <w:b/>
                <w:bCs/>
                <w:snapToGrid w:val="0"/>
                <w:color w:val="auto"/>
                <w:sz w:val="21"/>
                <w:szCs w:val="21"/>
              </w:rPr>
            </w:pPr>
            <w:r>
              <w:rPr>
                <w:rFonts w:hint="default" w:ascii="Times New Roman" w:hAnsi="Times New Roman" w:cs="Times New Roman"/>
                <w:b/>
                <w:bCs/>
                <w:snapToGrid w:val="0"/>
                <w:color w:val="auto"/>
                <w:sz w:val="21"/>
                <w:szCs w:val="21"/>
              </w:rPr>
              <w:t>地表水环境敏感特征</w:t>
            </w:r>
          </w:p>
        </w:tc>
      </w:tr>
      <w:tr w14:paraId="2E7DE0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769" w:type="pct"/>
            <w:noWrap w:val="0"/>
            <w:vAlign w:val="center"/>
          </w:tcPr>
          <w:p w14:paraId="15A6ED63">
            <w:pPr>
              <w:widowControl w:val="0"/>
              <w:adjustRightInd w:val="0"/>
              <w:snapToGrid w:val="0"/>
              <w:jc w:val="center"/>
              <w:rPr>
                <w:rFonts w:hint="default" w:ascii="Times New Roman" w:hAnsi="Times New Roman" w:cs="Times New Roman"/>
                <w:snapToGrid w:val="0"/>
                <w:color w:val="auto"/>
                <w:sz w:val="21"/>
                <w:szCs w:val="21"/>
              </w:rPr>
            </w:pPr>
            <w:r>
              <w:rPr>
                <w:rFonts w:hint="default" w:ascii="Times New Roman" w:hAnsi="Times New Roman" w:cs="Times New Roman"/>
                <w:snapToGrid w:val="0"/>
                <w:color w:val="auto"/>
                <w:sz w:val="21"/>
                <w:szCs w:val="21"/>
              </w:rPr>
              <w:t>敏感F1</w:t>
            </w:r>
          </w:p>
        </w:tc>
        <w:tc>
          <w:tcPr>
            <w:tcW w:w="4230" w:type="pct"/>
            <w:noWrap w:val="0"/>
            <w:vAlign w:val="center"/>
          </w:tcPr>
          <w:p w14:paraId="5BBBB81F">
            <w:pPr>
              <w:widowControl w:val="0"/>
              <w:adjustRightInd w:val="0"/>
              <w:snapToGrid w:val="0"/>
              <w:rPr>
                <w:rFonts w:hint="default" w:ascii="Times New Roman" w:hAnsi="Times New Roman" w:cs="Times New Roman"/>
                <w:snapToGrid w:val="0"/>
                <w:color w:val="auto"/>
                <w:sz w:val="21"/>
                <w:szCs w:val="21"/>
              </w:rPr>
            </w:pPr>
            <w:r>
              <w:rPr>
                <w:rFonts w:hint="default" w:ascii="Times New Roman" w:hAnsi="Times New Roman" w:cs="Times New Roman"/>
                <w:snapToGrid w:val="0"/>
                <w:color w:val="auto"/>
                <w:sz w:val="21"/>
                <w:szCs w:val="21"/>
              </w:rPr>
              <w:t>排放点进入地表水水域环境功能为Ⅱ类及以上，或海水水质分类第一类；</w:t>
            </w:r>
          </w:p>
          <w:p w14:paraId="4F18D238">
            <w:pPr>
              <w:widowControl w:val="0"/>
              <w:adjustRightInd w:val="0"/>
              <w:snapToGrid w:val="0"/>
              <w:rPr>
                <w:rFonts w:hint="default" w:ascii="Times New Roman" w:hAnsi="Times New Roman" w:cs="Times New Roman"/>
                <w:snapToGrid w:val="0"/>
                <w:color w:val="auto"/>
                <w:sz w:val="21"/>
                <w:szCs w:val="21"/>
              </w:rPr>
            </w:pPr>
            <w:r>
              <w:rPr>
                <w:rFonts w:hint="default" w:ascii="Times New Roman" w:hAnsi="Times New Roman" w:cs="Times New Roman"/>
                <w:snapToGrid w:val="0"/>
                <w:color w:val="auto"/>
                <w:sz w:val="21"/>
                <w:szCs w:val="21"/>
              </w:rPr>
              <w:t>或以发生事故时，危险物质泄漏到水体的排放点算起，排放进入受纳河流最大流速时，24h流经范围内涉跨国界的</w:t>
            </w:r>
          </w:p>
        </w:tc>
      </w:tr>
      <w:tr w14:paraId="319C2D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769" w:type="pct"/>
            <w:noWrap w:val="0"/>
            <w:vAlign w:val="center"/>
          </w:tcPr>
          <w:p w14:paraId="0E8003A3">
            <w:pPr>
              <w:widowControl w:val="0"/>
              <w:adjustRightInd w:val="0"/>
              <w:snapToGrid w:val="0"/>
              <w:jc w:val="center"/>
              <w:rPr>
                <w:rFonts w:hint="default" w:ascii="Times New Roman" w:hAnsi="Times New Roman" w:cs="Times New Roman"/>
                <w:snapToGrid w:val="0"/>
                <w:color w:val="auto"/>
                <w:sz w:val="21"/>
                <w:szCs w:val="21"/>
              </w:rPr>
            </w:pPr>
            <w:r>
              <w:rPr>
                <w:rFonts w:hint="default" w:ascii="Times New Roman" w:hAnsi="Times New Roman" w:cs="Times New Roman"/>
                <w:snapToGrid w:val="0"/>
                <w:color w:val="auto"/>
                <w:sz w:val="21"/>
                <w:szCs w:val="21"/>
              </w:rPr>
              <w:t>较敏感F2</w:t>
            </w:r>
          </w:p>
        </w:tc>
        <w:tc>
          <w:tcPr>
            <w:tcW w:w="4230" w:type="pct"/>
            <w:noWrap w:val="0"/>
            <w:vAlign w:val="center"/>
          </w:tcPr>
          <w:p w14:paraId="2E2C3192">
            <w:pPr>
              <w:widowControl w:val="0"/>
              <w:adjustRightInd w:val="0"/>
              <w:snapToGrid w:val="0"/>
              <w:rPr>
                <w:rFonts w:hint="default" w:ascii="Times New Roman" w:hAnsi="Times New Roman" w:cs="Times New Roman"/>
                <w:snapToGrid w:val="0"/>
                <w:color w:val="auto"/>
                <w:sz w:val="21"/>
                <w:szCs w:val="21"/>
              </w:rPr>
            </w:pPr>
            <w:r>
              <w:rPr>
                <w:rFonts w:hint="default" w:ascii="Times New Roman" w:hAnsi="Times New Roman" w:cs="Times New Roman"/>
                <w:snapToGrid w:val="0"/>
                <w:color w:val="auto"/>
                <w:sz w:val="21"/>
                <w:szCs w:val="21"/>
              </w:rPr>
              <w:t>排放点进入地表水水域环境功能为Ⅲ类，或海水水质分类第二类；</w:t>
            </w:r>
          </w:p>
          <w:p w14:paraId="713AE05F">
            <w:pPr>
              <w:widowControl w:val="0"/>
              <w:adjustRightInd w:val="0"/>
              <w:snapToGrid w:val="0"/>
              <w:rPr>
                <w:rFonts w:hint="default" w:ascii="Times New Roman" w:hAnsi="Times New Roman" w:cs="Times New Roman"/>
                <w:snapToGrid w:val="0"/>
                <w:color w:val="auto"/>
                <w:sz w:val="21"/>
                <w:szCs w:val="21"/>
              </w:rPr>
            </w:pPr>
            <w:r>
              <w:rPr>
                <w:rFonts w:hint="default" w:ascii="Times New Roman" w:hAnsi="Times New Roman" w:cs="Times New Roman"/>
                <w:snapToGrid w:val="0"/>
                <w:color w:val="auto"/>
                <w:sz w:val="21"/>
                <w:szCs w:val="21"/>
              </w:rPr>
              <w:t>或以发生事故时，危险物质泄漏到水体的排放点算起，排放进入受纳河流最大流速时，24h流经范围内涉跨省界的</w:t>
            </w:r>
          </w:p>
        </w:tc>
      </w:tr>
      <w:tr w14:paraId="19EC20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90" w:hRule="atLeast"/>
          <w:jc w:val="center"/>
        </w:trPr>
        <w:tc>
          <w:tcPr>
            <w:tcW w:w="769" w:type="pct"/>
            <w:noWrap w:val="0"/>
            <w:vAlign w:val="center"/>
          </w:tcPr>
          <w:p w14:paraId="4F9823D4">
            <w:pPr>
              <w:widowControl w:val="0"/>
              <w:adjustRightInd w:val="0"/>
              <w:snapToGrid w:val="0"/>
              <w:jc w:val="center"/>
              <w:rPr>
                <w:rFonts w:hint="default" w:ascii="Times New Roman" w:hAnsi="Times New Roman" w:cs="Times New Roman"/>
                <w:snapToGrid w:val="0"/>
                <w:color w:val="auto"/>
                <w:sz w:val="21"/>
                <w:szCs w:val="21"/>
              </w:rPr>
            </w:pPr>
            <w:r>
              <w:rPr>
                <w:rFonts w:hint="default" w:ascii="Times New Roman" w:hAnsi="Times New Roman" w:cs="Times New Roman"/>
                <w:snapToGrid w:val="0"/>
                <w:color w:val="auto"/>
                <w:sz w:val="21"/>
                <w:szCs w:val="21"/>
              </w:rPr>
              <w:t>低敏感F3</w:t>
            </w:r>
          </w:p>
        </w:tc>
        <w:tc>
          <w:tcPr>
            <w:tcW w:w="4230" w:type="pct"/>
            <w:noWrap w:val="0"/>
            <w:vAlign w:val="center"/>
          </w:tcPr>
          <w:p w14:paraId="4F493D7D">
            <w:pPr>
              <w:widowControl w:val="0"/>
              <w:adjustRightInd w:val="0"/>
              <w:snapToGrid w:val="0"/>
              <w:rPr>
                <w:rFonts w:hint="default" w:ascii="Times New Roman" w:hAnsi="Times New Roman" w:cs="Times New Roman"/>
                <w:snapToGrid w:val="0"/>
                <w:color w:val="auto"/>
                <w:sz w:val="21"/>
                <w:szCs w:val="21"/>
              </w:rPr>
            </w:pPr>
            <w:r>
              <w:rPr>
                <w:rFonts w:hint="default" w:ascii="Times New Roman" w:hAnsi="Times New Roman" w:cs="Times New Roman"/>
                <w:snapToGrid w:val="0"/>
                <w:color w:val="auto"/>
                <w:sz w:val="21"/>
                <w:szCs w:val="21"/>
              </w:rPr>
              <w:t>上述地区之外的其他地区</w:t>
            </w:r>
          </w:p>
        </w:tc>
      </w:tr>
    </w:tbl>
    <w:p w14:paraId="672EAB8C">
      <w:pPr>
        <w:pStyle w:val="71"/>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color w:val="auto"/>
          <w:sz w:val="24"/>
          <w:szCs w:val="24"/>
        </w:rPr>
      </w:pPr>
      <w:r>
        <w:rPr>
          <w:rFonts w:hint="default" w:ascii="Times New Roman" w:hAnsi="Times New Roman" w:eastAsia="宋体" w:cs="Times New Roman"/>
          <w:color w:val="auto"/>
          <w:sz w:val="24"/>
          <w:szCs w:val="24"/>
        </w:rPr>
        <w:t>环境敏感目标分级表</w:t>
      </w:r>
    </w:p>
    <w:tbl>
      <w:tblPr>
        <w:tblStyle w:val="23"/>
        <w:tblW w:w="4999"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0" w:type="dxa"/>
          <w:bottom w:w="0" w:type="dxa"/>
          <w:right w:w="0" w:type="dxa"/>
        </w:tblCellMar>
      </w:tblPr>
      <w:tblGrid>
        <w:gridCol w:w="1072"/>
        <w:gridCol w:w="7242"/>
      </w:tblGrid>
      <w:tr w14:paraId="056AA3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90" w:hRule="atLeast"/>
        </w:trPr>
        <w:tc>
          <w:tcPr>
            <w:tcW w:w="645" w:type="pct"/>
            <w:noWrap w:val="0"/>
            <w:vAlign w:val="top"/>
          </w:tcPr>
          <w:p w14:paraId="137F3DC7">
            <w:pPr>
              <w:widowControl w:val="0"/>
              <w:adjustRightInd w:val="0"/>
              <w:snapToGrid w:val="0"/>
              <w:jc w:val="center"/>
              <w:rPr>
                <w:rFonts w:hint="default" w:ascii="Times New Roman" w:hAnsi="Times New Roman" w:cs="Times New Roman"/>
                <w:b/>
                <w:bCs/>
                <w:snapToGrid w:val="0"/>
                <w:color w:val="auto"/>
                <w:sz w:val="21"/>
                <w:szCs w:val="21"/>
              </w:rPr>
            </w:pPr>
            <w:r>
              <w:rPr>
                <w:rFonts w:hint="default" w:ascii="Times New Roman" w:hAnsi="Times New Roman" w:cs="Times New Roman"/>
                <w:b/>
                <w:bCs/>
                <w:snapToGrid w:val="0"/>
                <w:color w:val="auto"/>
                <w:sz w:val="21"/>
                <w:szCs w:val="21"/>
              </w:rPr>
              <w:t>分级</w:t>
            </w:r>
          </w:p>
        </w:tc>
        <w:tc>
          <w:tcPr>
            <w:tcW w:w="4354" w:type="pct"/>
            <w:noWrap w:val="0"/>
            <w:vAlign w:val="top"/>
          </w:tcPr>
          <w:p w14:paraId="5F409880">
            <w:pPr>
              <w:widowControl w:val="0"/>
              <w:adjustRightInd w:val="0"/>
              <w:snapToGrid w:val="0"/>
              <w:jc w:val="center"/>
              <w:rPr>
                <w:rFonts w:hint="default" w:ascii="Times New Roman" w:hAnsi="Times New Roman" w:cs="Times New Roman"/>
                <w:b/>
                <w:bCs/>
                <w:snapToGrid w:val="0"/>
                <w:color w:val="auto"/>
                <w:sz w:val="21"/>
                <w:szCs w:val="21"/>
              </w:rPr>
            </w:pPr>
            <w:r>
              <w:rPr>
                <w:rFonts w:hint="default" w:ascii="Times New Roman" w:hAnsi="Times New Roman" w:cs="Times New Roman"/>
                <w:b/>
                <w:bCs/>
                <w:snapToGrid w:val="0"/>
                <w:color w:val="auto"/>
                <w:sz w:val="21"/>
                <w:szCs w:val="21"/>
              </w:rPr>
              <w:t>环境敏感目标</w:t>
            </w:r>
          </w:p>
        </w:tc>
      </w:tr>
      <w:tr w14:paraId="15999E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90" w:hRule="atLeast"/>
        </w:trPr>
        <w:tc>
          <w:tcPr>
            <w:tcW w:w="645" w:type="pct"/>
            <w:noWrap w:val="0"/>
            <w:vAlign w:val="center"/>
          </w:tcPr>
          <w:p w14:paraId="292F61C7">
            <w:pPr>
              <w:widowControl w:val="0"/>
              <w:adjustRightInd w:val="0"/>
              <w:snapToGrid w:val="0"/>
              <w:jc w:val="center"/>
              <w:rPr>
                <w:rFonts w:hint="default" w:ascii="Times New Roman" w:hAnsi="Times New Roman" w:cs="Times New Roman"/>
                <w:snapToGrid w:val="0"/>
                <w:color w:val="auto"/>
                <w:sz w:val="21"/>
                <w:szCs w:val="21"/>
              </w:rPr>
            </w:pPr>
            <w:r>
              <w:rPr>
                <w:rFonts w:hint="default" w:ascii="Times New Roman" w:hAnsi="Times New Roman" w:cs="Times New Roman"/>
                <w:snapToGrid w:val="0"/>
                <w:color w:val="auto"/>
                <w:sz w:val="21"/>
                <w:szCs w:val="21"/>
              </w:rPr>
              <w:t>S1</w:t>
            </w:r>
          </w:p>
        </w:tc>
        <w:tc>
          <w:tcPr>
            <w:tcW w:w="4354" w:type="pct"/>
            <w:noWrap w:val="0"/>
            <w:vAlign w:val="top"/>
          </w:tcPr>
          <w:p w14:paraId="37DEE8ED">
            <w:pPr>
              <w:widowControl w:val="0"/>
              <w:adjustRightInd w:val="0"/>
              <w:snapToGrid w:val="0"/>
              <w:jc w:val="left"/>
              <w:rPr>
                <w:rFonts w:hint="default" w:ascii="Times New Roman" w:hAnsi="Times New Roman" w:cs="Times New Roman"/>
                <w:snapToGrid w:val="0"/>
                <w:color w:val="auto"/>
                <w:sz w:val="21"/>
                <w:szCs w:val="21"/>
              </w:rPr>
            </w:pPr>
            <w:r>
              <w:rPr>
                <w:rFonts w:hint="default" w:ascii="Times New Roman" w:hAnsi="Times New Roman" w:cs="Times New Roman"/>
                <w:snapToGrid w:val="0"/>
                <w:color w:val="auto"/>
                <w:sz w:val="21"/>
                <w:szCs w:val="21"/>
              </w:rPr>
              <w:t>发生事故时，危险物质泄漏到内陆水体的排放点下游（顺水流向）10km范围内、近岸海域一个潮周期水质点可能达到的最大水平距离的两倍范围内，有如下一类或多类环境风险受体：集中式地表水饮用水水源保护区（包括一级保护区、二级保护区及准保护区）；农村及分散式饮用水水源保护区；自然保护区；重要湿地；珍稀濒危野生动植物天然集中分布区；重要水生生物的自然产卵场及索饵场、越冬场和洄游通道；世界文化和自然遗产地；红树林、珊瑚礁等滨海湿地生态系统；珍稀、濒危海洋生物的天然集中分布区；海洋特别保护区；海上自然保护区；盐场保护区；海水浴场；海洋自然历史遗迹；风景名胜区；或其他特殊重要保护区域</w:t>
            </w:r>
          </w:p>
        </w:tc>
      </w:tr>
      <w:tr w14:paraId="015106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701" w:hRule="atLeast"/>
        </w:trPr>
        <w:tc>
          <w:tcPr>
            <w:tcW w:w="645" w:type="pct"/>
            <w:noWrap w:val="0"/>
            <w:vAlign w:val="center"/>
          </w:tcPr>
          <w:p w14:paraId="4492A3A7">
            <w:pPr>
              <w:widowControl w:val="0"/>
              <w:adjustRightInd w:val="0"/>
              <w:snapToGrid w:val="0"/>
              <w:jc w:val="center"/>
              <w:rPr>
                <w:rFonts w:hint="default" w:ascii="Times New Roman" w:hAnsi="Times New Roman" w:cs="Times New Roman"/>
                <w:snapToGrid w:val="0"/>
                <w:color w:val="auto"/>
                <w:sz w:val="21"/>
                <w:szCs w:val="21"/>
              </w:rPr>
            </w:pPr>
            <w:r>
              <w:rPr>
                <w:rFonts w:hint="default" w:ascii="Times New Roman" w:hAnsi="Times New Roman" w:cs="Times New Roman"/>
                <w:snapToGrid w:val="0"/>
                <w:color w:val="auto"/>
                <w:sz w:val="21"/>
                <w:szCs w:val="21"/>
              </w:rPr>
              <w:t>S2</w:t>
            </w:r>
          </w:p>
        </w:tc>
        <w:tc>
          <w:tcPr>
            <w:tcW w:w="4354" w:type="pct"/>
            <w:noWrap w:val="0"/>
            <w:vAlign w:val="top"/>
          </w:tcPr>
          <w:p w14:paraId="067FC4E3">
            <w:pPr>
              <w:widowControl w:val="0"/>
              <w:adjustRightInd w:val="0"/>
              <w:snapToGrid w:val="0"/>
              <w:jc w:val="left"/>
              <w:rPr>
                <w:rFonts w:hint="default" w:ascii="Times New Roman" w:hAnsi="Times New Roman" w:cs="Times New Roman"/>
                <w:snapToGrid w:val="0"/>
                <w:color w:val="auto"/>
                <w:sz w:val="21"/>
                <w:szCs w:val="21"/>
              </w:rPr>
            </w:pPr>
            <w:r>
              <w:rPr>
                <w:rFonts w:hint="default" w:ascii="Times New Roman" w:hAnsi="Times New Roman" w:cs="Times New Roman"/>
                <w:snapToGrid w:val="0"/>
                <w:color w:val="auto"/>
                <w:sz w:val="21"/>
                <w:szCs w:val="21"/>
              </w:rPr>
              <w:t>发生事故时，危险物质泄漏到内陆水体的排放点下游（顺水流向）10km范围内、近岸海域一个潮周期水质点可能达到的最大水平距离的两倍范围内，有如下一类或多类环境风险受体的：水产养殖区；天然渔场；森林公园；地质公园；海滨风景游览区；具有重要经济价值的海洋生物生存区域</w:t>
            </w:r>
          </w:p>
        </w:tc>
      </w:tr>
      <w:tr w14:paraId="130A57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7" w:hRule="atLeast"/>
        </w:trPr>
        <w:tc>
          <w:tcPr>
            <w:tcW w:w="645" w:type="pct"/>
            <w:noWrap w:val="0"/>
            <w:vAlign w:val="center"/>
          </w:tcPr>
          <w:p w14:paraId="0D7404CC">
            <w:pPr>
              <w:widowControl w:val="0"/>
              <w:adjustRightInd w:val="0"/>
              <w:snapToGrid w:val="0"/>
              <w:jc w:val="center"/>
              <w:rPr>
                <w:rFonts w:hint="default" w:ascii="Times New Roman" w:hAnsi="Times New Roman" w:cs="Times New Roman"/>
                <w:snapToGrid w:val="0"/>
                <w:color w:val="auto"/>
                <w:sz w:val="21"/>
                <w:szCs w:val="21"/>
              </w:rPr>
            </w:pPr>
            <w:r>
              <w:rPr>
                <w:rFonts w:hint="default" w:ascii="Times New Roman" w:hAnsi="Times New Roman" w:cs="Times New Roman"/>
                <w:snapToGrid w:val="0"/>
                <w:color w:val="auto"/>
                <w:sz w:val="21"/>
                <w:szCs w:val="21"/>
              </w:rPr>
              <w:t>S3</w:t>
            </w:r>
          </w:p>
        </w:tc>
        <w:tc>
          <w:tcPr>
            <w:tcW w:w="4354" w:type="pct"/>
            <w:noWrap w:val="0"/>
            <w:vAlign w:val="top"/>
          </w:tcPr>
          <w:p w14:paraId="2D2A96C4">
            <w:pPr>
              <w:widowControl w:val="0"/>
              <w:adjustRightInd w:val="0"/>
              <w:snapToGrid w:val="0"/>
              <w:jc w:val="left"/>
              <w:rPr>
                <w:rFonts w:hint="default" w:ascii="Times New Roman" w:hAnsi="Times New Roman" w:cs="Times New Roman"/>
                <w:snapToGrid w:val="0"/>
                <w:color w:val="auto"/>
                <w:sz w:val="21"/>
                <w:szCs w:val="21"/>
              </w:rPr>
            </w:pPr>
            <w:r>
              <w:rPr>
                <w:rFonts w:hint="default" w:ascii="Times New Roman" w:hAnsi="Times New Roman" w:cs="Times New Roman"/>
                <w:snapToGrid w:val="0"/>
                <w:color w:val="auto"/>
                <w:sz w:val="21"/>
                <w:szCs w:val="21"/>
              </w:rPr>
              <w:t>排放点下游（顺水流向）10km范围、近岸海域一个潮周期水质点可能达到的最大水平距离的两倍范围内无上述类型1和类型2包括的敏感保护目标</w:t>
            </w:r>
          </w:p>
        </w:tc>
      </w:tr>
    </w:tbl>
    <w:p w14:paraId="689E4CAD">
      <w:pPr>
        <w:keepNext w:val="0"/>
        <w:keepLines w:val="0"/>
        <w:pageBreakBefore w:val="0"/>
        <w:widowControl w:val="0"/>
        <w:kinsoku/>
        <w:wordWrap/>
        <w:overflowPunct/>
        <w:topLinePunct w:val="0"/>
        <w:autoSpaceDE/>
        <w:autoSpaceDN/>
        <w:bidi w:val="0"/>
        <w:adjustRightInd/>
        <w:snapToGrid/>
        <w:spacing w:line="360" w:lineRule="auto"/>
        <w:ind w:right="0" w:firstLine="504" w:firstLineChars="200"/>
        <w:jc w:val="both"/>
        <w:textAlignment w:val="auto"/>
        <w:rPr>
          <w:rFonts w:hint="default" w:ascii="Times New Roman" w:hAnsi="Times New Roman" w:cs="Times New Roman"/>
          <w:color w:val="auto"/>
          <w:spacing w:val="6"/>
          <w:sz w:val="24"/>
          <w:szCs w:val="24"/>
        </w:rPr>
      </w:pPr>
      <w:r>
        <w:rPr>
          <w:rFonts w:hint="eastAsia" w:ascii="Times New Roman" w:hAnsi="Times New Roman" w:cs="Times New Roman"/>
          <w:color w:val="auto"/>
          <w:spacing w:val="6"/>
          <w:sz w:val="24"/>
          <w:szCs w:val="24"/>
          <w:lang w:val="en-US" w:eastAsia="zh-CN"/>
        </w:rPr>
        <w:t>东洞庭湖水质功能</w:t>
      </w:r>
      <w:r>
        <w:rPr>
          <w:rFonts w:hint="default" w:ascii="Times New Roman" w:hAnsi="Times New Roman" w:cs="Times New Roman"/>
          <w:color w:val="auto"/>
          <w:spacing w:val="6"/>
          <w:sz w:val="24"/>
          <w:szCs w:val="24"/>
        </w:rPr>
        <w:t>属于Ⅲ类，地表水环境进行相应的敏感程度分级为较敏感F2</w:t>
      </w:r>
      <w:r>
        <w:rPr>
          <w:rFonts w:hint="default" w:ascii="Times New Roman" w:hAnsi="Times New Roman" w:cs="Times New Roman"/>
          <w:color w:val="auto"/>
          <w:spacing w:val="6"/>
          <w:sz w:val="24"/>
          <w:szCs w:val="24"/>
          <w:lang w:eastAsia="zh-CN"/>
        </w:rPr>
        <w:t>，</w:t>
      </w:r>
      <w:r>
        <w:rPr>
          <w:rFonts w:hint="default" w:ascii="Times New Roman" w:hAnsi="Times New Roman" w:cs="Times New Roman"/>
          <w:color w:val="auto"/>
          <w:spacing w:val="6"/>
          <w:sz w:val="24"/>
          <w:szCs w:val="24"/>
        </w:rPr>
        <w:t>公司</w:t>
      </w:r>
      <w:r>
        <w:rPr>
          <w:rFonts w:hint="eastAsia" w:ascii="Times New Roman" w:hAnsi="Times New Roman" w:cs="Times New Roman"/>
          <w:color w:val="auto"/>
          <w:spacing w:val="6"/>
          <w:sz w:val="24"/>
          <w:szCs w:val="24"/>
          <w:lang w:val="en-US" w:eastAsia="zh-CN"/>
        </w:rPr>
        <w:t>发生泄漏事故时的</w:t>
      </w:r>
      <w:r>
        <w:rPr>
          <w:rFonts w:hint="default" w:ascii="Times New Roman" w:hAnsi="Times New Roman" w:cs="Times New Roman"/>
          <w:color w:val="auto"/>
          <w:spacing w:val="6"/>
          <w:sz w:val="24"/>
          <w:szCs w:val="24"/>
        </w:rPr>
        <w:t>排污口位于东洞庭湖鲤鲫黄颡鱼国家级水产种质资源保护区内，属于下游敏感目标分级S1。因此，本项目地表水环境敏感程度为</w:t>
      </w:r>
      <w:r>
        <w:rPr>
          <w:rFonts w:hint="default" w:ascii="Times New Roman" w:hAnsi="Times New Roman" w:cs="Times New Roman"/>
          <w:b/>
          <w:bCs/>
          <w:color w:val="auto"/>
          <w:spacing w:val="6"/>
          <w:sz w:val="24"/>
          <w:szCs w:val="24"/>
        </w:rPr>
        <w:t>E1</w:t>
      </w:r>
      <w:r>
        <w:rPr>
          <w:rFonts w:hint="default" w:ascii="Times New Roman" w:hAnsi="Times New Roman" w:cs="Times New Roman"/>
          <w:color w:val="auto"/>
          <w:spacing w:val="6"/>
          <w:sz w:val="24"/>
          <w:szCs w:val="24"/>
        </w:rPr>
        <w:t>，为地表水环境高度敏感区。</w:t>
      </w:r>
    </w:p>
    <w:p w14:paraId="4447EA70">
      <w:pPr>
        <w:keepNext w:val="0"/>
        <w:keepLines w:val="0"/>
        <w:pageBreakBefore w:val="0"/>
        <w:widowControl w:val="0"/>
        <w:kinsoku/>
        <w:wordWrap/>
        <w:overflowPunct/>
        <w:topLinePunct w:val="0"/>
        <w:autoSpaceDE/>
        <w:autoSpaceDN/>
        <w:bidi w:val="0"/>
        <w:adjustRightInd/>
        <w:snapToGrid/>
        <w:spacing w:line="360" w:lineRule="auto"/>
        <w:ind w:right="0" w:firstLine="506" w:firstLineChars="200"/>
        <w:jc w:val="both"/>
        <w:textAlignment w:val="auto"/>
        <w:rPr>
          <w:rFonts w:hint="default" w:ascii="Times New Roman" w:hAnsi="Times New Roman" w:cs="Times New Roman"/>
          <w:b/>
          <w:bCs/>
          <w:color w:val="auto"/>
          <w:spacing w:val="6"/>
          <w:sz w:val="24"/>
          <w:szCs w:val="24"/>
        </w:rPr>
      </w:pPr>
      <w:r>
        <w:rPr>
          <w:rFonts w:hint="default" w:ascii="Times New Roman" w:hAnsi="Times New Roman" w:cs="Times New Roman"/>
          <w:b/>
          <w:bCs/>
          <w:color w:val="auto"/>
          <w:spacing w:val="6"/>
          <w:sz w:val="24"/>
          <w:szCs w:val="24"/>
        </w:rPr>
        <w:t>（3）地下水环境</w:t>
      </w:r>
    </w:p>
    <w:p w14:paraId="4A1C0A31">
      <w:pPr>
        <w:keepNext w:val="0"/>
        <w:keepLines w:val="0"/>
        <w:pageBreakBefore w:val="0"/>
        <w:widowControl w:val="0"/>
        <w:kinsoku/>
        <w:wordWrap/>
        <w:overflowPunct/>
        <w:topLinePunct w:val="0"/>
        <w:autoSpaceDE/>
        <w:autoSpaceDN/>
        <w:bidi w:val="0"/>
        <w:adjustRightInd/>
        <w:snapToGrid/>
        <w:spacing w:line="360" w:lineRule="auto"/>
        <w:ind w:right="0" w:firstLine="504" w:firstLineChars="200"/>
        <w:jc w:val="both"/>
        <w:textAlignment w:val="auto"/>
        <w:rPr>
          <w:rFonts w:hint="default" w:ascii="Times New Roman" w:hAnsi="Times New Roman" w:cs="Times New Roman"/>
          <w:color w:val="auto"/>
          <w:spacing w:val="6"/>
          <w:sz w:val="24"/>
          <w:szCs w:val="24"/>
        </w:rPr>
      </w:pPr>
      <w:r>
        <w:rPr>
          <w:rFonts w:hint="default" w:ascii="Times New Roman" w:hAnsi="Times New Roman" w:cs="Times New Roman"/>
          <w:color w:val="auto"/>
          <w:spacing w:val="6"/>
          <w:sz w:val="24"/>
          <w:szCs w:val="24"/>
        </w:rPr>
        <w:t>地下水环境敏感程度依据地下水功能敏感性与包气带防污性能确定，分级原则见下表。</w:t>
      </w:r>
    </w:p>
    <w:p w14:paraId="53ED9562">
      <w:pPr>
        <w:pStyle w:val="71"/>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color w:val="auto"/>
          <w:sz w:val="24"/>
          <w:szCs w:val="24"/>
        </w:rPr>
      </w:pPr>
      <w:r>
        <w:rPr>
          <w:rFonts w:hint="default" w:ascii="Times New Roman" w:hAnsi="Times New Roman" w:eastAsia="宋体" w:cs="Times New Roman"/>
          <w:color w:val="auto"/>
          <w:sz w:val="24"/>
          <w:szCs w:val="24"/>
        </w:rPr>
        <w:t>地下水环境敏感程度分级表</w:t>
      </w:r>
    </w:p>
    <w:tbl>
      <w:tblPr>
        <w:tblStyle w:val="23"/>
        <w:tblW w:w="4999"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0" w:type="dxa"/>
          <w:bottom w:w="0" w:type="dxa"/>
          <w:right w:w="0" w:type="dxa"/>
        </w:tblCellMar>
      </w:tblPr>
      <w:tblGrid>
        <w:gridCol w:w="2665"/>
        <w:gridCol w:w="1489"/>
        <w:gridCol w:w="2076"/>
        <w:gridCol w:w="2084"/>
      </w:tblGrid>
      <w:tr w14:paraId="29987F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90" w:hRule="atLeast"/>
          <w:jc w:val="center"/>
        </w:trPr>
        <w:tc>
          <w:tcPr>
            <w:tcW w:w="1603" w:type="pct"/>
            <w:vMerge w:val="restart"/>
            <w:noWrap w:val="0"/>
            <w:vAlign w:val="center"/>
          </w:tcPr>
          <w:p w14:paraId="22A1EEE4">
            <w:pPr>
              <w:pStyle w:val="55"/>
              <w:autoSpaceDE/>
              <w:autoSpaceDN/>
              <w:adjustRightInd w:val="0"/>
              <w:snapToGrid w:val="0"/>
              <w:jc w:val="center"/>
              <w:rPr>
                <w:rFonts w:hint="default" w:ascii="Times New Roman" w:hAnsi="Times New Roman" w:eastAsia="宋体" w:cs="Times New Roman"/>
                <w:b/>
                <w:bCs/>
                <w:color w:val="auto"/>
                <w:sz w:val="21"/>
                <w:szCs w:val="21"/>
              </w:rPr>
            </w:pPr>
            <w:r>
              <w:rPr>
                <w:rFonts w:hint="default" w:ascii="Times New Roman" w:hAnsi="Times New Roman" w:eastAsia="宋体" w:cs="Times New Roman"/>
                <w:b/>
                <w:bCs/>
                <w:color w:val="auto"/>
                <w:sz w:val="21"/>
                <w:szCs w:val="21"/>
              </w:rPr>
              <w:t>包气带防污性能</w:t>
            </w:r>
          </w:p>
        </w:tc>
        <w:tc>
          <w:tcPr>
            <w:tcW w:w="3396" w:type="pct"/>
            <w:gridSpan w:val="3"/>
            <w:noWrap w:val="0"/>
            <w:vAlign w:val="center"/>
          </w:tcPr>
          <w:p w14:paraId="32206F21">
            <w:pPr>
              <w:pStyle w:val="55"/>
              <w:autoSpaceDE/>
              <w:autoSpaceDN/>
              <w:adjustRightInd w:val="0"/>
              <w:snapToGrid w:val="0"/>
              <w:jc w:val="center"/>
              <w:rPr>
                <w:rFonts w:hint="default" w:ascii="Times New Roman" w:hAnsi="Times New Roman" w:eastAsia="宋体" w:cs="Times New Roman"/>
                <w:b/>
                <w:bCs/>
                <w:color w:val="auto"/>
                <w:sz w:val="21"/>
                <w:szCs w:val="21"/>
              </w:rPr>
            </w:pPr>
            <w:r>
              <w:rPr>
                <w:rFonts w:hint="default" w:ascii="Times New Roman" w:hAnsi="Times New Roman" w:eastAsia="宋体" w:cs="Times New Roman"/>
                <w:b/>
                <w:bCs/>
                <w:color w:val="auto"/>
                <w:sz w:val="21"/>
                <w:szCs w:val="21"/>
              </w:rPr>
              <w:t>地下水功能敏感性</w:t>
            </w:r>
          </w:p>
        </w:tc>
      </w:tr>
      <w:tr w14:paraId="60D769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90" w:hRule="atLeast"/>
          <w:jc w:val="center"/>
        </w:trPr>
        <w:tc>
          <w:tcPr>
            <w:tcW w:w="1603" w:type="pct"/>
            <w:vMerge w:val="continue"/>
            <w:noWrap w:val="0"/>
            <w:vAlign w:val="center"/>
          </w:tcPr>
          <w:p w14:paraId="7B29A6F7">
            <w:pPr>
              <w:pStyle w:val="55"/>
              <w:autoSpaceDE/>
              <w:autoSpaceDN/>
              <w:adjustRightInd w:val="0"/>
              <w:snapToGrid w:val="0"/>
              <w:jc w:val="center"/>
              <w:rPr>
                <w:rFonts w:hint="default" w:ascii="Times New Roman" w:hAnsi="Times New Roman" w:eastAsia="宋体" w:cs="Times New Roman"/>
                <w:b/>
                <w:bCs/>
                <w:color w:val="auto"/>
                <w:sz w:val="21"/>
                <w:szCs w:val="21"/>
              </w:rPr>
            </w:pPr>
          </w:p>
        </w:tc>
        <w:tc>
          <w:tcPr>
            <w:tcW w:w="895" w:type="pct"/>
            <w:noWrap w:val="0"/>
            <w:vAlign w:val="center"/>
          </w:tcPr>
          <w:p w14:paraId="5A1AAB2C">
            <w:pPr>
              <w:pStyle w:val="55"/>
              <w:autoSpaceDE/>
              <w:autoSpaceDN/>
              <w:adjustRightInd w:val="0"/>
              <w:snapToGrid w:val="0"/>
              <w:jc w:val="center"/>
              <w:rPr>
                <w:rFonts w:hint="default" w:ascii="Times New Roman" w:hAnsi="Times New Roman" w:eastAsia="宋体" w:cs="Times New Roman"/>
                <w:b/>
                <w:bCs/>
                <w:color w:val="auto"/>
                <w:sz w:val="21"/>
                <w:szCs w:val="21"/>
              </w:rPr>
            </w:pPr>
            <w:r>
              <w:rPr>
                <w:rFonts w:hint="default" w:ascii="Times New Roman" w:hAnsi="Times New Roman" w:eastAsia="宋体" w:cs="Times New Roman"/>
                <w:b/>
                <w:bCs/>
                <w:color w:val="auto"/>
                <w:sz w:val="21"/>
                <w:szCs w:val="21"/>
              </w:rPr>
              <w:t>G1</w:t>
            </w:r>
          </w:p>
        </w:tc>
        <w:tc>
          <w:tcPr>
            <w:tcW w:w="1248" w:type="pct"/>
            <w:noWrap w:val="0"/>
            <w:vAlign w:val="center"/>
          </w:tcPr>
          <w:p w14:paraId="65A12F83">
            <w:pPr>
              <w:pStyle w:val="55"/>
              <w:autoSpaceDE/>
              <w:autoSpaceDN/>
              <w:adjustRightInd w:val="0"/>
              <w:snapToGrid w:val="0"/>
              <w:jc w:val="center"/>
              <w:rPr>
                <w:rFonts w:hint="default" w:ascii="Times New Roman" w:hAnsi="Times New Roman" w:eastAsia="宋体" w:cs="Times New Roman"/>
                <w:b/>
                <w:bCs/>
                <w:color w:val="auto"/>
                <w:sz w:val="21"/>
                <w:szCs w:val="21"/>
              </w:rPr>
            </w:pPr>
            <w:r>
              <w:rPr>
                <w:rFonts w:hint="default" w:ascii="Times New Roman" w:hAnsi="Times New Roman" w:eastAsia="宋体" w:cs="Times New Roman"/>
                <w:b/>
                <w:bCs/>
                <w:color w:val="auto"/>
                <w:sz w:val="21"/>
                <w:szCs w:val="21"/>
              </w:rPr>
              <w:t>G2</w:t>
            </w:r>
          </w:p>
        </w:tc>
        <w:tc>
          <w:tcPr>
            <w:tcW w:w="1252" w:type="pct"/>
            <w:noWrap w:val="0"/>
            <w:vAlign w:val="center"/>
          </w:tcPr>
          <w:p w14:paraId="0E0BD1DF">
            <w:pPr>
              <w:pStyle w:val="55"/>
              <w:autoSpaceDE/>
              <w:autoSpaceDN/>
              <w:adjustRightInd w:val="0"/>
              <w:snapToGrid w:val="0"/>
              <w:jc w:val="center"/>
              <w:rPr>
                <w:rFonts w:hint="default" w:ascii="Times New Roman" w:hAnsi="Times New Roman" w:eastAsia="宋体" w:cs="Times New Roman"/>
                <w:b/>
                <w:bCs/>
                <w:color w:val="auto"/>
                <w:sz w:val="21"/>
                <w:szCs w:val="21"/>
              </w:rPr>
            </w:pPr>
            <w:r>
              <w:rPr>
                <w:rFonts w:hint="default" w:ascii="Times New Roman" w:hAnsi="Times New Roman" w:eastAsia="宋体" w:cs="Times New Roman"/>
                <w:b/>
                <w:bCs/>
                <w:color w:val="auto"/>
                <w:sz w:val="21"/>
                <w:szCs w:val="21"/>
              </w:rPr>
              <w:t>G3</w:t>
            </w:r>
          </w:p>
        </w:tc>
      </w:tr>
      <w:tr w14:paraId="6B2A14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90" w:hRule="atLeast"/>
          <w:jc w:val="center"/>
        </w:trPr>
        <w:tc>
          <w:tcPr>
            <w:tcW w:w="1603" w:type="pct"/>
            <w:noWrap w:val="0"/>
            <w:vAlign w:val="center"/>
          </w:tcPr>
          <w:p w14:paraId="67266C99">
            <w:pPr>
              <w:pStyle w:val="55"/>
              <w:autoSpaceDE/>
              <w:autoSpaceDN/>
              <w:adjustRightInd w:val="0"/>
              <w:snapToGrid w:val="0"/>
              <w:jc w:val="center"/>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D1</w:t>
            </w:r>
          </w:p>
        </w:tc>
        <w:tc>
          <w:tcPr>
            <w:tcW w:w="895" w:type="pct"/>
            <w:noWrap w:val="0"/>
            <w:vAlign w:val="center"/>
          </w:tcPr>
          <w:p w14:paraId="0DF25A44">
            <w:pPr>
              <w:pStyle w:val="55"/>
              <w:autoSpaceDE/>
              <w:autoSpaceDN/>
              <w:adjustRightInd w:val="0"/>
              <w:snapToGrid w:val="0"/>
              <w:jc w:val="center"/>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E1</w:t>
            </w:r>
          </w:p>
        </w:tc>
        <w:tc>
          <w:tcPr>
            <w:tcW w:w="1248" w:type="pct"/>
            <w:noWrap w:val="0"/>
            <w:vAlign w:val="center"/>
          </w:tcPr>
          <w:p w14:paraId="49B0DDB3">
            <w:pPr>
              <w:pStyle w:val="55"/>
              <w:autoSpaceDE/>
              <w:autoSpaceDN/>
              <w:adjustRightInd w:val="0"/>
              <w:snapToGrid w:val="0"/>
              <w:jc w:val="center"/>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E1</w:t>
            </w:r>
          </w:p>
        </w:tc>
        <w:tc>
          <w:tcPr>
            <w:tcW w:w="1252" w:type="pct"/>
            <w:noWrap w:val="0"/>
            <w:vAlign w:val="center"/>
          </w:tcPr>
          <w:p w14:paraId="34728DB2">
            <w:pPr>
              <w:pStyle w:val="55"/>
              <w:autoSpaceDE/>
              <w:autoSpaceDN/>
              <w:adjustRightInd w:val="0"/>
              <w:snapToGrid w:val="0"/>
              <w:jc w:val="center"/>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E2</w:t>
            </w:r>
          </w:p>
        </w:tc>
      </w:tr>
      <w:tr w14:paraId="03BCB3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90" w:hRule="atLeast"/>
          <w:jc w:val="center"/>
        </w:trPr>
        <w:tc>
          <w:tcPr>
            <w:tcW w:w="1603" w:type="pct"/>
            <w:shd w:val="clear" w:color="auto" w:fill="auto"/>
            <w:noWrap w:val="0"/>
            <w:vAlign w:val="center"/>
          </w:tcPr>
          <w:p w14:paraId="701395BB">
            <w:pPr>
              <w:pStyle w:val="55"/>
              <w:autoSpaceDE/>
              <w:autoSpaceDN/>
              <w:adjustRightInd w:val="0"/>
              <w:snapToGrid w:val="0"/>
              <w:jc w:val="center"/>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D2</w:t>
            </w:r>
          </w:p>
        </w:tc>
        <w:tc>
          <w:tcPr>
            <w:tcW w:w="895" w:type="pct"/>
            <w:shd w:val="clear" w:color="auto" w:fill="auto"/>
            <w:noWrap w:val="0"/>
            <w:vAlign w:val="center"/>
          </w:tcPr>
          <w:p w14:paraId="215BE3A7">
            <w:pPr>
              <w:pStyle w:val="55"/>
              <w:autoSpaceDE/>
              <w:autoSpaceDN/>
              <w:adjustRightInd w:val="0"/>
              <w:snapToGrid w:val="0"/>
              <w:jc w:val="center"/>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E1</w:t>
            </w:r>
          </w:p>
        </w:tc>
        <w:tc>
          <w:tcPr>
            <w:tcW w:w="1248" w:type="pct"/>
            <w:shd w:val="clear" w:color="auto" w:fill="auto"/>
            <w:noWrap w:val="0"/>
            <w:vAlign w:val="center"/>
          </w:tcPr>
          <w:p w14:paraId="4F8E33AF">
            <w:pPr>
              <w:pStyle w:val="55"/>
              <w:autoSpaceDE/>
              <w:autoSpaceDN/>
              <w:adjustRightInd w:val="0"/>
              <w:snapToGrid w:val="0"/>
              <w:jc w:val="center"/>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E2</w:t>
            </w:r>
          </w:p>
        </w:tc>
        <w:tc>
          <w:tcPr>
            <w:tcW w:w="1252" w:type="pct"/>
            <w:shd w:val="clear" w:color="auto" w:fill="BEBEBE"/>
            <w:noWrap w:val="0"/>
            <w:vAlign w:val="center"/>
          </w:tcPr>
          <w:p w14:paraId="08882EF0">
            <w:pPr>
              <w:pStyle w:val="55"/>
              <w:autoSpaceDE/>
              <w:autoSpaceDN/>
              <w:adjustRightInd w:val="0"/>
              <w:snapToGrid w:val="0"/>
              <w:jc w:val="center"/>
              <w:rPr>
                <w:rFonts w:hint="default" w:ascii="Times New Roman" w:hAnsi="Times New Roman" w:eastAsia="宋体" w:cs="Times New Roman"/>
                <w:color w:val="auto"/>
                <w:sz w:val="21"/>
                <w:szCs w:val="21"/>
              </w:rPr>
            </w:pPr>
            <w:r>
              <w:rPr>
                <w:rFonts w:hint="default" w:ascii="Times New Roman" w:hAnsi="Times New Roman" w:eastAsia="宋体" w:cs="Times New Roman"/>
                <w:b/>
                <w:bCs/>
                <w:color w:val="auto"/>
                <w:sz w:val="21"/>
                <w:szCs w:val="21"/>
              </w:rPr>
              <w:t>E3</w:t>
            </w:r>
          </w:p>
        </w:tc>
      </w:tr>
      <w:tr w14:paraId="777AB2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90" w:hRule="atLeast"/>
          <w:jc w:val="center"/>
        </w:trPr>
        <w:tc>
          <w:tcPr>
            <w:tcW w:w="1603" w:type="pct"/>
            <w:noWrap w:val="0"/>
            <w:vAlign w:val="center"/>
          </w:tcPr>
          <w:p w14:paraId="1AA0CD2E">
            <w:pPr>
              <w:pStyle w:val="55"/>
              <w:autoSpaceDE/>
              <w:autoSpaceDN/>
              <w:adjustRightInd w:val="0"/>
              <w:snapToGrid w:val="0"/>
              <w:jc w:val="center"/>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D3</w:t>
            </w:r>
          </w:p>
        </w:tc>
        <w:tc>
          <w:tcPr>
            <w:tcW w:w="895" w:type="pct"/>
            <w:noWrap w:val="0"/>
            <w:vAlign w:val="center"/>
          </w:tcPr>
          <w:p w14:paraId="561214F1">
            <w:pPr>
              <w:pStyle w:val="55"/>
              <w:autoSpaceDE/>
              <w:autoSpaceDN/>
              <w:adjustRightInd w:val="0"/>
              <w:snapToGrid w:val="0"/>
              <w:jc w:val="center"/>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E2</w:t>
            </w:r>
          </w:p>
        </w:tc>
        <w:tc>
          <w:tcPr>
            <w:tcW w:w="1248" w:type="pct"/>
            <w:noWrap w:val="0"/>
            <w:vAlign w:val="center"/>
          </w:tcPr>
          <w:p w14:paraId="434227E6">
            <w:pPr>
              <w:pStyle w:val="55"/>
              <w:autoSpaceDE/>
              <w:autoSpaceDN/>
              <w:adjustRightInd w:val="0"/>
              <w:snapToGrid w:val="0"/>
              <w:jc w:val="center"/>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E3</w:t>
            </w:r>
          </w:p>
        </w:tc>
        <w:tc>
          <w:tcPr>
            <w:tcW w:w="1252" w:type="pct"/>
            <w:noWrap w:val="0"/>
            <w:vAlign w:val="center"/>
          </w:tcPr>
          <w:p w14:paraId="5E5A54D3">
            <w:pPr>
              <w:pStyle w:val="55"/>
              <w:autoSpaceDE/>
              <w:autoSpaceDN/>
              <w:adjustRightInd w:val="0"/>
              <w:snapToGrid w:val="0"/>
              <w:jc w:val="center"/>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E3</w:t>
            </w:r>
          </w:p>
        </w:tc>
      </w:tr>
    </w:tbl>
    <w:p w14:paraId="297BC100">
      <w:pPr>
        <w:pStyle w:val="71"/>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color w:val="auto"/>
          <w:sz w:val="24"/>
          <w:szCs w:val="24"/>
        </w:rPr>
      </w:pPr>
      <w:r>
        <w:rPr>
          <w:rFonts w:hint="default" w:ascii="Times New Roman" w:hAnsi="Times New Roman" w:eastAsia="宋体" w:cs="Times New Roman"/>
          <w:color w:val="auto"/>
          <w:sz w:val="24"/>
          <w:szCs w:val="24"/>
        </w:rPr>
        <w:t>地下水功能敏感性分区表</w:t>
      </w:r>
    </w:p>
    <w:tbl>
      <w:tblPr>
        <w:tblStyle w:val="23"/>
        <w:tblW w:w="4999"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0" w:type="dxa"/>
          <w:bottom w:w="0" w:type="dxa"/>
          <w:right w:w="0" w:type="dxa"/>
        </w:tblCellMar>
      </w:tblPr>
      <w:tblGrid>
        <w:gridCol w:w="921"/>
        <w:gridCol w:w="7393"/>
      </w:tblGrid>
      <w:tr w14:paraId="67C331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34" w:hRule="atLeast"/>
        </w:trPr>
        <w:tc>
          <w:tcPr>
            <w:tcW w:w="554" w:type="pct"/>
            <w:noWrap w:val="0"/>
            <w:vAlign w:val="center"/>
          </w:tcPr>
          <w:p w14:paraId="2CF9B9E7">
            <w:pPr>
              <w:pStyle w:val="78"/>
              <w:widowControl w:val="0"/>
              <w:spacing w:line="240" w:lineRule="auto"/>
              <w:rPr>
                <w:rFonts w:hint="default" w:ascii="Times New Roman" w:hAnsi="Times New Roman" w:cs="Times New Roman"/>
                <w:b/>
                <w:bCs/>
                <w:color w:val="auto"/>
                <w:sz w:val="21"/>
              </w:rPr>
            </w:pPr>
            <w:r>
              <w:rPr>
                <w:rFonts w:hint="default" w:ascii="Times New Roman" w:hAnsi="Times New Roman" w:cs="Times New Roman"/>
                <w:b/>
                <w:bCs/>
                <w:color w:val="auto"/>
                <w:sz w:val="21"/>
              </w:rPr>
              <w:t>敏感性</w:t>
            </w:r>
          </w:p>
        </w:tc>
        <w:tc>
          <w:tcPr>
            <w:tcW w:w="4445" w:type="pct"/>
            <w:noWrap w:val="0"/>
            <w:vAlign w:val="center"/>
          </w:tcPr>
          <w:p w14:paraId="3B759868">
            <w:pPr>
              <w:pStyle w:val="78"/>
              <w:widowControl w:val="0"/>
              <w:spacing w:line="240" w:lineRule="auto"/>
              <w:rPr>
                <w:rFonts w:hint="default" w:ascii="Times New Roman" w:hAnsi="Times New Roman" w:cs="Times New Roman"/>
                <w:b/>
                <w:bCs/>
                <w:color w:val="auto"/>
                <w:sz w:val="21"/>
              </w:rPr>
            </w:pPr>
            <w:r>
              <w:rPr>
                <w:rFonts w:hint="default" w:ascii="Times New Roman" w:hAnsi="Times New Roman" w:cs="Times New Roman"/>
                <w:b/>
                <w:bCs/>
                <w:color w:val="auto"/>
                <w:sz w:val="21"/>
              </w:rPr>
              <w:t>地下水环境敏感特征</w:t>
            </w:r>
          </w:p>
        </w:tc>
      </w:tr>
      <w:tr w14:paraId="7CE96D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701" w:hRule="atLeast"/>
        </w:trPr>
        <w:tc>
          <w:tcPr>
            <w:tcW w:w="554" w:type="pct"/>
            <w:noWrap w:val="0"/>
            <w:vAlign w:val="center"/>
          </w:tcPr>
          <w:p w14:paraId="6042BF67">
            <w:pPr>
              <w:pStyle w:val="78"/>
              <w:widowControl w:val="0"/>
              <w:spacing w:line="240" w:lineRule="auto"/>
              <w:rPr>
                <w:rFonts w:hint="default" w:ascii="Times New Roman" w:hAnsi="Times New Roman" w:cs="Times New Roman"/>
                <w:color w:val="auto"/>
                <w:sz w:val="21"/>
              </w:rPr>
            </w:pPr>
            <w:r>
              <w:rPr>
                <w:rFonts w:hint="default" w:ascii="Times New Roman" w:hAnsi="Times New Roman" w:cs="Times New Roman"/>
                <w:color w:val="auto"/>
                <w:sz w:val="21"/>
              </w:rPr>
              <w:t>敏感G1</w:t>
            </w:r>
          </w:p>
        </w:tc>
        <w:tc>
          <w:tcPr>
            <w:tcW w:w="4445" w:type="pct"/>
            <w:noWrap w:val="0"/>
            <w:vAlign w:val="center"/>
          </w:tcPr>
          <w:p w14:paraId="257327D3">
            <w:pPr>
              <w:pStyle w:val="78"/>
              <w:widowControl w:val="0"/>
              <w:spacing w:line="240" w:lineRule="auto"/>
              <w:rPr>
                <w:rFonts w:hint="default" w:ascii="Times New Roman" w:hAnsi="Times New Roman" w:cs="Times New Roman"/>
                <w:color w:val="auto"/>
                <w:sz w:val="21"/>
              </w:rPr>
            </w:pPr>
            <w:r>
              <w:rPr>
                <w:rFonts w:hint="default" w:ascii="Times New Roman" w:hAnsi="Times New Roman" w:cs="Times New Roman"/>
                <w:color w:val="auto"/>
                <w:sz w:val="21"/>
              </w:rPr>
              <w:t>集中式饮用水水源（包括已建成的在用、备用、应急水源，在建和规划的饮用水水源）准保护区；除集中式饮用水水源以外的国家或地方政府设定的与地下水环境相关的其他保护区，如热水、矿泉水、温泉等特殊地下水资源保护区</w:t>
            </w:r>
          </w:p>
        </w:tc>
      </w:tr>
      <w:tr w14:paraId="47E14E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936" w:hRule="atLeast"/>
        </w:trPr>
        <w:tc>
          <w:tcPr>
            <w:tcW w:w="554" w:type="pct"/>
            <w:noWrap w:val="0"/>
            <w:vAlign w:val="center"/>
          </w:tcPr>
          <w:p w14:paraId="376C7591">
            <w:pPr>
              <w:pStyle w:val="78"/>
              <w:widowControl w:val="0"/>
              <w:spacing w:line="240" w:lineRule="auto"/>
              <w:rPr>
                <w:rFonts w:hint="default" w:ascii="Times New Roman" w:hAnsi="Times New Roman" w:cs="Times New Roman"/>
                <w:color w:val="auto"/>
                <w:sz w:val="21"/>
              </w:rPr>
            </w:pPr>
            <w:r>
              <w:rPr>
                <w:rFonts w:hint="default" w:ascii="Times New Roman" w:hAnsi="Times New Roman" w:cs="Times New Roman"/>
                <w:color w:val="auto"/>
                <w:sz w:val="21"/>
              </w:rPr>
              <w:t>较敏感 G2</w:t>
            </w:r>
          </w:p>
        </w:tc>
        <w:tc>
          <w:tcPr>
            <w:tcW w:w="4445" w:type="pct"/>
            <w:noWrap w:val="0"/>
            <w:vAlign w:val="center"/>
          </w:tcPr>
          <w:p w14:paraId="487CEF9E">
            <w:pPr>
              <w:pStyle w:val="78"/>
              <w:widowControl w:val="0"/>
              <w:spacing w:line="240" w:lineRule="auto"/>
              <w:rPr>
                <w:rFonts w:hint="default" w:ascii="Times New Roman" w:hAnsi="Times New Roman" w:cs="Times New Roman"/>
                <w:color w:val="auto"/>
                <w:sz w:val="21"/>
              </w:rPr>
            </w:pPr>
            <w:r>
              <w:rPr>
                <w:rFonts w:hint="default" w:ascii="Times New Roman" w:hAnsi="Times New Roman" w:cs="Times New Roman"/>
                <w:color w:val="auto"/>
                <w:sz w:val="21"/>
              </w:rPr>
              <w:t>集中式饮用水水源（包括已建成的在用、备用、应急水源，在建和规划的饮用水水源）准保护区以外的补给径流区；未划定准保护区的集中式饮用水水源，其保护区以外的补给径流区；分散式饮用水水源地；特殊地下水资源（如热水、矿泉水、温泉等）保护区以外的分布区等其他未列入上述敏感分级的环境敏感区a</w:t>
            </w:r>
          </w:p>
        </w:tc>
      </w:tr>
      <w:tr w14:paraId="2F86E6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90" w:hRule="atLeast"/>
        </w:trPr>
        <w:tc>
          <w:tcPr>
            <w:tcW w:w="554" w:type="pct"/>
            <w:noWrap w:val="0"/>
            <w:vAlign w:val="center"/>
          </w:tcPr>
          <w:p w14:paraId="364303F4">
            <w:pPr>
              <w:pStyle w:val="78"/>
              <w:widowControl w:val="0"/>
              <w:spacing w:line="240" w:lineRule="auto"/>
              <w:rPr>
                <w:rFonts w:hint="default" w:ascii="Times New Roman" w:hAnsi="Times New Roman" w:cs="Times New Roman"/>
                <w:color w:val="auto"/>
                <w:sz w:val="21"/>
              </w:rPr>
            </w:pPr>
            <w:r>
              <w:rPr>
                <w:rFonts w:hint="default" w:ascii="Times New Roman" w:hAnsi="Times New Roman" w:cs="Times New Roman"/>
                <w:color w:val="auto"/>
                <w:sz w:val="21"/>
              </w:rPr>
              <w:t>不敏感 G3</w:t>
            </w:r>
          </w:p>
        </w:tc>
        <w:tc>
          <w:tcPr>
            <w:tcW w:w="4445" w:type="pct"/>
            <w:noWrap w:val="0"/>
            <w:vAlign w:val="center"/>
          </w:tcPr>
          <w:p w14:paraId="57BA3378">
            <w:pPr>
              <w:pStyle w:val="78"/>
              <w:widowControl w:val="0"/>
              <w:spacing w:line="240" w:lineRule="auto"/>
              <w:rPr>
                <w:rFonts w:hint="default" w:ascii="Times New Roman" w:hAnsi="Times New Roman" w:cs="Times New Roman"/>
                <w:color w:val="auto"/>
                <w:sz w:val="21"/>
              </w:rPr>
            </w:pPr>
            <w:r>
              <w:rPr>
                <w:rFonts w:hint="default" w:ascii="Times New Roman" w:hAnsi="Times New Roman" w:cs="Times New Roman"/>
                <w:color w:val="auto"/>
                <w:sz w:val="21"/>
              </w:rPr>
              <w:t>上述地区之外的其他地区</w:t>
            </w:r>
          </w:p>
        </w:tc>
      </w:tr>
      <w:tr w14:paraId="0749DC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34" w:hRule="atLeast"/>
        </w:trPr>
        <w:tc>
          <w:tcPr>
            <w:tcW w:w="5000" w:type="pct"/>
            <w:gridSpan w:val="2"/>
            <w:noWrap w:val="0"/>
            <w:vAlign w:val="center"/>
          </w:tcPr>
          <w:p w14:paraId="1CFB6B92">
            <w:pPr>
              <w:pStyle w:val="78"/>
              <w:widowControl w:val="0"/>
              <w:spacing w:line="240" w:lineRule="auto"/>
              <w:jc w:val="left"/>
              <w:rPr>
                <w:rFonts w:hint="default" w:ascii="Times New Roman" w:hAnsi="Times New Roman" w:cs="Times New Roman"/>
                <w:color w:val="auto"/>
                <w:sz w:val="21"/>
              </w:rPr>
            </w:pPr>
            <w:r>
              <w:rPr>
                <w:rFonts w:hint="default" w:ascii="Times New Roman" w:hAnsi="Times New Roman" w:cs="Times New Roman"/>
                <w:color w:val="auto"/>
                <w:sz w:val="21"/>
              </w:rPr>
              <w:t>a“环境敏感区”是指《建设项目环境影响评价分类管理名录》中所界定的涉及地下水的环境敏感区</w:t>
            </w:r>
          </w:p>
        </w:tc>
      </w:tr>
    </w:tbl>
    <w:p w14:paraId="69AD4926">
      <w:pPr>
        <w:pStyle w:val="71"/>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color w:val="auto"/>
          <w:sz w:val="24"/>
          <w:szCs w:val="24"/>
        </w:rPr>
      </w:pPr>
      <w:r>
        <w:rPr>
          <w:rFonts w:hint="default" w:ascii="Times New Roman" w:hAnsi="Times New Roman" w:eastAsia="宋体" w:cs="Times New Roman"/>
          <w:color w:val="auto"/>
          <w:sz w:val="24"/>
          <w:szCs w:val="24"/>
        </w:rPr>
        <w:t>包气带防污性能分级表</w:t>
      </w:r>
    </w:p>
    <w:tbl>
      <w:tblPr>
        <w:tblStyle w:val="23"/>
        <w:tblW w:w="4999"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0" w:type="dxa"/>
          <w:bottom w:w="0" w:type="dxa"/>
          <w:right w:w="0" w:type="dxa"/>
        </w:tblCellMar>
      </w:tblPr>
      <w:tblGrid>
        <w:gridCol w:w="1073"/>
        <w:gridCol w:w="7241"/>
      </w:tblGrid>
      <w:tr w14:paraId="49F067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90" w:hRule="atLeast"/>
        </w:trPr>
        <w:tc>
          <w:tcPr>
            <w:tcW w:w="645" w:type="pct"/>
            <w:noWrap w:val="0"/>
            <w:vAlign w:val="top"/>
          </w:tcPr>
          <w:p w14:paraId="28E22D53">
            <w:pPr>
              <w:pStyle w:val="78"/>
              <w:widowControl w:val="0"/>
              <w:spacing w:line="240" w:lineRule="auto"/>
              <w:rPr>
                <w:rFonts w:hint="default" w:ascii="Times New Roman" w:hAnsi="Times New Roman" w:cs="Times New Roman"/>
                <w:b/>
                <w:bCs/>
                <w:color w:val="auto"/>
                <w:sz w:val="21"/>
              </w:rPr>
            </w:pPr>
            <w:r>
              <w:rPr>
                <w:rFonts w:hint="default" w:ascii="Times New Roman" w:hAnsi="Times New Roman" w:cs="Times New Roman"/>
                <w:b/>
                <w:bCs/>
                <w:color w:val="auto"/>
                <w:sz w:val="21"/>
              </w:rPr>
              <w:t>分级</w:t>
            </w:r>
          </w:p>
        </w:tc>
        <w:tc>
          <w:tcPr>
            <w:tcW w:w="4354" w:type="pct"/>
            <w:noWrap w:val="0"/>
            <w:vAlign w:val="top"/>
          </w:tcPr>
          <w:p w14:paraId="187FBEF4">
            <w:pPr>
              <w:pStyle w:val="78"/>
              <w:widowControl w:val="0"/>
              <w:spacing w:line="240" w:lineRule="auto"/>
              <w:rPr>
                <w:rFonts w:hint="default" w:ascii="Times New Roman" w:hAnsi="Times New Roman" w:cs="Times New Roman"/>
                <w:b/>
                <w:bCs/>
                <w:color w:val="auto"/>
                <w:sz w:val="21"/>
              </w:rPr>
            </w:pPr>
            <w:r>
              <w:rPr>
                <w:rFonts w:hint="default" w:ascii="Times New Roman" w:hAnsi="Times New Roman" w:cs="Times New Roman"/>
                <w:b/>
                <w:bCs/>
                <w:color w:val="auto"/>
                <w:sz w:val="21"/>
              </w:rPr>
              <w:t>包气带岩土的渗透性能</w:t>
            </w:r>
          </w:p>
        </w:tc>
      </w:tr>
      <w:tr w14:paraId="55953C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90" w:hRule="atLeast"/>
        </w:trPr>
        <w:tc>
          <w:tcPr>
            <w:tcW w:w="645" w:type="pct"/>
            <w:noWrap w:val="0"/>
            <w:vAlign w:val="top"/>
          </w:tcPr>
          <w:p w14:paraId="1702678D">
            <w:pPr>
              <w:pStyle w:val="78"/>
              <w:widowControl w:val="0"/>
              <w:spacing w:line="240" w:lineRule="auto"/>
              <w:rPr>
                <w:rFonts w:hint="default" w:ascii="Times New Roman" w:hAnsi="Times New Roman" w:cs="Times New Roman"/>
                <w:color w:val="auto"/>
                <w:sz w:val="21"/>
              </w:rPr>
            </w:pPr>
            <w:r>
              <w:rPr>
                <w:rFonts w:hint="default" w:ascii="Times New Roman" w:hAnsi="Times New Roman" w:cs="Times New Roman"/>
                <w:color w:val="auto"/>
                <w:sz w:val="21"/>
              </w:rPr>
              <w:t>D3</w:t>
            </w:r>
          </w:p>
        </w:tc>
        <w:tc>
          <w:tcPr>
            <w:tcW w:w="4354" w:type="pct"/>
            <w:noWrap w:val="0"/>
            <w:vAlign w:val="top"/>
          </w:tcPr>
          <w:p w14:paraId="46BAA016">
            <w:pPr>
              <w:pStyle w:val="78"/>
              <w:widowControl w:val="0"/>
              <w:spacing w:line="240" w:lineRule="auto"/>
              <w:rPr>
                <w:rFonts w:hint="default" w:ascii="Times New Roman" w:hAnsi="Times New Roman" w:cs="Times New Roman"/>
                <w:color w:val="auto"/>
                <w:sz w:val="21"/>
              </w:rPr>
            </w:pPr>
            <w:r>
              <w:rPr>
                <w:rFonts w:hint="default" w:ascii="Times New Roman" w:hAnsi="Times New Roman" w:cs="Times New Roman"/>
                <w:color w:val="auto"/>
                <w:sz w:val="21"/>
              </w:rPr>
              <w:t>Mb≥1.0m，K≤1.0×10</w:t>
            </w:r>
            <w:r>
              <w:rPr>
                <w:rFonts w:hint="default" w:ascii="Times New Roman" w:hAnsi="Times New Roman" w:cs="Times New Roman"/>
                <w:color w:val="auto"/>
                <w:sz w:val="21"/>
                <w:vertAlign w:val="superscript"/>
              </w:rPr>
              <w:t>-6</w:t>
            </w:r>
            <w:r>
              <w:rPr>
                <w:rFonts w:hint="default" w:ascii="Times New Roman" w:hAnsi="Times New Roman" w:cs="Times New Roman"/>
                <w:color w:val="auto"/>
                <w:sz w:val="21"/>
              </w:rPr>
              <w:t>cm/s，且分布连续、稳定</w:t>
            </w:r>
          </w:p>
        </w:tc>
      </w:tr>
      <w:tr w14:paraId="685C6F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90" w:hRule="atLeast"/>
        </w:trPr>
        <w:tc>
          <w:tcPr>
            <w:tcW w:w="645" w:type="pct"/>
            <w:noWrap w:val="0"/>
            <w:vAlign w:val="center"/>
          </w:tcPr>
          <w:p w14:paraId="4A0DE0B5">
            <w:pPr>
              <w:pStyle w:val="78"/>
              <w:widowControl w:val="0"/>
              <w:spacing w:line="240" w:lineRule="auto"/>
              <w:rPr>
                <w:rFonts w:hint="default" w:ascii="Times New Roman" w:hAnsi="Times New Roman" w:cs="Times New Roman"/>
                <w:color w:val="auto"/>
                <w:sz w:val="21"/>
              </w:rPr>
            </w:pPr>
            <w:r>
              <w:rPr>
                <w:rFonts w:hint="default" w:ascii="Times New Roman" w:hAnsi="Times New Roman" w:cs="Times New Roman"/>
                <w:color w:val="auto"/>
                <w:sz w:val="21"/>
              </w:rPr>
              <w:t>D2</w:t>
            </w:r>
          </w:p>
        </w:tc>
        <w:tc>
          <w:tcPr>
            <w:tcW w:w="4354" w:type="pct"/>
            <w:noWrap w:val="0"/>
            <w:vAlign w:val="top"/>
          </w:tcPr>
          <w:p w14:paraId="23471763">
            <w:pPr>
              <w:pStyle w:val="78"/>
              <w:widowControl w:val="0"/>
              <w:spacing w:line="240" w:lineRule="auto"/>
              <w:rPr>
                <w:rFonts w:hint="default" w:ascii="Times New Roman" w:hAnsi="Times New Roman" w:cs="Times New Roman"/>
                <w:color w:val="auto"/>
                <w:sz w:val="21"/>
              </w:rPr>
            </w:pPr>
            <w:r>
              <w:rPr>
                <w:rFonts w:hint="default" w:ascii="Times New Roman" w:hAnsi="Times New Roman" w:cs="Times New Roman"/>
                <w:color w:val="auto"/>
                <w:sz w:val="21"/>
              </w:rPr>
              <w:t>0.5m≤Mb&lt;1.0m，K≤1.0×10</w:t>
            </w:r>
            <w:r>
              <w:rPr>
                <w:rFonts w:hint="default" w:ascii="Times New Roman" w:hAnsi="Times New Roman" w:cs="Times New Roman"/>
                <w:color w:val="auto"/>
                <w:sz w:val="21"/>
                <w:vertAlign w:val="superscript"/>
              </w:rPr>
              <w:t>-6</w:t>
            </w:r>
            <w:r>
              <w:rPr>
                <w:rFonts w:hint="default" w:ascii="Times New Roman" w:hAnsi="Times New Roman" w:cs="Times New Roman"/>
                <w:color w:val="auto"/>
                <w:sz w:val="21"/>
              </w:rPr>
              <w:t>cm/s，且分布连续、稳定</w:t>
            </w:r>
          </w:p>
          <w:p w14:paraId="643A6532">
            <w:pPr>
              <w:pStyle w:val="78"/>
              <w:widowControl w:val="0"/>
              <w:spacing w:line="240" w:lineRule="auto"/>
              <w:rPr>
                <w:rFonts w:hint="default" w:ascii="Times New Roman" w:hAnsi="Times New Roman" w:cs="Times New Roman"/>
                <w:color w:val="auto"/>
                <w:sz w:val="21"/>
              </w:rPr>
            </w:pPr>
            <w:r>
              <w:rPr>
                <w:rFonts w:hint="default" w:ascii="Times New Roman" w:hAnsi="Times New Roman" w:cs="Times New Roman"/>
                <w:color w:val="auto"/>
                <w:sz w:val="21"/>
              </w:rPr>
              <w:t>Mb≥1.0m，1.0×10</w:t>
            </w:r>
            <w:r>
              <w:rPr>
                <w:rFonts w:hint="default" w:ascii="Times New Roman" w:hAnsi="Times New Roman" w:cs="Times New Roman"/>
                <w:color w:val="auto"/>
                <w:sz w:val="21"/>
                <w:vertAlign w:val="superscript"/>
              </w:rPr>
              <w:t>-6</w:t>
            </w:r>
            <w:r>
              <w:rPr>
                <w:rFonts w:hint="default" w:ascii="Times New Roman" w:hAnsi="Times New Roman" w:cs="Times New Roman"/>
                <w:color w:val="auto"/>
                <w:sz w:val="21"/>
              </w:rPr>
              <w:t>cm/s＜K≤1.0×10</w:t>
            </w:r>
            <w:r>
              <w:rPr>
                <w:rFonts w:hint="default" w:ascii="Times New Roman" w:hAnsi="Times New Roman" w:cs="Times New Roman"/>
                <w:color w:val="auto"/>
                <w:sz w:val="21"/>
                <w:vertAlign w:val="superscript"/>
              </w:rPr>
              <w:t>-4</w:t>
            </w:r>
            <w:r>
              <w:rPr>
                <w:rFonts w:hint="default" w:ascii="Times New Roman" w:hAnsi="Times New Roman" w:cs="Times New Roman"/>
                <w:color w:val="auto"/>
                <w:sz w:val="21"/>
              </w:rPr>
              <w:t>cm/s，且分布连续、稳定</w:t>
            </w:r>
          </w:p>
        </w:tc>
      </w:tr>
      <w:tr w14:paraId="65DB12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34" w:hRule="atLeast"/>
        </w:trPr>
        <w:tc>
          <w:tcPr>
            <w:tcW w:w="645" w:type="pct"/>
            <w:noWrap w:val="0"/>
            <w:vAlign w:val="top"/>
          </w:tcPr>
          <w:p w14:paraId="3B0368D7">
            <w:pPr>
              <w:pStyle w:val="78"/>
              <w:widowControl w:val="0"/>
              <w:spacing w:line="240" w:lineRule="auto"/>
              <w:rPr>
                <w:rFonts w:hint="default" w:ascii="Times New Roman" w:hAnsi="Times New Roman" w:cs="Times New Roman"/>
                <w:color w:val="auto"/>
                <w:sz w:val="21"/>
              </w:rPr>
            </w:pPr>
            <w:r>
              <w:rPr>
                <w:rFonts w:hint="default" w:ascii="Times New Roman" w:hAnsi="Times New Roman" w:cs="Times New Roman"/>
                <w:color w:val="auto"/>
                <w:sz w:val="21"/>
              </w:rPr>
              <w:t>D1</w:t>
            </w:r>
          </w:p>
        </w:tc>
        <w:tc>
          <w:tcPr>
            <w:tcW w:w="4354" w:type="pct"/>
            <w:noWrap w:val="0"/>
            <w:vAlign w:val="top"/>
          </w:tcPr>
          <w:p w14:paraId="2E524F13">
            <w:pPr>
              <w:pStyle w:val="78"/>
              <w:widowControl w:val="0"/>
              <w:spacing w:line="240" w:lineRule="auto"/>
              <w:rPr>
                <w:rFonts w:hint="default" w:ascii="Times New Roman" w:hAnsi="Times New Roman" w:cs="Times New Roman"/>
                <w:color w:val="auto"/>
                <w:sz w:val="21"/>
              </w:rPr>
            </w:pPr>
            <w:r>
              <w:rPr>
                <w:rFonts w:hint="default" w:ascii="Times New Roman" w:hAnsi="Times New Roman" w:cs="Times New Roman"/>
                <w:color w:val="auto"/>
                <w:sz w:val="21"/>
              </w:rPr>
              <w:t>岩（土）层不满足上述“D2”和“D3”条件</w:t>
            </w:r>
          </w:p>
        </w:tc>
      </w:tr>
      <w:tr w14:paraId="59C698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8" w:hRule="atLeast"/>
        </w:trPr>
        <w:tc>
          <w:tcPr>
            <w:tcW w:w="5000" w:type="pct"/>
            <w:gridSpan w:val="2"/>
            <w:noWrap w:val="0"/>
            <w:vAlign w:val="top"/>
          </w:tcPr>
          <w:p w14:paraId="26AF356E">
            <w:pPr>
              <w:pStyle w:val="78"/>
              <w:widowControl w:val="0"/>
              <w:spacing w:line="240" w:lineRule="auto"/>
              <w:jc w:val="left"/>
              <w:rPr>
                <w:rFonts w:hint="default" w:ascii="Times New Roman" w:hAnsi="Times New Roman" w:cs="Times New Roman"/>
                <w:color w:val="auto"/>
                <w:sz w:val="21"/>
              </w:rPr>
            </w:pPr>
            <w:r>
              <w:rPr>
                <w:rFonts w:hint="default" w:ascii="Times New Roman" w:hAnsi="Times New Roman" w:cs="Times New Roman"/>
                <w:color w:val="auto"/>
                <w:sz w:val="21"/>
              </w:rPr>
              <w:t>Mb：岩土层单层厚度。</w:t>
            </w:r>
          </w:p>
          <w:p w14:paraId="60CF033C">
            <w:pPr>
              <w:pStyle w:val="78"/>
              <w:widowControl w:val="0"/>
              <w:spacing w:line="240" w:lineRule="auto"/>
              <w:jc w:val="left"/>
              <w:rPr>
                <w:rFonts w:hint="default" w:ascii="Times New Roman" w:hAnsi="Times New Roman" w:cs="Times New Roman"/>
                <w:color w:val="auto"/>
                <w:sz w:val="21"/>
              </w:rPr>
            </w:pPr>
            <w:r>
              <w:rPr>
                <w:rFonts w:hint="default" w:ascii="Times New Roman" w:hAnsi="Times New Roman" w:cs="Times New Roman"/>
                <w:color w:val="auto"/>
                <w:sz w:val="21"/>
              </w:rPr>
              <w:t>K：渗透系数。</w:t>
            </w:r>
          </w:p>
        </w:tc>
      </w:tr>
    </w:tbl>
    <w:p w14:paraId="299AD675">
      <w:pPr>
        <w:keepNext w:val="0"/>
        <w:keepLines w:val="0"/>
        <w:pageBreakBefore w:val="0"/>
        <w:widowControl w:val="0"/>
        <w:kinsoku/>
        <w:wordWrap/>
        <w:overflowPunct/>
        <w:topLinePunct w:val="0"/>
        <w:autoSpaceDE/>
        <w:autoSpaceDN/>
        <w:bidi w:val="0"/>
        <w:adjustRightInd/>
        <w:snapToGrid/>
        <w:spacing w:line="360" w:lineRule="auto"/>
        <w:ind w:right="0" w:firstLine="504" w:firstLineChars="200"/>
        <w:jc w:val="both"/>
        <w:textAlignment w:val="auto"/>
        <w:rPr>
          <w:rFonts w:hint="default" w:ascii="Times New Roman" w:hAnsi="Times New Roman" w:cs="Times New Roman"/>
          <w:color w:val="auto"/>
          <w:spacing w:val="6"/>
          <w:sz w:val="24"/>
          <w:szCs w:val="24"/>
        </w:rPr>
      </w:pPr>
      <w:r>
        <w:rPr>
          <w:rFonts w:hint="default" w:ascii="Times New Roman" w:hAnsi="Times New Roman" w:cs="Times New Roman"/>
          <w:color w:val="auto"/>
          <w:spacing w:val="6"/>
          <w:sz w:val="24"/>
          <w:szCs w:val="24"/>
        </w:rPr>
        <w:t>项目区地下水不属于集中式饮用水源等敏感区和分散式饮用水源等较敏感区，根据上表中分区原则，项目地下水功能敏感程度为不敏感G3</w:t>
      </w:r>
      <w:r>
        <w:rPr>
          <w:rFonts w:hint="default" w:ascii="Times New Roman" w:hAnsi="Times New Roman" w:cs="Times New Roman"/>
          <w:color w:val="auto"/>
          <w:spacing w:val="6"/>
          <w:sz w:val="24"/>
          <w:szCs w:val="24"/>
          <w:lang w:eastAsia="zh-CN"/>
        </w:rPr>
        <w:t>，</w:t>
      </w:r>
      <w:r>
        <w:rPr>
          <w:rFonts w:hint="default" w:ascii="Times New Roman" w:hAnsi="Times New Roman" w:cs="Times New Roman"/>
          <w:color w:val="auto"/>
          <w:spacing w:val="6"/>
          <w:sz w:val="24"/>
          <w:szCs w:val="24"/>
        </w:rPr>
        <w:t>根据区域地下水地质调查资料</w:t>
      </w:r>
      <w:r>
        <w:rPr>
          <w:rFonts w:hint="eastAsia" w:ascii="Times New Roman" w:hAnsi="Times New Roman" w:cs="Times New Roman"/>
          <w:color w:val="auto"/>
          <w:spacing w:val="6"/>
          <w:sz w:val="24"/>
          <w:szCs w:val="24"/>
          <w:lang w:val="en-US" w:eastAsia="zh-CN"/>
        </w:rPr>
        <w:t>进行类比分析来看</w:t>
      </w:r>
      <w:r>
        <w:rPr>
          <w:rFonts w:hint="default" w:ascii="Times New Roman" w:hAnsi="Times New Roman" w:cs="Times New Roman"/>
          <w:color w:val="auto"/>
          <w:spacing w:val="6"/>
          <w:sz w:val="24"/>
          <w:szCs w:val="24"/>
        </w:rPr>
        <w:t>，项目所在厂区包气带岩土层单层厚度约为3~5m，渗透系数约为1.04×10</w:t>
      </w:r>
      <w:r>
        <w:rPr>
          <w:rFonts w:hint="default" w:ascii="Times New Roman" w:hAnsi="Times New Roman" w:cs="Times New Roman"/>
          <w:color w:val="auto"/>
          <w:spacing w:val="6"/>
          <w:sz w:val="24"/>
          <w:szCs w:val="24"/>
          <w:vertAlign w:val="superscript"/>
        </w:rPr>
        <w:t>-6</w:t>
      </w:r>
      <w:r>
        <w:rPr>
          <w:rFonts w:hint="default" w:ascii="Times New Roman" w:hAnsi="Times New Roman" w:cs="Times New Roman"/>
          <w:color w:val="auto"/>
          <w:spacing w:val="6"/>
          <w:sz w:val="24"/>
          <w:szCs w:val="24"/>
        </w:rPr>
        <w:t>cm/s，根据上表划分原则要求，项目区包气带防护性能分级为D2。因此，本项目地下水环境敏感程度为</w:t>
      </w:r>
      <w:r>
        <w:rPr>
          <w:rFonts w:hint="default" w:ascii="Times New Roman" w:hAnsi="Times New Roman" w:cs="Times New Roman"/>
          <w:b/>
          <w:bCs/>
          <w:color w:val="auto"/>
          <w:spacing w:val="6"/>
          <w:sz w:val="24"/>
          <w:szCs w:val="24"/>
        </w:rPr>
        <w:t>E3</w:t>
      </w:r>
      <w:r>
        <w:rPr>
          <w:rFonts w:hint="default" w:ascii="Times New Roman" w:hAnsi="Times New Roman" w:cs="Times New Roman"/>
          <w:color w:val="auto"/>
          <w:spacing w:val="6"/>
          <w:sz w:val="24"/>
          <w:szCs w:val="24"/>
        </w:rPr>
        <w:t>，为地下水环境低度敏感区。</w:t>
      </w:r>
    </w:p>
    <w:p w14:paraId="5172A61D">
      <w:pPr>
        <w:keepNext w:val="0"/>
        <w:keepLines w:val="0"/>
        <w:pageBreakBefore w:val="0"/>
        <w:widowControl w:val="0"/>
        <w:kinsoku/>
        <w:wordWrap/>
        <w:overflowPunct/>
        <w:topLinePunct w:val="0"/>
        <w:autoSpaceDE/>
        <w:autoSpaceDN/>
        <w:bidi w:val="0"/>
        <w:adjustRightInd/>
        <w:snapToGrid/>
        <w:spacing w:line="360" w:lineRule="auto"/>
        <w:textAlignment w:val="auto"/>
        <w:outlineLvl w:val="2"/>
        <w:rPr>
          <w:rFonts w:hint="default" w:ascii="Times New Roman" w:hAnsi="Times New Roman" w:cs="Times New Roman"/>
          <w:b/>
          <w:color w:val="auto"/>
          <w:sz w:val="28"/>
          <w:szCs w:val="28"/>
        </w:rPr>
      </w:pPr>
      <w:bookmarkStart w:id="55" w:name="_Toc18265"/>
      <w:bookmarkStart w:id="56" w:name="_Toc6179"/>
      <w:r>
        <w:rPr>
          <w:rFonts w:hint="default" w:ascii="Times New Roman" w:hAnsi="Times New Roman" w:cs="Times New Roman"/>
          <w:b/>
          <w:color w:val="auto"/>
          <w:sz w:val="28"/>
          <w:szCs w:val="28"/>
        </w:rPr>
        <w:t>3.5环境风险潜势判断</w:t>
      </w:r>
      <w:bookmarkEnd w:id="55"/>
      <w:bookmarkEnd w:id="56"/>
    </w:p>
    <w:p w14:paraId="59C90507">
      <w:pPr>
        <w:keepNext w:val="0"/>
        <w:keepLines w:val="0"/>
        <w:pageBreakBefore w:val="0"/>
        <w:widowControl w:val="0"/>
        <w:kinsoku/>
        <w:wordWrap/>
        <w:overflowPunct/>
        <w:topLinePunct w:val="0"/>
        <w:autoSpaceDE/>
        <w:autoSpaceDN/>
        <w:bidi w:val="0"/>
        <w:adjustRightInd/>
        <w:snapToGrid/>
        <w:spacing w:line="360" w:lineRule="auto"/>
        <w:ind w:right="0" w:firstLine="504" w:firstLineChars="200"/>
        <w:jc w:val="both"/>
        <w:textAlignment w:val="auto"/>
        <w:rPr>
          <w:rFonts w:hint="default" w:ascii="Times New Roman" w:hAnsi="Times New Roman" w:cs="Times New Roman"/>
          <w:color w:val="auto"/>
          <w:spacing w:val="6"/>
          <w:sz w:val="24"/>
          <w:szCs w:val="24"/>
        </w:rPr>
      </w:pPr>
      <w:r>
        <w:rPr>
          <w:rFonts w:hint="default" w:ascii="Times New Roman" w:hAnsi="Times New Roman" w:cs="Times New Roman"/>
          <w:color w:val="auto"/>
          <w:spacing w:val="6"/>
          <w:sz w:val="24"/>
          <w:szCs w:val="24"/>
        </w:rPr>
        <w:t>根据《建设项目环境风险评价技术导则》（HJ169-2018）中建设项目环境风险潜势划分如</w:t>
      </w:r>
      <w:r>
        <w:rPr>
          <w:rFonts w:hint="eastAsia" w:ascii="Times New Roman" w:hAnsi="Times New Roman" w:cs="Times New Roman"/>
          <w:color w:val="auto"/>
          <w:spacing w:val="6"/>
          <w:sz w:val="24"/>
          <w:szCs w:val="24"/>
          <w:lang w:val="en-US" w:eastAsia="zh-CN"/>
        </w:rPr>
        <w:t>下</w:t>
      </w:r>
      <w:r>
        <w:rPr>
          <w:rFonts w:hint="default" w:ascii="Times New Roman" w:hAnsi="Times New Roman" w:cs="Times New Roman"/>
          <w:color w:val="auto"/>
          <w:spacing w:val="6"/>
          <w:sz w:val="24"/>
          <w:szCs w:val="24"/>
        </w:rPr>
        <w:t>表所示。</w:t>
      </w:r>
    </w:p>
    <w:p w14:paraId="22EF0ACB">
      <w:pPr>
        <w:pStyle w:val="71"/>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color w:val="auto"/>
          <w:sz w:val="24"/>
          <w:szCs w:val="24"/>
          <w:lang w:val="en-US" w:eastAsia="zh-CN"/>
        </w:rPr>
      </w:pPr>
      <w:r>
        <w:rPr>
          <w:rFonts w:hint="default" w:ascii="Times New Roman" w:hAnsi="Times New Roman" w:eastAsia="宋体" w:cs="Times New Roman"/>
          <w:color w:val="auto"/>
          <w:sz w:val="24"/>
          <w:szCs w:val="24"/>
          <w:lang w:val="en-US" w:eastAsia="zh-CN"/>
        </w:rPr>
        <w:t>建设项目环境风险潜势划分表</w:t>
      </w:r>
    </w:p>
    <w:tbl>
      <w:tblPr>
        <w:tblStyle w:val="23"/>
        <w:tblW w:w="4998"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0" w:type="dxa"/>
          <w:bottom w:w="0" w:type="dxa"/>
          <w:right w:w="0" w:type="dxa"/>
        </w:tblCellMar>
      </w:tblPr>
      <w:tblGrid>
        <w:gridCol w:w="2158"/>
        <w:gridCol w:w="1496"/>
        <w:gridCol w:w="1501"/>
        <w:gridCol w:w="1636"/>
        <w:gridCol w:w="1522"/>
      </w:tblGrid>
      <w:tr w14:paraId="06BF59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90" w:hRule="atLeast"/>
          <w:jc w:val="center"/>
        </w:trPr>
        <w:tc>
          <w:tcPr>
            <w:tcW w:w="1298" w:type="pct"/>
            <w:vMerge w:val="restart"/>
            <w:noWrap w:val="0"/>
            <w:vAlign w:val="center"/>
          </w:tcPr>
          <w:p w14:paraId="5D87E63F">
            <w:pPr>
              <w:pStyle w:val="78"/>
              <w:widowControl w:val="0"/>
              <w:spacing w:line="240" w:lineRule="auto"/>
              <w:rPr>
                <w:rFonts w:hint="default" w:ascii="Times New Roman" w:hAnsi="Times New Roman" w:cs="Times New Roman"/>
                <w:b/>
                <w:bCs/>
                <w:color w:val="auto"/>
                <w:sz w:val="21"/>
              </w:rPr>
            </w:pPr>
            <w:r>
              <w:rPr>
                <w:rFonts w:hint="default" w:ascii="Times New Roman" w:hAnsi="Times New Roman" w:cs="Times New Roman"/>
                <w:b/>
                <w:bCs/>
                <w:color w:val="auto"/>
                <w:sz w:val="21"/>
              </w:rPr>
              <w:t>环境敏感程度（E）</w:t>
            </w:r>
          </w:p>
        </w:tc>
        <w:tc>
          <w:tcPr>
            <w:tcW w:w="3701" w:type="pct"/>
            <w:gridSpan w:val="4"/>
            <w:noWrap w:val="0"/>
            <w:vAlign w:val="center"/>
          </w:tcPr>
          <w:p w14:paraId="370E1957">
            <w:pPr>
              <w:pStyle w:val="78"/>
              <w:widowControl w:val="0"/>
              <w:spacing w:line="240" w:lineRule="auto"/>
              <w:rPr>
                <w:rFonts w:hint="default" w:ascii="Times New Roman" w:hAnsi="Times New Roman" w:cs="Times New Roman"/>
                <w:b/>
                <w:bCs/>
                <w:color w:val="auto"/>
                <w:sz w:val="21"/>
              </w:rPr>
            </w:pPr>
            <w:r>
              <w:rPr>
                <w:rFonts w:hint="default" w:ascii="Times New Roman" w:hAnsi="Times New Roman" w:cs="Times New Roman"/>
                <w:b/>
                <w:bCs/>
                <w:color w:val="auto"/>
                <w:sz w:val="21"/>
              </w:rPr>
              <w:t>危险物质及工艺系统危险性（P）</w:t>
            </w:r>
          </w:p>
        </w:tc>
      </w:tr>
      <w:tr w14:paraId="6C4EBE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90" w:hRule="atLeast"/>
          <w:jc w:val="center"/>
        </w:trPr>
        <w:tc>
          <w:tcPr>
            <w:tcW w:w="1298" w:type="pct"/>
            <w:vMerge w:val="continue"/>
            <w:noWrap w:val="0"/>
            <w:vAlign w:val="center"/>
          </w:tcPr>
          <w:p w14:paraId="4A0AA6F2">
            <w:pPr>
              <w:pStyle w:val="78"/>
              <w:widowControl w:val="0"/>
              <w:spacing w:line="240" w:lineRule="auto"/>
              <w:rPr>
                <w:rFonts w:hint="default" w:ascii="Times New Roman" w:hAnsi="Times New Roman" w:cs="Times New Roman"/>
                <w:b/>
                <w:bCs/>
                <w:color w:val="auto"/>
                <w:sz w:val="21"/>
              </w:rPr>
            </w:pPr>
          </w:p>
        </w:tc>
        <w:tc>
          <w:tcPr>
            <w:tcW w:w="900" w:type="pct"/>
            <w:noWrap w:val="0"/>
            <w:vAlign w:val="center"/>
          </w:tcPr>
          <w:p w14:paraId="5F291ECB">
            <w:pPr>
              <w:pStyle w:val="78"/>
              <w:widowControl w:val="0"/>
              <w:spacing w:line="240" w:lineRule="auto"/>
              <w:rPr>
                <w:rFonts w:hint="default" w:ascii="Times New Roman" w:hAnsi="Times New Roman" w:cs="Times New Roman"/>
                <w:b/>
                <w:bCs/>
                <w:color w:val="auto"/>
                <w:sz w:val="21"/>
              </w:rPr>
            </w:pPr>
            <w:r>
              <w:rPr>
                <w:rFonts w:hint="default" w:ascii="Times New Roman" w:hAnsi="Times New Roman" w:cs="Times New Roman"/>
                <w:b/>
                <w:bCs/>
                <w:color w:val="auto"/>
                <w:sz w:val="21"/>
              </w:rPr>
              <w:t>极高危害（</w:t>
            </w:r>
            <w:r>
              <w:rPr>
                <w:rFonts w:hint="default" w:ascii="Times New Roman" w:hAnsi="Times New Roman" w:cs="Times New Roman"/>
                <w:b/>
                <w:bCs/>
                <w:color w:val="auto"/>
                <w:sz w:val="21"/>
                <w:lang w:val="en-US"/>
              </w:rPr>
              <w:t>P1</w:t>
            </w:r>
            <w:r>
              <w:rPr>
                <w:rFonts w:hint="default" w:ascii="Times New Roman" w:hAnsi="Times New Roman" w:cs="Times New Roman"/>
                <w:b/>
                <w:bCs/>
                <w:color w:val="auto"/>
                <w:sz w:val="21"/>
              </w:rPr>
              <w:t>）</w:t>
            </w:r>
          </w:p>
        </w:tc>
        <w:tc>
          <w:tcPr>
            <w:tcW w:w="903" w:type="pct"/>
            <w:noWrap w:val="0"/>
            <w:vAlign w:val="center"/>
          </w:tcPr>
          <w:p w14:paraId="7B118815">
            <w:pPr>
              <w:pStyle w:val="78"/>
              <w:widowControl w:val="0"/>
              <w:spacing w:line="240" w:lineRule="auto"/>
              <w:rPr>
                <w:rFonts w:hint="default" w:ascii="Times New Roman" w:hAnsi="Times New Roman" w:cs="Times New Roman"/>
                <w:b/>
                <w:bCs/>
                <w:color w:val="auto"/>
                <w:sz w:val="21"/>
              </w:rPr>
            </w:pPr>
            <w:r>
              <w:rPr>
                <w:rFonts w:hint="default" w:ascii="Times New Roman" w:hAnsi="Times New Roman" w:cs="Times New Roman"/>
                <w:b/>
                <w:bCs/>
                <w:color w:val="auto"/>
                <w:sz w:val="21"/>
              </w:rPr>
              <w:t>高度危害（P2）</w:t>
            </w:r>
          </w:p>
        </w:tc>
        <w:tc>
          <w:tcPr>
            <w:tcW w:w="984" w:type="pct"/>
            <w:noWrap w:val="0"/>
            <w:vAlign w:val="center"/>
          </w:tcPr>
          <w:p w14:paraId="266573D7">
            <w:pPr>
              <w:pStyle w:val="78"/>
              <w:widowControl w:val="0"/>
              <w:spacing w:line="240" w:lineRule="auto"/>
              <w:rPr>
                <w:rFonts w:hint="default" w:ascii="Times New Roman" w:hAnsi="Times New Roman" w:cs="Times New Roman"/>
                <w:b/>
                <w:bCs/>
                <w:color w:val="auto"/>
                <w:sz w:val="21"/>
              </w:rPr>
            </w:pPr>
            <w:r>
              <w:rPr>
                <w:rFonts w:hint="default" w:ascii="Times New Roman" w:hAnsi="Times New Roman" w:cs="Times New Roman"/>
                <w:b/>
                <w:bCs/>
                <w:color w:val="auto"/>
                <w:sz w:val="21"/>
              </w:rPr>
              <w:t>中度危害（P3）</w:t>
            </w:r>
          </w:p>
        </w:tc>
        <w:tc>
          <w:tcPr>
            <w:tcW w:w="913" w:type="pct"/>
            <w:noWrap w:val="0"/>
            <w:vAlign w:val="center"/>
          </w:tcPr>
          <w:p w14:paraId="67A510E5">
            <w:pPr>
              <w:pStyle w:val="78"/>
              <w:widowControl w:val="0"/>
              <w:spacing w:line="240" w:lineRule="auto"/>
              <w:rPr>
                <w:rFonts w:hint="default" w:ascii="Times New Roman" w:hAnsi="Times New Roman" w:cs="Times New Roman"/>
                <w:b/>
                <w:bCs/>
                <w:color w:val="auto"/>
                <w:sz w:val="21"/>
              </w:rPr>
            </w:pPr>
            <w:r>
              <w:rPr>
                <w:rFonts w:hint="default" w:ascii="Times New Roman" w:hAnsi="Times New Roman" w:cs="Times New Roman"/>
                <w:b/>
                <w:bCs/>
                <w:color w:val="auto"/>
                <w:sz w:val="21"/>
              </w:rPr>
              <w:t>轻度危害（P4）</w:t>
            </w:r>
          </w:p>
        </w:tc>
      </w:tr>
      <w:tr w14:paraId="61A188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90" w:hRule="atLeast"/>
          <w:jc w:val="center"/>
        </w:trPr>
        <w:tc>
          <w:tcPr>
            <w:tcW w:w="1298" w:type="pct"/>
            <w:noWrap w:val="0"/>
            <w:vAlign w:val="center"/>
          </w:tcPr>
          <w:p w14:paraId="367FA06F">
            <w:pPr>
              <w:pStyle w:val="78"/>
              <w:widowControl w:val="0"/>
              <w:spacing w:line="240" w:lineRule="auto"/>
              <w:rPr>
                <w:rFonts w:hint="default" w:ascii="Times New Roman" w:hAnsi="Times New Roman" w:cs="Times New Roman"/>
                <w:color w:val="auto"/>
                <w:sz w:val="21"/>
              </w:rPr>
            </w:pPr>
            <w:r>
              <w:rPr>
                <w:rFonts w:hint="default" w:ascii="Times New Roman" w:hAnsi="Times New Roman" w:cs="Times New Roman"/>
                <w:color w:val="auto"/>
                <w:sz w:val="21"/>
              </w:rPr>
              <w:t>环境高度敏感区（E1）</w:t>
            </w:r>
          </w:p>
        </w:tc>
        <w:tc>
          <w:tcPr>
            <w:tcW w:w="900" w:type="pct"/>
            <w:noWrap w:val="0"/>
            <w:vAlign w:val="center"/>
          </w:tcPr>
          <w:p w14:paraId="51E9C489">
            <w:pPr>
              <w:pStyle w:val="78"/>
              <w:widowControl w:val="0"/>
              <w:spacing w:line="240" w:lineRule="auto"/>
              <w:rPr>
                <w:rFonts w:hint="default" w:ascii="Times New Roman" w:hAnsi="Times New Roman" w:cs="Times New Roman"/>
                <w:color w:val="auto"/>
                <w:sz w:val="21"/>
              </w:rPr>
            </w:pPr>
            <w:r>
              <w:rPr>
                <w:rFonts w:hint="default" w:ascii="Times New Roman" w:hAnsi="Times New Roman" w:cs="Times New Roman"/>
                <w:color w:val="auto"/>
                <w:sz w:val="21"/>
              </w:rPr>
              <w:t>Ⅳ</w:t>
            </w:r>
            <w:r>
              <w:rPr>
                <w:rFonts w:hint="default" w:ascii="Times New Roman" w:hAnsi="Times New Roman" w:cs="Times New Roman"/>
                <w:color w:val="auto"/>
                <w:sz w:val="21"/>
                <w:vertAlign w:val="superscript"/>
              </w:rPr>
              <w:t>+</w:t>
            </w:r>
          </w:p>
        </w:tc>
        <w:tc>
          <w:tcPr>
            <w:tcW w:w="903" w:type="pct"/>
            <w:noWrap w:val="0"/>
            <w:vAlign w:val="center"/>
          </w:tcPr>
          <w:p w14:paraId="394B8E44">
            <w:pPr>
              <w:pStyle w:val="78"/>
              <w:widowControl w:val="0"/>
              <w:spacing w:line="240" w:lineRule="auto"/>
              <w:rPr>
                <w:rFonts w:hint="default" w:ascii="Times New Roman" w:hAnsi="Times New Roman" w:cs="Times New Roman"/>
                <w:color w:val="auto"/>
                <w:sz w:val="21"/>
              </w:rPr>
            </w:pPr>
            <w:r>
              <w:rPr>
                <w:rFonts w:hint="default" w:ascii="Times New Roman" w:hAnsi="Times New Roman" w:cs="Times New Roman"/>
                <w:color w:val="auto"/>
                <w:sz w:val="21"/>
              </w:rPr>
              <w:t>Ⅳ</w:t>
            </w:r>
          </w:p>
        </w:tc>
        <w:tc>
          <w:tcPr>
            <w:tcW w:w="984" w:type="pct"/>
            <w:noWrap w:val="0"/>
            <w:vAlign w:val="center"/>
          </w:tcPr>
          <w:p w14:paraId="700420F7">
            <w:pPr>
              <w:pStyle w:val="78"/>
              <w:widowControl w:val="0"/>
              <w:spacing w:line="240" w:lineRule="auto"/>
              <w:rPr>
                <w:rFonts w:hint="default" w:ascii="Times New Roman" w:hAnsi="Times New Roman" w:cs="Times New Roman"/>
                <w:color w:val="auto"/>
                <w:sz w:val="21"/>
              </w:rPr>
            </w:pPr>
            <w:r>
              <w:rPr>
                <w:rFonts w:hint="default" w:ascii="Times New Roman" w:hAnsi="Times New Roman" w:cs="Times New Roman"/>
                <w:color w:val="auto"/>
                <w:sz w:val="21"/>
              </w:rPr>
              <w:t>Ⅲ</w:t>
            </w:r>
          </w:p>
        </w:tc>
        <w:tc>
          <w:tcPr>
            <w:tcW w:w="913" w:type="pct"/>
            <w:noWrap w:val="0"/>
            <w:vAlign w:val="center"/>
          </w:tcPr>
          <w:p w14:paraId="0C3F8CFA">
            <w:pPr>
              <w:pStyle w:val="78"/>
              <w:widowControl w:val="0"/>
              <w:spacing w:line="240" w:lineRule="auto"/>
              <w:rPr>
                <w:rFonts w:hint="default" w:ascii="Times New Roman" w:hAnsi="Times New Roman" w:cs="Times New Roman"/>
                <w:color w:val="auto"/>
                <w:sz w:val="21"/>
              </w:rPr>
            </w:pPr>
            <w:r>
              <w:rPr>
                <w:rFonts w:hint="default" w:ascii="Times New Roman" w:hAnsi="Times New Roman" w:cs="Times New Roman"/>
                <w:color w:val="auto"/>
                <w:sz w:val="21"/>
              </w:rPr>
              <w:t>Ⅲ</w:t>
            </w:r>
          </w:p>
        </w:tc>
      </w:tr>
      <w:tr w14:paraId="27ADB1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90" w:hRule="atLeast"/>
          <w:jc w:val="center"/>
        </w:trPr>
        <w:tc>
          <w:tcPr>
            <w:tcW w:w="1298" w:type="pct"/>
            <w:noWrap w:val="0"/>
            <w:vAlign w:val="center"/>
          </w:tcPr>
          <w:p w14:paraId="79359123">
            <w:pPr>
              <w:pStyle w:val="78"/>
              <w:widowControl w:val="0"/>
              <w:spacing w:line="240" w:lineRule="auto"/>
              <w:rPr>
                <w:rFonts w:hint="default" w:ascii="Times New Roman" w:hAnsi="Times New Roman" w:cs="Times New Roman"/>
                <w:color w:val="auto"/>
                <w:sz w:val="21"/>
              </w:rPr>
            </w:pPr>
            <w:r>
              <w:rPr>
                <w:rFonts w:hint="default" w:ascii="Times New Roman" w:hAnsi="Times New Roman" w:cs="Times New Roman"/>
                <w:color w:val="auto"/>
                <w:sz w:val="21"/>
              </w:rPr>
              <w:t>环境中度敏感区（E2）</w:t>
            </w:r>
          </w:p>
        </w:tc>
        <w:tc>
          <w:tcPr>
            <w:tcW w:w="900" w:type="pct"/>
            <w:noWrap w:val="0"/>
            <w:vAlign w:val="center"/>
          </w:tcPr>
          <w:p w14:paraId="6A685424">
            <w:pPr>
              <w:pStyle w:val="78"/>
              <w:widowControl w:val="0"/>
              <w:spacing w:line="240" w:lineRule="auto"/>
              <w:rPr>
                <w:rFonts w:hint="default" w:ascii="Times New Roman" w:hAnsi="Times New Roman" w:cs="Times New Roman"/>
                <w:color w:val="auto"/>
                <w:sz w:val="21"/>
              </w:rPr>
            </w:pPr>
            <w:r>
              <w:rPr>
                <w:rFonts w:hint="default" w:ascii="Times New Roman" w:hAnsi="Times New Roman" w:cs="Times New Roman"/>
                <w:color w:val="auto"/>
                <w:sz w:val="21"/>
              </w:rPr>
              <w:t>Ⅳ</w:t>
            </w:r>
          </w:p>
        </w:tc>
        <w:tc>
          <w:tcPr>
            <w:tcW w:w="903" w:type="pct"/>
            <w:noWrap w:val="0"/>
            <w:vAlign w:val="center"/>
          </w:tcPr>
          <w:p w14:paraId="5836E988">
            <w:pPr>
              <w:pStyle w:val="78"/>
              <w:widowControl w:val="0"/>
              <w:spacing w:line="240" w:lineRule="auto"/>
              <w:rPr>
                <w:rFonts w:hint="default" w:ascii="Times New Roman" w:hAnsi="Times New Roman" w:cs="Times New Roman"/>
                <w:color w:val="auto"/>
                <w:sz w:val="21"/>
              </w:rPr>
            </w:pPr>
            <w:r>
              <w:rPr>
                <w:rFonts w:hint="default" w:ascii="Times New Roman" w:hAnsi="Times New Roman" w:cs="Times New Roman"/>
                <w:color w:val="auto"/>
                <w:sz w:val="21"/>
              </w:rPr>
              <w:t>Ⅲ</w:t>
            </w:r>
          </w:p>
        </w:tc>
        <w:tc>
          <w:tcPr>
            <w:tcW w:w="984" w:type="pct"/>
            <w:noWrap w:val="0"/>
            <w:vAlign w:val="center"/>
          </w:tcPr>
          <w:p w14:paraId="59D4FE42">
            <w:pPr>
              <w:pStyle w:val="78"/>
              <w:widowControl w:val="0"/>
              <w:spacing w:line="240" w:lineRule="auto"/>
              <w:rPr>
                <w:rFonts w:hint="default" w:ascii="Times New Roman" w:hAnsi="Times New Roman" w:cs="Times New Roman"/>
                <w:color w:val="auto"/>
                <w:sz w:val="21"/>
              </w:rPr>
            </w:pPr>
            <w:r>
              <w:rPr>
                <w:rFonts w:hint="default" w:ascii="Times New Roman" w:hAnsi="Times New Roman" w:cs="Times New Roman"/>
                <w:color w:val="auto"/>
                <w:sz w:val="21"/>
              </w:rPr>
              <w:t>Ⅲ</w:t>
            </w:r>
          </w:p>
        </w:tc>
        <w:tc>
          <w:tcPr>
            <w:tcW w:w="913" w:type="pct"/>
            <w:noWrap w:val="0"/>
            <w:vAlign w:val="center"/>
          </w:tcPr>
          <w:p w14:paraId="57DE7DA8">
            <w:pPr>
              <w:pStyle w:val="78"/>
              <w:widowControl w:val="0"/>
              <w:spacing w:line="240" w:lineRule="auto"/>
              <w:rPr>
                <w:rFonts w:hint="default" w:ascii="Times New Roman" w:hAnsi="Times New Roman" w:cs="Times New Roman"/>
                <w:color w:val="auto"/>
                <w:sz w:val="21"/>
              </w:rPr>
            </w:pPr>
            <w:r>
              <w:rPr>
                <w:rFonts w:hint="default" w:ascii="Times New Roman" w:hAnsi="Times New Roman" w:cs="Times New Roman"/>
                <w:color w:val="auto"/>
                <w:sz w:val="21"/>
              </w:rPr>
              <w:t>Ⅱ</w:t>
            </w:r>
          </w:p>
        </w:tc>
      </w:tr>
      <w:tr w14:paraId="023EFD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90" w:hRule="atLeast"/>
          <w:jc w:val="center"/>
        </w:trPr>
        <w:tc>
          <w:tcPr>
            <w:tcW w:w="1298" w:type="pct"/>
            <w:noWrap w:val="0"/>
            <w:vAlign w:val="center"/>
          </w:tcPr>
          <w:p w14:paraId="606775C6">
            <w:pPr>
              <w:pStyle w:val="78"/>
              <w:widowControl w:val="0"/>
              <w:spacing w:line="240" w:lineRule="auto"/>
              <w:rPr>
                <w:rFonts w:hint="default" w:ascii="Times New Roman" w:hAnsi="Times New Roman" w:cs="Times New Roman"/>
                <w:color w:val="auto"/>
                <w:sz w:val="21"/>
              </w:rPr>
            </w:pPr>
            <w:r>
              <w:rPr>
                <w:rFonts w:hint="default" w:ascii="Times New Roman" w:hAnsi="Times New Roman" w:cs="Times New Roman"/>
                <w:color w:val="auto"/>
                <w:sz w:val="21"/>
              </w:rPr>
              <w:t>环境低度敏感区（E3）</w:t>
            </w:r>
          </w:p>
        </w:tc>
        <w:tc>
          <w:tcPr>
            <w:tcW w:w="900" w:type="pct"/>
            <w:noWrap w:val="0"/>
            <w:vAlign w:val="center"/>
          </w:tcPr>
          <w:p w14:paraId="680F5B72">
            <w:pPr>
              <w:pStyle w:val="78"/>
              <w:widowControl w:val="0"/>
              <w:spacing w:line="240" w:lineRule="auto"/>
              <w:rPr>
                <w:rFonts w:hint="default" w:ascii="Times New Roman" w:hAnsi="Times New Roman" w:cs="Times New Roman"/>
                <w:color w:val="auto"/>
                <w:sz w:val="21"/>
              </w:rPr>
            </w:pPr>
            <w:r>
              <w:rPr>
                <w:rFonts w:hint="default" w:ascii="Times New Roman" w:hAnsi="Times New Roman" w:cs="Times New Roman"/>
                <w:color w:val="auto"/>
                <w:sz w:val="21"/>
              </w:rPr>
              <w:t>Ⅲ</w:t>
            </w:r>
          </w:p>
        </w:tc>
        <w:tc>
          <w:tcPr>
            <w:tcW w:w="903" w:type="pct"/>
            <w:noWrap w:val="0"/>
            <w:vAlign w:val="center"/>
          </w:tcPr>
          <w:p w14:paraId="30374B94">
            <w:pPr>
              <w:pStyle w:val="78"/>
              <w:widowControl w:val="0"/>
              <w:spacing w:line="240" w:lineRule="auto"/>
              <w:rPr>
                <w:rFonts w:hint="default" w:ascii="Times New Roman" w:hAnsi="Times New Roman" w:cs="Times New Roman"/>
                <w:color w:val="auto"/>
                <w:sz w:val="21"/>
              </w:rPr>
            </w:pPr>
            <w:r>
              <w:rPr>
                <w:rFonts w:hint="default" w:ascii="Times New Roman" w:hAnsi="Times New Roman" w:cs="Times New Roman"/>
                <w:color w:val="auto"/>
                <w:sz w:val="21"/>
              </w:rPr>
              <w:t>Ⅲ</w:t>
            </w:r>
          </w:p>
        </w:tc>
        <w:tc>
          <w:tcPr>
            <w:tcW w:w="984" w:type="pct"/>
            <w:noWrap w:val="0"/>
            <w:vAlign w:val="center"/>
          </w:tcPr>
          <w:p w14:paraId="0E738DB2">
            <w:pPr>
              <w:pStyle w:val="78"/>
              <w:widowControl w:val="0"/>
              <w:spacing w:line="240" w:lineRule="auto"/>
              <w:rPr>
                <w:rFonts w:hint="default" w:ascii="Times New Roman" w:hAnsi="Times New Roman" w:cs="Times New Roman"/>
                <w:color w:val="auto"/>
                <w:sz w:val="21"/>
              </w:rPr>
            </w:pPr>
            <w:r>
              <w:rPr>
                <w:rFonts w:hint="default" w:ascii="Times New Roman" w:hAnsi="Times New Roman" w:cs="Times New Roman"/>
                <w:color w:val="auto"/>
                <w:sz w:val="21"/>
              </w:rPr>
              <w:t>Ⅱ</w:t>
            </w:r>
          </w:p>
        </w:tc>
        <w:tc>
          <w:tcPr>
            <w:tcW w:w="913" w:type="pct"/>
            <w:noWrap w:val="0"/>
            <w:vAlign w:val="center"/>
          </w:tcPr>
          <w:p w14:paraId="0A783ED0">
            <w:pPr>
              <w:pStyle w:val="78"/>
              <w:widowControl w:val="0"/>
              <w:spacing w:line="240" w:lineRule="auto"/>
              <w:rPr>
                <w:rFonts w:hint="default" w:ascii="Times New Roman" w:hAnsi="Times New Roman" w:cs="Times New Roman"/>
                <w:color w:val="auto"/>
                <w:sz w:val="21"/>
              </w:rPr>
            </w:pPr>
            <w:r>
              <w:rPr>
                <w:rFonts w:hint="default" w:ascii="Times New Roman" w:hAnsi="Times New Roman" w:cs="Times New Roman"/>
                <w:color w:val="auto"/>
                <w:sz w:val="21"/>
              </w:rPr>
              <w:t>Ⅰ</w:t>
            </w:r>
          </w:p>
        </w:tc>
      </w:tr>
      <w:tr w14:paraId="20ACB6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90" w:hRule="atLeast"/>
          <w:jc w:val="center"/>
        </w:trPr>
        <w:tc>
          <w:tcPr>
            <w:tcW w:w="5000" w:type="pct"/>
            <w:gridSpan w:val="5"/>
            <w:noWrap w:val="0"/>
            <w:vAlign w:val="center"/>
          </w:tcPr>
          <w:p w14:paraId="24B279A8">
            <w:pPr>
              <w:pStyle w:val="78"/>
              <w:widowControl w:val="0"/>
              <w:spacing w:line="240" w:lineRule="auto"/>
              <w:jc w:val="both"/>
              <w:rPr>
                <w:rFonts w:hint="default" w:ascii="Times New Roman" w:hAnsi="Times New Roman" w:cs="Times New Roman"/>
                <w:color w:val="auto"/>
                <w:sz w:val="21"/>
              </w:rPr>
            </w:pPr>
            <w:r>
              <w:rPr>
                <w:rFonts w:hint="default" w:ascii="Times New Roman" w:hAnsi="Times New Roman" w:cs="Times New Roman"/>
                <w:color w:val="auto"/>
                <w:sz w:val="21"/>
              </w:rPr>
              <w:t>注：Ⅳ+为极高环境风险</w:t>
            </w:r>
          </w:p>
        </w:tc>
      </w:tr>
    </w:tbl>
    <w:p w14:paraId="68160995">
      <w:pPr>
        <w:keepNext w:val="0"/>
        <w:keepLines w:val="0"/>
        <w:pageBreakBefore w:val="0"/>
        <w:widowControl w:val="0"/>
        <w:kinsoku/>
        <w:wordWrap/>
        <w:overflowPunct/>
        <w:topLinePunct w:val="0"/>
        <w:autoSpaceDE/>
        <w:autoSpaceDN/>
        <w:bidi w:val="0"/>
        <w:adjustRightInd/>
        <w:snapToGrid/>
        <w:spacing w:line="360" w:lineRule="auto"/>
        <w:ind w:right="0" w:firstLine="504" w:firstLineChars="200"/>
        <w:jc w:val="both"/>
        <w:textAlignment w:val="auto"/>
        <w:rPr>
          <w:rFonts w:hint="default" w:ascii="Times New Roman" w:hAnsi="Times New Roman" w:cs="Times New Roman"/>
          <w:color w:val="auto"/>
          <w:spacing w:val="6"/>
          <w:sz w:val="24"/>
          <w:szCs w:val="24"/>
        </w:rPr>
      </w:pPr>
      <w:r>
        <w:rPr>
          <w:rFonts w:hint="default" w:ascii="Times New Roman" w:hAnsi="Times New Roman" w:cs="Times New Roman"/>
          <w:color w:val="auto"/>
          <w:spacing w:val="6"/>
          <w:sz w:val="24"/>
          <w:szCs w:val="24"/>
        </w:rPr>
        <w:t>环境风险潜势综合等级选择大气、地表水、地下水等各要素等级的相对高值进行判断，按照下表确定本项目环境风险潜势为Ⅲ级。</w:t>
      </w:r>
    </w:p>
    <w:p w14:paraId="07BB66C9">
      <w:pPr>
        <w:pStyle w:val="71"/>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color w:val="auto"/>
          <w:sz w:val="24"/>
          <w:szCs w:val="24"/>
          <w:lang w:val="en-US" w:eastAsia="zh-CN"/>
        </w:rPr>
      </w:pPr>
      <w:r>
        <w:rPr>
          <w:rFonts w:hint="default" w:ascii="Times New Roman" w:hAnsi="Times New Roman" w:eastAsia="宋体" w:cs="Times New Roman"/>
          <w:color w:val="auto"/>
          <w:sz w:val="24"/>
          <w:szCs w:val="24"/>
          <w:lang w:val="en-US" w:eastAsia="zh-CN"/>
        </w:rPr>
        <w:t>表3-</w:t>
      </w:r>
      <w:r>
        <w:rPr>
          <w:rFonts w:hint="eastAsia" w:cs="Times New Roman"/>
          <w:color w:val="auto"/>
          <w:sz w:val="24"/>
          <w:szCs w:val="24"/>
          <w:lang w:val="en-US" w:eastAsia="zh-CN"/>
        </w:rPr>
        <w:t>6</w:t>
      </w:r>
      <w:r>
        <w:rPr>
          <w:rFonts w:hint="default" w:ascii="Times New Roman" w:hAnsi="Times New Roman" w:eastAsia="宋体" w:cs="Times New Roman"/>
          <w:color w:val="auto"/>
          <w:sz w:val="24"/>
          <w:szCs w:val="24"/>
          <w:lang w:val="en-US" w:eastAsia="zh-CN"/>
        </w:rPr>
        <w:t xml:space="preserve">   本项目环境风险潜势判断结果</w:t>
      </w:r>
    </w:p>
    <w:tbl>
      <w:tblPr>
        <w:tblStyle w:val="23"/>
        <w:tblW w:w="4998"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0" w:type="dxa"/>
          <w:bottom w:w="0" w:type="dxa"/>
          <w:right w:w="0" w:type="dxa"/>
        </w:tblCellMar>
      </w:tblPr>
      <w:tblGrid>
        <w:gridCol w:w="537"/>
        <w:gridCol w:w="1372"/>
        <w:gridCol w:w="1482"/>
        <w:gridCol w:w="1452"/>
        <w:gridCol w:w="1868"/>
        <w:gridCol w:w="1602"/>
      </w:tblGrid>
      <w:tr w14:paraId="26C053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90" w:hRule="atLeast"/>
          <w:jc w:val="center"/>
        </w:trPr>
        <w:tc>
          <w:tcPr>
            <w:tcW w:w="323" w:type="pct"/>
            <w:noWrap w:val="0"/>
            <w:vAlign w:val="center"/>
          </w:tcPr>
          <w:p w14:paraId="5C8EC0BE">
            <w:pPr>
              <w:pStyle w:val="78"/>
              <w:widowControl w:val="0"/>
              <w:spacing w:line="240" w:lineRule="auto"/>
              <w:rPr>
                <w:rFonts w:hint="default" w:ascii="Times New Roman" w:hAnsi="Times New Roman" w:cs="Times New Roman"/>
                <w:b/>
                <w:bCs/>
                <w:color w:val="auto"/>
                <w:sz w:val="21"/>
              </w:rPr>
            </w:pPr>
            <w:r>
              <w:rPr>
                <w:rFonts w:hint="default" w:ascii="Times New Roman" w:hAnsi="Times New Roman" w:cs="Times New Roman"/>
                <w:b/>
                <w:bCs/>
                <w:color w:val="auto"/>
                <w:sz w:val="21"/>
              </w:rPr>
              <w:t>序号</w:t>
            </w:r>
          </w:p>
        </w:tc>
        <w:tc>
          <w:tcPr>
            <w:tcW w:w="825" w:type="pct"/>
            <w:noWrap w:val="0"/>
            <w:vAlign w:val="center"/>
          </w:tcPr>
          <w:p w14:paraId="699CEF66">
            <w:pPr>
              <w:pStyle w:val="78"/>
              <w:widowControl w:val="0"/>
              <w:spacing w:line="240" w:lineRule="auto"/>
              <w:rPr>
                <w:rFonts w:hint="default" w:ascii="Times New Roman" w:hAnsi="Times New Roman" w:cs="Times New Roman"/>
                <w:b/>
                <w:bCs/>
                <w:color w:val="auto"/>
                <w:sz w:val="21"/>
              </w:rPr>
            </w:pPr>
            <w:r>
              <w:rPr>
                <w:rFonts w:hint="default" w:ascii="Times New Roman" w:hAnsi="Times New Roman" w:cs="Times New Roman"/>
                <w:b/>
                <w:bCs/>
                <w:color w:val="auto"/>
                <w:sz w:val="21"/>
              </w:rPr>
              <w:t>项目P等级</w:t>
            </w:r>
          </w:p>
        </w:tc>
        <w:tc>
          <w:tcPr>
            <w:tcW w:w="891" w:type="pct"/>
            <w:noWrap w:val="0"/>
            <w:vAlign w:val="center"/>
          </w:tcPr>
          <w:p w14:paraId="76EC9AD9">
            <w:pPr>
              <w:pStyle w:val="78"/>
              <w:widowControl w:val="0"/>
              <w:spacing w:line="240" w:lineRule="auto"/>
              <w:rPr>
                <w:rFonts w:hint="default" w:ascii="Times New Roman" w:hAnsi="Times New Roman" w:cs="Times New Roman"/>
                <w:b/>
                <w:bCs/>
                <w:color w:val="auto"/>
                <w:sz w:val="21"/>
              </w:rPr>
            </w:pPr>
            <w:r>
              <w:rPr>
                <w:rFonts w:hint="default" w:ascii="Times New Roman" w:hAnsi="Times New Roman" w:cs="Times New Roman"/>
                <w:b/>
                <w:bCs/>
                <w:color w:val="auto"/>
                <w:sz w:val="21"/>
              </w:rPr>
              <w:t>环境要素</w:t>
            </w:r>
          </w:p>
        </w:tc>
        <w:tc>
          <w:tcPr>
            <w:tcW w:w="873" w:type="pct"/>
            <w:noWrap w:val="0"/>
            <w:vAlign w:val="center"/>
          </w:tcPr>
          <w:p w14:paraId="2792828B">
            <w:pPr>
              <w:pStyle w:val="78"/>
              <w:widowControl w:val="0"/>
              <w:spacing w:line="240" w:lineRule="auto"/>
              <w:rPr>
                <w:rFonts w:hint="default" w:ascii="Times New Roman" w:hAnsi="Times New Roman" w:cs="Times New Roman"/>
                <w:b/>
                <w:bCs/>
                <w:color w:val="auto"/>
                <w:sz w:val="21"/>
              </w:rPr>
            </w:pPr>
            <w:r>
              <w:rPr>
                <w:rFonts w:hint="default" w:ascii="Times New Roman" w:hAnsi="Times New Roman" w:cs="Times New Roman"/>
                <w:b/>
                <w:bCs/>
                <w:color w:val="auto"/>
                <w:sz w:val="21"/>
              </w:rPr>
              <w:t>环境敏感程度</w:t>
            </w:r>
          </w:p>
        </w:tc>
        <w:tc>
          <w:tcPr>
            <w:tcW w:w="1123" w:type="pct"/>
            <w:noWrap w:val="0"/>
            <w:vAlign w:val="center"/>
          </w:tcPr>
          <w:p w14:paraId="2AA343B6">
            <w:pPr>
              <w:pStyle w:val="78"/>
              <w:widowControl w:val="0"/>
              <w:spacing w:line="240" w:lineRule="auto"/>
              <w:rPr>
                <w:rFonts w:hint="default" w:ascii="Times New Roman" w:hAnsi="Times New Roman" w:cs="Times New Roman"/>
                <w:b/>
                <w:bCs/>
                <w:color w:val="auto"/>
                <w:sz w:val="21"/>
              </w:rPr>
            </w:pPr>
            <w:r>
              <w:rPr>
                <w:rFonts w:hint="default" w:ascii="Times New Roman" w:hAnsi="Times New Roman" w:cs="Times New Roman"/>
                <w:b/>
                <w:bCs/>
                <w:color w:val="auto"/>
                <w:sz w:val="21"/>
              </w:rPr>
              <w:t>该种要素环境风险潜势等级</w:t>
            </w:r>
          </w:p>
        </w:tc>
        <w:tc>
          <w:tcPr>
            <w:tcW w:w="963" w:type="pct"/>
            <w:noWrap w:val="0"/>
            <w:vAlign w:val="center"/>
          </w:tcPr>
          <w:p w14:paraId="7D8B882E">
            <w:pPr>
              <w:pStyle w:val="78"/>
              <w:widowControl w:val="0"/>
              <w:spacing w:line="240" w:lineRule="auto"/>
              <w:rPr>
                <w:rFonts w:hint="default" w:ascii="Times New Roman" w:hAnsi="Times New Roman" w:cs="Times New Roman"/>
                <w:b/>
                <w:bCs/>
                <w:color w:val="auto"/>
                <w:sz w:val="21"/>
              </w:rPr>
            </w:pPr>
            <w:r>
              <w:rPr>
                <w:rFonts w:hint="default" w:ascii="Times New Roman" w:hAnsi="Times New Roman" w:cs="Times New Roman"/>
                <w:b/>
                <w:bCs/>
                <w:color w:val="auto"/>
                <w:sz w:val="21"/>
              </w:rPr>
              <w:t>项目</w:t>
            </w:r>
            <w:r>
              <w:rPr>
                <w:rFonts w:hint="default" w:ascii="Times New Roman" w:hAnsi="Times New Roman" w:cs="Times New Roman"/>
                <w:b/>
                <w:bCs/>
                <w:color w:val="auto"/>
                <w:sz w:val="21"/>
                <w:lang w:val="en-US"/>
              </w:rPr>
              <w:t>综合</w:t>
            </w:r>
            <w:r>
              <w:rPr>
                <w:rFonts w:hint="default" w:ascii="Times New Roman" w:hAnsi="Times New Roman" w:cs="Times New Roman"/>
                <w:b/>
                <w:bCs/>
                <w:color w:val="auto"/>
                <w:sz w:val="21"/>
              </w:rPr>
              <w:t>环境风险潜势等级</w:t>
            </w:r>
          </w:p>
        </w:tc>
      </w:tr>
      <w:tr w14:paraId="2EAD25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90" w:hRule="atLeast"/>
          <w:jc w:val="center"/>
        </w:trPr>
        <w:tc>
          <w:tcPr>
            <w:tcW w:w="323" w:type="pct"/>
            <w:noWrap w:val="0"/>
            <w:vAlign w:val="center"/>
          </w:tcPr>
          <w:p w14:paraId="5890D11B">
            <w:pPr>
              <w:pStyle w:val="78"/>
              <w:widowControl w:val="0"/>
              <w:spacing w:line="240" w:lineRule="auto"/>
              <w:rPr>
                <w:rFonts w:hint="default" w:ascii="Times New Roman" w:hAnsi="Times New Roman" w:cs="Times New Roman"/>
                <w:color w:val="auto"/>
                <w:sz w:val="21"/>
              </w:rPr>
            </w:pPr>
            <w:r>
              <w:rPr>
                <w:rFonts w:hint="default" w:ascii="Times New Roman" w:hAnsi="Times New Roman" w:cs="Times New Roman"/>
                <w:color w:val="auto"/>
                <w:sz w:val="21"/>
              </w:rPr>
              <w:t>1</w:t>
            </w:r>
          </w:p>
        </w:tc>
        <w:tc>
          <w:tcPr>
            <w:tcW w:w="825" w:type="pct"/>
            <w:vMerge w:val="restart"/>
            <w:noWrap w:val="0"/>
            <w:vAlign w:val="center"/>
          </w:tcPr>
          <w:p w14:paraId="1026D343">
            <w:pPr>
              <w:pStyle w:val="78"/>
              <w:widowControl w:val="0"/>
              <w:spacing w:line="240" w:lineRule="auto"/>
              <w:rPr>
                <w:rFonts w:hint="default" w:ascii="Times New Roman" w:hAnsi="Times New Roman" w:eastAsia="宋体" w:cs="Times New Roman"/>
                <w:color w:val="auto"/>
                <w:sz w:val="21"/>
                <w:lang w:val="en-US" w:eastAsia="zh-CN"/>
              </w:rPr>
            </w:pPr>
            <w:r>
              <w:rPr>
                <w:rFonts w:hint="default" w:ascii="Times New Roman" w:hAnsi="Times New Roman" w:cs="Times New Roman"/>
                <w:color w:val="auto"/>
                <w:sz w:val="21"/>
                <w:lang w:val="en-US"/>
              </w:rPr>
              <w:t>P</w:t>
            </w:r>
            <w:r>
              <w:rPr>
                <w:rFonts w:hint="default" w:ascii="Times New Roman" w:hAnsi="Times New Roman" w:cs="Times New Roman"/>
                <w:color w:val="auto"/>
                <w:sz w:val="21"/>
                <w:lang w:val="en-US" w:eastAsia="zh-CN"/>
              </w:rPr>
              <w:t>3</w:t>
            </w:r>
          </w:p>
        </w:tc>
        <w:tc>
          <w:tcPr>
            <w:tcW w:w="891" w:type="pct"/>
            <w:noWrap w:val="0"/>
            <w:vAlign w:val="center"/>
          </w:tcPr>
          <w:p w14:paraId="0CC71DF6">
            <w:pPr>
              <w:pStyle w:val="78"/>
              <w:widowControl w:val="0"/>
              <w:spacing w:line="240" w:lineRule="auto"/>
              <w:rPr>
                <w:rFonts w:hint="default" w:ascii="Times New Roman" w:hAnsi="Times New Roman" w:cs="Times New Roman"/>
                <w:color w:val="auto"/>
                <w:sz w:val="21"/>
              </w:rPr>
            </w:pPr>
            <w:r>
              <w:rPr>
                <w:rFonts w:hint="default" w:ascii="Times New Roman" w:hAnsi="Times New Roman" w:cs="Times New Roman"/>
                <w:color w:val="auto"/>
                <w:sz w:val="21"/>
              </w:rPr>
              <w:t>大气环境</w:t>
            </w:r>
          </w:p>
        </w:tc>
        <w:tc>
          <w:tcPr>
            <w:tcW w:w="873" w:type="pct"/>
            <w:noWrap w:val="0"/>
            <w:vAlign w:val="center"/>
          </w:tcPr>
          <w:p w14:paraId="300A08C6">
            <w:pPr>
              <w:pStyle w:val="78"/>
              <w:widowControl w:val="0"/>
              <w:spacing w:line="240" w:lineRule="auto"/>
              <w:rPr>
                <w:rFonts w:hint="default" w:ascii="Times New Roman" w:hAnsi="Times New Roman" w:eastAsia="宋体" w:cs="Times New Roman"/>
                <w:color w:val="auto"/>
                <w:sz w:val="21"/>
                <w:lang w:eastAsia="zh-CN"/>
              </w:rPr>
            </w:pPr>
            <w:r>
              <w:rPr>
                <w:rFonts w:hint="default" w:ascii="Times New Roman" w:hAnsi="Times New Roman" w:cs="Times New Roman"/>
                <w:color w:val="auto"/>
                <w:sz w:val="21"/>
              </w:rPr>
              <w:t>E</w:t>
            </w:r>
            <w:r>
              <w:rPr>
                <w:rFonts w:hint="default" w:ascii="Times New Roman" w:hAnsi="Times New Roman" w:cs="Times New Roman"/>
                <w:color w:val="auto"/>
                <w:sz w:val="21"/>
                <w:lang w:val="en-US" w:eastAsia="zh-CN"/>
              </w:rPr>
              <w:t>1</w:t>
            </w:r>
          </w:p>
        </w:tc>
        <w:tc>
          <w:tcPr>
            <w:tcW w:w="1123" w:type="pct"/>
            <w:noWrap w:val="0"/>
            <w:vAlign w:val="center"/>
          </w:tcPr>
          <w:p w14:paraId="51BB87A2">
            <w:pPr>
              <w:widowControl w:val="0"/>
              <w:snapToGrid w:val="0"/>
              <w:jc w:val="center"/>
              <w:rPr>
                <w:rFonts w:hint="default" w:ascii="Times New Roman" w:hAnsi="Times New Roman" w:cs="Times New Roman"/>
                <w:color w:val="auto"/>
                <w:sz w:val="21"/>
              </w:rPr>
            </w:pPr>
            <w:r>
              <w:rPr>
                <w:rFonts w:hint="default" w:ascii="Times New Roman" w:hAnsi="Times New Roman" w:cs="Times New Roman"/>
                <w:color w:val="auto"/>
                <w:sz w:val="21"/>
              </w:rPr>
              <w:t>Ⅲ</w:t>
            </w:r>
          </w:p>
        </w:tc>
        <w:tc>
          <w:tcPr>
            <w:tcW w:w="963" w:type="pct"/>
            <w:vMerge w:val="restart"/>
            <w:noWrap w:val="0"/>
            <w:vAlign w:val="center"/>
          </w:tcPr>
          <w:p w14:paraId="06E80639">
            <w:pPr>
              <w:pStyle w:val="78"/>
              <w:widowControl w:val="0"/>
              <w:spacing w:line="240" w:lineRule="auto"/>
              <w:rPr>
                <w:rFonts w:hint="default" w:ascii="Times New Roman" w:hAnsi="Times New Roman" w:cs="Times New Roman"/>
                <w:color w:val="auto"/>
                <w:sz w:val="21"/>
              </w:rPr>
            </w:pPr>
            <w:r>
              <w:rPr>
                <w:rFonts w:hint="default" w:ascii="Times New Roman" w:hAnsi="Times New Roman" w:cs="Times New Roman"/>
                <w:color w:val="auto"/>
                <w:sz w:val="21"/>
              </w:rPr>
              <w:t>Ⅲ</w:t>
            </w:r>
          </w:p>
        </w:tc>
      </w:tr>
      <w:tr w14:paraId="330037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90" w:hRule="atLeast"/>
          <w:jc w:val="center"/>
        </w:trPr>
        <w:tc>
          <w:tcPr>
            <w:tcW w:w="323" w:type="pct"/>
            <w:noWrap w:val="0"/>
            <w:vAlign w:val="center"/>
          </w:tcPr>
          <w:p w14:paraId="156D8CD9">
            <w:pPr>
              <w:pStyle w:val="78"/>
              <w:widowControl w:val="0"/>
              <w:spacing w:line="240" w:lineRule="auto"/>
              <w:rPr>
                <w:rFonts w:hint="default" w:ascii="Times New Roman" w:hAnsi="Times New Roman" w:cs="Times New Roman"/>
                <w:color w:val="auto"/>
                <w:sz w:val="21"/>
              </w:rPr>
            </w:pPr>
            <w:r>
              <w:rPr>
                <w:rFonts w:hint="default" w:ascii="Times New Roman" w:hAnsi="Times New Roman" w:cs="Times New Roman"/>
                <w:color w:val="auto"/>
                <w:sz w:val="21"/>
              </w:rPr>
              <w:t>2</w:t>
            </w:r>
          </w:p>
        </w:tc>
        <w:tc>
          <w:tcPr>
            <w:tcW w:w="825" w:type="pct"/>
            <w:vMerge w:val="continue"/>
            <w:noWrap w:val="0"/>
            <w:vAlign w:val="center"/>
          </w:tcPr>
          <w:p w14:paraId="6E3E201A">
            <w:pPr>
              <w:pStyle w:val="78"/>
              <w:widowControl w:val="0"/>
              <w:spacing w:line="240" w:lineRule="auto"/>
              <w:rPr>
                <w:rFonts w:hint="default" w:ascii="Times New Roman" w:hAnsi="Times New Roman" w:cs="Times New Roman"/>
                <w:color w:val="auto"/>
                <w:sz w:val="21"/>
              </w:rPr>
            </w:pPr>
          </w:p>
        </w:tc>
        <w:tc>
          <w:tcPr>
            <w:tcW w:w="891" w:type="pct"/>
            <w:noWrap w:val="0"/>
            <w:vAlign w:val="center"/>
          </w:tcPr>
          <w:p w14:paraId="30933562">
            <w:pPr>
              <w:pStyle w:val="78"/>
              <w:widowControl w:val="0"/>
              <w:spacing w:line="240" w:lineRule="auto"/>
              <w:rPr>
                <w:rFonts w:hint="default" w:ascii="Times New Roman" w:hAnsi="Times New Roman" w:cs="Times New Roman"/>
                <w:color w:val="auto"/>
                <w:sz w:val="21"/>
              </w:rPr>
            </w:pPr>
            <w:r>
              <w:rPr>
                <w:rFonts w:hint="default" w:ascii="Times New Roman" w:hAnsi="Times New Roman" w:cs="Times New Roman"/>
                <w:color w:val="auto"/>
                <w:sz w:val="21"/>
              </w:rPr>
              <w:t>地表水环境</w:t>
            </w:r>
          </w:p>
        </w:tc>
        <w:tc>
          <w:tcPr>
            <w:tcW w:w="873" w:type="pct"/>
            <w:noWrap w:val="0"/>
            <w:vAlign w:val="center"/>
          </w:tcPr>
          <w:p w14:paraId="132CDBE5">
            <w:pPr>
              <w:pStyle w:val="78"/>
              <w:widowControl w:val="0"/>
              <w:spacing w:line="240" w:lineRule="auto"/>
              <w:rPr>
                <w:rFonts w:hint="default" w:ascii="Times New Roman" w:hAnsi="Times New Roman" w:cs="Times New Roman"/>
                <w:color w:val="auto"/>
                <w:sz w:val="21"/>
              </w:rPr>
            </w:pPr>
            <w:r>
              <w:rPr>
                <w:rFonts w:hint="default" w:ascii="Times New Roman" w:hAnsi="Times New Roman" w:cs="Times New Roman"/>
                <w:color w:val="auto"/>
                <w:sz w:val="21"/>
              </w:rPr>
              <w:t>E</w:t>
            </w:r>
            <w:r>
              <w:rPr>
                <w:rFonts w:hint="default" w:ascii="Times New Roman" w:hAnsi="Times New Roman" w:cs="Times New Roman"/>
                <w:color w:val="auto"/>
                <w:sz w:val="21"/>
                <w:lang w:val="en-US"/>
              </w:rPr>
              <w:t>1</w:t>
            </w:r>
          </w:p>
        </w:tc>
        <w:tc>
          <w:tcPr>
            <w:tcW w:w="1123" w:type="pct"/>
            <w:noWrap w:val="0"/>
            <w:vAlign w:val="center"/>
          </w:tcPr>
          <w:p w14:paraId="153D2CBA">
            <w:pPr>
              <w:widowControl w:val="0"/>
              <w:snapToGrid w:val="0"/>
              <w:jc w:val="center"/>
              <w:rPr>
                <w:rFonts w:hint="default" w:ascii="Times New Roman" w:hAnsi="Times New Roman" w:cs="Times New Roman"/>
                <w:color w:val="auto"/>
                <w:sz w:val="21"/>
              </w:rPr>
            </w:pPr>
            <w:r>
              <w:rPr>
                <w:rFonts w:hint="default" w:ascii="Times New Roman" w:hAnsi="Times New Roman" w:cs="Times New Roman"/>
                <w:color w:val="auto"/>
                <w:sz w:val="21"/>
              </w:rPr>
              <w:t>Ⅲ</w:t>
            </w:r>
          </w:p>
        </w:tc>
        <w:tc>
          <w:tcPr>
            <w:tcW w:w="963" w:type="pct"/>
            <w:vMerge w:val="continue"/>
            <w:noWrap w:val="0"/>
            <w:vAlign w:val="center"/>
          </w:tcPr>
          <w:p w14:paraId="00CF06DA">
            <w:pPr>
              <w:pStyle w:val="78"/>
              <w:widowControl w:val="0"/>
              <w:spacing w:line="240" w:lineRule="auto"/>
              <w:rPr>
                <w:rFonts w:hint="default" w:ascii="Times New Roman" w:hAnsi="Times New Roman" w:cs="Times New Roman"/>
                <w:color w:val="auto"/>
                <w:sz w:val="21"/>
              </w:rPr>
            </w:pPr>
          </w:p>
        </w:tc>
      </w:tr>
      <w:tr w14:paraId="32DA61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90" w:hRule="atLeast"/>
          <w:jc w:val="center"/>
        </w:trPr>
        <w:tc>
          <w:tcPr>
            <w:tcW w:w="323" w:type="pct"/>
            <w:noWrap w:val="0"/>
            <w:vAlign w:val="center"/>
          </w:tcPr>
          <w:p w14:paraId="567B8F58">
            <w:pPr>
              <w:pStyle w:val="78"/>
              <w:widowControl w:val="0"/>
              <w:spacing w:line="240" w:lineRule="auto"/>
              <w:rPr>
                <w:rFonts w:hint="default" w:ascii="Times New Roman" w:hAnsi="Times New Roman" w:cs="Times New Roman"/>
                <w:color w:val="auto"/>
                <w:sz w:val="21"/>
              </w:rPr>
            </w:pPr>
            <w:r>
              <w:rPr>
                <w:rFonts w:hint="default" w:ascii="Times New Roman" w:hAnsi="Times New Roman" w:cs="Times New Roman"/>
                <w:color w:val="auto"/>
                <w:sz w:val="21"/>
              </w:rPr>
              <w:t>3</w:t>
            </w:r>
          </w:p>
        </w:tc>
        <w:tc>
          <w:tcPr>
            <w:tcW w:w="825" w:type="pct"/>
            <w:vMerge w:val="continue"/>
            <w:noWrap w:val="0"/>
            <w:vAlign w:val="center"/>
          </w:tcPr>
          <w:p w14:paraId="7DFA76C3">
            <w:pPr>
              <w:pStyle w:val="78"/>
              <w:widowControl w:val="0"/>
              <w:spacing w:line="240" w:lineRule="auto"/>
              <w:rPr>
                <w:rFonts w:hint="default" w:ascii="Times New Roman" w:hAnsi="Times New Roman" w:cs="Times New Roman"/>
                <w:color w:val="auto"/>
                <w:sz w:val="21"/>
              </w:rPr>
            </w:pPr>
          </w:p>
        </w:tc>
        <w:tc>
          <w:tcPr>
            <w:tcW w:w="891" w:type="pct"/>
            <w:noWrap w:val="0"/>
            <w:vAlign w:val="center"/>
          </w:tcPr>
          <w:p w14:paraId="05C75FCA">
            <w:pPr>
              <w:pStyle w:val="78"/>
              <w:widowControl w:val="0"/>
              <w:spacing w:line="240" w:lineRule="auto"/>
              <w:rPr>
                <w:rFonts w:hint="default" w:ascii="Times New Roman" w:hAnsi="Times New Roman" w:cs="Times New Roman"/>
                <w:color w:val="auto"/>
                <w:sz w:val="21"/>
              </w:rPr>
            </w:pPr>
            <w:r>
              <w:rPr>
                <w:rFonts w:hint="default" w:ascii="Times New Roman" w:hAnsi="Times New Roman" w:cs="Times New Roman"/>
                <w:color w:val="auto"/>
                <w:sz w:val="21"/>
              </w:rPr>
              <w:t>地下水环境</w:t>
            </w:r>
          </w:p>
        </w:tc>
        <w:tc>
          <w:tcPr>
            <w:tcW w:w="873" w:type="pct"/>
            <w:noWrap w:val="0"/>
            <w:vAlign w:val="center"/>
          </w:tcPr>
          <w:p w14:paraId="5C870DE0">
            <w:pPr>
              <w:pStyle w:val="78"/>
              <w:widowControl w:val="0"/>
              <w:spacing w:line="240" w:lineRule="auto"/>
              <w:rPr>
                <w:rFonts w:hint="default" w:ascii="Times New Roman" w:hAnsi="Times New Roman" w:cs="Times New Roman"/>
                <w:color w:val="auto"/>
                <w:sz w:val="21"/>
              </w:rPr>
            </w:pPr>
            <w:r>
              <w:rPr>
                <w:rFonts w:hint="default" w:ascii="Times New Roman" w:hAnsi="Times New Roman" w:cs="Times New Roman"/>
                <w:color w:val="auto"/>
                <w:sz w:val="21"/>
              </w:rPr>
              <w:t>E</w:t>
            </w:r>
            <w:r>
              <w:rPr>
                <w:rFonts w:hint="default" w:ascii="Times New Roman" w:hAnsi="Times New Roman" w:cs="Times New Roman"/>
                <w:color w:val="auto"/>
                <w:sz w:val="21"/>
                <w:lang w:val="en-US"/>
              </w:rPr>
              <w:t>3</w:t>
            </w:r>
          </w:p>
        </w:tc>
        <w:tc>
          <w:tcPr>
            <w:tcW w:w="1123" w:type="pct"/>
            <w:noWrap w:val="0"/>
            <w:vAlign w:val="center"/>
          </w:tcPr>
          <w:p w14:paraId="703E8FCB">
            <w:pPr>
              <w:pStyle w:val="78"/>
              <w:widowControl w:val="0"/>
              <w:spacing w:line="240" w:lineRule="auto"/>
              <w:rPr>
                <w:rFonts w:hint="default" w:ascii="Times New Roman" w:hAnsi="Times New Roman" w:cs="Times New Roman"/>
                <w:color w:val="auto"/>
                <w:sz w:val="21"/>
              </w:rPr>
            </w:pPr>
            <w:r>
              <w:rPr>
                <w:rFonts w:hint="default" w:ascii="Times New Roman" w:hAnsi="Times New Roman" w:cs="Times New Roman"/>
                <w:color w:val="auto"/>
                <w:sz w:val="21"/>
              </w:rPr>
              <w:t>Ⅰ</w:t>
            </w:r>
          </w:p>
        </w:tc>
        <w:tc>
          <w:tcPr>
            <w:tcW w:w="963" w:type="pct"/>
            <w:vMerge w:val="continue"/>
            <w:noWrap w:val="0"/>
            <w:vAlign w:val="center"/>
          </w:tcPr>
          <w:p w14:paraId="43DCEE20">
            <w:pPr>
              <w:pStyle w:val="78"/>
              <w:widowControl w:val="0"/>
              <w:spacing w:line="240" w:lineRule="auto"/>
              <w:rPr>
                <w:rFonts w:hint="default" w:ascii="Times New Roman" w:hAnsi="Times New Roman" w:cs="Times New Roman"/>
                <w:color w:val="auto"/>
                <w:sz w:val="21"/>
              </w:rPr>
            </w:pPr>
          </w:p>
        </w:tc>
      </w:tr>
    </w:tbl>
    <w:p w14:paraId="45C650E9">
      <w:pPr>
        <w:keepNext w:val="0"/>
        <w:keepLines w:val="0"/>
        <w:pageBreakBefore w:val="0"/>
        <w:widowControl w:val="0"/>
        <w:kinsoku/>
        <w:wordWrap/>
        <w:overflowPunct/>
        <w:topLinePunct w:val="0"/>
        <w:autoSpaceDE/>
        <w:autoSpaceDN/>
        <w:bidi w:val="0"/>
        <w:adjustRightInd/>
        <w:snapToGrid/>
        <w:spacing w:line="360" w:lineRule="auto"/>
        <w:textAlignment w:val="auto"/>
        <w:outlineLvl w:val="2"/>
        <w:rPr>
          <w:rFonts w:hint="default" w:ascii="Times New Roman" w:hAnsi="Times New Roman" w:cs="Times New Roman"/>
          <w:b/>
          <w:color w:val="auto"/>
          <w:sz w:val="28"/>
          <w:szCs w:val="28"/>
        </w:rPr>
      </w:pPr>
      <w:bookmarkStart w:id="57" w:name="_Toc17898"/>
      <w:bookmarkStart w:id="58" w:name="_Toc15531"/>
      <w:bookmarkStart w:id="59" w:name="_Toc18310"/>
      <w:r>
        <w:rPr>
          <w:rFonts w:hint="default" w:ascii="Times New Roman" w:hAnsi="Times New Roman" w:cs="Times New Roman"/>
          <w:b/>
          <w:color w:val="auto"/>
          <w:sz w:val="28"/>
          <w:szCs w:val="28"/>
        </w:rPr>
        <w:t>3.6环境风险评价等级及评价范围</w:t>
      </w:r>
      <w:bookmarkEnd w:id="57"/>
      <w:bookmarkEnd w:id="58"/>
      <w:bookmarkEnd w:id="59"/>
    </w:p>
    <w:p w14:paraId="1D71F2D9">
      <w:pPr>
        <w:keepNext w:val="0"/>
        <w:keepLines w:val="0"/>
        <w:pageBreakBefore w:val="0"/>
        <w:widowControl w:val="0"/>
        <w:kinsoku/>
        <w:wordWrap/>
        <w:overflowPunct/>
        <w:topLinePunct w:val="0"/>
        <w:autoSpaceDE/>
        <w:autoSpaceDN/>
        <w:bidi w:val="0"/>
        <w:adjustRightInd/>
        <w:snapToGrid/>
        <w:spacing w:line="360" w:lineRule="auto"/>
        <w:ind w:right="0" w:firstLine="506" w:firstLineChars="200"/>
        <w:jc w:val="both"/>
        <w:textAlignment w:val="auto"/>
        <w:rPr>
          <w:rFonts w:hint="default" w:ascii="Times New Roman" w:hAnsi="Times New Roman" w:cs="Times New Roman"/>
          <w:b/>
          <w:bCs/>
          <w:color w:val="auto"/>
          <w:spacing w:val="6"/>
          <w:sz w:val="24"/>
          <w:szCs w:val="24"/>
        </w:rPr>
      </w:pPr>
      <w:r>
        <w:rPr>
          <w:rFonts w:hint="default" w:ascii="Times New Roman" w:hAnsi="Times New Roman" w:cs="Times New Roman"/>
          <w:b/>
          <w:bCs/>
          <w:color w:val="auto"/>
          <w:spacing w:val="6"/>
          <w:sz w:val="24"/>
          <w:szCs w:val="24"/>
        </w:rPr>
        <w:t>1、评价等级</w:t>
      </w:r>
    </w:p>
    <w:p w14:paraId="53BAD6FD">
      <w:pPr>
        <w:keepNext w:val="0"/>
        <w:keepLines w:val="0"/>
        <w:pageBreakBefore w:val="0"/>
        <w:widowControl w:val="0"/>
        <w:kinsoku/>
        <w:wordWrap/>
        <w:overflowPunct/>
        <w:topLinePunct w:val="0"/>
        <w:autoSpaceDE/>
        <w:autoSpaceDN/>
        <w:bidi w:val="0"/>
        <w:adjustRightInd/>
        <w:snapToGrid/>
        <w:spacing w:line="360" w:lineRule="auto"/>
        <w:ind w:right="0" w:firstLine="504" w:firstLineChars="200"/>
        <w:jc w:val="both"/>
        <w:textAlignment w:val="auto"/>
        <w:rPr>
          <w:rFonts w:hint="default" w:ascii="Times New Roman" w:hAnsi="Times New Roman" w:cs="Times New Roman"/>
          <w:color w:val="auto"/>
          <w:spacing w:val="6"/>
          <w:sz w:val="24"/>
          <w:szCs w:val="24"/>
        </w:rPr>
      </w:pPr>
      <w:r>
        <w:rPr>
          <w:rFonts w:hint="default" w:ascii="Times New Roman" w:hAnsi="Times New Roman" w:cs="Times New Roman"/>
          <w:color w:val="auto"/>
          <w:spacing w:val="6"/>
          <w:sz w:val="24"/>
          <w:szCs w:val="24"/>
        </w:rPr>
        <w:t>根据《建设项目环境风险评价技术导则》（HJ169-2018）的有关规定，风险评价工作等级判定详见下表。</w:t>
      </w:r>
    </w:p>
    <w:p w14:paraId="46D22D31">
      <w:pPr>
        <w:pStyle w:val="71"/>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color w:val="auto"/>
          <w:sz w:val="24"/>
          <w:szCs w:val="24"/>
          <w:lang w:val="en-US" w:eastAsia="zh-CN"/>
        </w:rPr>
      </w:pPr>
      <w:r>
        <w:rPr>
          <w:rFonts w:hint="default" w:ascii="Times New Roman" w:hAnsi="Times New Roman" w:eastAsia="宋体" w:cs="Times New Roman"/>
          <w:color w:val="auto"/>
          <w:sz w:val="24"/>
          <w:szCs w:val="24"/>
          <w:lang w:val="en-US" w:eastAsia="zh-CN"/>
        </w:rPr>
        <w:t>评价等级划分表</w:t>
      </w:r>
    </w:p>
    <w:tbl>
      <w:tblPr>
        <w:tblStyle w:val="23"/>
        <w:tblW w:w="4998"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0" w:type="dxa"/>
          <w:bottom w:w="0" w:type="dxa"/>
          <w:right w:w="0" w:type="dxa"/>
        </w:tblCellMar>
      </w:tblPr>
      <w:tblGrid>
        <w:gridCol w:w="1620"/>
        <w:gridCol w:w="1623"/>
        <w:gridCol w:w="1623"/>
        <w:gridCol w:w="1623"/>
        <w:gridCol w:w="1824"/>
      </w:tblGrid>
      <w:tr w14:paraId="01FB85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90" w:hRule="atLeast"/>
        </w:trPr>
        <w:tc>
          <w:tcPr>
            <w:tcW w:w="975" w:type="pct"/>
            <w:noWrap w:val="0"/>
            <w:vAlign w:val="center"/>
          </w:tcPr>
          <w:p w14:paraId="60A3239D">
            <w:pPr>
              <w:widowControl w:val="0"/>
              <w:adjustRightInd w:val="0"/>
              <w:snapToGrid w:val="0"/>
              <w:jc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rPr>
              <w:t>环境风险潜势</w:t>
            </w:r>
          </w:p>
        </w:tc>
        <w:tc>
          <w:tcPr>
            <w:tcW w:w="976" w:type="pct"/>
            <w:noWrap w:val="0"/>
            <w:vAlign w:val="center"/>
          </w:tcPr>
          <w:p w14:paraId="32370D6C">
            <w:pPr>
              <w:widowControl w:val="0"/>
              <w:adjustRightInd w:val="0"/>
              <w:snapToGrid w:val="0"/>
              <w:jc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rPr>
              <w:t>Ⅳ、Ⅳ</w:t>
            </w:r>
            <w:r>
              <w:rPr>
                <w:rFonts w:hint="default" w:ascii="Times New Roman" w:hAnsi="Times New Roman" w:cs="Times New Roman"/>
                <w:color w:val="auto"/>
                <w:sz w:val="21"/>
                <w:szCs w:val="21"/>
                <w:vertAlign w:val="superscript"/>
              </w:rPr>
              <w:t>+</w:t>
            </w:r>
          </w:p>
        </w:tc>
        <w:tc>
          <w:tcPr>
            <w:tcW w:w="976" w:type="pct"/>
            <w:noWrap w:val="0"/>
            <w:vAlign w:val="center"/>
          </w:tcPr>
          <w:p w14:paraId="2D6F6563">
            <w:pPr>
              <w:widowControl w:val="0"/>
              <w:adjustRightInd w:val="0"/>
              <w:snapToGrid w:val="0"/>
              <w:jc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rPr>
              <w:t>Ⅲ</w:t>
            </w:r>
          </w:p>
        </w:tc>
        <w:tc>
          <w:tcPr>
            <w:tcW w:w="976" w:type="pct"/>
            <w:noWrap w:val="0"/>
            <w:vAlign w:val="center"/>
          </w:tcPr>
          <w:p w14:paraId="087619C2">
            <w:pPr>
              <w:widowControl w:val="0"/>
              <w:adjustRightInd w:val="0"/>
              <w:snapToGrid w:val="0"/>
              <w:jc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rPr>
              <w:t>Ⅱ</w:t>
            </w:r>
          </w:p>
        </w:tc>
        <w:tc>
          <w:tcPr>
            <w:tcW w:w="1095" w:type="pct"/>
            <w:noWrap w:val="0"/>
            <w:vAlign w:val="center"/>
          </w:tcPr>
          <w:p w14:paraId="1D430468">
            <w:pPr>
              <w:widowControl w:val="0"/>
              <w:adjustRightInd w:val="0"/>
              <w:snapToGrid w:val="0"/>
              <w:jc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rPr>
              <w:t>Ⅰ</w:t>
            </w:r>
          </w:p>
        </w:tc>
      </w:tr>
      <w:tr w14:paraId="1CBC3C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90" w:hRule="atLeast"/>
        </w:trPr>
        <w:tc>
          <w:tcPr>
            <w:tcW w:w="975" w:type="pct"/>
            <w:noWrap w:val="0"/>
            <w:vAlign w:val="center"/>
          </w:tcPr>
          <w:p w14:paraId="74272B8D">
            <w:pPr>
              <w:widowControl w:val="0"/>
              <w:adjustRightInd w:val="0"/>
              <w:snapToGrid w:val="0"/>
              <w:jc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rPr>
              <w:t>评价工作等级</w:t>
            </w:r>
          </w:p>
        </w:tc>
        <w:tc>
          <w:tcPr>
            <w:tcW w:w="976" w:type="pct"/>
            <w:noWrap w:val="0"/>
            <w:vAlign w:val="center"/>
          </w:tcPr>
          <w:p w14:paraId="181C09CC">
            <w:pPr>
              <w:widowControl w:val="0"/>
              <w:adjustRightInd w:val="0"/>
              <w:snapToGrid w:val="0"/>
              <w:jc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rPr>
              <w:t>一</w:t>
            </w:r>
          </w:p>
        </w:tc>
        <w:tc>
          <w:tcPr>
            <w:tcW w:w="976" w:type="pct"/>
            <w:noWrap w:val="0"/>
            <w:vAlign w:val="center"/>
          </w:tcPr>
          <w:p w14:paraId="0AF50A8E">
            <w:pPr>
              <w:widowControl w:val="0"/>
              <w:adjustRightInd w:val="0"/>
              <w:snapToGrid w:val="0"/>
              <w:jc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rPr>
              <w:t>二</w:t>
            </w:r>
          </w:p>
        </w:tc>
        <w:tc>
          <w:tcPr>
            <w:tcW w:w="976" w:type="pct"/>
            <w:noWrap w:val="0"/>
            <w:vAlign w:val="center"/>
          </w:tcPr>
          <w:p w14:paraId="7920396F">
            <w:pPr>
              <w:widowControl w:val="0"/>
              <w:adjustRightInd w:val="0"/>
              <w:snapToGrid w:val="0"/>
              <w:jc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rPr>
              <w:t>三</w:t>
            </w:r>
          </w:p>
        </w:tc>
        <w:tc>
          <w:tcPr>
            <w:tcW w:w="1095" w:type="pct"/>
            <w:noWrap w:val="0"/>
            <w:vAlign w:val="center"/>
          </w:tcPr>
          <w:p w14:paraId="7555A79E">
            <w:pPr>
              <w:widowControl w:val="0"/>
              <w:adjustRightInd w:val="0"/>
              <w:snapToGrid w:val="0"/>
              <w:jc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rPr>
              <w:t>简单分析</w:t>
            </w:r>
          </w:p>
        </w:tc>
      </w:tr>
      <w:tr w14:paraId="3A0B4A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trPr>
        <w:tc>
          <w:tcPr>
            <w:tcW w:w="5000" w:type="pct"/>
            <w:gridSpan w:val="5"/>
            <w:noWrap w:val="0"/>
            <w:vAlign w:val="center"/>
          </w:tcPr>
          <w:p w14:paraId="40BFD1F3">
            <w:pPr>
              <w:widowControl w:val="0"/>
              <w:adjustRightInd w:val="0"/>
              <w:snapToGrid w:val="0"/>
              <w:rPr>
                <w:rFonts w:hint="default" w:ascii="Times New Roman" w:hAnsi="Times New Roman" w:cs="Times New Roman"/>
                <w:color w:val="auto"/>
                <w:sz w:val="21"/>
                <w:szCs w:val="21"/>
              </w:rPr>
            </w:pPr>
            <w:r>
              <w:rPr>
                <w:rFonts w:hint="default" w:ascii="Times New Roman" w:hAnsi="Times New Roman" w:cs="Times New Roman"/>
                <w:color w:val="auto"/>
                <w:sz w:val="21"/>
                <w:szCs w:val="21"/>
              </w:rPr>
              <w:t>注：a是相对于详细评价工作内容而言，在描述危险物质、环境影响途径、环境危险后果、风险防范措施等方面给出定性的说明。见附录A。</w:t>
            </w:r>
          </w:p>
        </w:tc>
      </w:tr>
    </w:tbl>
    <w:p w14:paraId="0372F88E">
      <w:pPr>
        <w:keepNext w:val="0"/>
        <w:keepLines w:val="0"/>
        <w:pageBreakBefore w:val="0"/>
        <w:widowControl w:val="0"/>
        <w:kinsoku/>
        <w:wordWrap/>
        <w:overflowPunct/>
        <w:topLinePunct w:val="0"/>
        <w:autoSpaceDE/>
        <w:autoSpaceDN/>
        <w:bidi w:val="0"/>
        <w:adjustRightInd/>
        <w:snapToGrid/>
        <w:spacing w:line="360" w:lineRule="auto"/>
        <w:ind w:right="0" w:firstLine="504" w:firstLineChars="200"/>
        <w:jc w:val="both"/>
        <w:textAlignment w:val="auto"/>
        <w:rPr>
          <w:rFonts w:hint="default" w:ascii="Times New Roman" w:hAnsi="Times New Roman" w:cs="Times New Roman"/>
          <w:color w:val="auto"/>
          <w:spacing w:val="6"/>
          <w:sz w:val="24"/>
          <w:szCs w:val="24"/>
        </w:rPr>
      </w:pPr>
      <w:r>
        <w:rPr>
          <w:rFonts w:hint="default" w:ascii="Times New Roman" w:hAnsi="Times New Roman" w:cs="Times New Roman"/>
          <w:color w:val="auto"/>
          <w:spacing w:val="6"/>
          <w:sz w:val="24"/>
          <w:szCs w:val="24"/>
        </w:rPr>
        <w:t>项目的风险潜势为Ⅲ，确定</w:t>
      </w:r>
      <w:r>
        <w:rPr>
          <w:rFonts w:hint="eastAsia" w:ascii="Times New Roman" w:hAnsi="Times New Roman" w:cs="Times New Roman"/>
          <w:color w:val="auto"/>
          <w:spacing w:val="6"/>
          <w:sz w:val="24"/>
          <w:szCs w:val="24"/>
          <w:lang w:val="en-US" w:eastAsia="zh-CN"/>
        </w:rPr>
        <w:t>项目环境</w:t>
      </w:r>
      <w:r>
        <w:rPr>
          <w:rFonts w:hint="default" w:ascii="Times New Roman" w:hAnsi="Times New Roman" w:cs="Times New Roman"/>
          <w:color w:val="auto"/>
          <w:spacing w:val="6"/>
          <w:sz w:val="24"/>
          <w:szCs w:val="24"/>
        </w:rPr>
        <w:t>风险评价工作级别为二级。</w:t>
      </w:r>
    </w:p>
    <w:p w14:paraId="4419070F">
      <w:pPr>
        <w:keepNext w:val="0"/>
        <w:keepLines w:val="0"/>
        <w:pageBreakBefore w:val="0"/>
        <w:widowControl w:val="0"/>
        <w:kinsoku/>
        <w:wordWrap/>
        <w:overflowPunct/>
        <w:topLinePunct w:val="0"/>
        <w:autoSpaceDE/>
        <w:autoSpaceDN/>
        <w:bidi w:val="0"/>
        <w:adjustRightInd/>
        <w:snapToGrid/>
        <w:spacing w:line="360" w:lineRule="auto"/>
        <w:ind w:right="0" w:firstLine="506" w:firstLineChars="200"/>
        <w:jc w:val="both"/>
        <w:textAlignment w:val="auto"/>
        <w:rPr>
          <w:rFonts w:hint="default" w:ascii="Times New Roman" w:hAnsi="Times New Roman" w:cs="Times New Roman"/>
          <w:b/>
          <w:bCs/>
          <w:color w:val="auto"/>
          <w:spacing w:val="6"/>
          <w:sz w:val="24"/>
          <w:szCs w:val="24"/>
        </w:rPr>
      </w:pPr>
      <w:r>
        <w:rPr>
          <w:rFonts w:hint="default" w:ascii="Times New Roman" w:hAnsi="Times New Roman" w:cs="Times New Roman"/>
          <w:b/>
          <w:bCs/>
          <w:color w:val="auto"/>
          <w:spacing w:val="6"/>
          <w:sz w:val="24"/>
          <w:szCs w:val="24"/>
        </w:rPr>
        <w:t>2、风险评价范围</w:t>
      </w:r>
    </w:p>
    <w:p w14:paraId="67E29DB5">
      <w:pPr>
        <w:keepNext w:val="0"/>
        <w:keepLines w:val="0"/>
        <w:pageBreakBefore w:val="0"/>
        <w:widowControl w:val="0"/>
        <w:kinsoku/>
        <w:wordWrap/>
        <w:overflowPunct/>
        <w:topLinePunct w:val="0"/>
        <w:autoSpaceDE/>
        <w:autoSpaceDN/>
        <w:bidi w:val="0"/>
        <w:adjustRightInd/>
        <w:snapToGrid/>
        <w:spacing w:line="360" w:lineRule="auto"/>
        <w:ind w:right="0" w:firstLine="504" w:firstLineChars="200"/>
        <w:jc w:val="both"/>
        <w:textAlignment w:val="auto"/>
        <w:rPr>
          <w:rFonts w:hint="default" w:ascii="Times New Roman" w:hAnsi="Times New Roman" w:cs="Times New Roman"/>
          <w:color w:val="auto"/>
          <w:spacing w:val="6"/>
          <w:sz w:val="24"/>
          <w:szCs w:val="24"/>
        </w:rPr>
      </w:pPr>
      <w:r>
        <w:rPr>
          <w:rFonts w:hint="default" w:ascii="Times New Roman" w:hAnsi="Times New Roman" w:cs="Times New Roman"/>
          <w:color w:val="auto"/>
          <w:spacing w:val="6"/>
          <w:sz w:val="24"/>
          <w:szCs w:val="24"/>
        </w:rPr>
        <w:t>根据预测结果，本项目</w:t>
      </w:r>
      <w:r>
        <w:rPr>
          <w:rFonts w:hint="default" w:ascii="Times New Roman" w:hAnsi="Times New Roman" w:cs="Times New Roman"/>
          <w:color w:val="auto"/>
          <w:spacing w:val="6"/>
          <w:sz w:val="24"/>
          <w:szCs w:val="24"/>
          <w:lang w:val="en-US" w:eastAsia="zh-CN"/>
        </w:rPr>
        <w:t>泄漏物质均未超过</w:t>
      </w:r>
      <w:r>
        <w:rPr>
          <w:rFonts w:hint="default" w:ascii="Times New Roman" w:hAnsi="Times New Roman" w:cs="Times New Roman"/>
          <w:color w:val="auto"/>
          <w:spacing w:val="6"/>
          <w:sz w:val="24"/>
          <w:szCs w:val="24"/>
        </w:rPr>
        <w:t>毒性终点浓度，结合项目风险评价等级，确定项目大气评价范围为距离项目边界5km范围，地下水环境评价范围为厂区范围内地下水所在水文地质单元</w:t>
      </w:r>
      <w:r>
        <w:rPr>
          <w:rFonts w:hint="default" w:ascii="Times New Roman" w:hAnsi="Times New Roman" w:cs="Times New Roman"/>
          <w:color w:val="auto"/>
          <w:spacing w:val="6"/>
          <w:sz w:val="24"/>
          <w:szCs w:val="24"/>
          <w:lang w:eastAsia="zh-CN"/>
        </w:rPr>
        <w:t>；</w:t>
      </w:r>
      <w:r>
        <w:rPr>
          <w:rFonts w:hint="default" w:ascii="Times New Roman" w:hAnsi="Times New Roman" w:cs="Times New Roman"/>
          <w:color w:val="auto"/>
          <w:spacing w:val="6"/>
          <w:sz w:val="24"/>
          <w:szCs w:val="24"/>
        </w:rPr>
        <w:t>地表水环境评价范围为公司</w:t>
      </w:r>
      <w:r>
        <w:rPr>
          <w:rFonts w:hint="eastAsia" w:ascii="Times New Roman" w:hAnsi="Times New Roman" w:cs="Times New Roman"/>
          <w:color w:val="auto"/>
          <w:spacing w:val="6"/>
          <w:sz w:val="24"/>
          <w:szCs w:val="24"/>
          <w:lang w:val="en-US" w:eastAsia="zh-CN"/>
        </w:rPr>
        <w:t>发生泄漏事故后，事故废液通过</w:t>
      </w:r>
      <w:r>
        <w:rPr>
          <w:rFonts w:hint="default" w:ascii="Times New Roman" w:hAnsi="Times New Roman" w:cs="Times New Roman"/>
          <w:color w:val="auto"/>
          <w:spacing w:val="6"/>
          <w:sz w:val="24"/>
          <w:szCs w:val="24"/>
        </w:rPr>
        <w:t>设置在</w:t>
      </w:r>
      <w:r>
        <w:rPr>
          <w:rFonts w:hint="eastAsia" w:ascii="Times New Roman" w:hAnsi="Times New Roman" w:cs="Times New Roman"/>
          <w:color w:val="auto"/>
          <w:spacing w:val="6"/>
          <w:sz w:val="24"/>
          <w:szCs w:val="24"/>
          <w:lang w:val="en-US" w:eastAsia="zh-CN"/>
        </w:rPr>
        <w:t>东洞庭湖</w:t>
      </w:r>
      <w:r>
        <w:rPr>
          <w:rFonts w:hint="default" w:ascii="Times New Roman" w:hAnsi="Times New Roman" w:cs="Times New Roman"/>
          <w:color w:val="auto"/>
          <w:spacing w:val="6"/>
          <w:sz w:val="24"/>
          <w:szCs w:val="24"/>
        </w:rPr>
        <w:t>排口延伸至下游2</w:t>
      </w:r>
      <w:r>
        <w:rPr>
          <w:rFonts w:hint="eastAsia" w:ascii="Times New Roman" w:hAnsi="Times New Roman" w:cs="Times New Roman"/>
          <w:color w:val="auto"/>
          <w:spacing w:val="6"/>
          <w:sz w:val="24"/>
          <w:szCs w:val="24"/>
          <w:lang w:val="en-US" w:eastAsia="zh-CN"/>
        </w:rPr>
        <w:t>0</w:t>
      </w:r>
      <w:r>
        <w:rPr>
          <w:rFonts w:hint="default" w:ascii="Times New Roman" w:hAnsi="Times New Roman" w:cs="Times New Roman"/>
          <w:color w:val="auto"/>
          <w:spacing w:val="6"/>
          <w:sz w:val="24"/>
          <w:szCs w:val="24"/>
        </w:rPr>
        <w:t>km</w:t>
      </w:r>
      <w:r>
        <w:rPr>
          <w:rFonts w:hint="eastAsia" w:ascii="Times New Roman" w:hAnsi="Times New Roman" w:cs="Times New Roman"/>
          <w:color w:val="auto"/>
          <w:spacing w:val="6"/>
          <w:sz w:val="24"/>
          <w:szCs w:val="24"/>
          <w:lang w:eastAsia="zh-CN"/>
        </w:rPr>
        <w:t>（</w:t>
      </w:r>
      <w:r>
        <w:rPr>
          <w:rFonts w:hint="eastAsia" w:ascii="Times New Roman" w:hAnsi="Times New Roman" w:cs="Times New Roman"/>
          <w:color w:val="auto"/>
          <w:spacing w:val="6"/>
          <w:sz w:val="24"/>
          <w:szCs w:val="24"/>
          <w:lang w:val="en-US" w:eastAsia="zh-CN"/>
        </w:rPr>
        <w:t>进入长江江段前</w:t>
      </w:r>
      <w:r>
        <w:rPr>
          <w:rFonts w:hint="eastAsia" w:ascii="Times New Roman" w:hAnsi="Times New Roman" w:cs="Times New Roman"/>
          <w:color w:val="auto"/>
          <w:spacing w:val="6"/>
          <w:sz w:val="24"/>
          <w:szCs w:val="24"/>
          <w:lang w:eastAsia="zh-CN"/>
        </w:rPr>
        <w:t>）</w:t>
      </w:r>
      <w:r>
        <w:rPr>
          <w:rFonts w:hint="default" w:ascii="Times New Roman" w:hAnsi="Times New Roman" w:cs="Times New Roman"/>
          <w:color w:val="auto"/>
          <w:spacing w:val="6"/>
          <w:sz w:val="24"/>
          <w:szCs w:val="24"/>
        </w:rPr>
        <w:t>水域范围。</w:t>
      </w:r>
    </w:p>
    <w:p w14:paraId="7066F3B9">
      <w:pPr>
        <w:pStyle w:val="71"/>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color w:val="auto"/>
          <w:sz w:val="24"/>
          <w:szCs w:val="24"/>
          <w:lang w:val="en-US" w:eastAsia="zh-CN"/>
        </w:rPr>
      </w:pPr>
      <w:r>
        <w:rPr>
          <w:rFonts w:hint="default" w:ascii="Times New Roman" w:hAnsi="Times New Roman" w:eastAsia="宋体" w:cs="Times New Roman"/>
          <w:color w:val="auto"/>
          <w:sz w:val="24"/>
          <w:szCs w:val="24"/>
          <w:lang w:val="en-US" w:eastAsia="zh-CN"/>
        </w:rPr>
        <w:t>表3-</w:t>
      </w:r>
      <w:r>
        <w:rPr>
          <w:rFonts w:hint="eastAsia" w:cs="Times New Roman"/>
          <w:color w:val="auto"/>
          <w:sz w:val="24"/>
          <w:szCs w:val="24"/>
          <w:lang w:val="en-US" w:eastAsia="zh-CN"/>
        </w:rPr>
        <w:t>7</w:t>
      </w:r>
      <w:r>
        <w:rPr>
          <w:rFonts w:hint="default" w:ascii="Times New Roman" w:hAnsi="Times New Roman" w:eastAsia="宋体" w:cs="Times New Roman"/>
          <w:color w:val="auto"/>
          <w:sz w:val="24"/>
          <w:szCs w:val="24"/>
          <w:lang w:val="en-US" w:eastAsia="zh-CN"/>
        </w:rPr>
        <w:t xml:space="preserve">  各环境要素风险评价范围</w:t>
      </w:r>
    </w:p>
    <w:tbl>
      <w:tblPr>
        <w:tblStyle w:val="23"/>
        <w:tblW w:w="4998"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0" w:type="dxa"/>
          <w:bottom w:w="0" w:type="dxa"/>
          <w:right w:w="0" w:type="dxa"/>
        </w:tblCellMar>
      </w:tblPr>
      <w:tblGrid>
        <w:gridCol w:w="737"/>
        <w:gridCol w:w="1301"/>
        <w:gridCol w:w="6275"/>
      </w:tblGrid>
      <w:tr w14:paraId="557646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90" w:hRule="atLeast"/>
          <w:jc w:val="center"/>
        </w:trPr>
        <w:tc>
          <w:tcPr>
            <w:tcW w:w="443" w:type="pct"/>
            <w:noWrap w:val="0"/>
            <w:vAlign w:val="center"/>
          </w:tcPr>
          <w:p w14:paraId="354F3B22">
            <w:pPr>
              <w:widowControl w:val="0"/>
              <w:snapToGrid w:val="0"/>
              <w:jc w:val="center"/>
              <w:rPr>
                <w:rFonts w:hint="default" w:ascii="Times New Roman" w:hAnsi="Times New Roman" w:cs="Times New Roman"/>
                <w:b/>
                <w:color w:val="auto"/>
                <w:sz w:val="21"/>
                <w:szCs w:val="21"/>
              </w:rPr>
            </w:pPr>
            <w:r>
              <w:rPr>
                <w:rFonts w:hint="default" w:ascii="Times New Roman" w:hAnsi="Times New Roman" w:cs="Times New Roman"/>
                <w:b/>
                <w:color w:val="auto"/>
                <w:sz w:val="21"/>
                <w:szCs w:val="21"/>
              </w:rPr>
              <w:t>编号</w:t>
            </w:r>
          </w:p>
        </w:tc>
        <w:tc>
          <w:tcPr>
            <w:tcW w:w="782" w:type="pct"/>
            <w:noWrap w:val="0"/>
            <w:vAlign w:val="center"/>
          </w:tcPr>
          <w:p w14:paraId="0F59E313">
            <w:pPr>
              <w:widowControl w:val="0"/>
              <w:snapToGrid w:val="0"/>
              <w:jc w:val="center"/>
              <w:rPr>
                <w:rFonts w:hint="default" w:ascii="Times New Roman" w:hAnsi="Times New Roman" w:cs="Times New Roman" w:eastAsiaTheme="minorEastAsia"/>
                <w:b/>
                <w:color w:val="auto"/>
                <w:sz w:val="21"/>
                <w:szCs w:val="21"/>
                <w:lang w:val="en-US" w:eastAsia="zh-CN"/>
              </w:rPr>
            </w:pPr>
            <w:r>
              <w:rPr>
                <w:rFonts w:hint="eastAsia" w:ascii="Times New Roman" w:hAnsi="Times New Roman" w:cs="Times New Roman"/>
                <w:b/>
                <w:color w:val="auto"/>
                <w:sz w:val="21"/>
                <w:szCs w:val="21"/>
                <w:lang w:val="en-US" w:eastAsia="zh-CN"/>
              </w:rPr>
              <w:t>环境要素</w:t>
            </w:r>
          </w:p>
        </w:tc>
        <w:tc>
          <w:tcPr>
            <w:tcW w:w="3773" w:type="pct"/>
            <w:noWrap w:val="0"/>
            <w:vAlign w:val="center"/>
          </w:tcPr>
          <w:p w14:paraId="54B272FE">
            <w:pPr>
              <w:widowControl w:val="0"/>
              <w:snapToGrid w:val="0"/>
              <w:jc w:val="center"/>
              <w:rPr>
                <w:rFonts w:hint="default" w:ascii="Times New Roman" w:hAnsi="Times New Roman" w:cs="Times New Roman"/>
                <w:b/>
                <w:color w:val="auto"/>
                <w:sz w:val="21"/>
                <w:szCs w:val="21"/>
              </w:rPr>
            </w:pPr>
            <w:r>
              <w:rPr>
                <w:rFonts w:hint="default" w:ascii="Times New Roman" w:hAnsi="Times New Roman" w:cs="Times New Roman"/>
                <w:b/>
                <w:color w:val="auto"/>
                <w:sz w:val="21"/>
                <w:szCs w:val="21"/>
              </w:rPr>
              <w:t>风险评价范围</w:t>
            </w:r>
          </w:p>
        </w:tc>
      </w:tr>
      <w:tr w14:paraId="07F846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90" w:hRule="atLeast"/>
          <w:jc w:val="center"/>
        </w:trPr>
        <w:tc>
          <w:tcPr>
            <w:tcW w:w="443" w:type="pct"/>
            <w:noWrap w:val="0"/>
            <w:vAlign w:val="center"/>
          </w:tcPr>
          <w:p w14:paraId="0653096B">
            <w:pPr>
              <w:widowControl w:val="0"/>
              <w:snapToGrid w:val="0"/>
              <w:jc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rPr>
              <w:t>1</w:t>
            </w:r>
          </w:p>
        </w:tc>
        <w:tc>
          <w:tcPr>
            <w:tcW w:w="782" w:type="pct"/>
            <w:noWrap w:val="0"/>
            <w:vAlign w:val="center"/>
          </w:tcPr>
          <w:p w14:paraId="3C9C26AA">
            <w:pPr>
              <w:widowControl w:val="0"/>
              <w:snapToGrid w:val="0"/>
              <w:jc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rPr>
              <w:t>大气环境</w:t>
            </w:r>
          </w:p>
        </w:tc>
        <w:tc>
          <w:tcPr>
            <w:tcW w:w="3773" w:type="pct"/>
            <w:noWrap w:val="0"/>
            <w:vAlign w:val="center"/>
          </w:tcPr>
          <w:p w14:paraId="187FE56D">
            <w:pPr>
              <w:widowControl w:val="0"/>
              <w:snapToGrid w:val="0"/>
              <w:jc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rPr>
              <w:t>大气环境风险评价范围为距离本项目边界5km的包络线范围内</w:t>
            </w:r>
          </w:p>
        </w:tc>
      </w:tr>
      <w:tr w14:paraId="3E1ED7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209" w:hRule="atLeast"/>
          <w:jc w:val="center"/>
        </w:trPr>
        <w:tc>
          <w:tcPr>
            <w:tcW w:w="443" w:type="pct"/>
            <w:noWrap w:val="0"/>
            <w:vAlign w:val="center"/>
          </w:tcPr>
          <w:p w14:paraId="05D41050">
            <w:pPr>
              <w:widowControl w:val="0"/>
              <w:snapToGrid w:val="0"/>
              <w:jc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rPr>
              <w:t>2</w:t>
            </w:r>
          </w:p>
        </w:tc>
        <w:tc>
          <w:tcPr>
            <w:tcW w:w="782" w:type="pct"/>
            <w:noWrap w:val="0"/>
            <w:vAlign w:val="center"/>
          </w:tcPr>
          <w:p w14:paraId="1B4DD149">
            <w:pPr>
              <w:widowControl w:val="0"/>
              <w:snapToGrid w:val="0"/>
              <w:jc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rPr>
              <w:t>地表水环境</w:t>
            </w:r>
          </w:p>
        </w:tc>
        <w:tc>
          <w:tcPr>
            <w:tcW w:w="3773" w:type="pct"/>
            <w:noWrap w:val="0"/>
            <w:vAlign w:val="center"/>
          </w:tcPr>
          <w:p w14:paraId="37A7A6E7">
            <w:pPr>
              <w:widowControl w:val="0"/>
              <w:snapToGrid w:val="0"/>
              <w:jc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rPr>
              <w:t>厂区</w:t>
            </w:r>
            <w:r>
              <w:rPr>
                <w:rFonts w:hint="eastAsia" w:ascii="Times New Roman" w:hAnsi="Times New Roman" w:cs="Times New Roman"/>
                <w:color w:val="auto"/>
                <w:sz w:val="21"/>
                <w:szCs w:val="21"/>
                <w:lang w:val="en-US" w:eastAsia="zh-CN"/>
              </w:rPr>
              <w:t>事故废水</w:t>
            </w:r>
            <w:r>
              <w:rPr>
                <w:rFonts w:hint="default" w:ascii="Times New Roman" w:hAnsi="Times New Roman" w:cs="Times New Roman"/>
                <w:color w:val="auto"/>
                <w:sz w:val="21"/>
                <w:szCs w:val="21"/>
              </w:rPr>
              <w:t>排口设置在</w:t>
            </w:r>
            <w:r>
              <w:rPr>
                <w:rFonts w:hint="eastAsia" w:ascii="Times New Roman" w:hAnsi="Times New Roman" w:cs="Times New Roman"/>
                <w:color w:val="auto"/>
                <w:sz w:val="21"/>
                <w:szCs w:val="21"/>
                <w:lang w:val="en-US" w:eastAsia="zh-CN"/>
              </w:rPr>
              <w:t>东洞庭湖</w:t>
            </w:r>
            <w:r>
              <w:rPr>
                <w:rFonts w:hint="default" w:ascii="Times New Roman" w:hAnsi="Times New Roman" w:cs="Times New Roman"/>
                <w:color w:val="auto"/>
                <w:sz w:val="21"/>
                <w:szCs w:val="21"/>
              </w:rPr>
              <w:t>至下游2</w:t>
            </w:r>
            <w:r>
              <w:rPr>
                <w:rFonts w:hint="eastAsia" w:ascii="Times New Roman" w:hAnsi="Times New Roman" w:cs="Times New Roman"/>
                <w:color w:val="auto"/>
                <w:sz w:val="21"/>
                <w:szCs w:val="21"/>
                <w:lang w:val="en-US" w:eastAsia="zh-CN"/>
              </w:rPr>
              <w:t>0</w:t>
            </w:r>
            <w:r>
              <w:rPr>
                <w:rFonts w:hint="default" w:ascii="Times New Roman" w:hAnsi="Times New Roman" w:cs="Times New Roman"/>
                <w:color w:val="auto"/>
                <w:sz w:val="21"/>
                <w:szCs w:val="21"/>
              </w:rPr>
              <w:t>km水域</w:t>
            </w:r>
          </w:p>
        </w:tc>
      </w:tr>
      <w:tr w14:paraId="387868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90" w:hRule="atLeast"/>
          <w:jc w:val="center"/>
        </w:trPr>
        <w:tc>
          <w:tcPr>
            <w:tcW w:w="443" w:type="pct"/>
            <w:noWrap w:val="0"/>
            <w:vAlign w:val="center"/>
          </w:tcPr>
          <w:p w14:paraId="3680F303">
            <w:pPr>
              <w:widowControl w:val="0"/>
              <w:snapToGrid w:val="0"/>
              <w:jc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rPr>
              <w:t>3</w:t>
            </w:r>
          </w:p>
        </w:tc>
        <w:tc>
          <w:tcPr>
            <w:tcW w:w="782" w:type="pct"/>
            <w:noWrap w:val="0"/>
            <w:vAlign w:val="center"/>
          </w:tcPr>
          <w:p w14:paraId="2D41C61C">
            <w:pPr>
              <w:widowControl w:val="0"/>
              <w:snapToGrid w:val="0"/>
              <w:jc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rPr>
              <w:t>地下水环境</w:t>
            </w:r>
          </w:p>
        </w:tc>
        <w:tc>
          <w:tcPr>
            <w:tcW w:w="3773" w:type="pct"/>
            <w:noWrap w:val="0"/>
            <w:vAlign w:val="center"/>
          </w:tcPr>
          <w:p w14:paraId="62BBB143">
            <w:pPr>
              <w:widowControl w:val="0"/>
              <w:snapToGrid w:val="0"/>
              <w:jc w:val="center"/>
              <w:rPr>
                <w:rFonts w:hint="default" w:ascii="Times New Roman" w:hAnsi="Times New Roman" w:cs="Times New Roman"/>
                <w:color w:val="auto"/>
                <w:sz w:val="21"/>
                <w:szCs w:val="21"/>
              </w:rPr>
            </w:pPr>
            <w:r>
              <w:rPr>
                <w:rFonts w:hint="default" w:ascii="Times New Roman" w:hAnsi="Times New Roman" w:cs="Times New Roman"/>
                <w:sz w:val="21"/>
                <w:szCs w:val="21"/>
              </w:rPr>
              <w:t>厂区范围所在地下水环境一个完整的水文地质单元，</w:t>
            </w:r>
            <w:r>
              <w:rPr>
                <w:rFonts w:hint="default" w:ascii="Times New Roman" w:hAnsi="Times New Roman" w:cs="Times New Roman"/>
                <w:color w:val="auto"/>
                <w:sz w:val="21"/>
                <w:szCs w:val="21"/>
              </w:rPr>
              <w:t>范围面积约</w:t>
            </w:r>
            <w:r>
              <w:rPr>
                <w:rFonts w:hint="eastAsia" w:ascii="Times New Roman" w:hAnsi="Times New Roman" w:cs="Times New Roman"/>
                <w:color w:val="auto"/>
                <w:sz w:val="21"/>
                <w:szCs w:val="21"/>
                <w:lang w:val="en-US" w:eastAsia="zh-CN"/>
              </w:rPr>
              <w:t>6.5</w:t>
            </w:r>
            <w:r>
              <w:rPr>
                <w:rFonts w:hint="default" w:ascii="Times New Roman" w:hAnsi="Times New Roman" w:cs="Times New Roman"/>
                <w:color w:val="auto"/>
                <w:sz w:val="21"/>
                <w:szCs w:val="21"/>
              </w:rPr>
              <w:t>km</w:t>
            </w:r>
            <w:r>
              <w:rPr>
                <w:rFonts w:hint="default" w:ascii="Times New Roman" w:hAnsi="Times New Roman" w:cs="Times New Roman"/>
                <w:color w:val="auto"/>
                <w:sz w:val="21"/>
                <w:szCs w:val="21"/>
                <w:vertAlign w:val="superscript"/>
              </w:rPr>
              <w:t>2</w:t>
            </w:r>
          </w:p>
        </w:tc>
      </w:tr>
    </w:tbl>
    <w:p w14:paraId="110A573E">
      <w:pPr>
        <w:keepNext w:val="0"/>
        <w:keepLines w:val="0"/>
        <w:pageBreakBefore w:val="0"/>
        <w:widowControl w:val="0"/>
        <w:kinsoku/>
        <w:wordWrap/>
        <w:overflowPunct/>
        <w:topLinePunct w:val="0"/>
        <w:autoSpaceDE/>
        <w:autoSpaceDN/>
        <w:bidi w:val="0"/>
        <w:adjustRightInd/>
        <w:snapToGrid/>
        <w:spacing w:line="360" w:lineRule="auto"/>
        <w:ind w:right="0" w:firstLine="504" w:firstLineChars="200"/>
        <w:jc w:val="both"/>
        <w:textAlignment w:val="auto"/>
        <w:rPr>
          <w:rFonts w:hint="default" w:ascii="Times New Roman" w:hAnsi="Times New Roman" w:cs="Times New Roman"/>
          <w:color w:val="auto"/>
          <w:spacing w:val="6"/>
          <w:sz w:val="24"/>
          <w:szCs w:val="24"/>
        </w:rPr>
      </w:pPr>
    </w:p>
    <w:p w14:paraId="199F5D5F">
      <w:pPr>
        <w:keepNext w:val="0"/>
        <w:keepLines w:val="0"/>
        <w:pageBreakBefore w:val="0"/>
        <w:widowControl w:val="0"/>
        <w:kinsoku/>
        <w:wordWrap/>
        <w:overflowPunct/>
        <w:topLinePunct w:val="0"/>
        <w:autoSpaceDE/>
        <w:autoSpaceDN/>
        <w:bidi w:val="0"/>
        <w:adjustRightInd/>
        <w:snapToGrid/>
        <w:spacing w:line="360" w:lineRule="auto"/>
        <w:jc w:val="both"/>
        <w:textAlignment w:val="auto"/>
        <w:outlineLvl w:val="1"/>
        <w:rPr>
          <w:rFonts w:hint="default" w:ascii="Times New Roman" w:hAnsi="Times New Roman" w:cs="Times New Roman"/>
          <w:b/>
          <w:color w:val="auto"/>
          <w:sz w:val="30"/>
          <w:szCs w:val="30"/>
        </w:rPr>
      </w:pPr>
      <w:bookmarkStart w:id="60" w:name="_Toc15398"/>
      <w:bookmarkStart w:id="61" w:name="_Toc23687"/>
      <w:bookmarkStart w:id="62" w:name="_Toc17961"/>
      <w:bookmarkStart w:id="63" w:name="_Toc5514"/>
      <w:bookmarkStart w:id="64" w:name="_Toc9828"/>
      <w:r>
        <w:rPr>
          <w:rFonts w:hint="default" w:ascii="Times New Roman" w:hAnsi="Times New Roman" w:cs="Times New Roman"/>
          <w:b/>
          <w:color w:val="auto"/>
          <w:sz w:val="30"/>
          <w:szCs w:val="30"/>
        </w:rPr>
        <w:t>4</w:t>
      </w:r>
      <w:r>
        <w:rPr>
          <w:rFonts w:hint="eastAsia" w:ascii="Times New Roman" w:hAnsi="Times New Roman" w:cs="Times New Roman"/>
          <w:b/>
          <w:color w:val="auto"/>
          <w:sz w:val="30"/>
          <w:szCs w:val="30"/>
          <w:lang w:eastAsia="zh-CN"/>
        </w:rPr>
        <w:t>、</w:t>
      </w:r>
      <w:r>
        <w:rPr>
          <w:rFonts w:hint="default" w:ascii="Times New Roman" w:hAnsi="Times New Roman" w:cs="Times New Roman"/>
          <w:b/>
          <w:color w:val="auto"/>
          <w:sz w:val="30"/>
          <w:szCs w:val="30"/>
        </w:rPr>
        <w:t>风险识别</w:t>
      </w:r>
      <w:bookmarkEnd w:id="60"/>
      <w:bookmarkEnd w:id="61"/>
      <w:bookmarkEnd w:id="62"/>
      <w:bookmarkEnd w:id="63"/>
      <w:bookmarkEnd w:id="64"/>
    </w:p>
    <w:p w14:paraId="5BA04451">
      <w:pPr>
        <w:keepNext w:val="0"/>
        <w:keepLines w:val="0"/>
        <w:pageBreakBefore w:val="0"/>
        <w:widowControl w:val="0"/>
        <w:kinsoku/>
        <w:wordWrap/>
        <w:overflowPunct/>
        <w:topLinePunct w:val="0"/>
        <w:autoSpaceDE/>
        <w:autoSpaceDN/>
        <w:bidi w:val="0"/>
        <w:adjustRightInd/>
        <w:snapToGrid/>
        <w:spacing w:line="360" w:lineRule="auto"/>
        <w:textAlignment w:val="auto"/>
        <w:outlineLvl w:val="2"/>
        <w:rPr>
          <w:rFonts w:hint="default" w:ascii="Times New Roman" w:hAnsi="Times New Roman" w:cs="Times New Roman"/>
          <w:b/>
          <w:color w:val="auto"/>
          <w:sz w:val="28"/>
          <w:szCs w:val="28"/>
        </w:rPr>
      </w:pPr>
      <w:bookmarkStart w:id="65" w:name="_Toc25304"/>
      <w:bookmarkStart w:id="66" w:name="_Toc32028"/>
      <w:r>
        <w:rPr>
          <w:rFonts w:hint="default" w:ascii="Times New Roman" w:hAnsi="Times New Roman" w:cs="Times New Roman"/>
          <w:b/>
          <w:color w:val="auto"/>
          <w:sz w:val="28"/>
          <w:szCs w:val="28"/>
        </w:rPr>
        <w:t>4.1物质危险性识别</w:t>
      </w:r>
      <w:bookmarkEnd w:id="65"/>
      <w:bookmarkEnd w:id="66"/>
    </w:p>
    <w:p w14:paraId="0803827A">
      <w:pPr>
        <w:keepNext w:val="0"/>
        <w:keepLines w:val="0"/>
        <w:pageBreakBefore w:val="0"/>
        <w:widowControl w:val="0"/>
        <w:kinsoku/>
        <w:wordWrap/>
        <w:overflowPunct/>
        <w:topLinePunct w:val="0"/>
        <w:autoSpaceDE/>
        <w:autoSpaceDN/>
        <w:bidi w:val="0"/>
        <w:adjustRightInd/>
        <w:snapToGrid/>
        <w:spacing w:line="360" w:lineRule="auto"/>
        <w:ind w:right="0" w:firstLine="504" w:firstLineChars="200"/>
        <w:jc w:val="both"/>
        <w:textAlignment w:val="auto"/>
        <w:rPr>
          <w:rFonts w:hint="default" w:ascii="Times New Roman" w:hAnsi="Times New Roman" w:cs="Times New Roman"/>
          <w:color w:val="auto"/>
          <w:spacing w:val="6"/>
          <w:sz w:val="24"/>
          <w:szCs w:val="24"/>
        </w:rPr>
      </w:pPr>
      <w:r>
        <w:rPr>
          <w:rFonts w:hint="default" w:ascii="Times New Roman" w:hAnsi="Times New Roman" w:cs="Times New Roman"/>
          <w:color w:val="auto"/>
          <w:spacing w:val="6"/>
          <w:sz w:val="24"/>
          <w:szCs w:val="24"/>
          <w:lang w:val="zh-TW"/>
        </w:rPr>
        <w:t>根据《建设项目环境风险评价技术导则》（HJ169-2018），本项目涉及的危险物质判断结果详见</w:t>
      </w:r>
      <w:r>
        <w:rPr>
          <w:rFonts w:hint="eastAsia" w:ascii="Times New Roman" w:hAnsi="Times New Roman" w:cs="Times New Roman"/>
          <w:color w:val="auto"/>
          <w:spacing w:val="6"/>
          <w:sz w:val="24"/>
          <w:szCs w:val="24"/>
          <w:lang w:val="en-US" w:eastAsia="zh-CN"/>
        </w:rPr>
        <w:t>专项评价报告</w:t>
      </w:r>
      <w:r>
        <w:rPr>
          <w:rFonts w:hint="default" w:ascii="Times New Roman" w:hAnsi="Times New Roman" w:cs="Times New Roman"/>
          <w:color w:val="auto"/>
          <w:spacing w:val="6"/>
          <w:sz w:val="24"/>
          <w:szCs w:val="24"/>
        </w:rPr>
        <w:t>3</w:t>
      </w:r>
      <w:r>
        <w:rPr>
          <w:rFonts w:hint="eastAsia" w:ascii="Times New Roman" w:hAnsi="Times New Roman" w:cs="Times New Roman"/>
          <w:color w:val="auto"/>
          <w:spacing w:val="6"/>
          <w:sz w:val="24"/>
          <w:szCs w:val="24"/>
          <w:lang w:val="en-US" w:eastAsia="zh-CN"/>
        </w:rPr>
        <w:t>.1</w:t>
      </w:r>
      <w:r>
        <w:rPr>
          <w:rFonts w:hint="default" w:ascii="Times New Roman" w:hAnsi="Times New Roman" w:cs="Times New Roman"/>
          <w:color w:val="auto"/>
          <w:spacing w:val="6"/>
          <w:sz w:val="24"/>
          <w:szCs w:val="24"/>
          <w:lang w:val="zh-TW"/>
        </w:rPr>
        <w:t>小节中表</w:t>
      </w:r>
      <w:r>
        <w:rPr>
          <w:rFonts w:hint="default" w:ascii="Times New Roman" w:hAnsi="Times New Roman" w:cs="Times New Roman"/>
          <w:color w:val="auto"/>
          <w:spacing w:val="6"/>
          <w:sz w:val="24"/>
          <w:szCs w:val="24"/>
        </w:rPr>
        <w:t>3-1</w:t>
      </w:r>
      <w:r>
        <w:rPr>
          <w:rFonts w:hint="eastAsia" w:ascii="Times New Roman" w:hAnsi="Times New Roman" w:cs="Times New Roman"/>
          <w:color w:val="auto"/>
          <w:spacing w:val="6"/>
          <w:sz w:val="24"/>
          <w:szCs w:val="24"/>
          <w:lang w:val="en-US" w:eastAsia="zh-CN"/>
        </w:rPr>
        <w:t>内容</w:t>
      </w:r>
      <w:r>
        <w:rPr>
          <w:rFonts w:hint="default" w:ascii="Times New Roman" w:hAnsi="Times New Roman" w:cs="Times New Roman"/>
          <w:color w:val="auto"/>
          <w:spacing w:val="6"/>
          <w:sz w:val="24"/>
          <w:szCs w:val="24"/>
          <w:lang w:val="zh-TW"/>
        </w:rPr>
        <w:t>，</w:t>
      </w:r>
      <w:r>
        <w:rPr>
          <w:rFonts w:hint="default" w:ascii="Times New Roman" w:hAnsi="Times New Roman" w:cs="Times New Roman"/>
          <w:color w:val="auto"/>
          <w:spacing w:val="6"/>
          <w:sz w:val="24"/>
          <w:szCs w:val="24"/>
        </w:rPr>
        <w:t>经</w:t>
      </w:r>
      <w:r>
        <w:rPr>
          <w:rFonts w:hint="eastAsia" w:ascii="Times New Roman" w:hAnsi="Times New Roman" w:cs="Times New Roman"/>
          <w:color w:val="auto"/>
          <w:spacing w:val="6"/>
          <w:sz w:val="24"/>
          <w:szCs w:val="24"/>
          <w:lang w:val="en-US" w:eastAsia="zh-CN"/>
        </w:rPr>
        <w:t>初步</w:t>
      </w:r>
      <w:r>
        <w:rPr>
          <w:rFonts w:hint="default" w:ascii="Times New Roman" w:hAnsi="Times New Roman" w:cs="Times New Roman"/>
          <w:color w:val="auto"/>
          <w:spacing w:val="6"/>
          <w:sz w:val="24"/>
          <w:szCs w:val="24"/>
        </w:rPr>
        <w:t>统计</w:t>
      </w:r>
      <w:r>
        <w:rPr>
          <w:rFonts w:hint="eastAsia" w:ascii="Times New Roman" w:hAnsi="Times New Roman" w:cs="Times New Roman"/>
          <w:color w:val="auto"/>
          <w:spacing w:val="6"/>
          <w:sz w:val="24"/>
          <w:szCs w:val="24"/>
          <w:lang w:val="en-US" w:eastAsia="zh-CN"/>
        </w:rPr>
        <w:t>分析</w:t>
      </w:r>
      <w:r>
        <w:rPr>
          <w:rFonts w:hint="default" w:ascii="Times New Roman" w:hAnsi="Times New Roman" w:cs="Times New Roman"/>
          <w:color w:val="auto"/>
          <w:spacing w:val="6"/>
          <w:sz w:val="24"/>
          <w:szCs w:val="24"/>
        </w:rPr>
        <w:t>，</w:t>
      </w:r>
      <w:r>
        <w:rPr>
          <w:rFonts w:hint="eastAsia" w:ascii="Times New Roman" w:hAnsi="Times New Roman" w:cs="Times New Roman"/>
          <w:color w:val="auto"/>
          <w:spacing w:val="6"/>
          <w:sz w:val="24"/>
          <w:szCs w:val="24"/>
          <w:lang w:val="en-US" w:eastAsia="zh-CN"/>
        </w:rPr>
        <w:t>公司现有厂区内</w:t>
      </w:r>
      <w:r>
        <w:rPr>
          <w:rFonts w:hint="default" w:ascii="Times New Roman" w:hAnsi="Times New Roman" w:cs="Times New Roman"/>
          <w:color w:val="auto"/>
          <w:spacing w:val="6"/>
          <w:sz w:val="24"/>
          <w:szCs w:val="24"/>
        </w:rPr>
        <w:t>涉及</w:t>
      </w:r>
      <w:r>
        <w:rPr>
          <w:rFonts w:hint="eastAsia" w:ascii="Times New Roman" w:hAnsi="Times New Roman" w:cs="Times New Roman"/>
          <w:color w:val="auto"/>
          <w:spacing w:val="6"/>
          <w:sz w:val="24"/>
          <w:szCs w:val="24"/>
          <w:lang w:val="en-US" w:eastAsia="zh-CN"/>
        </w:rPr>
        <w:t>环境风险</w:t>
      </w:r>
      <w:r>
        <w:rPr>
          <w:rFonts w:hint="default" w:ascii="Times New Roman" w:hAnsi="Times New Roman" w:cs="Times New Roman"/>
          <w:color w:val="auto"/>
          <w:spacing w:val="6"/>
          <w:sz w:val="24"/>
          <w:szCs w:val="24"/>
        </w:rPr>
        <w:t>物质属于《建设项目环境风险评价技术导则》（HJ169-2018）附录B危险物质有：</w:t>
      </w:r>
      <w:r>
        <w:rPr>
          <w:rFonts w:hint="eastAsia" w:ascii="Times New Roman" w:hAnsi="Times New Roman" w:cs="Times New Roman"/>
          <w:color w:val="auto"/>
          <w:spacing w:val="6"/>
          <w:sz w:val="24"/>
          <w:szCs w:val="24"/>
          <w:lang w:val="en-US" w:eastAsia="zh-CN"/>
        </w:rPr>
        <w:t>液氯/氯气、聚合氯化铝</w:t>
      </w:r>
      <w:r>
        <w:rPr>
          <w:rFonts w:hint="default" w:ascii="Times New Roman" w:hAnsi="Times New Roman" w:cs="Times New Roman"/>
          <w:color w:val="auto"/>
          <w:spacing w:val="6"/>
          <w:sz w:val="24"/>
          <w:szCs w:val="24"/>
          <w:lang w:val="en-US" w:eastAsia="zh-CN"/>
        </w:rPr>
        <w:t>等</w:t>
      </w:r>
      <w:r>
        <w:rPr>
          <w:rFonts w:hint="default" w:ascii="Times New Roman" w:hAnsi="Times New Roman" w:cs="Times New Roman"/>
          <w:color w:val="auto"/>
          <w:spacing w:val="6"/>
          <w:sz w:val="24"/>
          <w:szCs w:val="24"/>
        </w:rPr>
        <w:t>。</w:t>
      </w:r>
    </w:p>
    <w:p w14:paraId="15A2ACA0">
      <w:pPr>
        <w:keepNext w:val="0"/>
        <w:keepLines w:val="0"/>
        <w:pageBreakBefore w:val="0"/>
        <w:widowControl w:val="0"/>
        <w:kinsoku/>
        <w:wordWrap/>
        <w:overflowPunct/>
        <w:topLinePunct w:val="0"/>
        <w:autoSpaceDE/>
        <w:autoSpaceDN/>
        <w:bidi w:val="0"/>
        <w:adjustRightInd/>
        <w:snapToGrid/>
        <w:spacing w:line="360" w:lineRule="auto"/>
        <w:textAlignment w:val="auto"/>
        <w:outlineLvl w:val="2"/>
        <w:rPr>
          <w:rFonts w:hint="default" w:ascii="Times New Roman" w:hAnsi="Times New Roman" w:cs="Times New Roman"/>
          <w:b/>
          <w:color w:val="auto"/>
          <w:sz w:val="28"/>
          <w:szCs w:val="28"/>
        </w:rPr>
      </w:pPr>
      <w:bookmarkStart w:id="67" w:name="_Toc29678"/>
      <w:bookmarkStart w:id="68" w:name="_Toc29953"/>
      <w:r>
        <w:rPr>
          <w:rFonts w:hint="default" w:ascii="Times New Roman" w:hAnsi="Times New Roman" w:cs="Times New Roman"/>
          <w:b/>
          <w:color w:val="auto"/>
          <w:sz w:val="28"/>
          <w:szCs w:val="28"/>
        </w:rPr>
        <w:t>4.2生产系统危险性识别</w:t>
      </w:r>
      <w:bookmarkEnd w:id="67"/>
      <w:bookmarkEnd w:id="68"/>
    </w:p>
    <w:p w14:paraId="66F88BA5">
      <w:pPr>
        <w:keepNext w:val="0"/>
        <w:keepLines w:val="0"/>
        <w:pageBreakBefore w:val="0"/>
        <w:widowControl w:val="0"/>
        <w:kinsoku/>
        <w:wordWrap/>
        <w:overflowPunct/>
        <w:topLinePunct w:val="0"/>
        <w:autoSpaceDE/>
        <w:autoSpaceDN/>
        <w:bidi w:val="0"/>
        <w:adjustRightInd/>
        <w:snapToGrid/>
        <w:spacing w:line="360" w:lineRule="auto"/>
        <w:ind w:right="0" w:firstLine="504" w:firstLineChars="200"/>
        <w:jc w:val="both"/>
        <w:textAlignment w:val="auto"/>
        <w:rPr>
          <w:rFonts w:hint="default" w:ascii="Times New Roman" w:hAnsi="Times New Roman" w:cs="Times New Roman"/>
          <w:color w:val="auto"/>
          <w:spacing w:val="6"/>
          <w:sz w:val="24"/>
          <w:szCs w:val="24"/>
          <w:lang w:val="zh-TW"/>
        </w:rPr>
      </w:pPr>
      <w:r>
        <w:rPr>
          <w:rFonts w:hint="default" w:ascii="Times New Roman" w:hAnsi="Times New Roman" w:cs="Times New Roman"/>
          <w:color w:val="auto"/>
          <w:spacing w:val="6"/>
          <w:sz w:val="24"/>
          <w:szCs w:val="24"/>
          <w:lang w:val="zh-TW"/>
        </w:rPr>
        <w:t>生产系统危险性识别，包括主要生产装置、储运设施、公用工程和辅助生产设施，以及环境保护设施等。根据工艺流程和平面布置功能区划可知，本项目危险物质主要分布在</w:t>
      </w:r>
      <w:r>
        <w:rPr>
          <w:rFonts w:hint="eastAsia" w:ascii="Times New Roman" w:hAnsi="Times New Roman" w:cs="Times New Roman"/>
          <w:color w:val="auto"/>
          <w:spacing w:val="6"/>
          <w:sz w:val="24"/>
          <w:szCs w:val="24"/>
          <w:lang w:val="en-US" w:eastAsia="zh-CN"/>
        </w:rPr>
        <w:t>加氯间氯气钢瓶/加氯机输气管道</w:t>
      </w:r>
      <w:r>
        <w:rPr>
          <w:rFonts w:hint="default" w:ascii="Times New Roman" w:hAnsi="Times New Roman" w:cs="Times New Roman"/>
          <w:color w:val="auto"/>
          <w:spacing w:val="6"/>
          <w:sz w:val="24"/>
          <w:szCs w:val="24"/>
          <w:lang w:val="zh-TW"/>
        </w:rPr>
        <w:t>、</w:t>
      </w:r>
      <w:r>
        <w:rPr>
          <w:rFonts w:hint="eastAsia" w:ascii="Times New Roman" w:hAnsi="Times New Roman" w:cs="Times New Roman"/>
          <w:color w:val="auto"/>
          <w:spacing w:val="6"/>
          <w:sz w:val="24"/>
          <w:szCs w:val="24"/>
          <w:lang w:val="en-US" w:eastAsia="zh-CN"/>
        </w:rPr>
        <w:t>加药间</w:t>
      </w:r>
      <w:r>
        <w:rPr>
          <w:rFonts w:hint="default" w:ascii="Times New Roman" w:hAnsi="Times New Roman" w:cs="Times New Roman"/>
          <w:color w:val="auto"/>
          <w:spacing w:val="6"/>
          <w:sz w:val="24"/>
          <w:szCs w:val="24"/>
          <w:lang w:val="zh-TW"/>
        </w:rPr>
        <w:t>原辅料储存区域、</w:t>
      </w:r>
      <w:r>
        <w:rPr>
          <w:rFonts w:hint="eastAsia" w:ascii="Times New Roman" w:hAnsi="Times New Roman" w:cs="Times New Roman"/>
          <w:color w:val="auto"/>
          <w:spacing w:val="6"/>
          <w:sz w:val="24"/>
          <w:szCs w:val="24"/>
          <w:lang w:val="en-US" w:eastAsia="zh-CN"/>
        </w:rPr>
        <w:t>危险废物暂存间</w:t>
      </w:r>
      <w:r>
        <w:rPr>
          <w:rFonts w:hint="default" w:ascii="Times New Roman" w:hAnsi="Times New Roman" w:cs="Times New Roman"/>
          <w:color w:val="auto"/>
          <w:spacing w:val="6"/>
          <w:sz w:val="24"/>
          <w:szCs w:val="24"/>
          <w:lang w:val="zh-TW"/>
        </w:rPr>
        <w:t>，因此</w:t>
      </w:r>
      <w:r>
        <w:rPr>
          <w:rFonts w:hint="eastAsia" w:ascii="Times New Roman" w:hAnsi="Times New Roman" w:cs="Times New Roman"/>
          <w:color w:val="auto"/>
          <w:spacing w:val="6"/>
          <w:sz w:val="24"/>
          <w:szCs w:val="24"/>
          <w:lang w:val="en-US" w:eastAsia="zh-CN"/>
        </w:rPr>
        <w:t>加氯间</w:t>
      </w:r>
      <w:r>
        <w:rPr>
          <w:rFonts w:hint="default" w:ascii="Times New Roman" w:hAnsi="Times New Roman" w:cs="Times New Roman"/>
          <w:color w:val="auto"/>
          <w:spacing w:val="6"/>
          <w:sz w:val="24"/>
          <w:szCs w:val="24"/>
          <w:lang w:val="zh-TW"/>
        </w:rPr>
        <w:t>、</w:t>
      </w:r>
      <w:r>
        <w:rPr>
          <w:rFonts w:hint="eastAsia" w:ascii="Times New Roman" w:hAnsi="Times New Roman" w:cs="Times New Roman"/>
          <w:color w:val="auto"/>
          <w:spacing w:val="6"/>
          <w:sz w:val="24"/>
          <w:szCs w:val="24"/>
          <w:lang w:val="en-US" w:eastAsia="zh-CN"/>
        </w:rPr>
        <w:t>加药间</w:t>
      </w:r>
      <w:r>
        <w:rPr>
          <w:rFonts w:hint="default" w:ascii="Times New Roman" w:hAnsi="Times New Roman" w:cs="Times New Roman"/>
          <w:color w:val="auto"/>
          <w:spacing w:val="6"/>
          <w:sz w:val="24"/>
          <w:szCs w:val="24"/>
          <w:lang w:val="zh-TW"/>
        </w:rPr>
        <w:t>原辅料储存区域、</w:t>
      </w:r>
      <w:r>
        <w:rPr>
          <w:rFonts w:hint="eastAsia" w:ascii="Times New Roman" w:hAnsi="Times New Roman" w:cs="Times New Roman"/>
          <w:color w:val="auto"/>
          <w:spacing w:val="6"/>
          <w:sz w:val="24"/>
          <w:szCs w:val="24"/>
          <w:lang w:val="en-US" w:eastAsia="zh-CN"/>
        </w:rPr>
        <w:t>危险废物暂存间</w:t>
      </w:r>
      <w:r>
        <w:rPr>
          <w:rFonts w:hint="default" w:ascii="Times New Roman" w:hAnsi="Times New Roman" w:cs="Times New Roman"/>
          <w:color w:val="auto"/>
          <w:spacing w:val="6"/>
          <w:sz w:val="24"/>
          <w:szCs w:val="24"/>
          <w:lang w:val="zh-TW"/>
        </w:rPr>
        <w:t>为本项目的主要危险单元。</w:t>
      </w:r>
    </w:p>
    <w:p w14:paraId="47FDBF38">
      <w:pPr>
        <w:pStyle w:val="71"/>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color w:val="auto"/>
          <w:sz w:val="24"/>
          <w:szCs w:val="24"/>
          <w:lang w:val="en-US" w:eastAsia="zh-CN"/>
        </w:rPr>
      </w:pPr>
      <w:r>
        <w:rPr>
          <w:rFonts w:hint="default" w:ascii="Times New Roman" w:hAnsi="Times New Roman" w:eastAsia="宋体" w:cs="Times New Roman"/>
          <w:color w:val="auto"/>
          <w:sz w:val="24"/>
          <w:szCs w:val="24"/>
          <w:lang w:val="en-US" w:eastAsia="zh-CN"/>
        </w:rPr>
        <w:t>表4-1  生产系统危险性识别表</w:t>
      </w:r>
    </w:p>
    <w:tbl>
      <w:tblPr>
        <w:tblStyle w:val="23"/>
        <w:tblW w:w="5004"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0" w:type="dxa"/>
          <w:bottom w:w="0" w:type="dxa"/>
          <w:right w:w="0" w:type="dxa"/>
        </w:tblCellMar>
      </w:tblPr>
      <w:tblGrid>
        <w:gridCol w:w="1623"/>
        <w:gridCol w:w="2486"/>
        <w:gridCol w:w="4214"/>
      </w:tblGrid>
      <w:tr w14:paraId="56B2AC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90" w:hRule="atLeast"/>
          <w:jc w:val="center"/>
        </w:trPr>
        <w:tc>
          <w:tcPr>
            <w:tcW w:w="975" w:type="pct"/>
            <w:noWrap w:val="0"/>
            <w:vAlign w:val="center"/>
          </w:tcPr>
          <w:p w14:paraId="216233ED">
            <w:pPr>
              <w:widowControl w:val="0"/>
              <w:adjustRightInd w:val="0"/>
              <w:snapToGrid w:val="0"/>
              <w:jc w:val="center"/>
              <w:rPr>
                <w:rFonts w:hint="default" w:ascii="Times New Roman" w:hAnsi="Times New Roman" w:cs="Times New Roman"/>
                <w:b/>
                <w:bCs/>
                <w:color w:val="auto"/>
                <w:sz w:val="21"/>
                <w:szCs w:val="21"/>
              </w:rPr>
            </w:pPr>
            <w:r>
              <w:rPr>
                <w:rFonts w:hint="default" w:ascii="Times New Roman" w:hAnsi="Times New Roman" w:cs="Times New Roman"/>
                <w:b/>
                <w:bCs/>
                <w:color w:val="auto"/>
                <w:sz w:val="21"/>
                <w:szCs w:val="21"/>
              </w:rPr>
              <w:t>危险单元</w:t>
            </w:r>
          </w:p>
        </w:tc>
        <w:tc>
          <w:tcPr>
            <w:tcW w:w="1493" w:type="pct"/>
            <w:noWrap w:val="0"/>
            <w:vAlign w:val="center"/>
          </w:tcPr>
          <w:p w14:paraId="1E9FB67B">
            <w:pPr>
              <w:widowControl w:val="0"/>
              <w:adjustRightInd w:val="0"/>
              <w:snapToGrid w:val="0"/>
              <w:jc w:val="center"/>
              <w:rPr>
                <w:rFonts w:hint="default" w:ascii="Times New Roman" w:hAnsi="Times New Roman" w:cs="Times New Roman"/>
                <w:b/>
                <w:bCs/>
                <w:color w:val="auto"/>
                <w:sz w:val="21"/>
                <w:szCs w:val="21"/>
              </w:rPr>
            </w:pPr>
            <w:r>
              <w:rPr>
                <w:rFonts w:hint="default" w:ascii="Times New Roman" w:hAnsi="Times New Roman" w:cs="Times New Roman"/>
                <w:b/>
                <w:bCs/>
                <w:color w:val="auto"/>
                <w:sz w:val="21"/>
                <w:szCs w:val="21"/>
              </w:rPr>
              <w:t>风险源</w:t>
            </w:r>
          </w:p>
        </w:tc>
        <w:tc>
          <w:tcPr>
            <w:tcW w:w="2531" w:type="pct"/>
            <w:noWrap w:val="0"/>
            <w:vAlign w:val="center"/>
          </w:tcPr>
          <w:p w14:paraId="2A0D09B2">
            <w:pPr>
              <w:widowControl w:val="0"/>
              <w:adjustRightInd w:val="0"/>
              <w:snapToGrid w:val="0"/>
              <w:jc w:val="center"/>
              <w:rPr>
                <w:rFonts w:hint="default" w:ascii="Times New Roman" w:hAnsi="Times New Roman" w:cs="Times New Roman"/>
                <w:b/>
                <w:bCs/>
                <w:color w:val="auto"/>
                <w:sz w:val="21"/>
                <w:szCs w:val="21"/>
              </w:rPr>
            </w:pPr>
            <w:r>
              <w:rPr>
                <w:rFonts w:hint="default" w:ascii="Times New Roman" w:hAnsi="Times New Roman" w:cs="Times New Roman"/>
                <w:b/>
                <w:bCs/>
                <w:color w:val="auto"/>
                <w:sz w:val="21"/>
                <w:szCs w:val="21"/>
              </w:rPr>
              <w:t>环境风险类型</w:t>
            </w:r>
          </w:p>
        </w:tc>
      </w:tr>
      <w:tr w14:paraId="65CC1D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90" w:hRule="atLeast"/>
          <w:jc w:val="center"/>
        </w:trPr>
        <w:tc>
          <w:tcPr>
            <w:tcW w:w="975" w:type="pct"/>
            <w:noWrap w:val="0"/>
            <w:vAlign w:val="center"/>
          </w:tcPr>
          <w:p w14:paraId="5C1C3D28">
            <w:pPr>
              <w:widowControl w:val="0"/>
              <w:adjustRightInd w:val="0"/>
              <w:snapToGrid w:val="0"/>
              <w:jc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rPr>
              <w:t>生产车间</w:t>
            </w:r>
          </w:p>
        </w:tc>
        <w:tc>
          <w:tcPr>
            <w:tcW w:w="1493" w:type="pct"/>
            <w:noWrap w:val="0"/>
            <w:vAlign w:val="center"/>
          </w:tcPr>
          <w:p w14:paraId="2CFEECBF">
            <w:pPr>
              <w:widowControl w:val="0"/>
              <w:adjustRightInd w:val="0"/>
              <w:snapToGrid w:val="0"/>
              <w:jc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rPr>
              <w:t>混合搅拌罐等</w:t>
            </w:r>
          </w:p>
        </w:tc>
        <w:tc>
          <w:tcPr>
            <w:tcW w:w="2531" w:type="pct"/>
            <w:vMerge w:val="restart"/>
            <w:noWrap w:val="0"/>
            <w:vAlign w:val="center"/>
          </w:tcPr>
          <w:p w14:paraId="2C0D22B6">
            <w:pPr>
              <w:widowControl w:val="0"/>
              <w:adjustRightInd w:val="0"/>
              <w:snapToGrid w:val="0"/>
              <w:jc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rPr>
              <w:t>危险物质泄漏、火灾爆炸引发次生污染物排放</w:t>
            </w:r>
          </w:p>
        </w:tc>
      </w:tr>
      <w:tr w14:paraId="38D218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90" w:hRule="atLeast"/>
          <w:jc w:val="center"/>
        </w:trPr>
        <w:tc>
          <w:tcPr>
            <w:tcW w:w="975" w:type="pct"/>
            <w:noWrap w:val="0"/>
            <w:vAlign w:val="center"/>
          </w:tcPr>
          <w:p w14:paraId="00A51702">
            <w:pPr>
              <w:widowControl w:val="0"/>
              <w:adjustRightInd w:val="0"/>
              <w:snapToGrid w:val="0"/>
              <w:jc w:val="center"/>
              <w:rPr>
                <w:rFonts w:hint="default" w:ascii="Times New Roman" w:hAnsi="Times New Roman" w:eastAsia="宋体" w:cs="Times New Roman"/>
                <w:color w:val="auto"/>
                <w:sz w:val="21"/>
                <w:szCs w:val="21"/>
                <w:lang w:val="en-US" w:eastAsia="zh-CN"/>
              </w:rPr>
            </w:pPr>
            <w:r>
              <w:rPr>
                <w:rFonts w:hint="default" w:ascii="Times New Roman" w:hAnsi="Times New Roman" w:cs="Times New Roman"/>
                <w:color w:val="auto"/>
                <w:sz w:val="21"/>
                <w:szCs w:val="21"/>
                <w:lang w:val="en-US" w:eastAsia="zh-CN"/>
              </w:rPr>
              <w:t>原辅料储存区域</w:t>
            </w:r>
          </w:p>
        </w:tc>
        <w:tc>
          <w:tcPr>
            <w:tcW w:w="1493" w:type="pct"/>
            <w:noWrap w:val="0"/>
            <w:vAlign w:val="center"/>
          </w:tcPr>
          <w:p w14:paraId="46503700">
            <w:pPr>
              <w:widowControl w:val="0"/>
              <w:adjustRightInd w:val="0"/>
              <w:snapToGrid w:val="0"/>
              <w:jc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rPr>
              <w:t>危险物质</w:t>
            </w:r>
          </w:p>
        </w:tc>
        <w:tc>
          <w:tcPr>
            <w:tcW w:w="2531" w:type="pct"/>
            <w:vMerge w:val="continue"/>
            <w:noWrap w:val="0"/>
            <w:vAlign w:val="center"/>
          </w:tcPr>
          <w:p w14:paraId="3B178B85">
            <w:pPr>
              <w:widowControl w:val="0"/>
              <w:adjustRightInd w:val="0"/>
              <w:snapToGrid w:val="0"/>
              <w:jc w:val="center"/>
              <w:rPr>
                <w:rFonts w:hint="default" w:ascii="Times New Roman" w:hAnsi="Times New Roman" w:cs="Times New Roman"/>
                <w:color w:val="auto"/>
                <w:sz w:val="21"/>
                <w:szCs w:val="21"/>
              </w:rPr>
            </w:pPr>
          </w:p>
        </w:tc>
      </w:tr>
      <w:tr w14:paraId="758930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90" w:hRule="atLeast"/>
          <w:jc w:val="center"/>
        </w:trPr>
        <w:tc>
          <w:tcPr>
            <w:tcW w:w="975" w:type="pct"/>
            <w:noWrap w:val="0"/>
            <w:vAlign w:val="center"/>
          </w:tcPr>
          <w:p w14:paraId="34C7B77E">
            <w:pPr>
              <w:widowControl w:val="0"/>
              <w:adjustRightInd w:val="0"/>
              <w:snapToGrid w:val="0"/>
              <w:jc w:val="center"/>
              <w:rPr>
                <w:rFonts w:hint="default" w:ascii="Times New Roman" w:hAnsi="Times New Roman" w:eastAsia="宋体" w:cs="Times New Roman"/>
                <w:color w:val="auto"/>
                <w:sz w:val="21"/>
                <w:szCs w:val="21"/>
                <w:lang w:val="en-US" w:eastAsia="zh-CN"/>
              </w:rPr>
            </w:pPr>
            <w:r>
              <w:rPr>
                <w:rFonts w:hint="default" w:ascii="Times New Roman" w:hAnsi="Times New Roman" w:cs="Times New Roman"/>
                <w:color w:val="auto"/>
                <w:sz w:val="21"/>
                <w:szCs w:val="21"/>
              </w:rPr>
              <w:t>危废暂存</w:t>
            </w:r>
            <w:r>
              <w:rPr>
                <w:rFonts w:hint="default" w:ascii="Times New Roman" w:hAnsi="Times New Roman" w:cs="Times New Roman"/>
                <w:color w:val="auto"/>
                <w:sz w:val="21"/>
                <w:szCs w:val="21"/>
                <w:lang w:val="en-US" w:eastAsia="zh-CN"/>
              </w:rPr>
              <w:t>库</w:t>
            </w:r>
          </w:p>
        </w:tc>
        <w:tc>
          <w:tcPr>
            <w:tcW w:w="1493" w:type="pct"/>
            <w:noWrap w:val="0"/>
            <w:vAlign w:val="center"/>
          </w:tcPr>
          <w:p w14:paraId="7D4AEA34">
            <w:pPr>
              <w:widowControl w:val="0"/>
              <w:adjustRightInd w:val="0"/>
              <w:snapToGrid w:val="0"/>
              <w:jc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rPr>
              <w:t>危险废物</w:t>
            </w:r>
          </w:p>
        </w:tc>
        <w:tc>
          <w:tcPr>
            <w:tcW w:w="2531" w:type="pct"/>
            <w:vMerge w:val="continue"/>
            <w:noWrap w:val="0"/>
            <w:vAlign w:val="center"/>
          </w:tcPr>
          <w:p w14:paraId="147DD9D8">
            <w:pPr>
              <w:widowControl w:val="0"/>
              <w:adjustRightInd w:val="0"/>
              <w:snapToGrid w:val="0"/>
              <w:jc w:val="center"/>
              <w:rPr>
                <w:rFonts w:hint="default" w:ascii="Times New Roman" w:hAnsi="Times New Roman" w:cs="Times New Roman"/>
                <w:color w:val="auto"/>
                <w:sz w:val="21"/>
                <w:szCs w:val="21"/>
              </w:rPr>
            </w:pPr>
          </w:p>
        </w:tc>
      </w:tr>
    </w:tbl>
    <w:p w14:paraId="3CF32513">
      <w:pPr>
        <w:keepNext w:val="0"/>
        <w:keepLines w:val="0"/>
        <w:pageBreakBefore w:val="0"/>
        <w:widowControl w:val="0"/>
        <w:kinsoku/>
        <w:wordWrap/>
        <w:overflowPunct/>
        <w:topLinePunct w:val="0"/>
        <w:autoSpaceDE/>
        <w:autoSpaceDN/>
        <w:bidi w:val="0"/>
        <w:adjustRightInd/>
        <w:snapToGrid/>
        <w:spacing w:line="360" w:lineRule="auto"/>
        <w:ind w:right="0" w:firstLine="504" w:firstLineChars="200"/>
        <w:jc w:val="both"/>
        <w:textAlignment w:val="auto"/>
        <w:rPr>
          <w:rFonts w:hint="default" w:ascii="Times New Roman" w:hAnsi="Times New Roman" w:cs="Times New Roman"/>
          <w:color w:val="auto"/>
          <w:spacing w:val="6"/>
          <w:sz w:val="24"/>
          <w:szCs w:val="24"/>
          <w:lang w:val="en-US"/>
        </w:rPr>
      </w:pPr>
      <w:r>
        <w:rPr>
          <w:rFonts w:hint="default" w:ascii="Times New Roman" w:hAnsi="Times New Roman" w:cs="Times New Roman"/>
          <w:color w:val="auto"/>
          <w:spacing w:val="6"/>
          <w:sz w:val="24"/>
          <w:szCs w:val="24"/>
          <w:lang w:val="en-US" w:eastAsia="zh-CN"/>
        </w:rPr>
        <w:t>本项目废水主要为</w:t>
      </w:r>
      <w:r>
        <w:rPr>
          <w:rFonts w:hint="eastAsia" w:ascii="Times New Roman" w:hAnsi="Times New Roman" w:cs="Times New Roman"/>
          <w:color w:val="auto"/>
          <w:spacing w:val="6"/>
          <w:sz w:val="24"/>
          <w:szCs w:val="24"/>
          <w:lang w:val="en-US" w:eastAsia="zh-CN"/>
        </w:rPr>
        <w:t>净水生产过程排泥水（含泥沙杂质废水）、职工生活废水，</w:t>
      </w:r>
      <w:r>
        <w:rPr>
          <w:rFonts w:hint="default" w:ascii="Times New Roman" w:hAnsi="Times New Roman" w:cs="Times New Roman"/>
          <w:color w:val="auto"/>
          <w:spacing w:val="6"/>
          <w:sz w:val="24"/>
          <w:szCs w:val="24"/>
          <w:lang w:val="en-US" w:eastAsia="zh-CN"/>
        </w:rPr>
        <w:t>生活污水经</w:t>
      </w:r>
      <w:r>
        <w:rPr>
          <w:rFonts w:hint="eastAsia" w:ascii="Times New Roman" w:hAnsi="Times New Roman" w:cs="Times New Roman"/>
          <w:color w:val="auto"/>
          <w:spacing w:val="6"/>
          <w:sz w:val="24"/>
          <w:szCs w:val="24"/>
          <w:lang w:val="en-US" w:eastAsia="zh-CN"/>
        </w:rPr>
        <w:t>化粪池预处理后外排市政污水收集管网、排泥水经排泥水处理系统处理后外排市政污水收集管网，一般情况不会发生废水泄漏情形；同时厂区拥有一座300m</w:t>
      </w:r>
      <w:r>
        <w:rPr>
          <w:rFonts w:hint="eastAsia" w:ascii="Times New Roman" w:hAnsi="Times New Roman" w:cs="Times New Roman"/>
          <w:color w:val="auto"/>
          <w:spacing w:val="6"/>
          <w:sz w:val="24"/>
          <w:szCs w:val="24"/>
          <w:vertAlign w:val="superscript"/>
          <w:lang w:val="en-US" w:eastAsia="zh-CN"/>
        </w:rPr>
        <w:t>3</w:t>
      </w:r>
      <w:r>
        <w:rPr>
          <w:rFonts w:hint="eastAsia" w:ascii="Times New Roman" w:hAnsi="Times New Roman" w:cs="Times New Roman"/>
          <w:color w:val="auto"/>
          <w:spacing w:val="6"/>
          <w:sz w:val="24"/>
          <w:szCs w:val="24"/>
          <w:lang w:val="en-US" w:eastAsia="zh-CN"/>
        </w:rPr>
        <w:t>的回用水池（收集净水生产线反冲洗废水）、一座300m</w:t>
      </w:r>
      <w:r>
        <w:rPr>
          <w:rFonts w:hint="eastAsia" w:ascii="Times New Roman" w:hAnsi="Times New Roman" w:cs="Times New Roman"/>
          <w:color w:val="auto"/>
          <w:spacing w:val="6"/>
          <w:sz w:val="24"/>
          <w:szCs w:val="24"/>
          <w:vertAlign w:val="superscript"/>
          <w:lang w:val="en-US" w:eastAsia="zh-CN"/>
        </w:rPr>
        <w:t>3</w:t>
      </w:r>
      <w:r>
        <w:rPr>
          <w:rFonts w:hint="eastAsia" w:ascii="Times New Roman" w:hAnsi="Times New Roman" w:cs="Times New Roman"/>
          <w:color w:val="auto"/>
          <w:spacing w:val="6"/>
          <w:sz w:val="24"/>
          <w:szCs w:val="24"/>
          <w:lang w:val="en-US" w:eastAsia="zh-CN"/>
        </w:rPr>
        <w:t>的排泥水收集池，</w:t>
      </w:r>
      <w:r>
        <w:rPr>
          <w:rFonts w:hint="default" w:ascii="Times New Roman" w:hAnsi="Times New Roman" w:cs="Times New Roman"/>
          <w:color w:val="auto"/>
          <w:spacing w:val="6"/>
          <w:sz w:val="24"/>
          <w:szCs w:val="24"/>
          <w:lang w:val="en-US" w:eastAsia="zh-CN"/>
        </w:rPr>
        <w:t>在正常情况下</w:t>
      </w:r>
      <w:r>
        <w:rPr>
          <w:rFonts w:hint="default" w:ascii="Times New Roman" w:hAnsi="Times New Roman" w:cs="Times New Roman"/>
          <w:color w:val="auto"/>
          <w:spacing w:val="6"/>
          <w:sz w:val="24"/>
          <w:szCs w:val="24"/>
          <w:lang w:val="zh-TW"/>
        </w:rPr>
        <w:t>本项目能够将</w:t>
      </w:r>
      <w:r>
        <w:rPr>
          <w:rFonts w:hint="eastAsia" w:ascii="Times New Roman" w:hAnsi="Times New Roman" w:cs="Times New Roman"/>
          <w:color w:val="auto"/>
          <w:spacing w:val="6"/>
          <w:sz w:val="24"/>
          <w:szCs w:val="24"/>
          <w:lang w:val="en-US" w:eastAsia="zh-CN"/>
        </w:rPr>
        <w:t>废水收集</w:t>
      </w:r>
      <w:r>
        <w:rPr>
          <w:rFonts w:hint="default" w:ascii="Times New Roman" w:hAnsi="Times New Roman" w:cs="Times New Roman"/>
          <w:color w:val="auto"/>
          <w:spacing w:val="6"/>
          <w:sz w:val="24"/>
          <w:szCs w:val="24"/>
          <w:lang w:val="zh-TW"/>
        </w:rPr>
        <w:t>在厂区内</w:t>
      </w:r>
      <w:r>
        <w:rPr>
          <w:rFonts w:hint="eastAsia" w:ascii="Times New Roman" w:hAnsi="Times New Roman" w:cs="Times New Roman"/>
          <w:color w:val="auto"/>
          <w:spacing w:val="6"/>
          <w:sz w:val="24"/>
          <w:szCs w:val="24"/>
          <w:lang w:val="zh-TW" w:eastAsia="zh-CN"/>
        </w:rPr>
        <w:t>，</w:t>
      </w:r>
      <w:r>
        <w:rPr>
          <w:rFonts w:hint="eastAsia" w:ascii="Times New Roman" w:hAnsi="Times New Roman" w:cs="Times New Roman"/>
          <w:color w:val="auto"/>
          <w:spacing w:val="6"/>
          <w:sz w:val="24"/>
          <w:szCs w:val="24"/>
          <w:lang w:val="en-US" w:eastAsia="zh-CN"/>
        </w:rPr>
        <w:t>不会影响外界环境；在排泥水处理设施发生故障时，由于排泥水污染成分较为简单，主要为含泥沙、颗粒悬浮物较多的废水，且水源主要为地表水体取水，除少量净水剂（PAC溶液，一般配置成15mg/L浓度加入）外，无添加其他化学物，一般情况经排泥水沉淀池沉淀后溢流水对地表水环境不会造成明显影响，则非正常情况下，废水溢流水不会对外界水环境造成事故风险影响。</w:t>
      </w:r>
    </w:p>
    <w:p w14:paraId="2E9430E3">
      <w:pPr>
        <w:keepNext w:val="0"/>
        <w:keepLines w:val="0"/>
        <w:pageBreakBefore w:val="0"/>
        <w:widowControl w:val="0"/>
        <w:kinsoku/>
        <w:wordWrap/>
        <w:overflowPunct/>
        <w:topLinePunct w:val="0"/>
        <w:autoSpaceDE/>
        <w:autoSpaceDN/>
        <w:bidi w:val="0"/>
        <w:adjustRightInd/>
        <w:snapToGrid/>
        <w:spacing w:line="360" w:lineRule="auto"/>
        <w:textAlignment w:val="auto"/>
        <w:outlineLvl w:val="2"/>
        <w:rPr>
          <w:rFonts w:hint="default" w:ascii="Times New Roman" w:hAnsi="Times New Roman" w:cs="Times New Roman"/>
          <w:b/>
          <w:color w:val="auto"/>
          <w:sz w:val="28"/>
          <w:szCs w:val="28"/>
          <w:lang w:val="en-US" w:eastAsia="zh-CN"/>
        </w:rPr>
      </w:pPr>
      <w:r>
        <w:rPr>
          <w:rFonts w:hint="default" w:ascii="Times New Roman" w:hAnsi="Times New Roman" w:cs="Times New Roman"/>
          <w:b/>
          <w:color w:val="auto"/>
          <w:sz w:val="28"/>
          <w:szCs w:val="28"/>
          <w:lang w:val="en-US" w:eastAsia="zh-CN"/>
        </w:rPr>
        <w:t>4.3危险物质向环境转移途径识别</w:t>
      </w:r>
    </w:p>
    <w:p w14:paraId="740996C9">
      <w:pPr>
        <w:keepNext w:val="0"/>
        <w:keepLines w:val="0"/>
        <w:pageBreakBefore w:val="0"/>
        <w:widowControl w:val="0"/>
        <w:kinsoku/>
        <w:wordWrap/>
        <w:overflowPunct/>
        <w:topLinePunct w:val="0"/>
        <w:autoSpaceDE/>
        <w:autoSpaceDN/>
        <w:bidi w:val="0"/>
        <w:adjustRightInd/>
        <w:snapToGrid/>
        <w:spacing w:line="360" w:lineRule="auto"/>
        <w:ind w:right="0" w:firstLine="504" w:firstLineChars="200"/>
        <w:jc w:val="both"/>
        <w:textAlignment w:val="auto"/>
        <w:rPr>
          <w:rFonts w:hint="default" w:ascii="Times New Roman" w:hAnsi="Times New Roman" w:cs="Times New Roman"/>
          <w:color w:val="auto"/>
          <w:spacing w:val="6"/>
          <w:sz w:val="24"/>
          <w:szCs w:val="24"/>
          <w:lang w:val="en-US" w:eastAsia="zh-CN"/>
        </w:rPr>
      </w:pPr>
      <w:r>
        <w:rPr>
          <w:rFonts w:hint="default" w:ascii="Times New Roman" w:hAnsi="Times New Roman" w:cs="Times New Roman"/>
          <w:color w:val="auto"/>
          <w:spacing w:val="6"/>
          <w:sz w:val="24"/>
          <w:szCs w:val="24"/>
          <w:lang w:val="en-US" w:eastAsia="zh-CN"/>
        </w:rPr>
        <w:t>结合</w:t>
      </w:r>
      <w:r>
        <w:rPr>
          <w:rFonts w:hint="eastAsia" w:ascii="Times New Roman" w:hAnsi="Times New Roman" w:cs="Times New Roman"/>
          <w:color w:val="auto"/>
          <w:spacing w:val="6"/>
          <w:sz w:val="24"/>
          <w:szCs w:val="24"/>
          <w:lang w:val="en-US" w:eastAsia="zh-CN"/>
        </w:rPr>
        <w:t>厂区实际现状情况和</w:t>
      </w:r>
      <w:r>
        <w:rPr>
          <w:rFonts w:hint="default" w:ascii="Times New Roman" w:hAnsi="Times New Roman" w:cs="Times New Roman"/>
          <w:color w:val="auto"/>
          <w:spacing w:val="6"/>
          <w:sz w:val="24"/>
          <w:szCs w:val="24"/>
          <w:lang w:val="en-US" w:eastAsia="zh-CN"/>
        </w:rPr>
        <w:t>周围环境敏感特征，本次评价识别所涉及的危险物质可能的环境风</w:t>
      </w:r>
      <w:r>
        <w:rPr>
          <w:rFonts w:hint="default" w:ascii="Times New Roman" w:hAnsi="Times New Roman" w:cs="Times New Roman"/>
          <w:color w:val="auto"/>
          <w:spacing w:val="6"/>
          <w:sz w:val="24"/>
          <w:szCs w:val="24"/>
          <w:highlight w:val="none"/>
          <w:lang w:val="en-US" w:eastAsia="zh-CN"/>
        </w:rPr>
        <w:t>险类型为</w:t>
      </w:r>
      <w:r>
        <w:rPr>
          <w:rFonts w:hint="eastAsia" w:ascii="Times New Roman" w:hAnsi="Times New Roman" w:cs="Times New Roman"/>
          <w:color w:val="auto"/>
          <w:spacing w:val="6"/>
          <w:sz w:val="24"/>
          <w:szCs w:val="24"/>
          <w:highlight w:val="none"/>
          <w:lang w:val="en-US" w:eastAsia="zh-CN"/>
        </w:rPr>
        <w:t>有毒气体、事故状态下废水</w:t>
      </w:r>
      <w:r>
        <w:rPr>
          <w:rFonts w:hint="default" w:ascii="Times New Roman" w:hAnsi="Times New Roman" w:cs="Times New Roman"/>
          <w:color w:val="auto"/>
          <w:spacing w:val="6"/>
          <w:sz w:val="24"/>
          <w:szCs w:val="24"/>
          <w:highlight w:val="none"/>
          <w:lang w:val="en-US" w:eastAsia="zh-CN"/>
        </w:rPr>
        <w:t>泄漏，</w:t>
      </w:r>
      <w:r>
        <w:rPr>
          <w:rFonts w:hint="eastAsia" w:ascii="Times New Roman" w:hAnsi="Times New Roman" w:cs="Times New Roman"/>
          <w:color w:val="auto"/>
          <w:spacing w:val="6"/>
          <w:sz w:val="24"/>
          <w:szCs w:val="24"/>
          <w:highlight w:val="none"/>
          <w:lang w:val="en-US" w:eastAsia="zh-CN"/>
        </w:rPr>
        <w:t>同时若</w:t>
      </w:r>
      <w:r>
        <w:rPr>
          <w:rFonts w:hint="eastAsia" w:ascii="Times New Roman" w:hAnsi="Times New Roman" w:cs="Times New Roman"/>
          <w:color w:val="auto"/>
          <w:spacing w:val="6"/>
          <w:sz w:val="24"/>
          <w:szCs w:val="24"/>
          <w:lang w:val="en-US" w:eastAsia="zh-CN"/>
        </w:rPr>
        <w:t>氯气泄漏同时接触氧化剂、点火源和高温高热条件下，可能引发火灾/爆炸事件，</w:t>
      </w:r>
      <w:r>
        <w:rPr>
          <w:rFonts w:hint="default" w:ascii="Times New Roman" w:hAnsi="Times New Roman" w:cs="Times New Roman"/>
          <w:color w:val="auto"/>
          <w:spacing w:val="6"/>
          <w:sz w:val="24"/>
          <w:szCs w:val="24"/>
          <w:lang w:val="en-US" w:eastAsia="zh-CN"/>
        </w:rPr>
        <w:t>影响途径为大气扩散、</w:t>
      </w:r>
      <w:r>
        <w:rPr>
          <w:rFonts w:hint="eastAsia" w:ascii="Times New Roman" w:hAnsi="Times New Roman" w:cs="Times New Roman"/>
          <w:color w:val="auto"/>
          <w:spacing w:val="6"/>
          <w:sz w:val="24"/>
          <w:szCs w:val="24"/>
          <w:lang w:val="en-US" w:eastAsia="zh-CN"/>
        </w:rPr>
        <w:t>地表漫流</w:t>
      </w:r>
      <w:r>
        <w:rPr>
          <w:rFonts w:hint="default" w:ascii="Times New Roman" w:hAnsi="Times New Roman" w:cs="Times New Roman"/>
          <w:color w:val="auto"/>
          <w:spacing w:val="6"/>
          <w:sz w:val="24"/>
          <w:szCs w:val="24"/>
          <w:lang w:val="en-US" w:eastAsia="zh-CN"/>
        </w:rPr>
        <w:t>，可能受影响的</w:t>
      </w:r>
      <w:r>
        <w:rPr>
          <w:rFonts w:hint="eastAsia" w:ascii="Times New Roman" w:hAnsi="Times New Roman" w:cs="Times New Roman"/>
          <w:color w:val="auto"/>
          <w:spacing w:val="6"/>
          <w:sz w:val="24"/>
          <w:szCs w:val="24"/>
          <w:lang w:val="en-US" w:eastAsia="zh-CN"/>
        </w:rPr>
        <w:t>环境保护</w:t>
      </w:r>
      <w:r>
        <w:rPr>
          <w:rFonts w:hint="default" w:ascii="Times New Roman" w:hAnsi="Times New Roman" w:cs="Times New Roman"/>
          <w:color w:val="auto"/>
          <w:spacing w:val="6"/>
          <w:sz w:val="24"/>
          <w:szCs w:val="24"/>
          <w:lang w:val="en-US" w:eastAsia="zh-CN"/>
        </w:rPr>
        <w:t>目标为周边居民、地表水、地下水。</w:t>
      </w:r>
    </w:p>
    <w:p w14:paraId="6F2C8455">
      <w:pPr>
        <w:keepNext w:val="0"/>
        <w:keepLines w:val="0"/>
        <w:pageBreakBefore w:val="0"/>
        <w:widowControl w:val="0"/>
        <w:kinsoku/>
        <w:wordWrap/>
        <w:overflowPunct/>
        <w:topLinePunct w:val="0"/>
        <w:autoSpaceDE/>
        <w:autoSpaceDN/>
        <w:bidi w:val="0"/>
        <w:adjustRightInd/>
        <w:snapToGrid/>
        <w:spacing w:line="360" w:lineRule="auto"/>
        <w:textAlignment w:val="auto"/>
        <w:outlineLvl w:val="2"/>
        <w:rPr>
          <w:rFonts w:hint="default" w:ascii="Times New Roman" w:hAnsi="Times New Roman" w:cs="Times New Roman"/>
          <w:b/>
          <w:color w:val="auto"/>
          <w:sz w:val="28"/>
          <w:szCs w:val="28"/>
          <w:lang w:val="en-US" w:eastAsia="zh-CN"/>
        </w:rPr>
      </w:pPr>
      <w:bookmarkStart w:id="69" w:name="_Toc14880"/>
      <w:r>
        <w:rPr>
          <w:rFonts w:hint="default" w:ascii="Times New Roman" w:hAnsi="Times New Roman" w:cs="Times New Roman"/>
          <w:b/>
          <w:color w:val="auto"/>
          <w:sz w:val="28"/>
          <w:szCs w:val="28"/>
          <w:lang w:val="en-US" w:eastAsia="zh-CN"/>
        </w:rPr>
        <w:t>4.4风险识别结果</w:t>
      </w:r>
      <w:bookmarkEnd w:id="69"/>
    </w:p>
    <w:p w14:paraId="575AD261">
      <w:pPr>
        <w:keepNext w:val="0"/>
        <w:keepLines w:val="0"/>
        <w:pageBreakBefore w:val="0"/>
        <w:widowControl w:val="0"/>
        <w:kinsoku/>
        <w:wordWrap/>
        <w:overflowPunct/>
        <w:topLinePunct w:val="0"/>
        <w:autoSpaceDE/>
        <w:autoSpaceDN/>
        <w:bidi w:val="0"/>
        <w:adjustRightInd/>
        <w:snapToGrid/>
        <w:spacing w:line="360" w:lineRule="auto"/>
        <w:ind w:right="0" w:firstLine="504" w:firstLineChars="200"/>
        <w:jc w:val="both"/>
        <w:textAlignment w:val="auto"/>
        <w:rPr>
          <w:rFonts w:hint="default" w:ascii="Times New Roman" w:hAnsi="Times New Roman" w:cs="Times New Roman"/>
          <w:color w:val="auto"/>
          <w:spacing w:val="6"/>
          <w:sz w:val="24"/>
          <w:szCs w:val="24"/>
          <w:lang w:val="en-US" w:eastAsia="zh-CN"/>
        </w:rPr>
      </w:pPr>
      <w:r>
        <w:rPr>
          <w:rFonts w:hint="default" w:ascii="Times New Roman" w:hAnsi="Times New Roman" w:cs="Times New Roman"/>
          <w:color w:val="auto"/>
          <w:spacing w:val="6"/>
          <w:sz w:val="24"/>
          <w:szCs w:val="24"/>
          <w:lang w:val="en-US" w:eastAsia="zh-CN"/>
        </w:rPr>
        <w:t>本项目环境风险识别结果如下。</w:t>
      </w:r>
    </w:p>
    <w:p w14:paraId="7D9EE570">
      <w:pPr>
        <w:pStyle w:val="71"/>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color w:val="auto"/>
          <w:sz w:val="24"/>
          <w:szCs w:val="24"/>
          <w:lang w:val="en-US" w:eastAsia="zh-CN"/>
        </w:rPr>
      </w:pPr>
      <w:r>
        <w:rPr>
          <w:rFonts w:hint="default" w:ascii="Times New Roman" w:hAnsi="Times New Roman" w:eastAsia="宋体" w:cs="Times New Roman"/>
          <w:color w:val="auto"/>
          <w:sz w:val="24"/>
          <w:szCs w:val="24"/>
          <w:lang w:val="en-US" w:eastAsia="zh-CN"/>
        </w:rPr>
        <w:t>表4-2   项目环境风险识别</w:t>
      </w:r>
      <w:r>
        <w:rPr>
          <w:rFonts w:hint="eastAsia" w:cs="Times New Roman"/>
          <w:color w:val="auto"/>
          <w:sz w:val="24"/>
          <w:szCs w:val="24"/>
          <w:lang w:val="en-US" w:eastAsia="zh-CN"/>
        </w:rPr>
        <w:t>结果</w:t>
      </w:r>
      <w:r>
        <w:rPr>
          <w:rFonts w:hint="default" w:ascii="Times New Roman" w:hAnsi="Times New Roman" w:eastAsia="宋体" w:cs="Times New Roman"/>
          <w:color w:val="auto"/>
          <w:sz w:val="24"/>
          <w:szCs w:val="24"/>
          <w:lang w:val="en-US" w:eastAsia="zh-CN"/>
        </w:rPr>
        <w:t>表</w:t>
      </w:r>
    </w:p>
    <w:tbl>
      <w:tblPr>
        <w:tblStyle w:val="23"/>
        <w:tblW w:w="873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0" w:type="dxa"/>
          <w:bottom w:w="0" w:type="dxa"/>
          <w:right w:w="0" w:type="dxa"/>
        </w:tblCellMar>
      </w:tblPr>
      <w:tblGrid>
        <w:gridCol w:w="541"/>
        <w:gridCol w:w="1170"/>
        <w:gridCol w:w="1161"/>
        <w:gridCol w:w="1393"/>
        <w:gridCol w:w="1648"/>
        <w:gridCol w:w="1336"/>
        <w:gridCol w:w="1488"/>
      </w:tblGrid>
      <w:tr w14:paraId="1B07B5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0" w:hRule="atLeast"/>
          <w:tblHeader/>
          <w:jc w:val="center"/>
        </w:trPr>
        <w:tc>
          <w:tcPr>
            <w:tcW w:w="541" w:type="dxa"/>
            <w:noWrap w:val="0"/>
            <w:vAlign w:val="center"/>
          </w:tcPr>
          <w:p w14:paraId="675B5E17">
            <w:pPr>
              <w:keepNext w:val="0"/>
              <w:keepLines w:val="0"/>
              <w:pageBreakBefore w:val="0"/>
              <w:widowControl w:val="0"/>
              <w:kinsoku/>
              <w:wordWrap/>
              <w:overflowPunct/>
              <w:topLinePunct w:val="0"/>
              <w:autoSpaceDE/>
              <w:autoSpaceDN/>
              <w:bidi w:val="0"/>
              <w:adjustRightInd w:val="0"/>
              <w:snapToGrid w:val="0"/>
              <w:spacing w:line="240" w:lineRule="auto"/>
              <w:ind w:left="0" w:leftChars="0" w:right="0" w:rightChars="0" w:firstLine="0" w:firstLineChars="0"/>
              <w:jc w:val="center"/>
              <w:textAlignment w:val="auto"/>
              <w:rPr>
                <w:rFonts w:hint="default" w:ascii="Times New Roman" w:hAnsi="Times New Roman" w:cs="Times New Roman"/>
                <w:b/>
                <w:color w:val="auto"/>
                <w:sz w:val="21"/>
                <w:szCs w:val="21"/>
              </w:rPr>
            </w:pPr>
            <w:r>
              <w:rPr>
                <w:rFonts w:hint="default" w:ascii="Times New Roman" w:hAnsi="Times New Roman" w:cs="Times New Roman"/>
                <w:b/>
                <w:color w:val="auto"/>
                <w:sz w:val="21"/>
                <w:szCs w:val="21"/>
              </w:rPr>
              <w:t>序号</w:t>
            </w:r>
          </w:p>
        </w:tc>
        <w:tc>
          <w:tcPr>
            <w:tcW w:w="1170" w:type="dxa"/>
            <w:noWrap w:val="0"/>
            <w:vAlign w:val="center"/>
          </w:tcPr>
          <w:p w14:paraId="0DDF9B67">
            <w:pPr>
              <w:keepNext w:val="0"/>
              <w:keepLines w:val="0"/>
              <w:pageBreakBefore w:val="0"/>
              <w:widowControl w:val="0"/>
              <w:kinsoku/>
              <w:wordWrap/>
              <w:overflowPunct/>
              <w:topLinePunct w:val="0"/>
              <w:autoSpaceDE/>
              <w:autoSpaceDN/>
              <w:bidi w:val="0"/>
              <w:adjustRightInd w:val="0"/>
              <w:snapToGrid w:val="0"/>
              <w:spacing w:line="240" w:lineRule="auto"/>
              <w:ind w:left="0" w:leftChars="0" w:right="0" w:rightChars="0" w:firstLine="0" w:firstLineChars="0"/>
              <w:jc w:val="center"/>
              <w:textAlignment w:val="auto"/>
              <w:rPr>
                <w:rFonts w:hint="default" w:ascii="Times New Roman" w:hAnsi="Times New Roman" w:cs="Times New Roman"/>
                <w:b/>
                <w:color w:val="auto"/>
                <w:sz w:val="21"/>
                <w:szCs w:val="21"/>
              </w:rPr>
            </w:pPr>
            <w:r>
              <w:rPr>
                <w:rFonts w:hint="default" w:ascii="Times New Roman" w:hAnsi="Times New Roman" w:cs="Times New Roman"/>
                <w:b/>
                <w:color w:val="auto"/>
                <w:sz w:val="21"/>
                <w:szCs w:val="21"/>
              </w:rPr>
              <w:t>危险单元</w:t>
            </w:r>
          </w:p>
        </w:tc>
        <w:tc>
          <w:tcPr>
            <w:tcW w:w="0" w:type="auto"/>
            <w:noWrap w:val="0"/>
            <w:vAlign w:val="center"/>
          </w:tcPr>
          <w:p w14:paraId="14F3FF7C">
            <w:pPr>
              <w:keepNext w:val="0"/>
              <w:keepLines w:val="0"/>
              <w:pageBreakBefore w:val="0"/>
              <w:widowControl w:val="0"/>
              <w:kinsoku/>
              <w:wordWrap/>
              <w:overflowPunct/>
              <w:topLinePunct w:val="0"/>
              <w:autoSpaceDE/>
              <w:autoSpaceDN/>
              <w:bidi w:val="0"/>
              <w:adjustRightInd w:val="0"/>
              <w:snapToGrid w:val="0"/>
              <w:spacing w:line="240" w:lineRule="auto"/>
              <w:ind w:left="0" w:leftChars="0" w:right="0" w:rightChars="0" w:firstLine="0" w:firstLineChars="0"/>
              <w:jc w:val="center"/>
              <w:textAlignment w:val="auto"/>
              <w:rPr>
                <w:rFonts w:hint="default" w:ascii="Times New Roman" w:hAnsi="Times New Roman" w:cs="Times New Roman"/>
                <w:b/>
                <w:color w:val="auto"/>
                <w:sz w:val="21"/>
                <w:szCs w:val="21"/>
              </w:rPr>
            </w:pPr>
            <w:r>
              <w:rPr>
                <w:rFonts w:hint="default" w:ascii="Times New Roman" w:hAnsi="Times New Roman" w:cs="Times New Roman"/>
                <w:b/>
                <w:color w:val="auto"/>
                <w:sz w:val="21"/>
                <w:szCs w:val="21"/>
              </w:rPr>
              <w:t>风险源</w:t>
            </w:r>
          </w:p>
        </w:tc>
        <w:tc>
          <w:tcPr>
            <w:tcW w:w="0" w:type="auto"/>
            <w:noWrap w:val="0"/>
            <w:vAlign w:val="center"/>
          </w:tcPr>
          <w:p w14:paraId="59790C4E">
            <w:pPr>
              <w:keepNext w:val="0"/>
              <w:keepLines w:val="0"/>
              <w:pageBreakBefore w:val="0"/>
              <w:widowControl w:val="0"/>
              <w:kinsoku/>
              <w:wordWrap/>
              <w:overflowPunct/>
              <w:topLinePunct w:val="0"/>
              <w:autoSpaceDE/>
              <w:autoSpaceDN/>
              <w:bidi w:val="0"/>
              <w:adjustRightInd w:val="0"/>
              <w:snapToGrid w:val="0"/>
              <w:spacing w:line="240" w:lineRule="auto"/>
              <w:ind w:left="0" w:leftChars="0" w:right="0" w:rightChars="0" w:firstLine="0" w:firstLineChars="0"/>
              <w:jc w:val="center"/>
              <w:textAlignment w:val="auto"/>
              <w:rPr>
                <w:rFonts w:hint="default" w:ascii="Times New Roman" w:hAnsi="Times New Roman" w:cs="Times New Roman"/>
                <w:b/>
                <w:color w:val="auto"/>
                <w:sz w:val="21"/>
                <w:szCs w:val="21"/>
              </w:rPr>
            </w:pPr>
            <w:r>
              <w:rPr>
                <w:rFonts w:hint="default" w:ascii="Times New Roman" w:hAnsi="Times New Roman" w:cs="Times New Roman"/>
                <w:b/>
                <w:bCs/>
                <w:color w:val="auto"/>
                <w:sz w:val="21"/>
                <w:szCs w:val="21"/>
              </w:rPr>
              <w:t>风险物质</w:t>
            </w:r>
          </w:p>
        </w:tc>
        <w:tc>
          <w:tcPr>
            <w:tcW w:w="1648" w:type="dxa"/>
            <w:noWrap w:val="0"/>
            <w:vAlign w:val="center"/>
          </w:tcPr>
          <w:p w14:paraId="5CA7BF4C">
            <w:pPr>
              <w:keepNext w:val="0"/>
              <w:keepLines w:val="0"/>
              <w:pageBreakBefore w:val="0"/>
              <w:widowControl w:val="0"/>
              <w:kinsoku/>
              <w:wordWrap/>
              <w:overflowPunct/>
              <w:topLinePunct w:val="0"/>
              <w:autoSpaceDE/>
              <w:autoSpaceDN/>
              <w:bidi w:val="0"/>
              <w:adjustRightInd w:val="0"/>
              <w:snapToGrid w:val="0"/>
              <w:spacing w:line="240" w:lineRule="auto"/>
              <w:ind w:left="0" w:leftChars="0" w:right="0" w:rightChars="0" w:firstLine="0" w:firstLineChars="0"/>
              <w:jc w:val="center"/>
              <w:textAlignment w:val="auto"/>
              <w:rPr>
                <w:rFonts w:hint="default" w:ascii="Times New Roman" w:hAnsi="Times New Roman" w:cs="Times New Roman"/>
                <w:b/>
                <w:color w:val="auto"/>
                <w:sz w:val="21"/>
                <w:szCs w:val="21"/>
              </w:rPr>
            </w:pPr>
            <w:r>
              <w:rPr>
                <w:rFonts w:hint="default" w:ascii="Times New Roman" w:hAnsi="Times New Roman" w:cs="Times New Roman"/>
                <w:b/>
                <w:color w:val="auto"/>
                <w:sz w:val="21"/>
                <w:szCs w:val="21"/>
              </w:rPr>
              <w:t>环境风险类型</w:t>
            </w:r>
          </w:p>
        </w:tc>
        <w:tc>
          <w:tcPr>
            <w:tcW w:w="0" w:type="auto"/>
            <w:noWrap w:val="0"/>
            <w:vAlign w:val="center"/>
          </w:tcPr>
          <w:p w14:paraId="55AAF78B">
            <w:pPr>
              <w:keepNext w:val="0"/>
              <w:keepLines w:val="0"/>
              <w:pageBreakBefore w:val="0"/>
              <w:widowControl w:val="0"/>
              <w:kinsoku/>
              <w:wordWrap/>
              <w:overflowPunct/>
              <w:topLinePunct w:val="0"/>
              <w:autoSpaceDE/>
              <w:autoSpaceDN/>
              <w:bidi w:val="0"/>
              <w:adjustRightInd w:val="0"/>
              <w:snapToGrid w:val="0"/>
              <w:spacing w:line="240" w:lineRule="auto"/>
              <w:ind w:left="0" w:leftChars="0" w:right="0" w:rightChars="0" w:firstLine="0" w:firstLineChars="0"/>
              <w:jc w:val="center"/>
              <w:textAlignment w:val="auto"/>
              <w:rPr>
                <w:rFonts w:hint="default" w:ascii="Times New Roman" w:hAnsi="Times New Roman" w:cs="Times New Roman"/>
                <w:b/>
                <w:color w:val="auto"/>
                <w:sz w:val="21"/>
                <w:szCs w:val="21"/>
              </w:rPr>
            </w:pPr>
            <w:r>
              <w:rPr>
                <w:rFonts w:hint="default" w:ascii="Times New Roman" w:hAnsi="Times New Roman" w:cs="Times New Roman"/>
                <w:b/>
                <w:color w:val="auto"/>
                <w:sz w:val="21"/>
                <w:szCs w:val="21"/>
              </w:rPr>
              <w:t>环境影响途径</w:t>
            </w:r>
          </w:p>
        </w:tc>
        <w:tc>
          <w:tcPr>
            <w:tcW w:w="1488" w:type="dxa"/>
            <w:noWrap w:val="0"/>
            <w:vAlign w:val="center"/>
          </w:tcPr>
          <w:p w14:paraId="177F96E0">
            <w:pPr>
              <w:keepNext w:val="0"/>
              <w:keepLines w:val="0"/>
              <w:pageBreakBefore w:val="0"/>
              <w:widowControl w:val="0"/>
              <w:kinsoku/>
              <w:wordWrap/>
              <w:overflowPunct/>
              <w:topLinePunct w:val="0"/>
              <w:autoSpaceDE/>
              <w:autoSpaceDN/>
              <w:bidi w:val="0"/>
              <w:adjustRightInd w:val="0"/>
              <w:snapToGrid w:val="0"/>
              <w:spacing w:line="240" w:lineRule="auto"/>
              <w:ind w:left="0" w:leftChars="0" w:right="0" w:rightChars="0" w:firstLine="0" w:firstLineChars="0"/>
              <w:jc w:val="center"/>
              <w:textAlignment w:val="auto"/>
              <w:rPr>
                <w:rFonts w:hint="default" w:ascii="Times New Roman" w:hAnsi="Times New Roman" w:cs="Times New Roman"/>
                <w:b/>
                <w:color w:val="auto"/>
                <w:sz w:val="21"/>
                <w:szCs w:val="21"/>
              </w:rPr>
            </w:pPr>
            <w:r>
              <w:rPr>
                <w:rFonts w:hint="default" w:ascii="Times New Roman" w:hAnsi="Times New Roman" w:cs="Times New Roman"/>
                <w:b/>
                <w:color w:val="auto"/>
                <w:sz w:val="21"/>
                <w:szCs w:val="21"/>
              </w:rPr>
              <w:t>可能受影响的环境敏感目标</w:t>
            </w:r>
          </w:p>
        </w:tc>
      </w:tr>
      <w:tr w14:paraId="38D6F8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0" w:hRule="atLeast"/>
          <w:jc w:val="center"/>
        </w:trPr>
        <w:tc>
          <w:tcPr>
            <w:tcW w:w="541" w:type="dxa"/>
            <w:vMerge w:val="restart"/>
            <w:noWrap w:val="0"/>
            <w:vAlign w:val="center"/>
          </w:tcPr>
          <w:p w14:paraId="75759767">
            <w:pPr>
              <w:keepNext w:val="0"/>
              <w:keepLines w:val="0"/>
              <w:pageBreakBefore w:val="0"/>
              <w:widowControl w:val="0"/>
              <w:kinsoku/>
              <w:wordWrap/>
              <w:overflowPunct/>
              <w:topLinePunct w:val="0"/>
              <w:autoSpaceDE/>
              <w:autoSpaceDN/>
              <w:bidi w:val="0"/>
              <w:adjustRightInd w:val="0"/>
              <w:snapToGrid w:val="0"/>
              <w:spacing w:line="240" w:lineRule="auto"/>
              <w:ind w:left="0" w:leftChars="0" w:right="0" w:rightChars="0" w:firstLine="0" w:firstLineChars="0"/>
              <w:jc w:val="center"/>
              <w:textAlignment w:val="auto"/>
              <w:rPr>
                <w:rFonts w:hint="default" w:ascii="Times New Roman" w:hAnsi="Times New Roman" w:cs="Times New Roman"/>
                <w:color w:val="auto"/>
                <w:sz w:val="21"/>
                <w:szCs w:val="21"/>
              </w:rPr>
            </w:pPr>
            <w:r>
              <w:rPr>
                <w:rFonts w:hint="default" w:ascii="Times New Roman" w:hAnsi="Times New Roman" w:cs="Times New Roman"/>
                <w:color w:val="auto"/>
                <w:sz w:val="21"/>
                <w:szCs w:val="21"/>
              </w:rPr>
              <w:t>1</w:t>
            </w:r>
          </w:p>
        </w:tc>
        <w:tc>
          <w:tcPr>
            <w:tcW w:w="1170" w:type="dxa"/>
            <w:vMerge w:val="restart"/>
            <w:noWrap w:val="0"/>
            <w:vAlign w:val="center"/>
          </w:tcPr>
          <w:p w14:paraId="0F102DBD">
            <w:pPr>
              <w:keepNext w:val="0"/>
              <w:keepLines w:val="0"/>
              <w:pageBreakBefore w:val="0"/>
              <w:widowControl w:val="0"/>
              <w:kinsoku/>
              <w:wordWrap/>
              <w:overflowPunct/>
              <w:topLinePunct w:val="0"/>
              <w:autoSpaceDE/>
              <w:autoSpaceDN/>
              <w:bidi w:val="0"/>
              <w:snapToGrid w:val="0"/>
              <w:spacing w:line="240" w:lineRule="auto"/>
              <w:ind w:left="0" w:leftChars="0" w:right="0" w:rightChars="0" w:firstLine="0" w:firstLineChars="0"/>
              <w:jc w:val="center"/>
              <w:textAlignment w:val="auto"/>
              <w:rPr>
                <w:rFonts w:hint="default" w:ascii="Times New Roman" w:hAnsi="Times New Roman" w:eastAsia="宋体" w:cs="Times New Roman"/>
                <w:color w:val="auto"/>
                <w:sz w:val="21"/>
                <w:szCs w:val="21"/>
                <w:lang w:val="en-US" w:eastAsia="zh-CN"/>
              </w:rPr>
            </w:pPr>
            <w:r>
              <w:rPr>
                <w:rFonts w:hint="eastAsia" w:ascii="Times New Roman" w:hAnsi="Times New Roman" w:cs="Times New Roman"/>
                <w:color w:val="auto"/>
                <w:sz w:val="21"/>
                <w:szCs w:val="21"/>
                <w:lang w:val="en-US" w:eastAsia="zh-CN"/>
              </w:rPr>
              <w:t>加氯间</w:t>
            </w:r>
          </w:p>
        </w:tc>
        <w:tc>
          <w:tcPr>
            <w:tcW w:w="0" w:type="auto"/>
            <w:noWrap w:val="0"/>
            <w:vAlign w:val="center"/>
          </w:tcPr>
          <w:p w14:paraId="16F2E737">
            <w:pPr>
              <w:keepNext w:val="0"/>
              <w:keepLines w:val="0"/>
              <w:pageBreakBefore w:val="0"/>
              <w:widowControl w:val="0"/>
              <w:kinsoku/>
              <w:wordWrap/>
              <w:overflowPunct/>
              <w:topLinePunct w:val="0"/>
              <w:autoSpaceDE/>
              <w:autoSpaceDN/>
              <w:bidi w:val="0"/>
              <w:adjustRightInd w:val="0"/>
              <w:snapToGrid w:val="0"/>
              <w:spacing w:line="240" w:lineRule="auto"/>
              <w:ind w:left="0" w:leftChars="0" w:right="0" w:rightChars="0" w:firstLine="0" w:firstLineChars="0"/>
              <w:jc w:val="left"/>
              <w:textAlignment w:val="auto"/>
              <w:rPr>
                <w:rFonts w:hint="default" w:ascii="Times New Roman" w:hAnsi="Times New Roman" w:eastAsia="宋体" w:cs="Times New Roman"/>
                <w:color w:val="auto"/>
                <w:sz w:val="21"/>
                <w:szCs w:val="21"/>
                <w:lang w:val="en-US" w:eastAsia="zh-CN"/>
              </w:rPr>
            </w:pPr>
            <w:r>
              <w:rPr>
                <w:rFonts w:hint="eastAsia" w:ascii="Times New Roman" w:hAnsi="Times New Roman" w:cs="Times New Roman"/>
                <w:color w:val="auto"/>
                <w:sz w:val="21"/>
                <w:szCs w:val="21"/>
                <w:lang w:val="en-US" w:eastAsia="zh-CN"/>
              </w:rPr>
              <w:t>氯气钢瓶</w:t>
            </w:r>
          </w:p>
        </w:tc>
        <w:tc>
          <w:tcPr>
            <w:tcW w:w="0" w:type="auto"/>
            <w:vMerge w:val="restart"/>
            <w:noWrap w:val="0"/>
            <w:vAlign w:val="center"/>
          </w:tcPr>
          <w:p w14:paraId="16F91CA0">
            <w:pPr>
              <w:keepNext w:val="0"/>
              <w:keepLines w:val="0"/>
              <w:pageBreakBefore w:val="0"/>
              <w:widowControl w:val="0"/>
              <w:kinsoku/>
              <w:wordWrap/>
              <w:overflowPunct/>
              <w:topLinePunct w:val="0"/>
              <w:autoSpaceDE/>
              <w:autoSpaceDN/>
              <w:bidi w:val="0"/>
              <w:adjustRightInd w:val="0"/>
              <w:snapToGrid w:val="0"/>
              <w:spacing w:line="240" w:lineRule="auto"/>
              <w:ind w:left="0" w:leftChars="0" w:right="0" w:rightChars="0" w:firstLine="0" w:firstLineChars="0"/>
              <w:jc w:val="left"/>
              <w:textAlignment w:val="auto"/>
              <w:rPr>
                <w:rFonts w:hint="eastAsia" w:ascii="Times New Roman" w:hAnsi="Times New Roman" w:cs="Times New Roman" w:eastAsiaTheme="minorEastAsia"/>
                <w:color w:val="auto"/>
                <w:sz w:val="21"/>
                <w:szCs w:val="21"/>
                <w:lang w:val="en-US" w:eastAsia="zh-CN"/>
              </w:rPr>
            </w:pPr>
            <w:r>
              <w:rPr>
                <w:rFonts w:hint="eastAsia" w:ascii="Times New Roman" w:hAnsi="Times New Roman" w:cs="Times New Roman"/>
                <w:sz w:val="21"/>
                <w:szCs w:val="21"/>
                <w:lang w:val="en-US" w:eastAsia="zh-CN"/>
              </w:rPr>
              <w:t>氯气</w:t>
            </w:r>
          </w:p>
        </w:tc>
        <w:tc>
          <w:tcPr>
            <w:tcW w:w="1648" w:type="dxa"/>
            <w:vMerge w:val="restart"/>
            <w:noWrap w:val="0"/>
            <w:vAlign w:val="center"/>
          </w:tcPr>
          <w:p w14:paraId="6FD6474F">
            <w:pPr>
              <w:keepNext w:val="0"/>
              <w:keepLines w:val="0"/>
              <w:pageBreakBefore w:val="0"/>
              <w:widowControl w:val="0"/>
              <w:kinsoku/>
              <w:wordWrap/>
              <w:overflowPunct/>
              <w:topLinePunct w:val="0"/>
              <w:autoSpaceDE/>
              <w:autoSpaceDN/>
              <w:bidi w:val="0"/>
              <w:adjustRightInd w:val="0"/>
              <w:snapToGrid w:val="0"/>
              <w:spacing w:line="240" w:lineRule="auto"/>
              <w:ind w:left="0" w:leftChars="0" w:right="0" w:rightChars="0" w:firstLine="0" w:firstLineChars="0"/>
              <w:jc w:val="left"/>
              <w:textAlignment w:val="auto"/>
              <w:rPr>
                <w:rFonts w:hint="default" w:ascii="Times New Roman" w:hAnsi="Times New Roman" w:cs="Times New Roman"/>
                <w:color w:val="auto"/>
                <w:sz w:val="21"/>
                <w:szCs w:val="21"/>
                <w:lang w:val="en-US" w:eastAsia="zh-CN"/>
              </w:rPr>
            </w:pPr>
            <w:r>
              <w:rPr>
                <w:rFonts w:hint="default" w:ascii="Times New Roman" w:hAnsi="Times New Roman" w:cs="Times New Roman"/>
                <w:color w:val="auto"/>
                <w:sz w:val="21"/>
                <w:szCs w:val="21"/>
                <w:lang w:val="en-US" w:eastAsia="zh-CN"/>
              </w:rPr>
              <w:t>泄漏、火灾/爆炸</w:t>
            </w:r>
          </w:p>
        </w:tc>
        <w:tc>
          <w:tcPr>
            <w:tcW w:w="0" w:type="auto"/>
            <w:vMerge w:val="restart"/>
            <w:noWrap w:val="0"/>
            <w:vAlign w:val="center"/>
          </w:tcPr>
          <w:p w14:paraId="0EE08B58">
            <w:pPr>
              <w:keepNext w:val="0"/>
              <w:keepLines w:val="0"/>
              <w:pageBreakBefore w:val="0"/>
              <w:widowControl w:val="0"/>
              <w:kinsoku/>
              <w:wordWrap/>
              <w:overflowPunct/>
              <w:topLinePunct w:val="0"/>
              <w:autoSpaceDE/>
              <w:autoSpaceDN/>
              <w:bidi w:val="0"/>
              <w:adjustRightInd w:val="0"/>
              <w:snapToGrid w:val="0"/>
              <w:spacing w:line="240" w:lineRule="auto"/>
              <w:ind w:left="0" w:leftChars="0" w:right="0" w:rightChars="0" w:firstLine="0" w:firstLineChars="0"/>
              <w:jc w:val="left"/>
              <w:textAlignment w:val="auto"/>
              <w:rPr>
                <w:rFonts w:hint="default" w:ascii="Times New Roman" w:hAnsi="Times New Roman" w:eastAsia="宋体" w:cs="Times New Roman"/>
                <w:color w:val="auto"/>
                <w:sz w:val="21"/>
                <w:szCs w:val="21"/>
                <w:lang w:val="en-US" w:eastAsia="zh-CN"/>
              </w:rPr>
            </w:pPr>
            <w:r>
              <w:rPr>
                <w:rFonts w:hint="default" w:ascii="Times New Roman" w:hAnsi="Times New Roman" w:cs="Times New Roman"/>
                <w:color w:val="auto"/>
                <w:kern w:val="2"/>
                <w:sz w:val="21"/>
                <w:szCs w:val="21"/>
                <w:lang w:val="en-US" w:eastAsia="zh-CN" w:bidi="ar-SA"/>
              </w:rPr>
              <w:t>大气</w:t>
            </w:r>
            <w:r>
              <w:rPr>
                <w:rFonts w:hint="eastAsia" w:ascii="Times New Roman" w:hAnsi="Times New Roman" w:cs="Times New Roman"/>
                <w:color w:val="auto"/>
                <w:kern w:val="2"/>
                <w:sz w:val="21"/>
                <w:szCs w:val="21"/>
                <w:lang w:val="en-US" w:eastAsia="zh-CN" w:bidi="ar-SA"/>
              </w:rPr>
              <w:t>扩散</w:t>
            </w:r>
            <w:r>
              <w:rPr>
                <w:rFonts w:hint="default" w:ascii="Times New Roman" w:hAnsi="Times New Roman" w:cs="Times New Roman"/>
                <w:color w:val="auto"/>
                <w:kern w:val="2"/>
                <w:sz w:val="21"/>
                <w:szCs w:val="21"/>
                <w:lang w:val="en-US" w:eastAsia="zh-CN" w:bidi="ar-SA"/>
              </w:rPr>
              <w:t>、地表</w:t>
            </w:r>
            <w:r>
              <w:rPr>
                <w:rFonts w:hint="eastAsia" w:ascii="Times New Roman" w:hAnsi="Times New Roman" w:cs="Times New Roman"/>
                <w:color w:val="auto"/>
                <w:kern w:val="2"/>
                <w:sz w:val="21"/>
                <w:szCs w:val="21"/>
                <w:lang w:val="en-US" w:eastAsia="zh-CN" w:bidi="ar-SA"/>
              </w:rPr>
              <w:t>漫流</w:t>
            </w:r>
            <w:r>
              <w:rPr>
                <w:rFonts w:hint="default" w:ascii="Times New Roman" w:hAnsi="Times New Roman" w:cs="Times New Roman"/>
                <w:color w:val="auto"/>
                <w:kern w:val="2"/>
                <w:sz w:val="21"/>
                <w:szCs w:val="21"/>
                <w:lang w:val="en-US" w:eastAsia="zh-CN" w:bidi="ar-SA"/>
              </w:rPr>
              <w:t>、</w:t>
            </w:r>
            <w:r>
              <w:rPr>
                <w:rFonts w:hint="eastAsia" w:ascii="Times New Roman" w:hAnsi="Times New Roman" w:cs="Times New Roman"/>
                <w:color w:val="auto"/>
                <w:sz w:val="21"/>
                <w:szCs w:val="21"/>
                <w:lang w:val="en-US" w:eastAsia="zh-CN"/>
              </w:rPr>
              <w:t>地下水</w:t>
            </w:r>
          </w:p>
        </w:tc>
        <w:tc>
          <w:tcPr>
            <w:tcW w:w="1488" w:type="dxa"/>
            <w:vMerge w:val="restart"/>
            <w:noWrap w:val="0"/>
            <w:vAlign w:val="center"/>
          </w:tcPr>
          <w:p w14:paraId="586355C2">
            <w:pPr>
              <w:keepNext w:val="0"/>
              <w:keepLines w:val="0"/>
              <w:pageBreakBefore w:val="0"/>
              <w:widowControl w:val="0"/>
              <w:kinsoku/>
              <w:wordWrap/>
              <w:overflowPunct/>
              <w:topLinePunct w:val="0"/>
              <w:autoSpaceDE/>
              <w:autoSpaceDN/>
              <w:bidi w:val="0"/>
              <w:adjustRightInd w:val="0"/>
              <w:snapToGrid w:val="0"/>
              <w:spacing w:line="240" w:lineRule="auto"/>
              <w:ind w:left="0" w:leftChars="0" w:right="0" w:rightChars="0" w:firstLine="0" w:firstLineChars="0"/>
              <w:jc w:val="left"/>
              <w:textAlignment w:val="auto"/>
              <w:rPr>
                <w:rFonts w:hint="default" w:ascii="Times New Roman" w:hAnsi="Times New Roman" w:cs="Times New Roman"/>
                <w:color w:val="auto"/>
                <w:sz w:val="21"/>
                <w:szCs w:val="21"/>
              </w:rPr>
            </w:pPr>
            <w:r>
              <w:rPr>
                <w:rFonts w:hint="default" w:ascii="Times New Roman" w:hAnsi="Times New Roman" w:eastAsia="宋体" w:cs="Times New Roman"/>
                <w:bCs/>
                <w:color w:val="auto"/>
                <w:sz w:val="21"/>
                <w:szCs w:val="21"/>
                <w:lang w:val="en-US" w:eastAsia="zh-CN"/>
              </w:rPr>
              <w:t>大气环境、水环境</w:t>
            </w:r>
          </w:p>
        </w:tc>
      </w:tr>
      <w:tr w14:paraId="643957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0" w:hRule="atLeast"/>
          <w:jc w:val="center"/>
        </w:trPr>
        <w:tc>
          <w:tcPr>
            <w:tcW w:w="541" w:type="dxa"/>
            <w:vMerge w:val="continue"/>
            <w:noWrap w:val="0"/>
            <w:vAlign w:val="center"/>
          </w:tcPr>
          <w:p w14:paraId="0A84DA08">
            <w:pPr>
              <w:keepNext w:val="0"/>
              <w:keepLines w:val="0"/>
              <w:pageBreakBefore w:val="0"/>
              <w:widowControl w:val="0"/>
              <w:kinsoku/>
              <w:wordWrap/>
              <w:overflowPunct/>
              <w:topLinePunct w:val="0"/>
              <w:autoSpaceDE/>
              <w:autoSpaceDN/>
              <w:bidi w:val="0"/>
              <w:adjustRightInd w:val="0"/>
              <w:snapToGrid w:val="0"/>
              <w:spacing w:line="240" w:lineRule="auto"/>
              <w:ind w:left="0" w:leftChars="0" w:right="0" w:rightChars="0" w:firstLine="0" w:firstLineChars="0"/>
              <w:jc w:val="center"/>
              <w:textAlignment w:val="auto"/>
              <w:rPr>
                <w:rFonts w:hint="default" w:ascii="Times New Roman" w:hAnsi="Times New Roman" w:cs="Times New Roman"/>
                <w:color w:val="auto"/>
                <w:sz w:val="21"/>
                <w:szCs w:val="21"/>
              </w:rPr>
            </w:pPr>
          </w:p>
        </w:tc>
        <w:tc>
          <w:tcPr>
            <w:tcW w:w="1170" w:type="dxa"/>
            <w:vMerge w:val="continue"/>
            <w:noWrap w:val="0"/>
            <w:vAlign w:val="center"/>
          </w:tcPr>
          <w:p w14:paraId="49B9983D">
            <w:pPr>
              <w:keepNext w:val="0"/>
              <w:keepLines w:val="0"/>
              <w:pageBreakBefore w:val="0"/>
              <w:widowControl w:val="0"/>
              <w:kinsoku/>
              <w:wordWrap/>
              <w:overflowPunct/>
              <w:topLinePunct w:val="0"/>
              <w:autoSpaceDE/>
              <w:autoSpaceDN/>
              <w:bidi w:val="0"/>
              <w:snapToGrid w:val="0"/>
              <w:spacing w:line="240" w:lineRule="auto"/>
              <w:ind w:left="0" w:leftChars="0" w:right="0" w:rightChars="0" w:firstLine="0" w:firstLineChars="0"/>
              <w:jc w:val="center"/>
              <w:textAlignment w:val="auto"/>
              <w:rPr>
                <w:rFonts w:hint="default" w:ascii="Times New Roman" w:hAnsi="Times New Roman" w:cs="Times New Roman"/>
                <w:color w:val="auto"/>
                <w:sz w:val="21"/>
                <w:szCs w:val="21"/>
                <w:lang w:val="en-US" w:eastAsia="zh-CN"/>
              </w:rPr>
            </w:pPr>
          </w:p>
        </w:tc>
        <w:tc>
          <w:tcPr>
            <w:tcW w:w="0" w:type="auto"/>
            <w:noWrap w:val="0"/>
            <w:vAlign w:val="center"/>
          </w:tcPr>
          <w:p w14:paraId="1619920E">
            <w:pPr>
              <w:keepNext w:val="0"/>
              <w:keepLines w:val="0"/>
              <w:pageBreakBefore w:val="0"/>
              <w:widowControl w:val="0"/>
              <w:kinsoku/>
              <w:wordWrap/>
              <w:overflowPunct/>
              <w:topLinePunct w:val="0"/>
              <w:autoSpaceDE/>
              <w:autoSpaceDN/>
              <w:bidi w:val="0"/>
              <w:adjustRightInd w:val="0"/>
              <w:snapToGrid w:val="0"/>
              <w:spacing w:line="240" w:lineRule="auto"/>
              <w:ind w:left="0" w:leftChars="0" w:right="0" w:rightChars="0" w:firstLine="0" w:firstLineChars="0"/>
              <w:jc w:val="left"/>
              <w:textAlignment w:val="auto"/>
              <w:rPr>
                <w:rFonts w:hint="default" w:ascii="Times New Roman" w:hAnsi="Times New Roman" w:cs="Times New Roman"/>
                <w:color w:val="auto"/>
                <w:sz w:val="21"/>
                <w:szCs w:val="21"/>
                <w:lang w:val="en-US" w:eastAsia="zh-CN"/>
              </w:rPr>
            </w:pPr>
            <w:r>
              <w:rPr>
                <w:rFonts w:hint="eastAsia" w:ascii="Times New Roman" w:hAnsi="Times New Roman" w:cs="Times New Roman"/>
                <w:color w:val="auto"/>
                <w:sz w:val="21"/>
                <w:szCs w:val="21"/>
                <w:lang w:val="en-US" w:eastAsia="zh-CN"/>
              </w:rPr>
              <w:t>氯气输送管道</w:t>
            </w:r>
          </w:p>
        </w:tc>
        <w:tc>
          <w:tcPr>
            <w:tcW w:w="0" w:type="auto"/>
            <w:vMerge w:val="continue"/>
            <w:noWrap w:val="0"/>
            <w:vAlign w:val="center"/>
          </w:tcPr>
          <w:p w14:paraId="62AEB4D4">
            <w:pPr>
              <w:keepNext w:val="0"/>
              <w:keepLines w:val="0"/>
              <w:pageBreakBefore w:val="0"/>
              <w:widowControl w:val="0"/>
              <w:kinsoku/>
              <w:wordWrap/>
              <w:overflowPunct/>
              <w:topLinePunct w:val="0"/>
              <w:autoSpaceDE/>
              <w:autoSpaceDN/>
              <w:bidi w:val="0"/>
              <w:adjustRightInd w:val="0"/>
              <w:snapToGrid w:val="0"/>
              <w:spacing w:line="240" w:lineRule="auto"/>
              <w:ind w:left="0" w:leftChars="0" w:right="0" w:rightChars="0" w:firstLine="0" w:firstLineChars="0"/>
              <w:jc w:val="left"/>
              <w:textAlignment w:val="auto"/>
              <w:rPr>
                <w:rFonts w:hint="default" w:ascii="Times New Roman" w:hAnsi="Times New Roman" w:cs="Times New Roman"/>
                <w:color w:val="auto"/>
                <w:sz w:val="21"/>
                <w:szCs w:val="21"/>
                <w:lang w:val="en-US" w:eastAsia="zh-CN"/>
              </w:rPr>
            </w:pPr>
          </w:p>
        </w:tc>
        <w:tc>
          <w:tcPr>
            <w:tcW w:w="1648" w:type="dxa"/>
            <w:vMerge w:val="continue"/>
            <w:noWrap w:val="0"/>
            <w:vAlign w:val="center"/>
          </w:tcPr>
          <w:p w14:paraId="0196C022">
            <w:pPr>
              <w:keepNext w:val="0"/>
              <w:keepLines w:val="0"/>
              <w:pageBreakBefore w:val="0"/>
              <w:widowControl w:val="0"/>
              <w:kinsoku/>
              <w:wordWrap/>
              <w:overflowPunct/>
              <w:topLinePunct w:val="0"/>
              <w:autoSpaceDE/>
              <w:autoSpaceDN/>
              <w:bidi w:val="0"/>
              <w:adjustRightInd w:val="0"/>
              <w:snapToGrid w:val="0"/>
              <w:spacing w:line="240" w:lineRule="auto"/>
              <w:ind w:left="0" w:leftChars="0" w:right="0" w:rightChars="0" w:firstLine="0" w:firstLineChars="0"/>
              <w:jc w:val="left"/>
              <w:textAlignment w:val="auto"/>
              <w:rPr>
                <w:rFonts w:hint="default" w:ascii="Times New Roman" w:hAnsi="Times New Roman" w:cs="Times New Roman"/>
                <w:color w:val="auto"/>
                <w:sz w:val="21"/>
                <w:szCs w:val="21"/>
                <w:lang w:val="en-US" w:eastAsia="zh-CN"/>
              </w:rPr>
            </w:pPr>
          </w:p>
        </w:tc>
        <w:tc>
          <w:tcPr>
            <w:tcW w:w="0" w:type="auto"/>
            <w:vMerge w:val="continue"/>
            <w:noWrap w:val="0"/>
            <w:vAlign w:val="center"/>
          </w:tcPr>
          <w:p w14:paraId="3FE94D8D">
            <w:pPr>
              <w:keepNext w:val="0"/>
              <w:keepLines w:val="0"/>
              <w:pageBreakBefore w:val="0"/>
              <w:widowControl w:val="0"/>
              <w:kinsoku/>
              <w:wordWrap/>
              <w:overflowPunct/>
              <w:topLinePunct w:val="0"/>
              <w:autoSpaceDE/>
              <w:autoSpaceDN/>
              <w:bidi w:val="0"/>
              <w:adjustRightInd w:val="0"/>
              <w:snapToGrid w:val="0"/>
              <w:spacing w:line="240" w:lineRule="auto"/>
              <w:ind w:left="0" w:leftChars="0" w:right="0" w:rightChars="0" w:firstLine="0" w:firstLineChars="0"/>
              <w:jc w:val="left"/>
              <w:textAlignment w:val="auto"/>
              <w:rPr>
                <w:rFonts w:hint="default" w:ascii="Times New Roman" w:hAnsi="Times New Roman" w:eastAsia="宋体" w:cs="Times New Roman"/>
                <w:color w:val="auto"/>
                <w:sz w:val="21"/>
                <w:szCs w:val="21"/>
                <w:lang w:val="en-US" w:eastAsia="zh-CN"/>
              </w:rPr>
            </w:pPr>
          </w:p>
        </w:tc>
        <w:tc>
          <w:tcPr>
            <w:tcW w:w="1488" w:type="dxa"/>
            <w:vMerge w:val="continue"/>
            <w:noWrap w:val="0"/>
            <w:vAlign w:val="center"/>
          </w:tcPr>
          <w:p w14:paraId="7B1066EF">
            <w:pPr>
              <w:keepNext w:val="0"/>
              <w:keepLines w:val="0"/>
              <w:pageBreakBefore w:val="0"/>
              <w:widowControl w:val="0"/>
              <w:kinsoku/>
              <w:wordWrap/>
              <w:overflowPunct/>
              <w:topLinePunct w:val="0"/>
              <w:autoSpaceDE/>
              <w:autoSpaceDN/>
              <w:bidi w:val="0"/>
              <w:adjustRightInd w:val="0"/>
              <w:snapToGrid w:val="0"/>
              <w:spacing w:line="240" w:lineRule="auto"/>
              <w:ind w:left="0" w:leftChars="0" w:right="0" w:rightChars="0" w:firstLine="0" w:firstLineChars="0"/>
              <w:jc w:val="left"/>
              <w:textAlignment w:val="auto"/>
              <w:rPr>
                <w:rFonts w:hint="default" w:ascii="Times New Roman" w:hAnsi="Times New Roman" w:eastAsia="宋体" w:cs="Times New Roman"/>
                <w:bCs/>
                <w:color w:val="auto"/>
                <w:sz w:val="21"/>
                <w:szCs w:val="21"/>
                <w:lang w:val="en-US" w:eastAsia="zh-CN"/>
              </w:rPr>
            </w:pPr>
          </w:p>
        </w:tc>
      </w:tr>
      <w:tr w14:paraId="264154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0" w:hRule="atLeast"/>
          <w:jc w:val="center"/>
        </w:trPr>
        <w:tc>
          <w:tcPr>
            <w:tcW w:w="541" w:type="dxa"/>
            <w:noWrap w:val="0"/>
            <w:vAlign w:val="center"/>
          </w:tcPr>
          <w:p w14:paraId="0E091CC0">
            <w:pPr>
              <w:keepNext w:val="0"/>
              <w:keepLines w:val="0"/>
              <w:pageBreakBefore w:val="0"/>
              <w:widowControl w:val="0"/>
              <w:kinsoku/>
              <w:wordWrap/>
              <w:overflowPunct/>
              <w:topLinePunct w:val="0"/>
              <w:autoSpaceDE/>
              <w:autoSpaceDN/>
              <w:bidi w:val="0"/>
              <w:adjustRightInd w:val="0"/>
              <w:snapToGrid w:val="0"/>
              <w:spacing w:line="240" w:lineRule="auto"/>
              <w:ind w:left="0" w:leftChars="0" w:right="0" w:rightChars="0" w:firstLine="0" w:firstLineChars="0"/>
              <w:jc w:val="center"/>
              <w:textAlignment w:val="auto"/>
              <w:rPr>
                <w:rFonts w:hint="default" w:ascii="Times New Roman" w:hAnsi="Times New Roman" w:eastAsia="宋体" w:cs="Times New Roman"/>
                <w:color w:val="auto"/>
                <w:sz w:val="21"/>
                <w:szCs w:val="21"/>
                <w:lang w:val="en-US" w:eastAsia="zh-CN"/>
              </w:rPr>
            </w:pPr>
            <w:r>
              <w:rPr>
                <w:rFonts w:hint="default" w:ascii="Times New Roman" w:hAnsi="Times New Roman" w:cs="Times New Roman"/>
                <w:color w:val="auto"/>
                <w:sz w:val="21"/>
                <w:szCs w:val="21"/>
                <w:lang w:val="en-US" w:eastAsia="zh-CN"/>
              </w:rPr>
              <w:t>2</w:t>
            </w:r>
          </w:p>
        </w:tc>
        <w:tc>
          <w:tcPr>
            <w:tcW w:w="1170" w:type="dxa"/>
            <w:noWrap w:val="0"/>
            <w:vAlign w:val="center"/>
          </w:tcPr>
          <w:p w14:paraId="4275157F">
            <w:pPr>
              <w:keepNext w:val="0"/>
              <w:keepLines w:val="0"/>
              <w:pageBreakBefore w:val="0"/>
              <w:widowControl w:val="0"/>
              <w:kinsoku/>
              <w:wordWrap/>
              <w:overflowPunct/>
              <w:topLinePunct w:val="0"/>
              <w:autoSpaceDE/>
              <w:autoSpaceDN/>
              <w:bidi w:val="0"/>
              <w:snapToGrid w:val="0"/>
              <w:spacing w:line="240" w:lineRule="auto"/>
              <w:ind w:left="0" w:leftChars="0" w:right="0" w:rightChars="0" w:firstLine="0" w:firstLineChars="0"/>
              <w:jc w:val="center"/>
              <w:textAlignment w:val="auto"/>
              <w:rPr>
                <w:rFonts w:hint="default" w:ascii="Times New Roman" w:hAnsi="Times New Roman" w:cs="Times New Roman"/>
                <w:color w:val="auto"/>
                <w:sz w:val="21"/>
                <w:szCs w:val="21"/>
                <w:lang w:val="en-US" w:eastAsia="zh-CN"/>
              </w:rPr>
            </w:pPr>
            <w:r>
              <w:rPr>
                <w:rFonts w:hint="eastAsia" w:ascii="Times New Roman" w:hAnsi="Times New Roman" w:cs="Times New Roman"/>
                <w:color w:val="auto"/>
                <w:sz w:val="21"/>
                <w:szCs w:val="21"/>
                <w:lang w:val="en-US" w:eastAsia="zh-CN"/>
              </w:rPr>
              <w:t>加药间</w:t>
            </w:r>
          </w:p>
        </w:tc>
        <w:tc>
          <w:tcPr>
            <w:tcW w:w="0" w:type="auto"/>
            <w:noWrap w:val="0"/>
            <w:vAlign w:val="center"/>
          </w:tcPr>
          <w:p w14:paraId="2902F2D4">
            <w:pPr>
              <w:keepNext w:val="0"/>
              <w:keepLines w:val="0"/>
              <w:pageBreakBefore w:val="0"/>
              <w:widowControl w:val="0"/>
              <w:kinsoku/>
              <w:wordWrap/>
              <w:overflowPunct/>
              <w:topLinePunct w:val="0"/>
              <w:autoSpaceDE/>
              <w:autoSpaceDN/>
              <w:bidi w:val="0"/>
              <w:adjustRightInd w:val="0"/>
              <w:snapToGrid w:val="0"/>
              <w:spacing w:line="240" w:lineRule="auto"/>
              <w:ind w:left="0" w:leftChars="0" w:right="0" w:rightChars="0" w:firstLine="0" w:firstLineChars="0"/>
              <w:jc w:val="left"/>
              <w:textAlignment w:val="auto"/>
              <w:rPr>
                <w:rFonts w:hint="default" w:ascii="Times New Roman" w:hAnsi="Times New Roman" w:cs="Times New Roman"/>
                <w:color w:val="auto"/>
                <w:sz w:val="21"/>
                <w:szCs w:val="21"/>
                <w:lang w:val="en-US" w:eastAsia="zh-CN"/>
              </w:rPr>
            </w:pPr>
            <w:r>
              <w:rPr>
                <w:rFonts w:hint="eastAsia" w:ascii="Times New Roman" w:hAnsi="Times New Roman" w:eastAsia="宋体" w:cs="Times New Roman"/>
                <w:bCs/>
                <w:color w:val="auto"/>
                <w:sz w:val="21"/>
                <w:szCs w:val="21"/>
                <w:u w:val="none"/>
                <w:lang w:val="en-US" w:eastAsia="zh-CN"/>
              </w:rPr>
              <w:t>原矾池（PAC）</w:t>
            </w:r>
          </w:p>
        </w:tc>
        <w:tc>
          <w:tcPr>
            <w:tcW w:w="0" w:type="auto"/>
            <w:noWrap w:val="0"/>
            <w:vAlign w:val="center"/>
          </w:tcPr>
          <w:p w14:paraId="5793D71F">
            <w:pPr>
              <w:keepNext w:val="0"/>
              <w:keepLines w:val="0"/>
              <w:pageBreakBefore w:val="0"/>
              <w:widowControl w:val="0"/>
              <w:kinsoku/>
              <w:wordWrap/>
              <w:overflowPunct/>
              <w:topLinePunct w:val="0"/>
              <w:autoSpaceDE/>
              <w:autoSpaceDN/>
              <w:bidi w:val="0"/>
              <w:adjustRightInd w:val="0"/>
              <w:snapToGrid w:val="0"/>
              <w:spacing w:line="240" w:lineRule="auto"/>
              <w:ind w:left="0" w:leftChars="0" w:right="0" w:rightChars="0" w:firstLine="0" w:firstLineChars="0"/>
              <w:jc w:val="left"/>
              <w:textAlignment w:val="auto"/>
              <w:rPr>
                <w:rFonts w:hint="default" w:ascii="Times New Roman" w:hAnsi="Times New Roman" w:cs="Times New Roman"/>
                <w:color w:val="auto"/>
                <w:sz w:val="21"/>
                <w:szCs w:val="21"/>
                <w:lang w:val="en-US" w:eastAsia="zh-CN"/>
              </w:rPr>
            </w:pPr>
            <w:r>
              <w:rPr>
                <w:rFonts w:hint="eastAsia" w:ascii="Times New Roman" w:hAnsi="Times New Roman" w:cs="Times New Roman"/>
                <w:sz w:val="21"/>
                <w:szCs w:val="21"/>
                <w:lang w:val="en-US" w:eastAsia="zh-CN"/>
              </w:rPr>
              <w:t>聚合氯化铝溶液</w:t>
            </w:r>
            <w:r>
              <w:rPr>
                <w:rFonts w:hint="default" w:ascii="Times New Roman" w:hAnsi="Times New Roman" w:cs="Times New Roman"/>
                <w:sz w:val="21"/>
                <w:szCs w:val="21"/>
              </w:rPr>
              <w:t>（</w:t>
            </w:r>
            <w:r>
              <w:rPr>
                <w:rFonts w:hint="eastAsia" w:ascii="Times New Roman" w:hAnsi="Times New Roman" w:cs="Times New Roman"/>
                <w:sz w:val="21"/>
                <w:szCs w:val="21"/>
                <w:lang w:val="en-US" w:eastAsia="zh-CN"/>
              </w:rPr>
              <w:t>10</w:t>
            </w:r>
            <w:r>
              <w:rPr>
                <w:rFonts w:hint="default" w:ascii="Times New Roman" w:hAnsi="Times New Roman" w:cs="Times New Roman"/>
                <w:sz w:val="21"/>
                <w:szCs w:val="21"/>
              </w:rPr>
              <w:t>%）</w:t>
            </w:r>
          </w:p>
        </w:tc>
        <w:tc>
          <w:tcPr>
            <w:tcW w:w="1648" w:type="dxa"/>
            <w:noWrap w:val="0"/>
            <w:vAlign w:val="center"/>
          </w:tcPr>
          <w:p w14:paraId="1F062735">
            <w:pPr>
              <w:keepNext w:val="0"/>
              <w:keepLines w:val="0"/>
              <w:pageBreakBefore w:val="0"/>
              <w:widowControl w:val="0"/>
              <w:kinsoku/>
              <w:wordWrap/>
              <w:overflowPunct/>
              <w:topLinePunct w:val="0"/>
              <w:autoSpaceDE/>
              <w:autoSpaceDN/>
              <w:bidi w:val="0"/>
              <w:adjustRightInd w:val="0"/>
              <w:snapToGrid w:val="0"/>
              <w:spacing w:line="240" w:lineRule="auto"/>
              <w:ind w:left="0" w:leftChars="0" w:right="0" w:rightChars="0" w:firstLine="0" w:firstLineChars="0"/>
              <w:jc w:val="left"/>
              <w:textAlignment w:val="auto"/>
              <w:rPr>
                <w:rFonts w:hint="default" w:ascii="Times New Roman" w:hAnsi="Times New Roman" w:cs="Times New Roman"/>
                <w:color w:val="auto"/>
                <w:sz w:val="21"/>
                <w:szCs w:val="21"/>
                <w:lang w:val="en-US" w:eastAsia="zh-CN"/>
              </w:rPr>
            </w:pPr>
            <w:r>
              <w:rPr>
                <w:rFonts w:hint="default" w:ascii="Times New Roman" w:hAnsi="Times New Roman" w:cs="Times New Roman"/>
                <w:color w:val="auto"/>
                <w:sz w:val="21"/>
                <w:szCs w:val="21"/>
                <w:lang w:val="en-US" w:eastAsia="zh-CN"/>
              </w:rPr>
              <w:t>泄漏</w:t>
            </w:r>
          </w:p>
        </w:tc>
        <w:tc>
          <w:tcPr>
            <w:tcW w:w="0" w:type="auto"/>
            <w:noWrap w:val="0"/>
            <w:vAlign w:val="center"/>
          </w:tcPr>
          <w:p w14:paraId="7EFBDCD2">
            <w:pPr>
              <w:keepNext w:val="0"/>
              <w:keepLines w:val="0"/>
              <w:pageBreakBefore w:val="0"/>
              <w:widowControl w:val="0"/>
              <w:kinsoku/>
              <w:wordWrap/>
              <w:overflowPunct/>
              <w:topLinePunct w:val="0"/>
              <w:autoSpaceDE/>
              <w:autoSpaceDN/>
              <w:bidi w:val="0"/>
              <w:adjustRightInd w:val="0"/>
              <w:snapToGrid w:val="0"/>
              <w:spacing w:line="240" w:lineRule="auto"/>
              <w:ind w:left="0" w:leftChars="0" w:right="0" w:rightChars="0" w:firstLine="0" w:firstLineChars="0"/>
              <w:jc w:val="left"/>
              <w:textAlignment w:val="auto"/>
              <w:rPr>
                <w:rFonts w:hint="default" w:ascii="Times New Roman" w:hAnsi="Times New Roman" w:eastAsia="宋体" w:cs="Times New Roman"/>
                <w:color w:val="auto"/>
                <w:sz w:val="21"/>
                <w:szCs w:val="21"/>
                <w:lang w:val="en-US" w:eastAsia="zh-CN"/>
              </w:rPr>
            </w:pPr>
            <w:r>
              <w:rPr>
                <w:rFonts w:hint="default" w:ascii="Times New Roman" w:hAnsi="Times New Roman" w:cs="Times New Roman"/>
                <w:color w:val="auto"/>
                <w:kern w:val="2"/>
                <w:sz w:val="21"/>
                <w:szCs w:val="21"/>
                <w:lang w:val="en-US" w:eastAsia="zh-CN" w:bidi="ar-SA"/>
              </w:rPr>
              <w:t>地表</w:t>
            </w:r>
            <w:r>
              <w:rPr>
                <w:rFonts w:hint="eastAsia" w:ascii="Times New Roman" w:hAnsi="Times New Roman" w:cs="Times New Roman"/>
                <w:color w:val="auto"/>
                <w:kern w:val="2"/>
                <w:sz w:val="21"/>
                <w:szCs w:val="21"/>
                <w:lang w:val="en-US" w:eastAsia="zh-CN" w:bidi="ar-SA"/>
              </w:rPr>
              <w:t>漫流</w:t>
            </w:r>
          </w:p>
        </w:tc>
        <w:tc>
          <w:tcPr>
            <w:tcW w:w="1488" w:type="dxa"/>
            <w:noWrap w:val="0"/>
            <w:vAlign w:val="center"/>
          </w:tcPr>
          <w:p w14:paraId="4CB2940F">
            <w:pPr>
              <w:keepNext w:val="0"/>
              <w:keepLines w:val="0"/>
              <w:pageBreakBefore w:val="0"/>
              <w:widowControl w:val="0"/>
              <w:kinsoku/>
              <w:wordWrap/>
              <w:overflowPunct/>
              <w:topLinePunct w:val="0"/>
              <w:autoSpaceDE/>
              <w:autoSpaceDN/>
              <w:bidi w:val="0"/>
              <w:adjustRightInd w:val="0"/>
              <w:snapToGrid w:val="0"/>
              <w:spacing w:line="240" w:lineRule="auto"/>
              <w:ind w:left="0" w:leftChars="0" w:right="0" w:rightChars="0" w:firstLine="0" w:firstLineChars="0"/>
              <w:jc w:val="left"/>
              <w:textAlignment w:val="auto"/>
              <w:rPr>
                <w:rFonts w:hint="default" w:ascii="Times New Roman" w:hAnsi="Times New Roman" w:eastAsia="宋体" w:cs="Times New Roman"/>
                <w:bCs/>
                <w:color w:val="auto"/>
                <w:sz w:val="21"/>
                <w:szCs w:val="21"/>
                <w:lang w:val="en-US" w:eastAsia="zh-CN"/>
              </w:rPr>
            </w:pPr>
            <w:r>
              <w:rPr>
                <w:rFonts w:hint="default" w:ascii="Times New Roman" w:hAnsi="Times New Roman" w:eastAsia="宋体" w:cs="Times New Roman"/>
                <w:bCs/>
                <w:color w:val="auto"/>
                <w:sz w:val="21"/>
                <w:szCs w:val="21"/>
                <w:lang w:val="en-US" w:eastAsia="zh-CN"/>
              </w:rPr>
              <w:t>水环境</w:t>
            </w:r>
          </w:p>
        </w:tc>
      </w:tr>
      <w:tr w14:paraId="501C16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0" w:hRule="atLeast"/>
          <w:jc w:val="center"/>
        </w:trPr>
        <w:tc>
          <w:tcPr>
            <w:tcW w:w="541" w:type="dxa"/>
            <w:noWrap w:val="0"/>
            <w:vAlign w:val="center"/>
          </w:tcPr>
          <w:p w14:paraId="228EFB54">
            <w:pPr>
              <w:keepNext w:val="0"/>
              <w:keepLines w:val="0"/>
              <w:pageBreakBefore w:val="0"/>
              <w:widowControl w:val="0"/>
              <w:kinsoku/>
              <w:wordWrap/>
              <w:overflowPunct/>
              <w:topLinePunct w:val="0"/>
              <w:autoSpaceDE/>
              <w:autoSpaceDN/>
              <w:bidi w:val="0"/>
              <w:adjustRightInd w:val="0"/>
              <w:snapToGrid w:val="0"/>
              <w:spacing w:line="240" w:lineRule="auto"/>
              <w:ind w:left="0" w:leftChars="0" w:right="0" w:rightChars="0" w:firstLine="0" w:firstLineChars="0"/>
              <w:jc w:val="center"/>
              <w:textAlignment w:val="auto"/>
              <w:rPr>
                <w:rFonts w:hint="default" w:ascii="Times New Roman" w:hAnsi="Times New Roman" w:eastAsia="宋体" w:cs="Times New Roman"/>
                <w:color w:val="auto"/>
                <w:sz w:val="21"/>
                <w:szCs w:val="21"/>
                <w:lang w:eastAsia="zh-CN"/>
              </w:rPr>
            </w:pPr>
            <w:r>
              <w:rPr>
                <w:rFonts w:hint="default" w:ascii="Times New Roman" w:hAnsi="Times New Roman" w:cs="Times New Roman"/>
                <w:color w:val="auto"/>
                <w:sz w:val="21"/>
                <w:szCs w:val="21"/>
                <w:lang w:val="en-US" w:eastAsia="zh-CN"/>
              </w:rPr>
              <w:t>3</w:t>
            </w:r>
          </w:p>
        </w:tc>
        <w:tc>
          <w:tcPr>
            <w:tcW w:w="1170" w:type="dxa"/>
            <w:noWrap w:val="0"/>
            <w:vAlign w:val="center"/>
          </w:tcPr>
          <w:p w14:paraId="5F294C7B">
            <w:pPr>
              <w:keepNext w:val="0"/>
              <w:keepLines w:val="0"/>
              <w:pageBreakBefore w:val="0"/>
              <w:widowControl w:val="0"/>
              <w:kinsoku/>
              <w:wordWrap/>
              <w:overflowPunct/>
              <w:topLinePunct w:val="0"/>
              <w:autoSpaceDE/>
              <w:autoSpaceDN/>
              <w:bidi w:val="0"/>
              <w:snapToGrid w:val="0"/>
              <w:spacing w:line="240" w:lineRule="auto"/>
              <w:ind w:left="0" w:leftChars="0" w:right="0" w:rightChars="0" w:firstLine="0" w:firstLineChars="0"/>
              <w:jc w:val="center"/>
              <w:textAlignment w:val="auto"/>
              <w:rPr>
                <w:rFonts w:hint="eastAsia" w:ascii="Times New Roman" w:hAnsi="Times New Roman" w:cs="Times New Roman" w:eastAsiaTheme="minorEastAsia"/>
                <w:color w:val="auto"/>
                <w:sz w:val="21"/>
                <w:szCs w:val="21"/>
                <w:lang w:val="en-US" w:eastAsia="zh-CN"/>
              </w:rPr>
            </w:pPr>
            <w:r>
              <w:rPr>
                <w:rFonts w:hint="eastAsia" w:ascii="Times New Roman" w:hAnsi="Times New Roman" w:cs="Times New Roman"/>
                <w:bCs/>
                <w:color w:val="auto"/>
                <w:sz w:val="21"/>
                <w:szCs w:val="21"/>
                <w:lang w:val="en-US" w:eastAsia="zh-CN"/>
              </w:rPr>
              <w:t>排泥水</w:t>
            </w:r>
            <w:r>
              <w:rPr>
                <w:rFonts w:hint="default" w:ascii="Times New Roman" w:hAnsi="Times New Roman" w:cs="Times New Roman"/>
                <w:bCs/>
                <w:color w:val="auto"/>
                <w:sz w:val="21"/>
                <w:szCs w:val="21"/>
              </w:rPr>
              <w:t>处理</w:t>
            </w:r>
            <w:r>
              <w:rPr>
                <w:rFonts w:hint="eastAsia" w:ascii="Times New Roman" w:hAnsi="Times New Roman" w:cs="Times New Roman"/>
                <w:bCs/>
                <w:color w:val="auto"/>
                <w:sz w:val="21"/>
                <w:szCs w:val="21"/>
                <w:lang w:val="en-US" w:eastAsia="zh-CN"/>
              </w:rPr>
              <w:t>系统</w:t>
            </w:r>
          </w:p>
        </w:tc>
        <w:tc>
          <w:tcPr>
            <w:tcW w:w="0" w:type="auto"/>
            <w:noWrap w:val="0"/>
            <w:vAlign w:val="center"/>
          </w:tcPr>
          <w:p w14:paraId="431118DF">
            <w:pPr>
              <w:keepNext w:val="0"/>
              <w:keepLines w:val="0"/>
              <w:pageBreakBefore w:val="0"/>
              <w:widowControl w:val="0"/>
              <w:kinsoku/>
              <w:wordWrap/>
              <w:overflowPunct/>
              <w:topLinePunct w:val="0"/>
              <w:autoSpaceDE/>
              <w:autoSpaceDN/>
              <w:bidi w:val="0"/>
              <w:adjustRightInd w:val="0"/>
              <w:snapToGrid w:val="0"/>
              <w:spacing w:line="240" w:lineRule="auto"/>
              <w:ind w:left="0" w:leftChars="0" w:right="0" w:rightChars="0" w:firstLine="0" w:firstLineChars="0"/>
              <w:jc w:val="left"/>
              <w:textAlignment w:val="auto"/>
              <w:rPr>
                <w:rFonts w:hint="default" w:ascii="Times New Roman" w:hAnsi="Times New Roman" w:eastAsia="宋体" w:cs="Times New Roman"/>
                <w:bCs/>
                <w:color w:val="auto"/>
                <w:sz w:val="21"/>
                <w:szCs w:val="21"/>
                <w:lang w:val="en-US" w:eastAsia="zh-CN"/>
              </w:rPr>
            </w:pPr>
            <w:r>
              <w:rPr>
                <w:rFonts w:hint="eastAsia" w:ascii="Times New Roman" w:hAnsi="Times New Roman" w:cs="Times New Roman"/>
                <w:bCs/>
                <w:color w:val="auto"/>
                <w:sz w:val="21"/>
                <w:szCs w:val="21"/>
                <w:lang w:val="en-US" w:eastAsia="zh-CN"/>
              </w:rPr>
              <w:t>生产含泥废</w:t>
            </w:r>
            <w:r>
              <w:rPr>
                <w:rFonts w:hint="default" w:ascii="Times New Roman" w:hAnsi="Times New Roman" w:cs="Times New Roman"/>
                <w:bCs/>
                <w:color w:val="auto"/>
                <w:sz w:val="21"/>
                <w:szCs w:val="21"/>
                <w:lang w:val="en-US" w:eastAsia="zh-CN"/>
              </w:rPr>
              <w:t>水</w:t>
            </w:r>
          </w:p>
        </w:tc>
        <w:tc>
          <w:tcPr>
            <w:tcW w:w="0" w:type="auto"/>
            <w:noWrap w:val="0"/>
            <w:vAlign w:val="center"/>
          </w:tcPr>
          <w:p w14:paraId="34F87206">
            <w:pPr>
              <w:keepNext w:val="0"/>
              <w:keepLines w:val="0"/>
              <w:pageBreakBefore w:val="0"/>
              <w:widowControl w:val="0"/>
              <w:kinsoku/>
              <w:wordWrap/>
              <w:overflowPunct/>
              <w:topLinePunct w:val="0"/>
              <w:autoSpaceDE/>
              <w:autoSpaceDN/>
              <w:bidi w:val="0"/>
              <w:adjustRightInd w:val="0"/>
              <w:snapToGrid w:val="0"/>
              <w:spacing w:line="240" w:lineRule="auto"/>
              <w:ind w:left="0" w:leftChars="0" w:right="0" w:rightChars="0" w:firstLine="0" w:firstLineChars="0"/>
              <w:jc w:val="left"/>
              <w:textAlignment w:val="auto"/>
              <w:rPr>
                <w:rFonts w:hint="default" w:ascii="Times New Roman" w:hAnsi="Times New Roman" w:eastAsia="宋体" w:cs="Times New Roman"/>
                <w:color w:val="auto"/>
                <w:sz w:val="21"/>
                <w:szCs w:val="21"/>
                <w:lang w:val="en-US" w:eastAsia="zh-CN"/>
              </w:rPr>
            </w:pPr>
            <w:r>
              <w:rPr>
                <w:rFonts w:hint="eastAsia" w:ascii="Times New Roman" w:hAnsi="Times New Roman" w:cs="Times New Roman"/>
                <w:color w:val="auto"/>
                <w:sz w:val="21"/>
                <w:szCs w:val="21"/>
                <w:lang w:val="en-US" w:eastAsia="zh-CN"/>
              </w:rPr>
              <w:t>含泥</w:t>
            </w:r>
            <w:r>
              <w:rPr>
                <w:rFonts w:hint="default" w:ascii="Times New Roman" w:hAnsi="Times New Roman" w:cs="Times New Roman"/>
                <w:bCs/>
                <w:color w:val="auto"/>
                <w:sz w:val="21"/>
                <w:szCs w:val="21"/>
                <w:lang w:val="en-US" w:eastAsia="zh-CN"/>
              </w:rPr>
              <w:t>废水</w:t>
            </w:r>
          </w:p>
        </w:tc>
        <w:tc>
          <w:tcPr>
            <w:tcW w:w="1648" w:type="dxa"/>
            <w:noWrap w:val="0"/>
            <w:vAlign w:val="center"/>
          </w:tcPr>
          <w:p w14:paraId="20FD10B9">
            <w:pPr>
              <w:keepNext w:val="0"/>
              <w:keepLines w:val="0"/>
              <w:pageBreakBefore w:val="0"/>
              <w:widowControl w:val="0"/>
              <w:kinsoku/>
              <w:wordWrap/>
              <w:overflowPunct/>
              <w:topLinePunct w:val="0"/>
              <w:autoSpaceDE/>
              <w:autoSpaceDN/>
              <w:bidi w:val="0"/>
              <w:adjustRightInd w:val="0"/>
              <w:snapToGrid w:val="0"/>
              <w:spacing w:line="240" w:lineRule="auto"/>
              <w:ind w:left="0" w:leftChars="0" w:right="0" w:rightChars="0" w:firstLine="0" w:firstLineChars="0"/>
              <w:jc w:val="left"/>
              <w:textAlignment w:val="auto"/>
              <w:rPr>
                <w:rFonts w:hint="default" w:ascii="Times New Roman" w:hAnsi="Times New Roman" w:cs="Times New Roman"/>
                <w:color w:val="auto"/>
                <w:sz w:val="21"/>
                <w:szCs w:val="21"/>
              </w:rPr>
            </w:pPr>
            <w:r>
              <w:rPr>
                <w:rFonts w:hint="default" w:ascii="Times New Roman" w:hAnsi="Times New Roman" w:cs="Times New Roman"/>
                <w:color w:val="auto"/>
                <w:sz w:val="21"/>
                <w:szCs w:val="21"/>
              </w:rPr>
              <w:t>事故排放</w:t>
            </w:r>
          </w:p>
        </w:tc>
        <w:tc>
          <w:tcPr>
            <w:tcW w:w="0" w:type="auto"/>
            <w:noWrap w:val="0"/>
            <w:vAlign w:val="center"/>
          </w:tcPr>
          <w:p w14:paraId="64F27544">
            <w:pPr>
              <w:keepNext w:val="0"/>
              <w:keepLines w:val="0"/>
              <w:pageBreakBefore w:val="0"/>
              <w:widowControl w:val="0"/>
              <w:kinsoku/>
              <w:wordWrap/>
              <w:overflowPunct/>
              <w:topLinePunct w:val="0"/>
              <w:autoSpaceDE/>
              <w:autoSpaceDN/>
              <w:bidi w:val="0"/>
              <w:adjustRightInd w:val="0"/>
              <w:snapToGrid w:val="0"/>
              <w:spacing w:line="240" w:lineRule="auto"/>
              <w:ind w:left="0" w:leftChars="0" w:right="0" w:rightChars="0" w:firstLine="0" w:firstLineChars="0"/>
              <w:jc w:val="left"/>
              <w:textAlignment w:val="auto"/>
              <w:rPr>
                <w:rFonts w:hint="default" w:ascii="Times New Roman" w:hAnsi="Times New Roman" w:cs="Times New Roman"/>
                <w:color w:val="auto"/>
                <w:sz w:val="21"/>
                <w:szCs w:val="21"/>
              </w:rPr>
            </w:pPr>
            <w:r>
              <w:rPr>
                <w:rFonts w:hint="default" w:ascii="Times New Roman" w:hAnsi="Times New Roman" w:cs="Times New Roman"/>
                <w:color w:val="auto"/>
                <w:kern w:val="2"/>
                <w:sz w:val="21"/>
                <w:szCs w:val="21"/>
                <w:lang w:val="en-US" w:eastAsia="zh-CN" w:bidi="ar-SA"/>
              </w:rPr>
              <w:t>地表</w:t>
            </w:r>
            <w:r>
              <w:rPr>
                <w:rFonts w:hint="eastAsia" w:ascii="Times New Roman" w:hAnsi="Times New Roman" w:cs="Times New Roman"/>
                <w:color w:val="auto"/>
                <w:kern w:val="2"/>
                <w:sz w:val="21"/>
                <w:szCs w:val="21"/>
                <w:lang w:val="en-US" w:eastAsia="zh-CN" w:bidi="ar-SA"/>
              </w:rPr>
              <w:t>漫流</w:t>
            </w:r>
          </w:p>
        </w:tc>
        <w:tc>
          <w:tcPr>
            <w:tcW w:w="1488" w:type="dxa"/>
            <w:noWrap w:val="0"/>
            <w:vAlign w:val="center"/>
          </w:tcPr>
          <w:p w14:paraId="138E7132">
            <w:pPr>
              <w:keepNext w:val="0"/>
              <w:keepLines w:val="0"/>
              <w:pageBreakBefore w:val="0"/>
              <w:widowControl w:val="0"/>
              <w:kinsoku/>
              <w:wordWrap/>
              <w:overflowPunct/>
              <w:topLinePunct w:val="0"/>
              <w:autoSpaceDE/>
              <w:autoSpaceDN/>
              <w:bidi w:val="0"/>
              <w:adjustRightInd w:val="0"/>
              <w:snapToGrid w:val="0"/>
              <w:spacing w:line="240" w:lineRule="auto"/>
              <w:ind w:left="0" w:leftChars="0" w:right="0" w:rightChars="0" w:firstLine="0" w:firstLineChars="0"/>
              <w:jc w:val="left"/>
              <w:textAlignment w:val="auto"/>
              <w:rPr>
                <w:rFonts w:hint="default" w:ascii="Times New Roman" w:hAnsi="Times New Roman" w:cs="Times New Roman"/>
                <w:color w:val="auto"/>
                <w:sz w:val="21"/>
                <w:szCs w:val="21"/>
              </w:rPr>
            </w:pPr>
            <w:r>
              <w:rPr>
                <w:rFonts w:hint="default" w:ascii="Times New Roman" w:hAnsi="Times New Roman" w:cs="Times New Roman"/>
                <w:color w:val="auto"/>
                <w:sz w:val="21"/>
                <w:szCs w:val="21"/>
              </w:rPr>
              <w:t>地表水</w:t>
            </w:r>
          </w:p>
        </w:tc>
      </w:tr>
      <w:tr w14:paraId="22A955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0" w:hRule="atLeast"/>
          <w:jc w:val="center"/>
        </w:trPr>
        <w:tc>
          <w:tcPr>
            <w:tcW w:w="541" w:type="dxa"/>
            <w:noWrap w:val="0"/>
            <w:vAlign w:val="center"/>
          </w:tcPr>
          <w:p w14:paraId="3DC701F3">
            <w:pPr>
              <w:keepNext w:val="0"/>
              <w:keepLines w:val="0"/>
              <w:pageBreakBefore w:val="0"/>
              <w:widowControl w:val="0"/>
              <w:kinsoku/>
              <w:wordWrap/>
              <w:overflowPunct/>
              <w:topLinePunct w:val="0"/>
              <w:autoSpaceDE/>
              <w:autoSpaceDN/>
              <w:bidi w:val="0"/>
              <w:adjustRightInd w:val="0"/>
              <w:snapToGrid w:val="0"/>
              <w:spacing w:line="240" w:lineRule="auto"/>
              <w:ind w:left="0" w:leftChars="0" w:right="0" w:rightChars="0" w:firstLine="0" w:firstLineChars="0"/>
              <w:jc w:val="center"/>
              <w:textAlignment w:val="auto"/>
              <w:rPr>
                <w:rFonts w:hint="default" w:ascii="Times New Roman" w:hAnsi="Times New Roman" w:eastAsia="宋体" w:cs="Times New Roman"/>
                <w:color w:val="auto"/>
                <w:sz w:val="21"/>
                <w:szCs w:val="21"/>
                <w:lang w:eastAsia="zh-CN"/>
              </w:rPr>
            </w:pPr>
            <w:r>
              <w:rPr>
                <w:rFonts w:hint="default" w:ascii="Times New Roman" w:hAnsi="Times New Roman" w:cs="Times New Roman"/>
                <w:color w:val="auto"/>
                <w:sz w:val="21"/>
                <w:szCs w:val="21"/>
                <w:lang w:val="en-US" w:eastAsia="zh-CN"/>
              </w:rPr>
              <w:t>4</w:t>
            </w:r>
          </w:p>
        </w:tc>
        <w:tc>
          <w:tcPr>
            <w:tcW w:w="1170" w:type="dxa"/>
            <w:noWrap w:val="0"/>
            <w:vAlign w:val="center"/>
          </w:tcPr>
          <w:p w14:paraId="5EDF40F1">
            <w:pPr>
              <w:keepNext w:val="0"/>
              <w:keepLines w:val="0"/>
              <w:pageBreakBefore w:val="0"/>
              <w:widowControl w:val="0"/>
              <w:kinsoku/>
              <w:wordWrap/>
              <w:overflowPunct/>
              <w:topLinePunct w:val="0"/>
              <w:autoSpaceDE/>
              <w:autoSpaceDN/>
              <w:bidi w:val="0"/>
              <w:adjustRightInd w:val="0"/>
              <w:snapToGrid w:val="0"/>
              <w:spacing w:line="240" w:lineRule="auto"/>
              <w:ind w:left="0" w:leftChars="0" w:right="0" w:rightChars="0" w:firstLine="0" w:firstLineChars="0"/>
              <w:jc w:val="center"/>
              <w:textAlignment w:val="auto"/>
              <w:rPr>
                <w:rFonts w:hint="default" w:ascii="Times New Roman" w:hAnsi="Times New Roman" w:eastAsia="宋体" w:cs="Times New Roman"/>
                <w:color w:val="auto"/>
                <w:sz w:val="21"/>
                <w:szCs w:val="21"/>
                <w:lang w:val="en-US" w:eastAsia="zh-CN"/>
              </w:rPr>
            </w:pPr>
            <w:r>
              <w:rPr>
                <w:rFonts w:hint="default" w:ascii="Times New Roman" w:hAnsi="Times New Roman" w:cs="Times New Roman"/>
                <w:color w:val="auto"/>
                <w:sz w:val="21"/>
                <w:szCs w:val="21"/>
              </w:rPr>
              <w:t>危废暂存</w:t>
            </w:r>
            <w:r>
              <w:rPr>
                <w:rFonts w:hint="default" w:ascii="Times New Roman" w:hAnsi="Times New Roman" w:cs="Times New Roman"/>
                <w:color w:val="auto"/>
                <w:sz w:val="21"/>
                <w:szCs w:val="21"/>
                <w:lang w:val="en-US" w:eastAsia="zh-CN"/>
              </w:rPr>
              <w:t>库</w:t>
            </w:r>
          </w:p>
        </w:tc>
        <w:tc>
          <w:tcPr>
            <w:tcW w:w="1161" w:type="dxa"/>
            <w:noWrap w:val="0"/>
            <w:vAlign w:val="center"/>
          </w:tcPr>
          <w:p w14:paraId="4C4CAFFD">
            <w:pPr>
              <w:pageBreakBefore w:val="0"/>
              <w:wordWrap/>
              <w:bidi w:val="0"/>
              <w:snapToGrid w:val="0"/>
              <w:ind w:left="0" w:leftChars="0" w:right="0" w:rightChars="0" w:firstLine="0" w:firstLineChars="0"/>
              <w:jc w:val="left"/>
              <w:textAlignment w:val="center"/>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bCs/>
                <w:color w:val="auto"/>
                <w:sz w:val="21"/>
                <w:szCs w:val="21"/>
                <w:lang w:val="en-US" w:eastAsia="zh-CN"/>
              </w:rPr>
              <w:t>危险废物盛装容器</w:t>
            </w:r>
          </w:p>
        </w:tc>
        <w:tc>
          <w:tcPr>
            <w:tcW w:w="1393" w:type="dxa"/>
            <w:noWrap w:val="0"/>
            <w:vAlign w:val="center"/>
          </w:tcPr>
          <w:p w14:paraId="3CB90085">
            <w:pPr>
              <w:pageBreakBefore w:val="0"/>
              <w:wordWrap/>
              <w:bidi w:val="0"/>
              <w:snapToGrid w:val="0"/>
              <w:ind w:left="0" w:leftChars="0" w:right="0" w:rightChars="0" w:firstLine="0" w:firstLineChars="0"/>
              <w:jc w:val="left"/>
              <w:textAlignment w:val="center"/>
              <w:rPr>
                <w:rFonts w:hint="default" w:ascii="Times New Roman" w:hAnsi="Times New Roman" w:cs="Times New Roman"/>
                <w:color w:val="auto"/>
                <w:sz w:val="21"/>
                <w:szCs w:val="21"/>
              </w:rPr>
            </w:pPr>
            <w:r>
              <w:rPr>
                <w:rFonts w:hint="default" w:ascii="Times New Roman" w:hAnsi="Times New Roman" w:eastAsia="宋体" w:cs="Times New Roman"/>
                <w:bCs/>
                <w:color w:val="auto"/>
                <w:sz w:val="21"/>
                <w:szCs w:val="21"/>
                <w:lang w:val="en-US" w:eastAsia="zh-CN"/>
              </w:rPr>
              <w:t>危险废物</w:t>
            </w:r>
          </w:p>
        </w:tc>
        <w:tc>
          <w:tcPr>
            <w:tcW w:w="1648" w:type="dxa"/>
            <w:noWrap w:val="0"/>
            <w:vAlign w:val="center"/>
          </w:tcPr>
          <w:p w14:paraId="35976874">
            <w:pPr>
              <w:pageBreakBefore w:val="0"/>
              <w:wordWrap/>
              <w:bidi w:val="0"/>
              <w:snapToGrid w:val="0"/>
              <w:ind w:left="0" w:leftChars="0" w:right="0" w:rightChars="0" w:firstLine="0" w:firstLineChars="0"/>
              <w:jc w:val="left"/>
              <w:textAlignment w:val="center"/>
              <w:rPr>
                <w:rFonts w:hint="default" w:ascii="Times New Roman" w:hAnsi="Times New Roman" w:cs="Times New Roman"/>
                <w:color w:val="auto"/>
                <w:sz w:val="21"/>
                <w:szCs w:val="21"/>
              </w:rPr>
            </w:pPr>
            <w:r>
              <w:rPr>
                <w:rFonts w:hint="default" w:ascii="Times New Roman" w:hAnsi="Times New Roman" w:eastAsia="宋体" w:cs="Times New Roman"/>
                <w:bCs/>
                <w:color w:val="auto"/>
                <w:sz w:val="21"/>
                <w:szCs w:val="21"/>
                <w:lang w:val="en-US" w:eastAsia="zh-CN"/>
              </w:rPr>
              <w:t>盛装容器储存</w:t>
            </w:r>
            <w:r>
              <w:rPr>
                <w:rFonts w:hint="eastAsia" w:ascii="Times New Roman" w:hAnsi="Times New Roman" w:eastAsia="宋体" w:cs="Times New Roman"/>
                <w:bCs/>
                <w:color w:val="auto"/>
                <w:sz w:val="21"/>
                <w:szCs w:val="21"/>
                <w:lang w:val="en-US" w:eastAsia="zh-CN"/>
              </w:rPr>
              <w:t>或搬运转移</w:t>
            </w:r>
            <w:r>
              <w:rPr>
                <w:rFonts w:hint="default" w:ascii="Times New Roman" w:hAnsi="Times New Roman" w:eastAsia="宋体" w:cs="Times New Roman"/>
                <w:bCs/>
                <w:color w:val="auto"/>
                <w:sz w:val="21"/>
                <w:szCs w:val="21"/>
                <w:lang w:val="en-US" w:eastAsia="zh-CN"/>
              </w:rPr>
              <w:t>过程中发生破损，发生泄漏</w:t>
            </w:r>
          </w:p>
        </w:tc>
        <w:tc>
          <w:tcPr>
            <w:tcW w:w="1336" w:type="dxa"/>
            <w:noWrap w:val="0"/>
            <w:vAlign w:val="center"/>
          </w:tcPr>
          <w:p w14:paraId="3E82C43A">
            <w:pPr>
              <w:keepNext w:val="0"/>
              <w:keepLines w:val="0"/>
              <w:pageBreakBefore w:val="0"/>
              <w:widowControl w:val="0"/>
              <w:kinsoku/>
              <w:wordWrap/>
              <w:overflowPunct/>
              <w:topLinePunct w:val="0"/>
              <w:autoSpaceDE/>
              <w:autoSpaceDN/>
              <w:bidi w:val="0"/>
              <w:adjustRightInd w:val="0"/>
              <w:snapToGrid w:val="0"/>
              <w:spacing w:line="240" w:lineRule="auto"/>
              <w:ind w:left="0" w:leftChars="0" w:right="0" w:rightChars="0" w:firstLine="0" w:firstLineChars="0"/>
              <w:jc w:val="left"/>
              <w:textAlignment w:val="auto"/>
              <w:rPr>
                <w:rFonts w:hint="default" w:ascii="Times New Roman" w:hAnsi="Times New Roman" w:cs="Times New Roman"/>
                <w:color w:val="auto"/>
                <w:sz w:val="21"/>
                <w:szCs w:val="21"/>
              </w:rPr>
            </w:pPr>
            <w:r>
              <w:rPr>
                <w:rFonts w:hint="default" w:ascii="Times New Roman" w:hAnsi="Times New Roman" w:eastAsia="宋体" w:cs="Times New Roman"/>
                <w:bCs/>
                <w:color w:val="auto"/>
                <w:sz w:val="21"/>
                <w:szCs w:val="21"/>
                <w:lang w:val="en-US" w:eastAsia="zh-CN"/>
              </w:rPr>
              <w:t>破损、设施故障</w:t>
            </w:r>
          </w:p>
        </w:tc>
        <w:tc>
          <w:tcPr>
            <w:tcW w:w="1488" w:type="dxa"/>
            <w:noWrap w:val="0"/>
            <w:vAlign w:val="center"/>
          </w:tcPr>
          <w:p w14:paraId="49C21D95">
            <w:pPr>
              <w:keepNext w:val="0"/>
              <w:keepLines w:val="0"/>
              <w:pageBreakBefore w:val="0"/>
              <w:widowControl w:val="0"/>
              <w:kinsoku/>
              <w:wordWrap/>
              <w:overflowPunct/>
              <w:topLinePunct w:val="0"/>
              <w:autoSpaceDE/>
              <w:autoSpaceDN/>
              <w:bidi w:val="0"/>
              <w:adjustRightInd w:val="0"/>
              <w:snapToGrid w:val="0"/>
              <w:spacing w:line="240" w:lineRule="auto"/>
              <w:ind w:left="0" w:leftChars="0" w:right="0" w:rightChars="0" w:firstLine="0" w:firstLineChars="0"/>
              <w:jc w:val="left"/>
              <w:textAlignment w:val="auto"/>
              <w:rPr>
                <w:rFonts w:hint="default" w:ascii="Times New Roman" w:hAnsi="Times New Roman" w:cs="Times New Roman"/>
                <w:color w:val="auto"/>
                <w:sz w:val="21"/>
                <w:szCs w:val="21"/>
                <w:lang w:val="en-US"/>
              </w:rPr>
            </w:pPr>
            <w:r>
              <w:rPr>
                <w:rFonts w:hint="default" w:ascii="Times New Roman" w:hAnsi="Times New Roman" w:cs="Times New Roman"/>
                <w:color w:val="auto"/>
                <w:sz w:val="21"/>
                <w:szCs w:val="21"/>
              </w:rPr>
              <w:t>土壤、</w:t>
            </w:r>
            <w:r>
              <w:rPr>
                <w:rFonts w:hint="default" w:ascii="Times New Roman" w:hAnsi="Times New Roman" w:eastAsia="宋体" w:cs="Times New Roman"/>
                <w:bCs/>
                <w:color w:val="auto"/>
                <w:sz w:val="21"/>
                <w:szCs w:val="21"/>
                <w:lang w:val="en-US" w:eastAsia="zh-CN"/>
              </w:rPr>
              <w:t>水环境</w:t>
            </w:r>
          </w:p>
        </w:tc>
      </w:tr>
    </w:tbl>
    <w:p w14:paraId="646D4DD1">
      <w:pPr>
        <w:keepNext w:val="0"/>
        <w:keepLines w:val="0"/>
        <w:pageBreakBefore w:val="0"/>
        <w:widowControl w:val="0"/>
        <w:kinsoku/>
        <w:wordWrap/>
        <w:overflowPunct/>
        <w:topLinePunct w:val="0"/>
        <w:autoSpaceDE/>
        <w:autoSpaceDN/>
        <w:bidi w:val="0"/>
        <w:adjustRightInd/>
        <w:snapToGrid/>
        <w:spacing w:line="360" w:lineRule="auto"/>
        <w:ind w:right="0" w:firstLine="504" w:firstLineChars="200"/>
        <w:jc w:val="both"/>
        <w:textAlignment w:val="auto"/>
        <w:rPr>
          <w:rFonts w:hint="default" w:ascii="Times New Roman" w:hAnsi="Times New Roman" w:cs="Times New Roman"/>
          <w:color w:val="auto"/>
          <w:spacing w:val="6"/>
          <w:sz w:val="24"/>
          <w:szCs w:val="24"/>
          <w:lang w:val="en-US" w:eastAsia="zh-CN"/>
        </w:rPr>
      </w:pPr>
    </w:p>
    <w:p w14:paraId="06E9F727">
      <w:pPr>
        <w:keepNext w:val="0"/>
        <w:keepLines w:val="0"/>
        <w:pageBreakBefore w:val="0"/>
        <w:widowControl w:val="0"/>
        <w:kinsoku/>
        <w:wordWrap/>
        <w:overflowPunct/>
        <w:topLinePunct w:val="0"/>
        <w:autoSpaceDE/>
        <w:autoSpaceDN/>
        <w:bidi w:val="0"/>
        <w:adjustRightInd/>
        <w:snapToGrid/>
        <w:spacing w:line="360" w:lineRule="auto"/>
        <w:jc w:val="both"/>
        <w:textAlignment w:val="auto"/>
        <w:outlineLvl w:val="1"/>
        <w:rPr>
          <w:rFonts w:hint="default" w:ascii="Times New Roman" w:hAnsi="Times New Roman" w:cs="Times New Roman"/>
          <w:b/>
          <w:color w:val="auto"/>
          <w:sz w:val="30"/>
          <w:szCs w:val="30"/>
          <w:lang w:eastAsia="zh-CN"/>
        </w:rPr>
      </w:pPr>
      <w:bookmarkStart w:id="70" w:name="_Toc2858"/>
      <w:bookmarkStart w:id="71" w:name="_Toc15017"/>
      <w:bookmarkStart w:id="72" w:name="_Toc26863"/>
      <w:r>
        <w:rPr>
          <w:rFonts w:hint="default" w:ascii="Times New Roman" w:hAnsi="Times New Roman" w:cs="Times New Roman"/>
          <w:b/>
          <w:color w:val="auto"/>
          <w:sz w:val="30"/>
          <w:szCs w:val="30"/>
        </w:rPr>
        <w:t>5</w:t>
      </w:r>
      <w:r>
        <w:rPr>
          <w:rFonts w:hint="eastAsia" w:ascii="Times New Roman" w:hAnsi="Times New Roman" w:cs="Times New Roman"/>
          <w:b/>
          <w:color w:val="auto"/>
          <w:sz w:val="30"/>
          <w:szCs w:val="30"/>
          <w:lang w:eastAsia="zh-CN"/>
        </w:rPr>
        <w:t>、</w:t>
      </w:r>
      <w:r>
        <w:rPr>
          <w:rFonts w:hint="default" w:ascii="Times New Roman" w:hAnsi="Times New Roman" w:cs="Times New Roman"/>
          <w:b/>
          <w:color w:val="auto"/>
          <w:sz w:val="30"/>
          <w:szCs w:val="30"/>
        </w:rPr>
        <w:t>风险事故情形</w:t>
      </w:r>
      <w:bookmarkEnd w:id="70"/>
      <w:bookmarkEnd w:id="71"/>
      <w:bookmarkEnd w:id="72"/>
      <w:r>
        <w:rPr>
          <w:rFonts w:hint="default" w:ascii="Times New Roman" w:hAnsi="Times New Roman" w:cs="Times New Roman"/>
          <w:b/>
          <w:color w:val="auto"/>
          <w:sz w:val="30"/>
          <w:szCs w:val="30"/>
          <w:lang w:val="en-US" w:eastAsia="zh-CN"/>
        </w:rPr>
        <w:t>设置</w:t>
      </w:r>
    </w:p>
    <w:p w14:paraId="3FE44C50">
      <w:pPr>
        <w:keepNext w:val="0"/>
        <w:keepLines w:val="0"/>
        <w:pageBreakBefore w:val="0"/>
        <w:widowControl w:val="0"/>
        <w:kinsoku/>
        <w:wordWrap/>
        <w:overflowPunct/>
        <w:topLinePunct w:val="0"/>
        <w:autoSpaceDE/>
        <w:autoSpaceDN/>
        <w:bidi w:val="0"/>
        <w:adjustRightInd/>
        <w:snapToGrid/>
        <w:spacing w:line="360" w:lineRule="auto"/>
        <w:ind w:right="0" w:firstLine="504" w:firstLineChars="200"/>
        <w:jc w:val="both"/>
        <w:textAlignment w:val="auto"/>
        <w:rPr>
          <w:rFonts w:hint="default" w:ascii="Times New Roman" w:hAnsi="Times New Roman" w:cs="Times New Roman"/>
          <w:color w:val="auto"/>
          <w:spacing w:val="6"/>
          <w:sz w:val="24"/>
          <w:szCs w:val="24"/>
          <w:lang w:val="en-US" w:eastAsia="zh-CN"/>
        </w:rPr>
      </w:pPr>
      <w:r>
        <w:rPr>
          <w:rFonts w:hint="default" w:ascii="Times New Roman" w:hAnsi="Times New Roman" w:cs="Times New Roman"/>
          <w:color w:val="auto"/>
          <w:spacing w:val="6"/>
          <w:sz w:val="24"/>
          <w:szCs w:val="24"/>
          <w:lang w:val="en-US" w:eastAsia="zh-CN"/>
        </w:rPr>
        <w:t>潜在的危险事故有可能是重大事故，但有些事故并不一定对环境或社会产生严重的影响。如一些机械伤害事故、坠落或遭物体打击事故、触电伤害事故等，有可能造成人员伤害、财产损失而成为重大事故，这些事故对环境的污染与破坏是较小的。对环境风险分析来讲，更关心的是火灾、爆炸、中毒的危险。交通事故致使化学品泄漏造成的环境污染主要与道路交通运输风险相关，本项目环境风险分析主要考虑项目厂区内的火灾、爆炸、泄漏所引起的环境风险。</w:t>
      </w:r>
    </w:p>
    <w:p w14:paraId="5C6B5BC7">
      <w:pPr>
        <w:keepNext w:val="0"/>
        <w:keepLines w:val="0"/>
        <w:pageBreakBefore w:val="0"/>
        <w:widowControl w:val="0"/>
        <w:kinsoku/>
        <w:wordWrap/>
        <w:overflowPunct/>
        <w:topLinePunct w:val="0"/>
        <w:autoSpaceDE/>
        <w:autoSpaceDN/>
        <w:bidi w:val="0"/>
        <w:adjustRightInd/>
        <w:snapToGrid/>
        <w:spacing w:line="360" w:lineRule="auto"/>
        <w:ind w:right="0" w:firstLine="504" w:firstLineChars="200"/>
        <w:jc w:val="both"/>
        <w:textAlignment w:val="auto"/>
        <w:rPr>
          <w:rFonts w:hint="default" w:ascii="Times New Roman" w:hAnsi="Times New Roman" w:cs="Times New Roman"/>
          <w:color w:val="auto"/>
          <w:spacing w:val="6"/>
          <w:sz w:val="24"/>
          <w:szCs w:val="24"/>
          <w:lang w:val="zh-CN" w:eastAsia="zh-CN"/>
        </w:rPr>
      </w:pPr>
      <w:r>
        <w:rPr>
          <w:rFonts w:hint="default" w:ascii="Times New Roman" w:hAnsi="Times New Roman" w:cs="Times New Roman"/>
          <w:color w:val="auto"/>
          <w:spacing w:val="6"/>
          <w:sz w:val="24"/>
          <w:szCs w:val="24"/>
          <w:lang w:val="zh-CN" w:eastAsia="zh-CN"/>
        </w:rPr>
        <w:t>根据《建设项目环境风险评价技术导则》（HJ169-2018），“8.1.2.4风险事故情形设定的不确定性与筛选。由于事故触发因素具有不确定性，因此事故情形的设定并不能包含全部可能的环境风险，但通过具有代表性的事故情形分析可为风险管理提供科学依据。事故情形的设定应在环境风险识别的基础上筛选，设定的事故情形应具有危险物质、环境危害、影响途径等方面的代表性。”</w:t>
      </w:r>
    </w:p>
    <w:p w14:paraId="569101F2">
      <w:pPr>
        <w:keepNext w:val="0"/>
        <w:keepLines w:val="0"/>
        <w:pageBreakBefore w:val="0"/>
        <w:widowControl w:val="0"/>
        <w:kinsoku/>
        <w:wordWrap/>
        <w:overflowPunct/>
        <w:topLinePunct w:val="0"/>
        <w:autoSpaceDE/>
        <w:autoSpaceDN/>
        <w:bidi w:val="0"/>
        <w:adjustRightInd/>
        <w:snapToGrid/>
        <w:spacing w:line="360" w:lineRule="auto"/>
        <w:ind w:right="0" w:firstLine="504" w:firstLineChars="200"/>
        <w:jc w:val="both"/>
        <w:textAlignment w:val="auto"/>
        <w:rPr>
          <w:rFonts w:hint="default" w:ascii="Times New Roman" w:hAnsi="Times New Roman" w:cs="Times New Roman"/>
          <w:color w:val="auto"/>
          <w:spacing w:val="6"/>
          <w:sz w:val="24"/>
          <w:szCs w:val="24"/>
          <w:lang w:val="zh-CN" w:eastAsia="zh-CN"/>
        </w:rPr>
      </w:pPr>
      <w:r>
        <w:rPr>
          <w:rFonts w:hint="default" w:ascii="Times New Roman" w:hAnsi="Times New Roman" w:cs="Times New Roman"/>
          <w:color w:val="auto"/>
          <w:spacing w:val="6"/>
          <w:sz w:val="24"/>
          <w:szCs w:val="24"/>
          <w:lang w:val="zh-CN" w:eastAsia="zh-CN"/>
        </w:rPr>
        <w:t>本次在风险识别的基础上，选取了具有危险物质、环境危害、影响途径等方面的代表性的风险事故情形</w:t>
      </w:r>
      <w:r>
        <w:rPr>
          <w:rFonts w:hint="eastAsia" w:ascii="Times New Roman" w:hAnsi="Times New Roman" w:cs="Times New Roman"/>
          <w:color w:val="auto"/>
          <w:spacing w:val="6"/>
          <w:sz w:val="24"/>
          <w:szCs w:val="24"/>
          <w:lang w:val="zh-CN" w:eastAsia="zh-CN"/>
        </w:rPr>
        <w:t>。</w:t>
      </w:r>
      <w:r>
        <w:rPr>
          <w:rFonts w:hint="default" w:ascii="Times New Roman" w:hAnsi="Times New Roman" w:cs="Times New Roman"/>
          <w:color w:val="auto"/>
          <w:spacing w:val="6"/>
          <w:sz w:val="24"/>
          <w:szCs w:val="24"/>
          <w:lang w:val="zh-CN" w:eastAsia="zh-CN"/>
        </w:rPr>
        <w:t>本项目主要风险事故为</w:t>
      </w:r>
      <w:r>
        <w:rPr>
          <w:rFonts w:hint="eastAsia" w:ascii="Times New Roman" w:hAnsi="Times New Roman" w:cs="Times New Roman"/>
          <w:color w:val="auto"/>
          <w:spacing w:val="6"/>
          <w:sz w:val="24"/>
          <w:szCs w:val="24"/>
          <w:lang w:val="en-US" w:eastAsia="zh-CN"/>
        </w:rPr>
        <w:t>加氯间内</w:t>
      </w:r>
      <w:r>
        <w:rPr>
          <w:rFonts w:hint="default" w:ascii="Times New Roman" w:hAnsi="Times New Roman" w:cs="Times New Roman"/>
          <w:color w:val="auto"/>
          <w:spacing w:val="6"/>
          <w:sz w:val="24"/>
          <w:szCs w:val="24"/>
          <w:lang w:val="zh-CN" w:eastAsia="zh-CN"/>
        </w:rPr>
        <w:t>氯气</w:t>
      </w:r>
      <w:r>
        <w:rPr>
          <w:rFonts w:hint="eastAsia" w:ascii="Times New Roman" w:hAnsi="Times New Roman" w:cs="Times New Roman"/>
          <w:color w:val="auto"/>
          <w:spacing w:val="6"/>
          <w:sz w:val="24"/>
          <w:szCs w:val="24"/>
          <w:lang w:val="en-US" w:eastAsia="zh-CN"/>
        </w:rPr>
        <w:t>存放区、加氯机</w:t>
      </w:r>
      <w:r>
        <w:rPr>
          <w:rFonts w:hint="default" w:ascii="Times New Roman" w:hAnsi="Times New Roman" w:cs="Times New Roman"/>
          <w:color w:val="auto"/>
          <w:spacing w:val="6"/>
          <w:sz w:val="24"/>
          <w:szCs w:val="24"/>
          <w:lang w:val="zh-CN" w:eastAsia="zh-CN"/>
        </w:rPr>
        <w:t>气化</w:t>
      </w:r>
      <w:r>
        <w:rPr>
          <w:rFonts w:hint="eastAsia" w:ascii="Times New Roman" w:hAnsi="Times New Roman" w:cs="Times New Roman"/>
          <w:color w:val="auto"/>
          <w:spacing w:val="6"/>
          <w:sz w:val="24"/>
          <w:szCs w:val="24"/>
          <w:lang w:val="en-US" w:eastAsia="zh-CN"/>
        </w:rPr>
        <w:t>工序</w:t>
      </w:r>
      <w:r>
        <w:rPr>
          <w:rFonts w:hint="default" w:ascii="Times New Roman" w:hAnsi="Times New Roman" w:cs="Times New Roman"/>
          <w:color w:val="auto"/>
          <w:spacing w:val="6"/>
          <w:sz w:val="24"/>
          <w:szCs w:val="24"/>
          <w:lang w:val="zh-CN" w:eastAsia="zh-CN"/>
        </w:rPr>
        <w:t>氯气泄漏，其中氯气库液氯为常温液态储存于</w:t>
      </w:r>
      <w:r>
        <w:rPr>
          <w:rFonts w:hint="eastAsia" w:ascii="Times New Roman" w:hAnsi="Times New Roman" w:cs="Times New Roman"/>
          <w:color w:val="auto"/>
          <w:spacing w:val="6"/>
          <w:sz w:val="24"/>
          <w:szCs w:val="24"/>
          <w:lang w:val="en-US" w:eastAsia="zh-CN"/>
        </w:rPr>
        <w:t>氯气工业</w:t>
      </w:r>
      <w:r>
        <w:rPr>
          <w:rFonts w:hint="default" w:ascii="Times New Roman" w:hAnsi="Times New Roman" w:cs="Times New Roman"/>
          <w:color w:val="auto"/>
          <w:spacing w:val="6"/>
          <w:sz w:val="24"/>
          <w:szCs w:val="24"/>
          <w:lang w:val="zh-CN" w:eastAsia="zh-CN"/>
        </w:rPr>
        <w:t>钢瓶（</w:t>
      </w:r>
      <w:r>
        <w:rPr>
          <w:rFonts w:hint="eastAsia" w:ascii="Times New Roman" w:hAnsi="Times New Roman" w:cs="Times New Roman"/>
          <w:color w:val="auto"/>
          <w:spacing w:val="6"/>
          <w:sz w:val="24"/>
          <w:szCs w:val="24"/>
          <w:lang w:val="en-US" w:eastAsia="zh-CN"/>
        </w:rPr>
        <w:t>容器</w:t>
      </w:r>
      <w:r>
        <w:rPr>
          <w:rFonts w:hint="default" w:ascii="Times New Roman" w:hAnsi="Times New Roman" w:cs="Times New Roman"/>
          <w:color w:val="auto"/>
          <w:spacing w:val="6"/>
          <w:sz w:val="24"/>
          <w:szCs w:val="24"/>
          <w:lang w:val="zh-CN" w:eastAsia="zh-CN"/>
        </w:rPr>
        <w:t>1t）内，储存压力为1.0MPa，氯气钢瓶最大可信事故的泄漏孔径为1mm，泄漏频率为4×10</w:t>
      </w:r>
      <w:r>
        <w:rPr>
          <w:rFonts w:hint="default" w:ascii="Times New Roman" w:hAnsi="Times New Roman" w:cs="Times New Roman"/>
          <w:color w:val="auto"/>
          <w:spacing w:val="6"/>
          <w:sz w:val="24"/>
          <w:szCs w:val="24"/>
          <w:vertAlign w:val="superscript"/>
          <w:lang w:val="zh-CN" w:eastAsia="zh-CN"/>
        </w:rPr>
        <w:t>-5</w:t>
      </w:r>
      <w:r>
        <w:rPr>
          <w:rFonts w:hint="default" w:ascii="Times New Roman" w:hAnsi="Times New Roman" w:cs="Times New Roman"/>
          <w:color w:val="auto"/>
          <w:spacing w:val="6"/>
          <w:sz w:val="24"/>
          <w:szCs w:val="24"/>
          <w:lang w:val="zh-CN" w:eastAsia="zh-CN"/>
        </w:rPr>
        <w:t>；</w:t>
      </w:r>
      <w:r>
        <w:rPr>
          <w:rFonts w:hint="eastAsia" w:ascii="Times New Roman" w:hAnsi="Times New Roman" w:cs="Times New Roman"/>
          <w:color w:val="auto"/>
          <w:spacing w:val="6"/>
          <w:sz w:val="24"/>
          <w:szCs w:val="24"/>
          <w:lang w:val="en-US" w:eastAsia="zh-CN"/>
        </w:rPr>
        <w:t>加氯机</w:t>
      </w:r>
      <w:r>
        <w:rPr>
          <w:rFonts w:hint="default" w:ascii="Times New Roman" w:hAnsi="Times New Roman" w:cs="Times New Roman"/>
          <w:color w:val="auto"/>
          <w:spacing w:val="6"/>
          <w:sz w:val="24"/>
          <w:szCs w:val="24"/>
          <w:lang w:val="zh-CN" w:eastAsia="zh-CN"/>
        </w:rPr>
        <w:t>气化氯气主要以气态存在于气化设施和氯气缓冲罐内，温度为</w:t>
      </w:r>
      <w:r>
        <w:rPr>
          <w:rFonts w:hint="eastAsia" w:ascii="Times New Roman" w:hAnsi="Times New Roman" w:cs="Times New Roman"/>
          <w:color w:val="auto"/>
          <w:spacing w:val="6"/>
          <w:sz w:val="24"/>
          <w:szCs w:val="24"/>
          <w:lang w:val="en-US" w:eastAsia="zh-CN"/>
        </w:rPr>
        <w:t>室温、</w:t>
      </w:r>
      <w:r>
        <w:rPr>
          <w:rFonts w:hint="default" w:ascii="Times New Roman" w:hAnsi="Times New Roman" w:cs="Times New Roman"/>
          <w:color w:val="auto"/>
          <w:spacing w:val="6"/>
          <w:sz w:val="24"/>
          <w:szCs w:val="24"/>
          <w:lang w:val="zh-CN" w:eastAsia="zh-CN"/>
        </w:rPr>
        <w:t>压力为1.0MPa，根据《建设项目环境风险评价技术导则》（HJ169-2018）附录E.1，气化车间氯气最大可信事故的泄漏孔径为10mm，泄露频率为1×10</w:t>
      </w:r>
      <w:r>
        <w:rPr>
          <w:rFonts w:hint="default" w:ascii="Times New Roman" w:hAnsi="Times New Roman" w:cs="Times New Roman"/>
          <w:color w:val="auto"/>
          <w:spacing w:val="6"/>
          <w:sz w:val="24"/>
          <w:szCs w:val="24"/>
          <w:vertAlign w:val="superscript"/>
          <w:lang w:val="zh-CN" w:eastAsia="zh-CN"/>
        </w:rPr>
        <w:t>-4</w:t>
      </w:r>
      <w:r>
        <w:rPr>
          <w:rFonts w:hint="default" w:ascii="Times New Roman" w:hAnsi="Times New Roman" w:cs="Times New Roman"/>
          <w:color w:val="auto"/>
          <w:spacing w:val="6"/>
          <w:sz w:val="24"/>
          <w:szCs w:val="24"/>
          <w:lang w:val="zh-CN" w:eastAsia="zh-CN"/>
        </w:rPr>
        <w:t>。综上，本项目环境风险事故情形考虑最大风险事故情形为</w:t>
      </w:r>
      <w:r>
        <w:rPr>
          <w:rFonts w:hint="eastAsia" w:ascii="Times New Roman" w:hAnsi="Times New Roman" w:cs="Times New Roman"/>
          <w:color w:val="auto"/>
          <w:spacing w:val="6"/>
          <w:sz w:val="24"/>
          <w:szCs w:val="24"/>
          <w:lang w:val="en-US" w:eastAsia="zh-CN"/>
        </w:rPr>
        <w:t>加氯间内加氯机（含缓冲罐）和氯气钢瓶发生</w:t>
      </w:r>
      <w:r>
        <w:rPr>
          <w:rFonts w:hint="default" w:ascii="Times New Roman" w:hAnsi="Times New Roman" w:cs="Times New Roman"/>
          <w:color w:val="auto"/>
          <w:spacing w:val="6"/>
          <w:sz w:val="24"/>
          <w:szCs w:val="24"/>
          <w:lang w:val="zh-CN" w:eastAsia="zh-CN"/>
        </w:rPr>
        <w:t>氯气泄漏，设定事故情形具体见下表</w:t>
      </w:r>
      <w:r>
        <w:rPr>
          <w:rFonts w:hint="eastAsia" w:ascii="Times New Roman" w:hAnsi="Times New Roman" w:cs="Times New Roman"/>
          <w:color w:val="auto"/>
          <w:spacing w:val="6"/>
          <w:sz w:val="24"/>
          <w:szCs w:val="24"/>
          <w:lang w:val="zh-CN" w:eastAsia="zh-CN"/>
        </w:rPr>
        <w:t>：</w:t>
      </w:r>
    </w:p>
    <w:p w14:paraId="6C32AB62">
      <w:pPr>
        <w:pStyle w:val="71"/>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color w:val="auto"/>
          <w:sz w:val="24"/>
          <w:szCs w:val="24"/>
          <w:lang w:val="en-US" w:eastAsia="zh-CN"/>
        </w:rPr>
      </w:pPr>
      <w:r>
        <w:rPr>
          <w:rFonts w:hint="eastAsia" w:ascii="Times New Roman" w:hAnsi="Times New Roman" w:eastAsia="宋体" w:cs="Times New Roman"/>
          <w:color w:val="auto"/>
          <w:sz w:val="24"/>
          <w:szCs w:val="24"/>
          <w:lang w:val="en-US" w:eastAsia="zh-CN"/>
        </w:rPr>
        <w:t>表</w:t>
      </w:r>
      <w:r>
        <w:rPr>
          <w:rFonts w:hint="eastAsia" w:cs="Times New Roman"/>
          <w:color w:val="auto"/>
          <w:sz w:val="24"/>
          <w:szCs w:val="24"/>
          <w:lang w:val="en-US" w:eastAsia="zh-CN"/>
        </w:rPr>
        <w:t>5</w:t>
      </w:r>
      <w:r>
        <w:rPr>
          <w:rFonts w:hint="default" w:ascii="Times New Roman" w:hAnsi="Times New Roman" w:eastAsia="宋体" w:cs="Times New Roman"/>
          <w:color w:val="auto"/>
          <w:sz w:val="24"/>
          <w:szCs w:val="24"/>
          <w:lang w:val="en-US" w:eastAsia="zh-CN"/>
        </w:rPr>
        <w:t>-</w:t>
      </w:r>
      <w:r>
        <w:rPr>
          <w:rFonts w:hint="eastAsia" w:cs="Times New Roman"/>
          <w:color w:val="auto"/>
          <w:sz w:val="24"/>
          <w:szCs w:val="24"/>
          <w:lang w:val="en-US" w:eastAsia="zh-CN"/>
        </w:rPr>
        <w:t>1</w:t>
      </w:r>
      <w:r>
        <w:rPr>
          <w:rFonts w:hint="default" w:ascii="Times New Roman" w:hAnsi="Times New Roman" w:eastAsia="宋体" w:cs="Times New Roman"/>
          <w:color w:val="auto"/>
          <w:sz w:val="24"/>
          <w:szCs w:val="24"/>
          <w:lang w:val="en-US" w:eastAsia="zh-CN"/>
        </w:rPr>
        <w:t xml:space="preserve">   </w:t>
      </w:r>
      <w:r>
        <w:rPr>
          <w:rFonts w:hint="eastAsia" w:ascii="Times New Roman" w:hAnsi="Times New Roman" w:eastAsia="宋体" w:cs="Times New Roman"/>
          <w:color w:val="auto"/>
          <w:sz w:val="24"/>
          <w:szCs w:val="24"/>
          <w:lang w:val="en-US" w:eastAsia="zh-CN"/>
        </w:rPr>
        <w:t>项目涉及环境风险事故设置情景一览表</w:t>
      </w:r>
    </w:p>
    <w:tbl>
      <w:tblPr>
        <w:tblStyle w:val="23"/>
        <w:tblW w:w="879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50"/>
        <w:gridCol w:w="712"/>
        <w:gridCol w:w="814"/>
        <w:gridCol w:w="917"/>
        <w:gridCol w:w="716"/>
        <w:gridCol w:w="1184"/>
        <w:gridCol w:w="1712"/>
        <w:gridCol w:w="1134"/>
        <w:gridCol w:w="851"/>
      </w:tblGrid>
      <w:tr w14:paraId="02344D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750" w:type="dxa"/>
            <w:tcBorders>
              <w:top w:val="single" w:color="auto" w:sz="4" w:space="0"/>
              <w:left w:val="single" w:color="auto" w:sz="4" w:space="0"/>
              <w:bottom w:val="single" w:color="auto" w:sz="4" w:space="0"/>
              <w:right w:val="single" w:color="auto" w:sz="4" w:space="0"/>
            </w:tcBorders>
            <w:vAlign w:val="center"/>
          </w:tcPr>
          <w:p w14:paraId="6EE5CA61">
            <w:pPr>
              <w:pStyle w:val="79"/>
              <w:rPr>
                <w:rFonts w:ascii="Times New Roman" w:hAnsi="Times New Roman"/>
                <w:b/>
                <w:kern w:val="0"/>
                <w:sz w:val="20"/>
              </w:rPr>
            </w:pPr>
            <w:r>
              <w:rPr>
                <w:rFonts w:hint="eastAsia" w:ascii="Times New Roman" w:hAnsi="Times New Roman"/>
                <w:b/>
              </w:rPr>
              <w:t>风险</w:t>
            </w:r>
          </w:p>
          <w:p w14:paraId="0091EE24">
            <w:pPr>
              <w:pStyle w:val="79"/>
              <w:rPr>
                <w:rFonts w:ascii="Times New Roman" w:hAnsi="Times New Roman"/>
                <w:b/>
              </w:rPr>
            </w:pPr>
            <w:r>
              <w:rPr>
                <w:rFonts w:hint="eastAsia" w:ascii="Times New Roman" w:hAnsi="Times New Roman"/>
                <w:b/>
              </w:rPr>
              <w:t>单元</w:t>
            </w:r>
          </w:p>
        </w:tc>
        <w:tc>
          <w:tcPr>
            <w:tcW w:w="712" w:type="dxa"/>
            <w:tcBorders>
              <w:top w:val="single" w:color="auto" w:sz="4" w:space="0"/>
              <w:left w:val="single" w:color="auto" w:sz="4" w:space="0"/>
              <w:bottom w:val="single" w:color="auto" w:sz="4" w:space="0"/>
              <w:right w:val="single" w:color="auto" w:sz="4" w:space="0"/>
            </w:tcBorders>
            <w:vAlign w:val="center"/>
          </w:tcPr>
          <w:p w14:paraId="79699B23">
            <w:pPr>
              <w:pStyle w:val="79"/>
              <w:rPr>
                <w:rFonts w:ascii="Times New Roman" w:hAnsi="Times New Roman"/>
                <w:b/>
              </w:rPr>
            </w:pPr>
            <w:r>
              <w:rPr>
                <w:rFonts w:hint="eastAsia" w:ascii="Times New Roman" w:hAnsi="Times New Roman"/>
                <w:b/>
              </w:rPr>
              <w:t>风险源</w:t>
            </w:r>
          </w:p>
        </w:tc>
        <w:tc>
          <w:tcPr>
            <w:tcW w:w="814" w:type="dxa"/>
            <w:tcBorders>
              <w:top w:val="single" w:color="auto" w:sz="4" w:space="0"/>
              <w:left w:val="single" w:color="auto" w:sz="4" w:space="0"/>
              <w:bottom w:val="single" w:color="auto" w:sz="4" w:space="0"/>
              <w:right w:val="single" w:color="auto" w:sz="4" w:space="0"/>
            </w:tcBorders>
            <w:vAlign w:val="center"/>
          </w:tcPr>
          <w:p w14:paraId="63719988">
            <w:pPr>
              <w:pStyle w:val="79"/>
              <w:rPr>
                <w:rFonts w:ascii="Times New Roman" w:hAnsi="Times New Roman"/>
                <w:b/>
              </w:rPr>
            </w:pPr>
            <w:r>
              <w:rPr>
                <w:rFonts w:hint="eastAsia" w:ascii="Times New Roman" w:hAnsi="Times New Roman"/>
                <w:b/>
              </w:rPr>
              <w:t>风险物质</w:t>
            </w:r>
          </w:p>
        </w:tc>
        <w:tc>
          <w:tcPr>
            <w:tcW w:w="917" w:type="dxa"/>
            <w:tcBorders>
              <w:top w:val="single" w:color="auto" w:sz="4" w:space="0"/>
              <w:left w:val="single" w:color="auto" w:sz="4" w:space="0"/>
              <w:bottom w:val="single" w:color="auto" w:sz="4" w:space="0"/>
              <w:right w:val="single" w:color="auto" w:sz="4" w:space="0"/>
            </w:tcBorders>
            <w:vAlign w:val="center"/>
          </w:tcPr>
          <w:p w14:paraId="181BD98A">
            <w:pPr>
              <w:pStyle w:val="79"/>
              <w:rPr>
                <w:rFonts w:ascii="Times New Roman" w:hAnsi="Times New Roman"/>
                <w:b/>
              </w:rPr>
            </w:pPr>
            <w:r>
              <w:rPr>
                <w:rFonts w:hint="eastAsia" w:ascii="Times New Roman" w:hAnsi="Times New Roman"/>
                <w:b/>
              </w:rPr>
              <w:t>风险事故类型</w:t>
            </w:r>
          </w:p>
        </w:tc>
        <w:tc>
          <w:tcPr>
            <w:tcW w:w="716" w:type="dxa"/>
            <w:tcBorders>
              <w:top w:val="single" w:color="auto" w:sz="4" w:space="0"/>
              <w:left w:val="single" w:color="auto" w:sz="4" w:space="0"/>
              <w:bottom w:val="single" w:color="auto" w:sz="4" w:space="0"/>
              <w:right w:val="single" w:color="auto" w:sz="4" w:space="0"/>
            </w:tcBorders>
            <w:vAlign w:val="center"/>
          </w:tcPr>
          <w:p w14:paraId="7F754285">
            <w:pPr>
              <w:pStyle w:val="79"/>
              <w:rPr>
                <w:rFonts w:ascii="Times New Roman" w:hAnsi="Times New Roman"/>
                <w:b/>
              </w:rPr>
            </w:pPr>
            <w:r>
              <w:rPr>
                <w:rFonts w:hint="eastAsia" w:ascii="Times New Roman" w:hAnsi="Times New Roman"/>
                <w:b/>
              </w:rPr>
              <w:t>影响途径</w:t>
            </w:r>
          </w:p>
        </w:tc>
        <w:tc>
          <w:tcPr>
            <w:tcW w:w="1184" w:type="dxa"/>
            <w:tcBorders>
              <w:top w:val="single" w:color="auto" w:sz="4" w:space="0"/>
              <w:left w:val="single" w:color="auto" w:sz="4" w:space="0"/>
              <w:bottom w:val="single" w:color="auto" w:sz="4" w:space="0"/>
              <w:right w:val="single" w:color="auto" w:sz="4" w:space="0"/>
            </w:tcBorders>
            <w:vAlign w:val="center"/>
          </w:tcPr>
          <w:p w14:paraId="5085DBC8">
            <w:pPr>
              <w:pStyle w:val="79"/>
              <w:rPr>
                <w:rFonts w:ascii="Times New Roman" w:hAnsi="Times New Roman"/>
                <w:b/>
                <w:kern w:val="0"/>
                <w:sz w:val="20"/>
              </w:rPr>
            </w:pPr>
            <w:r>
              <w:rPr>
                <w:rFonts w:hint="eastAsia" w:ascii="Times New Roman" w:hAnsi="Times New Roman"/>
                <w:b/>
              </w:rPr>
              <w:t>部件</w:t>
            </w:r>
          </w:p>
          <w:p w14:paraId="3A4D5E0D">
            <w:pPr>
              <w:pStyle w:val="79"/>
              <w:rPr>
                <w:rFonts w:ascii="Times New Roman" w:hAnsi="Times New Roman"/>
                <w:b/>
              </w:rPr>
            </w:pPr>
            <w:r>
              <w:rPr>
                <w:rFonts w:hint="eastAsia" w:ascii="Times New Roman" w:hAnsi="Times New Roman"/>
                <w:b/>
              </w:rPr>
              <w:t>类型</w:t>
            </w:r>
          </w:p>
        </w:tc>
        <w:tc>
          <w:tcPr>
            <w:tcW w:w="1712" w:type="dxa"/>
            <w:tcBorders>
              <w:top w:val="single" w:color="auto" w:sz="4" w:space="0"/>
              <w:left w:val="single" w:color="auto" w:sz="4" w:space="0"/>
              <w:bottom w:val="single" w:color="auto" w:sz="4" w:space="0"/>
              <w:right w:val="single" w:color="auto" w:sz="4" w:space="0"/>
            </w:tcBorders>
            <w:vAlign w:val="center"/>
          </w:tcPr>
          <w:p w14:paraId="451DDCC2">
            <w:pPr>
              <w:pStyle w:val="79"/>
              <w:rPr>
                <w:rFonts w:ascii="Times New Roman" w:hAnsi="Times New Roman"/>
                <w:b/>
              </w:rPr>
            </w:pPr>
            <w:r>
              <w:rPr>
                <w:rFonts w:hint="eastAsia" w:ascii="Times New Roman" w:hAnsi="Times New Roman"/>
                <w:b/>
              </w:rPr>
              <w:t>泄漏模式</w:t>
            </w:r>
          </w:p>
        </w:tc>
        <w:tc>
          <w:tcPr>
            <w:tcW w:w="1134" w:type="dxa"/>
            <w:tcBorders>
              <w:top w:val="single" w:color="auto" w:sz="4" w:space="0"/>
              <w:left w:val="single" w:color="auto" w:sz="4" w:space="0"/>
              <w:bottom w:val="single" w:color="auto" w:sz="4" w:space="0"/>
              <w:right w:val="single" w:color="auto" w:sz="4" w:space="0"/>
            </w:tcBorders>
            <w:vAlign w:val="center"/>
          </w:tcPr>
          <w:p w14:paraId="25AAD59F">
            <w:pPr>
              <w:pStyle w:val="79"/>
              <w:rPr>
                <w:rFonts w:ascii="Times New Roman" w:hAnsi="Times New Roman"/>
                <w:b/>
              </w:rPr>
            </w:pPr>
            <w:r>
              <w:rPr>
                <w:rFonts w:hint="eastAsia" w:ascii="Times New Roman" w:hAnsi="Times New Roman"/>
                <w:b/>
              </w:rPr>
              <w:t>泄漏频率</w:t>
            </w:r>
          </w:p>
        </w:tc>
        <w:tc>
          <w:tcPr>
            <w:tcW w:w="851" w:type="dxa"/>
            <w:tcBorders>
              <w:top w:val="single" w:color="auto" w:sz="4" w:space="0"/>
              <w:left w:val="single" w:color="auto" w:sz="4" w:space="0"/>
              <w:bottom w:val="single" w:color="auto" w:sz="4" w:space="0"/>
              <w:right w:val="single" w:color="auto" w:sz="4" w:space="0"/>
            </w:tcBorders>
            <w:vAlign w:val="center"/>
          </w:tcPr>
          <w:p w14:paraId="25D1F1C1">
            <w:pPr>
              <w:pStyle w:val="79"/>
              <w:rPr>
                <w:rFonts w:ascii="Times New Roman" w:hAnsi="Times New Roman"/>
                <w:b/>
              </w:rPr>
            </w:pPr>
            <w:r>
              <w:rPr>
                <w:rFonts w:hint="eastAsia" w:ascii="Times New Roman" w:hAnsi="Times New Roman"/>
                <w:b/>
              </w:rPr>
              <w:t>事故持续时间</w:t>
            </w:r>
          </w:p>
        </w:tc>
      </w:tr>
      <w:tr w14:paraId="614497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750" w:type="dxa"/>
            <w:vMerge w:val="restart"/>
            <w:tcBorders>
              <w:top w:val="single" w:color="auto" w:sz="4" w:space="0"/>
              <w:left w:val="single" w:color="auto" w:sz="4" w:space="0"/>
              <w:bottom w:val="single" w:color="auto" w:sz="4" w:space="0"/>
              <w:right w:val="single" w:color="auto" w:sz="4" w:space="0"/>
            </w:tcBorders>
            <w:vAlign w:val="center"/>
          </w:tcPr>
          <w:p w14:paraId="2B8A75E2">
            <w:pPr>
              <w:pStyle w:val="79"/>
              <w:rPr>
                <w:rFonts w:hint="eastAsia" w:ascii="Times New Roman" w:hAnsi="Times New Roman" w:eastAsiaTheme="minorEastAsia"/>
                <w:lang w:eastAsia="zh-CN"/>
              </w:rPr>
            </w:pPr>
            <w:r>
              <w:rPr>
                <w:rFonts w:hint="eastAsia" w:ascii="Times New Roman" w:hAnsi="Times New Roman"/>
                <w:lang w:val="en-US" w:eastAsia="zh-CN"/>
              </w:rPr>
              <w:t>加氯间</w:t>
            </w:r>
          </w:p>
        </w:tc>
        <w:tc>
          <w:tcPr>
            <w:tcW w:w="712" w:type="dxa"/>
            <w:vMerge w:val="restart"/>
            <w:tcBorders>
              <w:top w:val="single" w:color="auto" w:sz="4" w:space="0"/>
              <w:left w:val="single" w:color="auto" w:sz="4" w:space="0"/>
              <w:bottom w:val="single" w:color="auto" w:sz="4" w:space="0"/>
              <w:right w:val="single" w:color="auto" w:sz="4" w:space="0"/>
            </w:tcBorders>
            <w:vAlign w:val="center"/>
          </w:tcPr>
          <w:p w14:paraId="79D9368B">
            <w:pPr>
              <w:pStyle w:val="79"/>
              <w:rPr>
                <w:rFonts w:hint="default" w:ascii="Times New Roman" w:hAnsi="Times New Roman" w:eastAsiaTheme="minorEastAsia"/>
                <w:lang w:val="en-US" w:eastAsia="zh-CN"/>
              </w:rPr>
            </w:pPr>
            <w:r>
              <w:rPr>
                <w:rFonts w:hint="eastAsia" w:ascii="Times New Roman" w:hAnsi="Times New Roman"/>
                <w:lang w:val="en-US" w:eastAsia="zh-CN"/>
              </w:rPr>
              <w:t>加氯过程</w:t>
            </w:r>
          </w:p>
        </w:tc>
        <w:tc>
          <w:tcPr>
            <w:tcW w:w="814" w:type="dxa"/>
            <w:vMerge w:val="restart"/>
            <w:tcBorders>
              <w:top w:val="single" w:color="auto" w:sz="4" w:space="0"/>
              <w:left w:val="single" w:color="auto" w:sz="4" w:space="0"/>
              <w:bottom w:val="single" w:color="auto" w:sz="4" w:space="0"/>
              <w:right w:val="single" w:color="auto" w:sz="4" w:space="0"/>
            </w:tcBorders>
            <w:vAlign w:val="center"/>
          </w:tcPr>
          <w:p w14:paraId="1D0E625E">
            <w:pPr>
              <w:pStyle w:val="79"/>
              <w:rPr>
                <w:rFonts w:hint="eastAsia" w:ascii="Times New Roman" w:hAnsi="Times New Roman" w:eastAsiaTheme="minorEastAsia"/>
                <w:lang w:eastAsia="zh-CN"/>
              </w:rPr>
            </w:pPr>
            <w:r>
              <w:rPr>
                <w:rFonts w:hint="eastAsia" w:ascii="Times New Roman" w:hAnsi="Times New Roman"/>
                <w:lang w:val="en-US" w:eastAsia="zh-CN"/>
              </w:rPr>
              <w:t>氯气</w:t>
            </w:r>
          </w:p>
        </w:tc>
        <w:tc>
          <w:tcPr>
            <w:tcW w:w="917" w:type="dxa"/>
            <w:vMerge w:val="restart"/>
            <w:tcBorders>
              <w:top w:val="single" w:color="auto" w:sz="4" w:space="0"/>
              <w:left w:val="single" w:color="auto" w:sz="4" w:space="0"/>
              <w:bottom w:val="single" w:color="auto" w:sz="4" w:space="0"/>
              <w:right w:val="single" w:color="auto" w:sz="4" w:space="0"/>
            </w:tcBorders>
            <w:vAlign w:val="center"/>
          </w:tcPr>
          <w:p w14:paraId="4BE06AF7">
            <w:pPr>
              <w:pStyle w:val="79"/>
              <w:rPr>
                <w:rFonts w:ascii="Times New Roman" w:hAnsi="Times New Roman"/>
              </w:rPr>
            </w:pPr>
            <w:r>
              <w:rPr>
                <w:rFonts w:hint="eastAsia" w:ascii="Times New Roman" w:hAnsi="Times New Roman"/>
              </w:rPr>
              <w:t>泄漏</w:t>
            </w:r>
          </w:p>
        </w:tc>
        <w:tc>
          <w:tcPr>
            <w:tcW w:w="716" w:type="dxa"/>
            <w:tcBorders>
              <w:top w:val="single" w:color="auto" w:sz="4" w:space="0"/>
              <w:left w:val="single" w:color="auto" w:sz="4" w:space="0"/>
              <w:bottom w:val="single" w:color="auto" w:sz="4" w:space="0"/>
              <w:right w:val="single" w:color="auto" w:sz="4" w:space="0"/>
            </w:tcBorders>
            <w:vAlign w:val="center"/>
          </w:tcPr>
          <w:p w14:paraId="3DE46EC9">
            <w:pPr>
              <w:pStyle w:val="79"/>
              <w:rPr>
                <w:rFonts w:ascii="Times New Roman" w:hAnsi="Times New Roman"/>
              </w:rPr>
            </w:pPr>
            <w:r>
              <w:rPr>
                <w:rFonts w:hint="eastAsia" w:ascii="Times New Roman" w:hAnsi="Times New Roman"/>
              </w:rPr>
              <w:t>大气</w:t>
            </w:r>
          </w:p>
        </w:tc>
        <w:tc>
          <w:tcPr>
            <w:tcW w:w="1184" w:type="dxa"/>
            <w:tcBorders>
              <w:top w:val="single" w:color="auto" w:sz="4" w:space="0"/>
              <w:left w:val="single" w:color="auto" w:sz="4" w:space="0"/>
              <w:bottom w:val="single" w:color="auto" w:sz="4" w:space="0"/>
              <w:right w:val="single" w:color="auto" w:sz="4" w:space="0"/>
            </w:tcBorders>
            <w:vAlign w:val="center"/>
          </w:tcPr>
          <w:p w14:paraId="7F7AE1AB">
            <w:pPr>
              <w:pStyle w:val="79"/>
              <w:rPr>
                <w:rFonts w:hint="default" w:ascii="Times New Roman" w:hAnsi="Times New Roman" w:eastAsiaTheme="minorEastAsia"/>
                <w:lang w:val="en-US" w:eastAsia="zh-CN"/>
              </w:rPr>
            </w:pPr>
            <w:r>
              <w:rPr>
                <w:rFonts w:hint="eastAsia" w:ascii="Times New Roman" w:hAnsi="Times New Roman"/>
                <w:lang w:val="en-US" w:eastAsia="zh-CN"/>
              </w:rPr>
              <w:t>氯气钢瓶</w:t>
            </w:r>
          </w:p>
        </w:tc>
        <w:tc>
          <w:tcPr>
            <w:tcW w:w="1712" w:type="dxa"/>
            <w:tcBorders>
              <w:top w:val="single" w:color="auto" w:sz="4" w:space="0"/>
              <w:left w:val="single" w:color="auto" w:sz="4" w:space="0"/>
              <w:bottom w:val="single" w:color="auto" w:sz="4" w:space="0"/>
              <w:right w:val="single" w:color="auto" w:sz="4" w:space="0"/>
            </w:tcBorders>
            <w:vAlign w:val="center"/>
          </w:tcPr>
          <w:p w14:paraId="2830565B">
            <w:pPr>
              <w:pStyle w:val="79"/>
              <w:rPr>
                <w:rFonts w:ascii="Times New Roman" w:hAnsi="Times New Roman"/>
              </w:rPr>
            </w:pPr>
            <w:r>
              <w:rPr>
                <w:rFonts w:hint="eastAsia" w:ascii="Times New Roman" w:hAnsi="Times New Roman"/>
              </w:rPr>
              <w:t>孔径1mm泄漏</w:t>
            </w:r>
          </w:p>
        </w:tc>
        <w:tc>
          <w:tcPr>
            <w:tcW w:w="1134" w:type="dxa"/>
            <w:tcBorders>
              <w:top w:val="single" w:color="auto" w:sz="4" w:space="0"/>
              <w:left w:val="single" w:color="auto" w:sz="4" w:space="0"/>
              <w:bottom w:val="single" w:color="auto" w:sz="4" w:space="0"/>
              <w:right w:val="single" w:color="auto" w:sz="4" w:space="0"/>
            </w:tcBorders>
            <w:vAlign w:val="center"/>
          </w:tcPr>
          <w:p w14:paraId="616DB700">
            <w:pPr>
              <w:pStyle w:val="79"/>
              <w:rPr>
                <w:rFonts w:ascii="Times New Roman" w:hAnsi="Times New Roman"/>
              </w:rPr>
            </w:pPr>
            <w:r>
              <w:rPr>
                <w:rFonts w:hint="eastAsia" w:ascii="Times New Roman" w:hAnsi="Times New Roman"/>
                <w:lang w:val="en-US" w:eastAsia="zh-CN"/>
              </w:rPr>
              <w:t>4</w:t>
            </w:r>
            <w:r>
              <w:rPr>
                <w:rFonts w:ascii="Times New Roman" w:hAnsi="Times New Roman"/>
              </w:rPr>
              <w:t>.00×10</w:t>
            </w:r>
            <w:r>
              <w:rPr>
                <w:rFonts w:ascii="Times New Roman" w:hAnsi="Times New Roman"/>
                <w:vertAlign w:val="superscript"/>
              </w:rPr>
              <w:t>-</w:t>
            </w:r>
            <w:r>
              <w:rPr>
                <w:rFonts w:hint="eastAsia" w:ascii="Times New Roman" w:hAnsi="Times New Roman"/>
                <w:vertAlign w:val="superscript"/>
                <w:lang w:val="en-US" w:eastAsia="zh-CN"/>
              </w:rPr>
              <w:t>5</w:t>
            </w:r>
            <w:r>
              <w:rPr>
                <w:rFonts w:ascii="Times New Roman" w:hAnsi="Times New Roman"/>
              </w:rPr>
              <w:t>/a</w:t>
            </w:r>
          </w:p>
        </w:tc>
        <w:tc>
          <w:tcPr>
            <w:tcW w:w="851" w:type="dxa"/>
            <w:tcBorders>
              <w:top w:val="single" w:color="auto" w:sz="4" w:space="0"/>
              <w:left w:val="single" w:color="auto" w:sz="4" w:space="0"/>
              <w:bottom w:val="single" w:color="auto" w:sz="4" w:space="0"/>
              <w:right w:val="single" w:color="auto" w:sz="4" w:space="0"/>
            </w:tcBorders>
            <w:vAlign w:val="center"/>
          </w:tcPr>
          <w:p w14:paraId="491261F4">
            <w:pPr>
              <w:pStyle w:val="79"/>
              <w:rPr>
                <w:rFonts w:ascii="Times New Roman" w:hAnsi="Times New Roman"/>
              </w:rPr>
            </w:pPr>
            <w:r>
              <w:rPr>
                <w:rFonts w:hint="eastAsia" w:ascii="Times New Roman" w:hAnsi="Times New Roman"/>
                <w:lang w:val="en-US" w:eastAsia="zh-CN"/>
              </w:rPr>
              <w:t>1</w:t>
            </w:r>
            <w:r>
              <w:rPr>
                <w:rFonts w:ascii="Times New Roman" w:hAnsi="Times New Roman"/>
              </w:rPr>
              <w:t>0min</w:t>
            </w:r>
          </w:p>
        </w:tc>
      </w:tr>
      <w:tr w14:paraId="3D35B9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750" w:type="dxa"/>
            <w:vMerge w:val="continue"/>
            <w:tcBorders>
              <w:top w:val="single" w:color="auto" w:sz="4" w:space="0"/>
              <w:left w:val="single" w:color="auto" w:sz="4" w:space="0"/>
              <w:bottom w:val="single" w:color="auto" w:sz="4" w:space="0"/>
              <w:right w:val="single" w:color="auto" w:sz="4" w:space="0"/>
            </w:tcBorders>
            <w:vAlign w:val="center"/>
          </w:tcPr>
          <w:p w14:paraId="1F67478D">
            <w:pPr>
              <w:widowControl/>
              <w:jc w:val="left"/>
              <w:rPr>
                <w:rFonts w:ascii="Times New Roman" w:hAnsi="Times New Roman"/>
                <w:kern w:val="0"/>
                <w:sz w:val="20"/>
                <w:szCs w:val="21"/>
                <w:lang w:val="zh-CN"/>
              </w:rPr>
            </w:pPr>
          </w:p>
        </w:tc>
        <w:tc>
          <w:tcPr>
            <w:tcW w:w="712" w:type="dxa"/>
            <w:vMerge w:val="continue"/>
            <w:tcBorders>
              <w:top w:val="single" w:color="auto" w:sz="4" w:space="0"/>
              <w:left w:val="single" w:color="auto" w:sz="4" w:space="0"/>
              <w:bottom w:val="single" w:color="auto" w:sz="4" w:space="0"/>
              <w:right w:val="single" w:color="auto" w:sz="4" w:space="0"/>
            </w:tcBorders>
            <w:vAlign w:val="center"/>
          </w:tcPr>
          <w:p w14:paraId="5830AF48">
            <w:pPr>
              <w:widowControl/>
              <w:jc w:val="left"/>
              <w:rPr>
                <w:rFonts w:ascii="Times New Roman" w:hAnsi="Times New Roman"/>
                <w:kern w:val="0"/>
                <w:sz w:val="20"/>
                <w:szCs w:val="21"/>
                <w:lang w:val="zh-CN"/>
              </w:rPr>
            </w:pPr>
          </w:p>
        </w:tc>
        <w:tc>
          <w:tcPr>
            <w:tcW w:w="814" w:type="dxa"/>
            <w:vMerge w:val="continue"/>
            <w:tcBorders>
              <w:top w:val="single" w:color="auto" w:sz="4" w:space="0"/>
              <w:left w:val="single" w:color="auto" w:sz="4" w:space="0"/>
              <w:bottom w:val="single" w:color="auto" w:sz="4" w:space="0"/>
              <w:right w:val="single" w:color="auto" w:sz="4" w:space="0"/>
            </w:tcBorders>
            <w:vAlign w:val="center"/>
          </w:tcPr>
          <w:p w14:paraId="5EC14CCC">
            <w:pPr>
              <w:widowControl/>
              <w:jc w:val="left"/>
              <w:rPr>
                <w:rFonts w:ascii="Times New Roman" w:hAnsi="Times New Roman"/>
                <w:kern w:val="0"/>
                <w:sz w:val="20"/>
                <w:szCs w:val="21"/>
                <w:lang w:val="zh-CN"/>
              </w:rPr>
            </w:pPr>
          </w:p>
        </w:tc>
        <w:tc>
          <w:tcPr>
            <w:tcW w:w="917" w:type="dxa"/>
            <w:vMerge w:val="continue"/>
            <w:tcBorders>
              <w:top w:val="single" w:color="auto" w:sz="4" w:space="0"/>
              <w:left w:val="single" w:color="auto" w:sz="4" w:space="0"/>
              <w:bottom w:val="single" w:color="auto" w:sz="4" w:space="0"/>
              <w:right w:val="single" w:color="auto" w:sz="4" w:space="0"/>
            </w:tcBorders>
            <w:vAlign w:val="center"/>
          </w:tcPr>
          <w:p w14:paraId="38AC20AD">
            <w:pPr>
              <w:widowControl/>
              <w:jc w:val="left"/>
              <w:rPr>
                <w:rFonts w:ascii="Times New Roman" w:hAnsi="Times New Roman"/>
                <w:kern w:val="0"/>
                <w:sz w:val="20"/>
                <w:szCs w:val="21"/>
                <w:lang w:val="zh-CN"/>
              </w:rPr>
            </w:pPr>
          </w:p>
        </w:tc>
        <w:tc>
          <w:tcPr>
            <w:tcW w:w="716" w:type="dxa"/>
            <w:tcBorders>
              <w:top w:val="single" w:color="auto" w:sz="4" w:space="0"/>
              <w:left w:val="single" w:color="auto" w:sz="4" w:space="0"/>
              <w:bottom w:val="single" w:color="auto" w:sz="4" w:space="0"/>
              <w:right w:val="single" w:color="auto" w:sz="4" w:space="0"/>
            </w:tcBorders>
            <w:shd w:val="clear" w:color="auto" w:fill="auto"/>
            <w:vAlign w:val="center"/>
          </w:tcPr>
          <w:p w14:paraId="2AD6B196">
            <w:pPr>
              <w:pStyle w:val="79"/>
              <w:rPr>
                <w:rFonts w:ascii="Times New Roman" w:hAnsi="Times New Roman" w:eastAsiaTheme="minorEastAsia" w:cstheme="minorBidi"/>
                <w:kern w:val="2"/>
                <w:sz w:val="21"/>
                <w:szCs w:val="21"/>
                <w:lang w:val="zh-CN" w:eastAsia="zh-CN" w:bidi="ar-SA"/>
              </w:rPr>
            </w:pPr>
            <w:r>
              <w:rPr>
                <w:rFonts w:hint="eastAsia" w:ascii="Times New Roman" w:hAnsi="Times New Roman"/>
              </w:rPr>
              <w:t>大气</w:t>
            </w:r>
          </w:p>
        </w:tc>
        <w:tc>
          <w:tcPr>
            <w:tcW w:w="1184" w:type="dxa"/>
            <w:tcBorders>
              <w:top w:val="single" w:color="auto" w:sz="4" w:space="0"/>
              <w:left w:val="single" w:color="auto" w:sz="4" w:space="0"/>
              <w:bottom w:val="single" w:color="auto" w:sz="4" w:space="0"/>
              <w:right w:val="single" w:color="auto" w:sz="4" w:space="0"/>
            </w:tcBorders>
            <w:shd w:val="clear" w:color="auto" w:fill="auto"/>
            <w:vAlign w:val="center"/>
          </w:tcPr>
          <w:p w14:paraId="09679E43">
            <w:pPr>
              <w:pStyle w:val="79"/>
              <w:rPr>
                <w:rFonts w:hint="default" w:ascii="Times New Roman" w:hAnsi="Times New Roman" w:eastAsiaTheme="minorEastAsia" w:cstheme="minorBidi"/>
                <w:kern w:val="2"/>
                <w:sz w:val="21"/>
                <w:szCs w:val="21"/>
                <w:lang w:val="en-US" w:eastAsia="zh-CN" w:bidi="ar-SA"/>
              </w:rPr>
            </w:pPr>
            <w:r>
              <w:rPr>
                <w:rFonts w:hint="eastAsia" w:ascii="Times New Roman" w:hAnsi="Times New Roman"/>
                <w:lang w:val="en-US" w:eastAsia="zh-CN"/>
              </w:rPr>
              <w:t>加氯机</w:t>
            </w:r>
          </w:p>
        </w:tc>
        <w:tc>
          <w:tcPr>
            <w:tcW w:w="1712" w:type="dxa"/>
            <w:tcBorders>
              <w:top w:val="single" w:color="auto" w:sz="4" w:space="0"/>
              <w:left w:val="single" w:color="auto" w:sz="4" w:space="0"/>
              <w:bottom w:val="single" w:color="auto" w:sz="4" w:space="0"/>
              <w:right w:val="single" w:color="auto" w:sz="4" w:space="0"/>
            </w:tcBorders>
            <w:vAlign w:val="center"/>
          </w:tcPr>
          <w:p w14:paraId="672F30DA">
            <w:pPr>
              <w:pStyle w:val="79"/>
              <w:rPr>
                <w:rFonts w:ascii="Times New Roman" w:hAnsi="Times New Roman"/>
              </w:rPr>
            </w:pPr>
            <w:r>
              <w:rPr>
                <w:rFonts w:hint="eastAsia" w:ascii="Times New Roman" w:hAnsi="Times New Roman"/>
              </w:rPr>
              <w:t>孔径</w:t>
            </w:r>
            <w:r>
              <w:rPr>
                <w:rFonts w:ascii="Times New Roman" w:hAnsi="Times New Roman"/>
              </w:rPr>
              <w:t>10mm</w:t>
            </w:r>
            <w:r>
              <w:rPr>
                <w:rFonts w:hint="eastAsia" w:ascii="Times New Roman" w:hAnsi="Times New Roman"/>
              </w:rPr>
              <w:t>泄漏</w:t>
            </w:r>
          </w:p>
        </w:tc>
        <w:tc>
          <w:tcPr>
            <w:tcW w:w="1134" w:type="dxa"/>
            <w:tcBorders>
              <w:top w:val="single" w:color="auto" w:sz="4" w:space="0"/>
              <w:left w:val="single" w:color="auto" w:sz="4" w:space="0"/>
              <w:bottom w:val="single" w:color="auto" w:sz="4" w:space="0"/>
              <w:right w:val="single" w:color="auto" w:sz="4" w:space="0"/>
            </w:tcBorders>
            <w:vAlign w:val="center"/>
          </w:tcPr>
          <w:p w14:paraId="18720419">
            <w:pPr>
              <w:pStyle w:val="79"/>
              <w:rPr>
                <w:rFonts w:ascii="Times New Roman" w:hAnsi="Times New Roman"/>
              </w:rPr>
            </w:pPr>
            <w:r>
              <w:rPr>
                <w:rFonts w:ascii="Times New Roman" w:hAnsi="Times New Roman"/>
              </w:rPr>
              <w:t>1.00×10</w:t>
            </w:r>
            <w:r>
              <w:rPr>
                <w:rFonts w:ascii="Times New Roman" w:hAnsi="Times New Roman"/>
                <w:vertAlign w:val="superscript"/>
              </w:rPr>
              <w:t>-4</w:t>
            </w:r>
            <w:r>
              <w:rPr>
                <w:rFonts w:ascii="Times New Roman" w:hAnsi="Times New Roman"/>
              </w:rPr>
              <w:t>/a</w:t>
            </w:r>
          </w:p>
        </w:tc>
        <w:tc>
          <w:tcPr>
            <w:tcW w:w="851" w:type="dxa"/>
            <w:tcBorders>
              <w:top w:val="single" w:color="auto" w:sz="4" w:space="0"/>
              <w:left w:val="single" w:color="auto" w:sz="4" w:space="0"/>
              <w:bottom w:val="single" w:color="auto" w:sz="4" w:space="0"/>
              <w:right w:val="single" w:color="auto" w:sz="4" w:space="0"/>
            </w:tcBorders>
            <w:vAlign w:val="center"/>
          </w:tcPr>
          <w:p w14:paraId="6913F1F2">
            <w:pPr>
              <w:pStyle w:val="79"/>
              <w:rPr>
                <w:rFonts w:ascii="Times New Roman" w:hAnsi="Times New Roman"/>
              </w:rPr>
            </w:pPr>
            <w:r>
              <w:rPr>
                <w:rFonts w:hint="eastAsia" w:ascii="Times New Roman" w:hAnsi="Times New Roman"/>
                <w:lang w:val="en-US" w:eastAsia="zh-CN"/>
              </w:rPr>
              <w:t>1</w:t>
            </w:r>
            <w:r>
              <w:rPr>
                <w:rFonts w:ascii="Times New Roman" w:hAnsi="Times New Roman"/>
              </w:rPr>
              <w:t>0min</w:t>
            </w:r>
          </w:p>
        </w:tc>
      </w:tr>
    </w:tbl>
    <w:p w14:paraId="08119458">
      <w:pPr>
        <w:keepNext w:val="0"/>
        <w:keepLines w:val="0"/>
        <w:pageBreakBefore w:val="0"/>
        <w:widowControl w:val="0"/>
        <w:kinsoku/>
        <w:wordWrap/>
        <w:overflowPunct/>
        <w:topLinePunct w:val="0"/>
        <w:autoSpaceDE/>
        <w:autoSpaceDN/>
        <w:bidi w:val="0"/>
        <w:adjustRightInd/>
        <w:snapToGrid/>
        <w:spacing w:line="360" w:lineRule="auto"/>
        <w:ind w:right="0" w:firstLine="504" w:firstLineChars="200"/>
        <w:jc w:val="both"/>
        <w:textAlignment w:val="auto"/>
        <w:rPr>
          <w:rFonts w:hint="default" w:ascii="Times New Roman" w:hAnsi="Times New Roman" w:cs="Times New Roman"/>
          <w:color w:val="auto"/>
          <w:spacing w:val="6"/>
          <w:sz w:val="24"/>
          <w:szCs w:val="24"/>
          <w:lang w:val="zh-CN" w:eastAsia="zh-CN"/>
        </w:rPr>
      </w:pPr>
    </w:p>
    <w:p w14:paraId="653EFF80">
      <w:pPr>
        <w:keepNext w:val="0"/>
        <w:keepLines w:val="0"/>
        <w:pageBreakBefore w:val="0"/>
        <w:widowControl w:val="0"/>
        <w:kinsoku/>
        <w:wordWrap/>
        <w:overflowPunct/>
        <w:topLinePunct w:val="0"/>
        <w:autoSpaceDE/>
        <w:autoSpaceDN/>
        <w:bidi w:val="0"/>
        <w:adjustRightInd/>
        <w:snapToGrid/>
        <w:spacing w:line="360" w:lineRule="auto"/>
        <w:jc w:val="both"/>
        <w:textAlignment w:val="auto"/>
        <w:outlineLvl w:val="1"/>
        <w:rPr>
          <w:rFonts w:hint="default" w:ascii="Times New Roman" w:hAnsi="Times New Roman" w:cs="Times New Roman"/>
          <w:b/>
          <w:color w:val="auto"/>
          <w:sz w:val="30"/>
          <w:szCs w:val="30"/>
        </w:rPr>
      </w:pPr>
      <w:bookmarkStart w:id="73" w:name="_Toc6627"/>
      <w:bookmarkStart w:id="74" w:name="_Toc31385"/>
      <w:bookmarkStart w:id="75" w:name="_Toc25811"/>
      <w:bookmarkStart w:id="76" w:name="_Toc15218"/>
      <w:bookmarkStart w:id="77" w:name="_Toc14573"/>
      <w:r>
        <w:rPr>
          <w:rFonts w:hint="default" w:ascii="Times New Roman" w:hAnsi="Times New Roman" w:cs="Times New Roman"/>
          <w:b/>
          <w:color w:val="auto"/>
          <w:sz w:val="30"/>
          <w:szCs w:val="30"/>
        </w:rPr>
        <w:t>6</w:t>
      </w:r>
      <w:r>
        <w:rPr>
          <w:rFonts w:hint="eastAsia" w:ascii="Times New Roman" w:hAnsi="Times New Roman" w:cs="Times New Roman"/>
          <w:b/>
          <w:color w:val="auto"/>
          <w:sz w:val="30"/>
          <w:szCs w:val="30"/>
          <w:lang w:eastAsia="zh-CN"/>
        </w:rPr>
        <w:t>、</w:t>
      </w:r>
      <w:r>
        <w:rPr>
          <w:rFonts w:hint="default" w:ascii="Times New Roman" w:hAnsi="Times New Roman" w:cs="Times New Roman"/>
          <w:b/>
          <w:color w:val="auto"/>
          <w:sz w:val="30"/>
          <w:szCs w:val="30"/>
        </w:rPr>
        <w:t>源强分析</w:t>
      </w:r>
      <w:bookmarkEnd w:id="73"/>
      <w:bookmarkEnd w:id="74"/>
      <w:bookmarkEnd w:id="75"/>
      <w:bookmarkEnd w:id="76"/>
      <w:bookmarkEnd w:id="77"/>
    </w:p>
    <w:p w14:paraId="5BC06C99">
      <w:pPr>
        <w:pStyle w:val="80"/>
        <w:pageBreakBefore w:val="0"/>
        <w:widowControl w:val="0"/>
        <w:kinsoku/>
        <w:wordWrap/>
        <w:overflowPunct/>
        <w:topLinePunct w:val="0"/>
        <w:autoSpaceDE/>
        <w:autoSpaceDN/>
        <w:bidi w:val="0"/>
        <w:adjustRightInd/>
        <w:snapToGrid/>
        <w:spacing w:before="0" w:beforeLines="0" w:after="0" w:afterLines="0"/>
        <w:textAlignment w:val="auto"/>
        <w:rPr>
          <w:rFonts w:hint="default" w:ascii="Times New Roman" w:hAnsi="Times New Roman" w:eastAsia="宋体" w:cs="Times New Roman"/>
          <w:color w:val="auto"/>
          <w:lang w:eastAsia="zh-CN"/>
        </w:rPr>
      </w:pPr>
      <w:r>
        <w:rPr>
          <w:rFonts w:hint="default" w:ascii="Times New Roman" w:hAnsi="Times New Roman" w:eastAsia="宋体" w:cs="Times New Roman"/>
          <w:color w:val="auto"/>
          <w:lang w:eastAsia="zh-CN"/>
        </w:rPr>
        <w:t>根据《建设项目环境风险评价技术导则》（HJ</w:t>
      </w:r>
      <w:r>
        <w:rPr>
          <w:rFonts w:hint="default" w:ascii="Times New Roman" w:hAnsi="Times New Roman" w:eastAsia="宋体" w:cs="Times New Roman"/>
          <w:color w:val="auto"/>
          <w:lang w:val="en-US" w:eastAsia="zh-CN"/>
        </w:rPr>
        <w:t xml:space="preserve"> </w:t>
      </w:r>
      <w:r>
        <w:rPr>
          <w:rFonts w:hint="default" w:ascii="Times New Roman" w:hAnsi="Times New Roman" w:eastAsia="宋体" w:cs="Times New Roman"/>
          <w:color w:val="auto"/>
          <w:lang w:eastAsia="zh-CN"/>
        </w:rPr>
        <w:t>169-2018）</w:t>
      </w:r>
      <w:r>
        <w:rPr>
          <w:rFonts w:hint="eastAsia" w:cs="Times New Roman"/>
          <w:color w:val="auto"/>
          <w:lang w:val="en-US" w:eastAsia="zh-CN"/>
        </w:rPr>
        <w:t>和</w:t>
      </w:r>
      <w:r>
        <w:rPr>
          <w:rFonts w:hint="default" w:ascii="Times New Roman" w:hAnsi="Times New Roman" w:eastAsia="宋体" w:cs="Times New Roman"/>
          <w:color w:val="auto"/>
          <w:lang w:eastAsia="zh-CN"/>
        </w:rPr>
        <w:t>本项目</w:t>
      </w:r>
      <w:r>
        <w:rPr>
          <w:rFonts w:hint="eastAsia" w:cs="Times New Roman"/>
          <w:color w:val="auto"/>
          <w:lang w:val="en-US" w:eastAsia="zh-CN"/>
        </w:rPr>
        <w:t>实际情况</w:t>
      </w:r>
      <w:r>
        <w:rPr>
          <w:rFonts w:hint="default" w:ascii="Times New Roman" w:hAnsi="Times New Roman" w:eastAsia="宋体" w:cs="Times New Roman"/>
          <w:color w:val="auto"/>
          <w:lang w:eastAsia="zh-CN"/>
        </w:rPr>
        <w:t>特点，确定最大可信事故的泄漏孔径为10mm，概率为1.0×10</w:t>
      </w:r>
      <w:r>
        <w:rPr>
          <w:rFonts w:hint="default" w:ascii="Times New Roman" w:hAnsi="Times New Roman" w:eastAsia="宋体" w:cs="Times New Roman"/>
          <w:color w:val="auto"/>
          <w:vertAlign w:val="superscript"/>
          <w:lang w:eastAsia="zh-CN"/>
        </w:rPr>
        <w:t>-4</w:t>
      </w:r>
      <w:r>
        <w:rPr>
          <w:rFonts w:hint="default" w:ascii="Times New Roman" w:hAnsi="Times New Roman" w:eastAsia="宋体" w:cs="Times New Roman"/>
          <w:color w:val="auto"/>
          <w:lang w:eastAsia="zh-CN"/>
        </w:rPr>
        <w:t>/a。氯气泄漏后，</w:t>
      </w:r>
      <w:r>
        <w:rPr>
          <w:rFonts w:hint="eastAsia" w:cs="Times New Roman"/>
          <w:color w:val="auto"/>
          <w:lang w:val="en-US" w:eastAsia="zh-CN"/>
        </w:rPr>
        <w:t>车间内氯气泄漏</w:t>
      </w:r>
      <w:r>
        <w:rPr>
          <w:rFonts w:hint="default" w:ascii="Times New Roman" w:hAnsi="Times New Roman" w:eastAsia="宋体" w:cs="Times New Roman"/>
          <w:color w:val="auto"/>
          <w:lang w:eastAsia="zh-CN"/>
        </w:rPr>
        <w:t>安全系统报警，</w:t>
      </w:r>
      <w:r>
        <w:rPr>
          <w:rFonts w:hint="eastAsia" w:cs="Times New Roman"/>
          <w:color w:val="auto"/>
          <w:lang w:val="en-US" w:eastAsia="zh-CN"/>
        </w:rPr>
        <w:t>启动车间漏氯吸收安全装置，同步车间</w:t>
      </w:r>
      <w:r>
        <w:rPr>
          <w:rFonts w:hint="default" w:ascii="Times New Roman" w:hAnsi="Times New Roman" w:eastAsia="宋体" w:cs="Times New Roman"/>
          <w:color w:val="auto"/>
          <w:lang w:eastAsia="zh-CN"/>
        </w:rPr>
        <w:t>操作人员采用专用的充气堵漏工具进行迅速堵漏，在10min内使泄漏得到制止，并采取有效的处理措施。</w:t>
      </w:r>
      <w:r>
        <w:rPr>
          <w:rFonts w:hint="eastAsia" w:cs="Times New Roman"/>
          <w:color w:val="auto"/>
          <w:lang w:val="en-US" w:eastAsia="zh-CN"/>
        </w:rPr>
        <w:t>气体</w:t>
      </w:r>
      <w:r>
        <w:rPr>
          <w:rFonts w:hint="default" w:ascii="Times New Roman" w:hAnsi="Times New Roman" w:eastAsia="宋体" w:cs="Times New Roman"/>
          <w:color w:val="auto"/>
          <w:lang w:eastAsia="zh-CN"/>
        </w:rPr>
        <w:t>泄漏速率</w:t>
      </w:r>
      <w:r>
        <w:rPr>
          <w:rFonts w:hint="eastAsia" w:cs="Times New Roman"/>
          <w:color w:val="auto"/>
          <w:lang w:val="en-US" w:eastAsia="zh-CN"/>
        </w:rPr>
        <w:t>按导则推荐公式</w:t>
      </w:r>
      <w:r>
        <w:rPr>
          <w:rFonts w:hint="default" w:ascii="Times New Roman" w:hAnsi="Times New Roman" w:eastAsia="宋体" w:cs="Times New Roman"/>
          <w:color w:val="auto"/>
          <w:lang w:eastAsia="zh-CN"/>
        </w:rPr>
        <w:t>计算：</w:t>
      </w:r>
    </w:p>
    <w:p w14:paraId="7A363FAC">
      <w:pPr>
        <w:keepNext w:val="0"/>
        <w:keepLines w:val="0"/>
        <w:pageBreakBefore w:val="0"/>
        <w:widowControl w:val="0"/>
        <w:kinsoku/>
        <w:wordWrap/>
        <w:overflowPunct/>
        <w:topLinePunct w:val="0"/>
        <w:autoSpaceDE/>
        <w:autoSpaceDN/>
        <w:bidi w:val="0"/>
        <w:adjustRightInd/>
        <w:snapToGrid/>
        <w:spacing w:line="360" w:lineRule="auto"/>
        <w:ind w:right="0" w:firstLine="420" w:firstLineChars="200"/>
        <w:jc w:val="both"/>
        <w:textAlignment w:val="auto"/>
        <w:rPr>
          <w:rFonts w:hint="default" w:ascii="Times New Roman" w:hAnsi="Times New Roman" w:cs="Times New Roman"/>
          <w:color w:val="auto"/>
          <w:spacing w:val="6"/>
          <w:sz w:val="24"/>
          <w:szCs w:val="24"/>
          <w:lang w:val="zh-TW" w:eastAsia="zh-CN"/>
        </w:rPr>
      </w:pPr>
      <w:r>
        <w:drawing>
          <wp:inline distT="0" distB="0" distL="114300" distR="114300">
            <wp:extent cx="2602230" cy="646430"/>
            <wp:effectExtent l="0" t="0" r="7620" b="1270"/>
            <wp:docPr id="108"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8" name="图片 3"/>
                    <pic:cNvPicPr>
                      <a:picLocks noChangeAspect="1"/>
                    </pic:cNvPicPr>
                  </pic:nvPicPr>
                  <pic:blipFill>
                    <a:blip r:embed="rId46"/>
                    <a:stretch>
                      <a:fillRect/>
                    </a:stretch>
                  </pic:blipFill>
                  <pic:spPr>
                    <a:xfrm>
                      <a:off x="0" y="0"/>
                      <a:ext cx="2602230" cy="646430"/>
                    </a:xfrm>
                    <a:prstGeom prst="rect">
                      <a:avLst/>
                    </a:prstGeom>
                    <a:noFill/>
                    <a:ln>
                      <a:noFill/>
                    </a:ln>
                  </pic:spPr>
                </pic:pic>
              </a:graphicData>
            </a:graphic>
          </wp:inline>
        </w:drawing>
      </w:r>
    </w:p>
    <w:p w14:paraId="4E60644F">
      <w:pPr>
        <w:keepNext w:val="0"/>
        <w:keepLines w:val="0"/>
        <w:pageBreakBefore w:val="0"/>
        <w:widowControl w:val="0"/>
        <w:kinsoku/>
        <w:wordWrap/>
        <w:overflowPunct/>
        <w:topLinePunct w:val="0"/>
        <w:autoSpaceDE/>
        <w:autoSpaceDN/>
        <w:bidi w:val="0"/>
        <w:adjustRightInd/>
        <w:snapToGrid/>
        <w:spacing w:line="360" w:lineRule="auto"/>
        <w:ind w:right="0" w:firstLine="504" w:firstLineChars="200"/>
        <w:jc w:val="both"/>
        <w:textAlignment w:val="auto"/>
        <w:rPr>
          <w:rFonts w:hint="eastAsia" w:ascii="Times New Roman" w:hAnsi="Times New Roman" w:cs="Times New Roman"/>
          <w:color w:val="auto"/>
          <w:spacing w:val="6"/>
          <w:sz w:val="24"/>
          <w:szCs w:val="24"/>
          <w:lang w:val="en-US" w:eastAsia="zh-CN"/>
        </w:rPr>
      </w:pPr>
      <w:r>
        <w:rPr>
          <w:rFonts w:hint="eastAsia" w:ascii="Times New Roman" w:hAnsi="Times New Roman" w:cs="Times New Roman"/>
          <w:color w:val="auto"/>
          <w:spacing w:val="6"/>
          <w:sz w:val="24"/>
          <w:szCs w:val="24"/>
          <w:lang w:val="en-US" w:eastAsia="zh-CN"/>
        </w:rPr>
        <w:t>式中：Q</w:t>
      </w:r>
      <w:r>
        <w:rPr>
          <w:rFonts w:hint="eastAsia" w:ascii="Times New Roman" w:hAnsi="Times New Roman" w:cs="Times New Roman"/>
          <w:color w:val="auto"/>
          <w:spacing w:val="6"/>
          <w:sz w:val="24"/>
          <w:szCs w:val="24"/>
          <w:vertAlign w:val="subscript"/>
          <w:lang w:val="en-US" w:eastAsia="zh-CN"/>
        </w:rPr>
        <w:t>G</w:t>
      </w:r>
      <w:r>
        <w:rPr>
          <w:rFonts w:hint="eastAsia" w:ascii="Times New Roman" w:hAnsi="Times New Roman" w:cs="Times New Roman"/>
          <w:color w:val="auto"/>
          <w:spacing w:val="6"/>
          <w:sz w:val="24"/>
          <w:szCs w:val="24"/>
          <w:lang w:val="en-US" w:eastAsia="zh-CN"/>
        </w:rPr>
        <w:t>—气体泄漏速率，kg/s；</w:t>
      </w:r>
    </w:p>
    <w:p w14:paraId="0EDCA7A1">
      <w:pPr>
        <w:keepNext w:val="0"/>
        <w:keepLines w:val="0"/>
        <w:pageBreakBefore w:val="0"/>
        <w:widowControl w:val="0"/>
        <w:kinsoku/>
        <w:wordWrap/>
        <w:overflowPunct/>
        <w:topLinePunct w:val="0"/>
        <w:autoSpaceDE/>
        <w:autoSpaceDN/>
        <w:bidi w:val="0"/>
        <w:adjustRightInd/>
        <w:snapToGrid/>
        <w:spacing w:line="360" w:lineRule="auto"/>
        <w:ind w:right="0" w:firstLine="504" w:firstLineChars="200"/>
        <w:jc w:val="both"/>
        <w:textAlignment w:val="auto"/>
        <w:rPr>
          <w:rFonts w:hint="eastAsia" w:ascii="Times New Roman" w:hAnsi="Times New Roman" w:cs="Times New Roman"/>
          <w:color w:val="auto"/>
          <w:spacing w:val="6"/>
          <w:sz w:val="24"/>
          <w:szCs w:val="24"/>
          <w:lang w:val="en-US" w:eastAsia="zh-CN"/>
        </w:rPr>
      </w:pPr>
      <w:r>
        <w:rPr>
          <w:rFonts w:hint="eastAsia" w:ascii="Times New Roman" w:hAnsi="Times New Roman" w:cs="Times New Roman"/>
          <w:color w:val="auto"/>
          <w:spacing w:val="6"/>
          <w:sz w:val="24"/>
          <w:szCs w:val="24"/>
          <w:lang w:val="en-US" w:eastAsia="zh-CN"/>
        </w:rPr>
        <w:t>P—容器压力，Pa；取</w:t>
      </w:r>
      <w:r>
        <w:rPr>
          <w:rFonts w:hint="default" w:ascii="Times New Roman" w:hAnsi="Times New Roman" w:cs="Times New Roman"/>
          <w:color w:val="auto"/>
          <w:spacing w:val="6"/>
          <w:sz w:val="24"/>
          <w:szCs w:val="24"/>
          <w:lang w:val="zh-CN" w:eastAsia="zh-CN"/>
        </w:rPr>
        <w:t>1.0MPa</w:t>
      </w:r>
    </w:p>
    <w:p w14:paraId="344277B1">
      <w:pPr>
        <w:keepNext w:val="0"/>
        <w:keepLines w:val="0"/>
        <w:pageBreakBefore w:val="0"/>
        <w:widowControl w:val="0"/>
        <w:kinsoku/>
        <w:wordWrap/>
        <w:overflowPunct/>
        <w:topLinePunct w:val="0"/>
        <w:autoSpaceDE/>
        <w:autoSpaceDN/>
        <w:bidi w:val="0"/>
        <w:adjustRightInd/>
        <w:snapToGrid/>
        <w:spacing w:line="360" w:lineRule="auto"/>
        <w:ind w:right="0" w:firstLine="504" w:firstLineChars="200"/>
        <w:jc w:val="both"/>
        <w:textAlignment w:val="auto"/>
        <w:rPr>
          <w:rFonts w:hint="default" w:ascii="Times New Roman" w:hAnsi="Times New Roman" w:cs="Times New Roman"/>
          <w:color w:val="auto"/>
          <w:spacing w:val="6"/>
          <w:sz w:val="24"/>
          <w:szCs w:val="24"/>
          <w:highlight w:val="none"/>
          <w:lang w:val="en-US" w:eastAsia="zh-CN"/>
        </w:rPr>
      </w:pPr>
      <w:r>
        <w:rPr>
          <w:rFonts w:hint="eastAsia" w:ascii="Times New Roman" w:hAnsi="Times New Roman" w:cs="Times New Roman"/>
          <w:color w:val="auto"/>
          <w:spacing w:val="6"/>
          <w:sz w:val="24"/>
          <w:szCs w:val="24"/>
          <w:lang w:val="en-US" w:eastAsia="zh-CN"/>
        </w:rPr>
        <w:t>C</w:t>
      </w:r>
      <w:r>
        <w:rPr>
          <w:rFonts w:hint="eastAsia" w:ascii="Times New Roman" w:hAnsi="Times New Roman" w:cs="Times New Roman"/>
          <w:color w:val="auto"/>
          <w:spacing w:val="6"/>
          <w:sz w:val="24"/>
          <w:szCs w:val="24"/>
          <w:vertAlign w:val="subscript"/>
          <w:lang w:val="en-US" w:eastAsia="zh-CN"/>
        </w:rPr>
        <w:t>d</w:t>
      </w:r>
      <w:r>
        <w:rPr>
          <w:rFonts w:hint="eastAsia" w:ascii="Times New Roman" w:hAnsi="Times New Roman" w:cs="Times New Roman"/>
          <w:color w:val="auto"/>
          <w:spacing w:val="6"/>
          <w:sz w:val="24"/>
          <w:szCs w:val="24"/>
          <w:lang w:val="en-US" w:eastAsia="zh-CN"/>
        </w:rPr>
        <w:t>—气体泄</w:t>
      </w:r>
      <w:r>
        <w:rPr>
          <w:rFonts w:hint="eastAsia" w:ascii="Times New Roman" w:hAnsi="Times New Roman" w:cs="Times New Roman"/>
          <w:color w:val="auto"/>
          <w:spacing w:val="6"/>
          <w:sz w:val="24"/>
          <w:szCs w:val="24"/>
          <w:highlight w:val="none"/>
          <w:lang w:val="en-US" w:eastAsia="zh-CN"/>
        </w:rPr>
        <w:t>漏系数；当裂口形状为圆形时取1.00，三角形时取0.95，长方形时取0.90；取圆形1.0</w:t>
      </w:r>
    </w:p>
    <w:p w14:paraId="45C7550D">
      <w:pPr>
        <w:keepNext w:val="0"/>
        <w:keepLines w:val="0"/>
        <w:pageBreakBefore w:val="0"/>
        <w:widowControl w:val="0"/>
        <w:kinsoku/>
        <w:wordWrap/>
        <w:overflowPunct/>
        <w:topLinePunct w:val="0"/>
        <w:autoSpaceDE/>
        <w:autoSpaceDN/>
        <w:bidi w:val="0"/>
        <w:adjustRightInd/>
        <w:snapToGrid/>
        <w:spacing w:line="360" w:lineRule="auto"/>
        <w:ind w:right="0" w:firstLine="504" w:firstLineChars="200"/>
        <w:jc w:val="both"/>
        <w:textAlignment w:val="auto"/>
        <w:rPr>
          <w:rFonts w:hint="eastAsia" w:ascii="Times New Roman" w:hAnsi="Times New Roman" w:cs="Times New Roman"/>
          <w:color w:val="auto"/>
          <w:spacing w:val="6"/>
          <w:sz w:val="24"/>
          <w:szCs w:val="24"/>
          <w:lang w:val="en-US" w:eastAsia="zh-CN"/>
        </w:rPr>
      </w:pPr>
      <w:r>
        <w:rPr>
          <w:rFonts w:hint="eastAsia" w:ascii="Times New Roman" w:hAnsi="Times New Roman" w:cs="Times New Roman"/>
          <w:color w:val="auto"/>
          <w:spacing w:val="6"/>
          <w:sz w:val="24"/>
          <w:szCs w:val="24"/>
          <w:lang w:val="en-US" w:eastAsia="zh-CN"/>
        </w:rPr>
        <w:t>M—物质的摩尔质量，kg/mol；</w:t>
      </w:r>
    </w:p>
    <w:p w14:paraId="286A0FD8">
      <w:pPr>
        <w:keepNext w:val="0"/>
        <w:keepLines w:val="0"/>
        <w:pageBreakBefore w:val="0"/>
        <w:widowControl w:val="0"/>
        <w:kinsoku/>
        <w:wordWrap/>
        <w:overflowPunct/>
        <w:topLinePunct w:val="0"/>
        <w:autoSpaceDE/>
        <w:autoSpaceDN/>
        <w:bidi w:val="0"/>
        <w:adjustRightInd/>
        <w:snapToGrid/>
        <w:spacing w:line="360" w:lineRule="auto"/>
        <w:ind w:right="0" w:firstLine="504" w:firstLineChars="200"/>
        <w:jc w:val="both"/>
        <w:textAlignment w:val="auto"/>
        <w:rPr>
          <w:rFonts w:hint="eastAsia" w:ascii="Times New Roman" w:hAnsi="Times New Roman" w:cs="Times New Roman"/>
          <w:color w:val="auto"/>
          <w:spacing w:val="6"/>
          <w:sz w:val="24"/>
          <w:szCs w:val="24"/>
          <w:lang w:val="en-US" w:eastAsia="zh-CN"/>
        </w:rPr>
      </w:pPr>
      <w:r>
        <w:rPr>
          <w:rFonts w:hint="eastAsia" w:ascii="Times New Roman" w:hAnsi="Times New Roman" w:cs="Times New Roman"/>
          <w:color w:val="auto"/>
          <w:spacing w:val="6"/>
          <w:sz w:val="24"/>
          <w:szCs w:val="24"/>
          <w:lang w:val="en-US" w:eastAsia="zh-CN"/>
        </w:rPr>
        <w:t>R—气体常数，J/(mol·K)；</w:t>
      </w:r>
    </w:p>
    <w:p w14:paraId="29048D51">
      <w:pPr>
        <w:keepNext w:val="0"/>
        <w:keepLines w:val="0"/>
        <w:pageBreakBefore w:val="0"/>
        <w:widowControl w:val="0"/>
        <w:kinsoku/>
        <w:wordWrap/>
        <w:overflowPunct/>
        <w:topLinePunct w:val="0"/>
        <w:autoSpaceDE/>
        <w:autoSpaceDN/>
        <w:bidi w:val="0"/>
        <w:adjustRightInd/>
        <w:snapToGrid/>
        <w:spacing w:line="360" w:lineRule="auto"/>
        <w:ind w:right="0" w:firstLine="504" w:firstLineChars="200"/>
        <w:jc w:val="both"/>
        <w:textAlignment w:val="auto"/>
        <w:rPr>
          <w:rFonts w:hint="default" w:ascii="Times New Roman" w:hAnsi="Times New Roman" w:cs="Times New Roman"/>
          <w:color w:val="auto"/>
          <w:spacing w:val="6"/>
          <w:sz w:val="24"/>
          <w:szCs w:val="24"/>
          <w:lang w:val="en-US" w:eastAsia="zh-CN"/>
        </w:rPr>
      </w:pPr>
      <w:r>
        <w:rPr>
          <w:rFonts w:hint="eastAsia" w:ascii="Times New Roman" w:hAnsi="Times New Roman" w:cs="Times New Roman"/>
          <w:color w:val="auto"/>
          <w:spacing w:val="6"/>
          <w:sz w:val="24"/>
          <w:szCs w:val="24"/>
          <w:lang w:val="en-US" w:eastAsia="zh-CN"/>
        </w:rPr>
        <w:t>T</w:t>
      </w:r>
      <w:r>
        <w:rPr>
          <w:rFonts w:hint="eastAsia" w:ascii="Times New Roman" w:hAnsi="Times New Roman" w:cs="Times New Roman"/>
          <w:color w:val="auto"/>
          <w:spacing w:val="6"/>
          <w:sz w:val="24"/>
          <w:szCs w:val="24"/>
          <w:vertAlign w:val="subscript"/>
          <w:lang w:val="en-US" w:eastAsia="zh-CN"/>
        </w:rPr>
        <w:t>G</w:t>
      </w:r>
      <w:r>
        <w:rPr>
          <w:rFonts w:hint="eastAsia" w:ascii="Times New Roman" w:hAnsi="Times New Roman" w:cs="Times New Roman"/>
          <w:color w:val="auto"/>
          <w:spacing w:val="6"/>
          <w:sz w:val="24"/>
          <w:szCs w:val="24"/>
          <w:lang w:val="en-US" w:eastAsia="zh-CN"/>
        </w:rPr>
        <w:t>—气体温度，K；取293.15</w:t>
      </w:r>
    </w:p>
    <w:p w14:paraId="7FB36F9A">
      <w:pPr>
        <w:keepNext w:val="0"/>
        <w:keepLines w:val="0"/>
        <w:pageBreakBefore w:val="0"/>
        <w:widowControl w:val="0"/>
        <w:kinsoku/>
        <w:wordWrap/>
        <w:overflowPunct/>
        <w:topLinePunct w:val="0"/>
        <w:autoSpaceDE/>
        <w:autoSpaceDN/>
        <w:bidi w:val="0"/>
        <w:adjustRightInd/>
        <w:snapToGrid/>
        <w:spacing w:line="360" w:lineRule="auto"/>
        <w:ind w:right="0" w:firstLine="504" w:firstLineChars="200"/>
        <w:jc w:val="both"/>
        <w:textAlignment w:val="auto"/>
        <w:rPr>
          <w:rFonts w:hint="eastAsia" w:ascii="Times New Roman" w:hAnsi="Times New Roman" w:cs="Times New Roman"/>
          <w:color w:val="auto"/>
          <w:spacing w:val="6"/>
          <w:sz w:val="24"/>
          <w:szCs w:val="24"/>
          <w:lang w:val="en-US" w:eastAsia="zh-CN"/>
        </w:rPr>
      </w:pPr>
      <w:r>
        <w:rPr>
          <w:rFonts w:hint="eastAsia" w:ascii="Times New Roman" w:hAnsi="Times New Roman" w:cs="Times New Roman"/>
          <w:color w:val="auto"/>
          <w:spacing w:val="6"/>
          <w:sz w:val="24"/>
          <w:szCs w:val="24"/>
          <w:lang w:val="en-US" w:eastAsia="zh-CN"/>
        </w:rPr>
        <w:t>a—裂口面积，m</w:t>
      </w:r>
      <w:r>
        <w:rPr>
          <w:rFonts w:hint="eastAsia" w:ascii="Times New Roman" w:hAnsi="Times New Roman" w:cs="Times New Roman"/>
          <w:color w:val="auto"/>
          <w:spacing w:val="6"/>
          <w:sz w:val="24"/>
          <w:szCs w:val="24"/>
          <w:vertAlign w:val="superscript"/>
          <w:lang w:val="en-US" w:eastAsia="zh-CN"/>
        </w:rPr>
        <w:t>2</w:t>
      </w:r>
      <w:r>
        <w:rPr>
          <w:rFonts w:hint="eastAsia" w:ascii="Times New Roman" w:hAnsi="Times New Roman" w:cs="Times New Roman"/>
          <w:color w:val="auto"/>
          <w:spacing w:val="6"/>
          <w:sz w:val="24"/>
          <w:szCs w:val="24"/>
          <w:lang w:val="en-US" w:eastAsia="zh-CN"/>
        </w:rPr>
        <w:t>；</w:t>
      </w:r>
    </w:p>
    <w:p w14:paraId="1176E958">
      <w:pPr>
        <w:keepNext w:val="0"/>
        <w:keepLines w:val="0"/>
        <w:pageBreakBefore w:val="0"/>
        <w:widowControl w:val="0"/>
        <w:kinsoku/>
        <w:wordWrap/>
        <w:overflowPunct/>
        <w:topLinePunct w:val="0"/>
        <w:autoSpaceDE/>
        <w:autoSpaceDN/>
        <w:bidi w:val="0"/>
        <w:adjustRightInd/>
        <w:snapToGrid/>
        <w:spacing w:line="360" w:lineRule="auto"/>
        <w:ind w:right="0" w:firstLine="504" w:firstLineChars="200"/>
        <w:jc w:val="both"/>
        <w:textAlignment w:val="auto"/>
        <w:rPr>
          <w:rFonts w:hint="eastAsia" w:ascii="Times New Roman" w:hAnsi="Times New Roman" w:cs="Times New Roman"/>
          <w:color w:val="auto"/>
          <w:spacing w:val="6"/>
          <w:sz w:val="24"/>
          <w:szCs w:val="24"/>
          <w:lang w:val="en-US" w:eastAsia="zh-CN"/>
        </w:rPr>
      </w:pPr>
      <w:r>
        <w:rPr>
          <w:rFonts w:hint="eastAsia" w:ascii="Times New Roman" w:hAnsi="Times New Roman" w:cs="Times New Roman"/>
          <w:color w:val="auto"/>
          <w:spacing w:val="6"/>
          <w:sz w:val="24"/>
          <w:szCs w:val="24"/>
          <w:lang w:val="en-US" w:eastAsia="zh-CN"/>
        </w:rPr>
        <w:t>Y—流出系数，对于临界流Y=1.0；对于次临界流按公式另行计算。</w:t>
      </w:r>
    </w:p>
    <w:p w14:paraId="54AFF066">
      <w:pPr>
        <w:keepNext w:val="0"/>
        <w:keepLines w:val="0"/>
        <w:pageBreakBefore w:val="0"/>
        <w:widowControl w:val="0"/>
        <w:kinsoku/>
        <w:wordWrap/>
        <w:overflowPunct/>
        <w:topLinePunct w:val="0"/>
        <w:autoSpaceDE/>
        <w:autoSpaceDN/>
        <w:bidi w:val="0"/>
        <w:adjustRightInd/>
        <w:snapToGrid/>
        <w:spacing w:line="360" w:lineRule="auto"/>
        <w:ind w:right="0" w:firstLine="504" w:firstLineChars="200"/>
        <w:jc w:val="both"/>
        <w:textAlignment w:val="auto"/>
        <w:rPr>
          <w:rFonts w:hint="eastAsia" w:ascii="Times New Roman" w:hAnsi="Times New Roman" w:cs="Times New Roman"/>
          <w:color w:val="auto"/>
          <w:spacing w:val="6"/>
          <w:sz w:val="24"/>
          <w:szCs w:val="24"/>
          <w:lang w:val="en-US" w:eastAsia="zh-CN"/>
        </w:rPr>
      </w:pPr>
      <w:r>
        <w:rPr>
          <w:rFonts w:hint="eastAsia" w:ascii="Times New Roman" w:hAnsi="Times New Roman" w:cs="Times New Roman"/>
          <w:color w:val="auto"/>
          <w:spacing w:val="6"/>
          <w:sz w:val="24"/>
          <w:szCs w:val="24"/>
          <w:lang w:val="en-US" w:eastAsia="zh-CN"/>
        </w:rPr>
        <w:t>当下式成立时，气体流动属音速流动（临界流）：</w:t>
      </w:r>
    </w:p>
    <w:p w14:paraId="4BC85C09">
      <w:pPr>
        <w:keepNext w:val="0"/>
        <w:keepLines w:val="0"/>
        <w:pageBreakBefore w:val="0"/>
        <w:widowControl w:val="0"/>
        <w:kinsoku/>
        <w:wordWrap/>
        <w:overflowPunct/>
        <w:topLinePunct w:val="0"/>
        <w:autoSpaceDE/>
        <w:autoSpaceDN/>
        <w:bidi w:val="0"/>
        <w:adjustRightInd/>
        <w:snapToGrid/>
        <w:spacing w:line="360" w:lineRule="auto"/>
        <w:ind w:right="0" w:firstLine="420" w:firstLineChars="200"/>
        <w:jc w:val="both"/>
        <w:textAlignment w:val="auto"/>
        <w:rPr>
          <w:rFonts w:hint="eastAsia" w:ascii="Times New Roman" w:hAnsi="Times New Roman" w:cs="Times New Roman"/>
          <w:color w:val="auto"/>
          <w:spacing w:val="6"/>
          <w:sz w:val="24"/>
          <w:szCs w:val="24"/>
          <w:lang w:val="en-US" w:eastAsia="zh-CN"/>
        </w:rPr>
      </w:pPr>
      <w:r>
        <w:drawing>
          <wp:inline distT="0" distB="0" distL="114300" distR="114300">
            <wp:extent cx="1481455" cy="653415"/>
            <wp:effectExtent l="0" t="0" r="4445" b="13335"/>
            <wp:docPr id="109"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9" name="图片 4"/>
                    <pic:cNvPicPr>
                      <a:picLocks noChangeAspect="1"/>
                    </pic:cNvPicPr>
                  </pic:nvPicPr>
                  <pic:blipFill>
                    <a:blip r:embed="rId47"/>
                    <a:stretch>
                      <a:fillRect/>
                    </a:stretch>
                  </pic:blipFill>
                  <pic:spPr>
                    <a:xfrm>
                      <a:off x="0" y="0"/>
                      <a:ext cx="1481455" cy="653415"/>
                    </a:xfrm>
                    <a:prstGeom prst="rect">
                      <a:avLst/>
                    </a:prstGeom>
                    <a:noFill/>
                    <a:ln>
                      <a:noFill/>
                    </a:ln>
                  </pic:spPr>
                </pic:pic>
              </a:graphicData>
            </a:graphic>
          </wp:inline>
        </w:drawing>
      </w:r>
    </w:p>
    <w:p w14:paraId="4D1F7D88">
      <w:pPr>
        <w:keepNext w:val="0"/>
        <w:keepLines w:val="0"/>
        <w:pageBreakBefore w:val="0"/>
        <w:widowControl w:val="0"/>
        <w:kinsoku/>
        <w:wordWrap/>
        <w:overflowPunct/>
        <w:topLinePunct w:val="0"/>
        <w:autoSpaceDE/>
        <w:autoSpaceDN/>
        <w:bidi w:val="0"/>
        <w:adjustRightInd/>
        <w:snapToGrid/>
        <w:spacing w:line="360" w:lineRule="auto"/>
        <w:ind w:right="0" w:firstLine="504" w:firstLineChars="200"/>
        <w:jc w:val="both"/>
        <w:textAlignment w:val="auto"/>
        <w:rPr>
          <w:rFonts w:hint="eastAsia" w:ascii="Times New Roman" w:hAnsi="Times New Roman" w:cs="Times New Roman"/>
          <w:color w:val="auto"/>
          <w:spacing w:val="6"/>
          <w:sz w:val="24"/>
          <w:szCs w:val="24"/>
          <w:lang w:val="en-US" w:eastAsia="zh-CN"/>
        </w:rPr>
      </w:pPr>
      <w:r>
        <w:rPr>
          <w:rFonts w:hint="eastAsia" w:ascii="Times New Roman" w:hAnsi="Times New Roman" w:cs="Times New Roman"/>
          <w:color w:val="auto"/>
          <w:spacing w:val="6"/>
          <w:sz w:val="24"/>
          <w:szCs w:val="24"/>
          <w:lang w:val="en-US" w:eastAsia="zh-CN"/>
        </w:rPr>
        <w:t>当下式成立时，气体流动属于亚音速流动（次临界流）：</w:t>
      </w:r>
    </w:p>
    <w:p w14:paraId="0E38741B">
      <w:pPr>
        <w:keepNext w:val="0"/>
        <w:keepLines w:val="0"/>
        <w:pageBreakBefore w:val="0"/>
        <w:widowControl w:val="0"/>
        <w:kinsoku/>
        <w:wordWrap/>
        <w:overflowPunct/>
        <w:topLinePunct w:val="0"/>
        <w:autoSpaceDE/>
        <w:autoSpaceDN/>
        <w:bidi w:val="0"/>
        <w:adjustRightInd/>
        <w:snapToGrid/>
        <w:spacing w:line="360" w:lineRule="auto"/>
        <w:ind w:right="0" w:firstLine="420" w:firstLineChars="200"/>
        <w:jc w:val="both"/>
        <w:textAlignment w:val="auto"/>
        <w:rPr>
          <w:rFonts w:hint="eastAsia" w:ascii="Times New Roman" w:hAnsi="Times New Roman" w:cs="Times New Roman"/>
          <w:color w:val="auto"/>
          <w:spacing w:val="6"/>
          <w:sz w:val="24"/>
          <w:szCs w:val="24"/>
          <w:lang w:val="en-US" w:eastAsia="zh-CN"/>
        </w:rPr>
      </w:pPr>
      <w:r>
        <w:drawing>
          <wp:inline distT="0" distB="0" distL="114300" distR="114300">
            <wp:extent cx="1362075" cy="685800"/>
            <wp:effectExtent l="0" t="0" r="9525" b="0"/>
            <wp:docPr id="110"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0" name="图片 5"/>
                    <pic:cNvPicPr>
                      <a:picLocks noChangeAspect="1"/>
                    </pic:cNvPicPr>
                  </pic:nvPicPr>
                  <pic:blipFill>
                    <a:blip r:embed="rId48"/>
                    <a:stretch>
                      <a:fillRect/>
                    </a:stretch>
                  </pic:blipFill>
                  <pic:spPr>
                    <a:xfrm>
                      <a:off x="0" y="0"/>
                      <a:ext cx="1362075" cy="685800"/>
                    </a:xfrm>
                    <a:prstGeom prst="rect">
                      <a:avLst/>
                    </a:prstGeom>
                    <a:noFill/>
                    <a:ln>
                      <a:noFill/>
                    </a:ln>
                  </pic:spPr>
                </pic:pic>
              </a:graphicData>
            </a:graphic>
          </wp:inline>
        </w:drawing>
      </w:r>
    </w:p>
    <w:p w14:paraId="12EEF203">
      <w:pPr>
        <w:keepNext w:val="0"/>
        <w:keepLines w:val="0"/>
        <w:pageBreakBefore w:val="0"/>
        <w:widowControl w:val="0"/>
        <w:kinsoku/>
        <w:wordWrap/>
        <w:overflowPunct/>
        <w:topLinePunct w:val="0"/>
        <w:autoSpaceDE/>
        <w:autoSpaceDN/>
        <w:bidi w:val="0"/>
        <w:adjustRightInd/>
        <w:snapToGrid/>
        <w:spacing w:line="360" w:lineRule="auto"/>
        <w:ind w:right="0" w:firstLine="504" w:firstLineChars="200"/>
        <w:jc w:val="both"/>
        <w:textAlignment w:val="auto"/>
        <w:rPr>
          <w:rFonts w:hint="default" w:ascii="Times New Roman" w:hAnsi="Times New Roman" w:cs="Times New Roman"/>
          <w:color w:val="auto"/>
          <w:spacing w:val="6"/>
          <w:sz w:val="24"/>
          <w:szCs w:val="24"/>
          <w:lang w:val="en-US" w:eastAsia="zh-CN"/>
        </w:rPr>
      </w:pPr>
      <w:r>
        <w:rPr>
          <w:rFonts w:hint="eastAsia" w:ascii="Times New Roman" w:hAnsi="Times New Roman" w:cs="Times New Roman"/>
          <w:color w:val="auto"/>
          <w:spacing w:val="6"/>
          <w:sz w:val="24"/>
          <w:szCs w:val="24"/>
          <w:lang w:val="en-US" w:eastAsia="zh-CN"/>
        </w:rPr>
        <w:t>式中：P-容器压力，Pa；本项目取</w:t>
      </w:r>
      <w:r>
        <w:rPr>
          <w:rFonts w:hint="default" w:ascii="Times New Roman" w:hAnsi="Times New Roman" w:cs="Times New Roman"/>
          <w:color w:val="auto"/>
          <w:spacing w:val="6"/>
          <w:sz w:val="24"/>
          <w:szCs w:val="24"/>
          <w:lang w:val="zh-CN" w:eastAsia="zh-CN"/>
        </w:rPr>
        <w:t>1.0MPa</w:t>
      </w:r>
    </w:p>
    <w:p w14:paraId="0A046BE0">
      <w:pPr>
        <w:keepNext w:val="0"/>
        <w:keepLines w:val="0"/>
        <w:pageBreakBefore w:val="0"/>
        <w:widowControl w:val="0"/>
        <w:kinsoku/>
        <w:wordWrap/>
        <w:overflowPunct/>
        <w:topLinePunct w:val="0"/>
        <w:autoSpaceDE/>
        <w:autoSpaceDN/>
        <w:bidi w:val="0"/>
        <w:adjustRightInd/>
        <w:snapToGrid/>
        <w:spacing w:line="360" w:lineRule="auto"/>
        <w:ind w:right="0" w:firstLine="504" w:firstLineChars="200"/>
        <w:jc w:val="both"/>
        <w:textAlignment w:val="auto"/>
        <w:rPr>
          <w:rFonts w:hint="eastAsia" w:ascii="Times New Roman" w:hAnsi="Times New Roman" w:cs="Times New Roman"/>
          <w:color w:val="auto"/>
          <w:spacing w:val="6"/>
          <w:sz w:val="24"/>
          <w:szCs w:val="24"/>
          <w:lang w:val="en-US" w:eastAsia="zh-CN"/>
        </w:rPr>
      </w:pPr>
      <w:r>
        <w:rPr>
          <w:rFonts w:hint="eastAsia" w:ascii="Times New Roman" w:hAnsi="Times New Roman" w:cs="Times New Roman"/>
          <w:color w:val="auto"/>
          <w:spacing w:val="6"/>
          <w:sz w:val="24"/>
          <w:szCs w:val="24"/>
          <w:lang w:val="en-US" w:eastAsia="zh-CN"/>
        </w:rPr>
        <w:t>P</w:t>
      </w:r>
      <w:r>
        <w:rPr>
          <w:rFonts w:hint="eastAsia" w:ascii="Times New Roman" w:hAnsi="Times New Roman" w:cs="Times New Roman"/>
          <w:color w:val="auto"/>
          <w:spacing w:val="6"/>
          <w:sz w:val="24"/>
          <w:szCs w:val="24"/>
          <w:vertAlign w:val="subscript"/>
          <w:lang w:val="en-US" w:eastAsia="zh-CN"/>
        </w:rPr>
        <w:t>0</w:t>
      </w:r>
      <w:r>
        <w:rPr>
          <w:rFonts w:hint="eastAsia" w:ascii="Times New Roman" w:hAnsi="Times New Roman" w:cs="Times New Roman"/>
          <w:color w:val="auto"/>
          <w:spacing w:val="6"/>
          <w:sz w:val="24"/>
          <w:szCs w:val="24"/>
          <w:lang w:val="en-US" w:eastAsia="zh-CN"/>
        </w:rPr>
        <w:t>-环境压力，Pa；本项目取101325</w:t>
      </w:r>
      <w:r>
        <w:rPr>
          <w:rFonts w:hint="default" w:ascii="Times New Roman" w:hAnsi="Times New Roman" w:cs="Times New Roman"/>
          <w:color w:val="auto"/>
          <w:spacing w:val="6"/>
          <w:sz w:val="24"/>
          <w:szCs w:val="24"/>
          <w:lang w:val="zh-CN" w:eastAsia="zh-CN"/>
        </w:rPr>
        <w:t>Pa</w:t>
      </w:r>
    </w:p>
    <w:p w14:paraId="64D118D0">
      <w:pPr>
        <w:keepNext w:val="0"/>
        <w:keepLines w:val="0"/>
        <w:pageBreakBefore w:val="0"/>
        <w:widowControl w:val="0"/>
        <w:kinsoku/>
        <w:wordWrap/>
        <w:overflowPunct/>
        <w:topLinePunct w:val="0"/>
        <w:autoSpaceDE/>
        <w:autoSpaceDN/>
        <w:bidi w:val="0"/>
        <w:adjustRightInd/>
        <w:snapToGrid/>
        <w:spacing w:line="360" w:lineRule="auto"/>
        <w:ind w:right="0" w:firstLine="504" w:firstLineChars="200"/>
        <w:jc w:val="both"/>
        <w:textAlignment w:val="auto"/>
        <w:rPr>
          <w:rFonts w:hint="eastAsia" w:ascii="Times New Roman" w:hAnsi="Times New Roman" w:cs="Times New Roman"/>
          <w:color w:val="auto"/>
          <w:spacing w:val="6"/>
          <w:sz w:val="24"/>
          <w:szCs w:val="24"/>
          <w:lang w:val="en-US" w:eastAsia="zh-CN"/>
        </w:rPr>
      </w:pPr>
      <w:r>
        <w:rPr>
          <w:rFonts w:hint="eastAsia" w:ascii="Times New Roman" w:hAnsi="Times New Roman" w:cs="Times New Roman"/>
          <w:color w:val="auto"/>
          <w:spacing w:val="6"/>
          <w:sz w:val="24"/>
          <w:szCs w:val="24"/>
          <w:lang w:val="en-US" w:eastAsia="zh-CN"/>
        </w:rPr>
        <w:t>y-气体的绝热指数（比热容比)，即定压比热容C与定容比热容Cv之比，本项目氯气取1.308；</w:t>
      </w:r>
    </w:p>
    <w:p w14:paraId="0FE5B025">
      <w:pPr>
        <w:keepNext w:val="0"/>
        <w:keepLines w:val="0"/>
        <w:pageBreakBefore w:val="0"/>
        <w:widowControl w:val="0"/>
        <w:kinsoku/>
        <w:wordWrap/>
        <w:overflowPunct/>
        <w:topLinePunct w:val="0"/>
        <w:autoSpaceDE/>
        <w:autoSpaceDN/>
        <w:bidi w:val="0"/>
        <w:adjustRightInd/>
        <w:snapToGrid/>
        <w:spacing w:line="360" w:lineRule="auto"/>
        <w:ind w:right="0" w:firstLine="504" w:firstLineChars="200"/>
        <w:jc w:val="both"/>
        <w:textAlignment w:val="auto"/>
        <w:rPr>
          <w:rFonts w:hint="default" w:ascii="Times New Roman" w:hAnsi="Times New Roman" w:cs="Times New Roman"/>
          <w:color w:val="auto"/>
          <w:spacing w:val="6"/>
          <w:sz w:val="24"/>
          <w:szCs w:val="24"/>
          <w:lang w:val="en-US" w:eastAsia="zh-CN"/>
        </w:rPr>
      </w:pPr>
      <w:r>
        <w:rPr>
          <w:rFonts w:hint="eastAsia" w:ascii="Times New Roman" w:hAnsi="Times New Roman" w:cs="Times New Roman"/>
          <w:color w:val="auto"/>
          <w:spacing w:val="6"/>
          <w:sz w:val="24"/>
          <w:szCs w:val="24"/>
          <w:lang w:val="en-US" w:eastAsia="zh-CN"/>
        </w:rPr>
        <w:t>根据计算项目氯气泄漏气体流动属于音速流动（临界流），则Y—流出系数取值1.0。</w:t>
      </w:r>
    </w:p>
    <w:p w14:paraId="0BAABDA8">
      <w:pPr>
        <w:keepNext w:val="0"/>
        <w:keepLines w:val="0"/>
        <w:pageBreakBefore w:val="0"/>
        <w:widowControl w:val="0"/>
        <w:kinsoku/>
        <w:wordWrap/>
        <w:overflowPunct/>
        <w:topLinePunct w:val="0"/>
        <w:autoSpaceDE/>
        <w:autoSpaceDN/>
        <w:bidi w:val="0"/>
        <w:adjustRightInd/>
        <w:snapToGrid/>
        <w:spacing w:line="360" w:lineRule="auto"/>
        <w:ind w:right="0" w:firstLine="504" w:firstLineChars="200"/>
        <w:jc w:val="both"/>
        <w:textAlignment w:val="auto"/>
        <w:rPr>
          <w:rFonts w:hint="eastAsia" w:ascii="Times New Roman" w:hAnsi="Times New Roman" w:cs="Times New Roman"/>
          <w:color w:val="auto"/>
          <w:spacing w:val="6"/>
          <w:sz w:val="24"/>
          <w:szCs w:val="24"/>
          <w:lang w:val="en-US" w:eastAsia="zh-CN"/>
        </w:rPr>
      </w:pPr>
      <w:r>
        <w:rPr>
          <w:rFonts w:hint="eastAsia" w:ascii="Times New Roman" w:hAnsi="Times New Roman" w:cs="Times New Roman"/>
          <w:color w:val="auto"/>
          <w:spacing w:val="6"/>
          <w:sz w:val="24"/>
          <w:szCs w:val="24"/>
          <w:lang w:val="en-US" w:eastAsia="zh-CN"/>
        </w:rPr>
        <w:t>根据计算本项目设定的氯气泄漏后蒸发源强见下表：</w:t>
      </w:r>
    </w:p>
    <w:p w14:paraId="7A37C136">
      <w:pPr>
        <w:pStyle w:val="71"/>
        <w:keepNext w:val="0"/>
        <w:keepLines w:val="0"/>
        <w:pageBreakBefore w:val="0"/>
        <w:widowControl/>
        <w:kinsoku/>
        <w:wordWrap/>
        <w:overflowPunct/>
        <w:topLinePunct w:val="0"/>
        <w:autoSpaceDE/>
        <w:autoSpaceDN/>
        <w:bidi w:val="0"/>
        <w:adjustRightInd/>
        <w:snapToGrid/>
        <w:spacing w:line="360" w:lineRule="auto"/>
        <w:textAlignment w:val="auto"/>
        <w:rPr>
          <w:rFonts w:hint="eastAsia" w:ascii="Times New Roman" w:hAnsi="Times New Roman" w:eastAsia="宋体" w:cs="Times New Roman"/>
          <w:color w:val="auto"/>
          <w:sz w:val="24"/>
          <w:szCs w:val="24"/>
          <w:lang w:val="en-US" w:eastAsia="zh-CN"/>
        </w:rPr>
      </w:pPr>
      <w:r>
        <w:rPr>
          <w:rFonts w:hint="eastAsia" w:ascii="Times New Roman" w:hAnsi="Times New Roman" w:eastAsia="宋体" w:cs="Times New Roman"/>
          <w:color w:val="auto"/>
          <w:sz w:val="24"/>
          <w:szCs w:val="24"/>
          <w:lang w:val="en-US" w:eastAsia="zh-CN"/>
        </w:rPr>
        <w:t>表</w:t>
      </w:r>
      <w:r>
        <w:rPr>
          <w:rFonts w:hint="eastAsia" w:cs="Times New Roman"/>
          <w:color w:val="auto"/>
          <w:sz w:val="24"/>
          <w:szCs w:val="24"/>
          <w:lang w:val="en-US" w:eastAsia="zh-CN"/>
        </w:rPr>
        <w:t>6</w:t>
      </w:r>
      <w:r>
        <w:rPr>
          <w:rFonts w:hint="eastAsia" w:ascii="Times New Roman" w:hAnsi="Times New Roman" w:eastAsia="宋体" w:cs="Times New Roman"/>
          <w:color w:val="auto"/>
          <w:sz w:val="24"/>
          <w:szCs w:val="24"/>
          <w:lang w:val="en-US" w:eastAsia="zh-CN"/>
        </w:rPr>
        <w:t>-</w:t>
      </w:r>
      <w:r>
        <w:rPr>
          <w:rFonts w:hint="eastAsia" w:cs="Times New Roman"/>
          <w:color w:val="auto"/>
          <w:sz w:val="24"/>
          <w:szCs w:val="24"/>
          <w:lang w:val="en-US" w:eastAsia="zh-CN"/>
        </w:rPr>
        <w:t>1</w:t>
      </w:r>
      <w:r>
        <w:rPr>
          <w:rFonts w:hint="eastAsia" w:ascii="Times New Roman" w:hAnsi="Times New Roman" w:eastAsia="宋体" w:cs="Times New Roman"/>
          <w:color w:val="auto"/>
          <w:sz w:val="24"/>
          <w:szCs w:val="24"/>
          <w:lang w:val="en-US" w:eastAsia="zh-CN"/>
        </w:rPr>
        <w:t xml:space="preserve">  物料泄漏量源强计算表</w:t>
      </w:r>
    </w:p>
    <w:tbl>
      <w:tblPr>
        <w:tblStyle w:val="23"/>
        <w:tblW w:w="4998"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239"/>
        <w:gridCol w:w="1273"/>
        <w:gridCol w:w="1499"/>
        <w:gridCol w:w="1498"/>
        <w:gridCol w:w="1499"/>
        <w:gridCol w:w="1511"/>
      </w:tblGrid>
      <w:tr w14:paraId="4FFDF3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727" w:type="pct"/>
            <w:tcBorders>
              <w:top w:val="single" w:color="auto" w:sz="4" w:space="0"/>
              <w:left w:val="single" w:color="auto" w:sz="4" w:space="0"/>
              <w:bottom w:val="single" w:color="auto" w:sz="4" w:space="0"/>
              <w:right w:val="single" w:color="auto" w:sz="4" w:space="0"/>
            </w:tcBorders>
            <w:vAlign w:val="center"/>
          </w:tcPr>
          <w:p w14:paraId="47FC3FC2">
            <w:pPr>
              <w:adjustRightInd w:val="0"/>
              <w:snapToGrid w:val="0"/>
              <w:jc w:val="center"/>
              <w:rPr>
                <w:rFonts w:ascii="Times New Roman" w:hAnsi="Times New Roman"/>
                <w:szCs w:val="21"/>
              </w:rPr>
            </w:pPr>
            <w:r>
              <w:rPr>
                <w:rFonts w:hint="eastAsia" w:ascii="Times New Roman" w:hAnsi="Times New Roman"/>
                <w:szCs w:val="21"/>
              </w:rPr>
              <w:t>泄漏物质</w:t>
            </w:r>
          </w:p>
        </w:tc>
        <w:tc>
          <w:tcPr>
            <w:tcW w:w="747" w:type="pct"/>
            <w:tcBorders>
              <w:top w:val="single" w:color="auto" w:sz="4" w:space="0"/>
              <w:left w:val="single" w:color="auto" w:sz="4" w:space="0"/>
              <w:bottom w:val="single" w:color="auto" w:sz="4" w:space="0"/>
              <w:right w:val="single" w:color="auto" w:sz="4" w:space="0"/>
            </w:tcBorders>
            <w:vAlign w:val="center"/>
          </w:tcPr>
          <w:p w14:paraId="3326DB28">
            <w:pPr>
              <w:adjustRightInd w:val="0"/>
              <w:snapToGrid w:val="0"/>
              <w:jc w:val="center"/>
              <w:rPr>
                <w:rFonts w:hint="default" w:ascii="Times New Roman" w:hAnsi="Times New Roman" w:eastAsiaTheme="minorEastAsia"/>
                <w:szCs w:val="21"/>
                <w:lang w:val="en-US" w:eastAsia="zh-CN"/>
              </w:rPr>
            </w:pPr>
            <w:r>
              <w:rPr>
                <w:rFonts w:hint="eastAsia" w:ascii="Times New Roman" w:hAnsi="Times New Roman"/>
                <w:szCs w:val="21"/>
                <w:lang w:val="en-US" w:eastAsia="zh-CN"/>
              </w:rPr>
              <w:t>大气稳定度</w:t>
            </w:r>
          </w:p>
        </w:tc>
        <w:tc>
          <w:tcPr>
            <w:tcW w:w="880" w:type="pct"/>
            <w:tcBorders>
              <w:top w:val="single" w:color="auto" w:sz="4" w:space="0"/>
              <w:left w:val="single" w:color="auto" w:sz="4" w:space="0"/>
              <w:bottom w:val="single" w:color="auto" w:sz="4" w:space="0"/>
              <w:right w:val="single" w:color="auto" w:sz="4" w:space="0"/>
            </w:tcBorders>
            <w:vAlign w:val="center"/>
          </w:tcPr>
          <w:p w14:paraId="5CC3104B">
            <w:pPr>
              <w:adjustRightInd w:val="0"/>
              <w:snapToGrid w:val="0"/>
              <w:jc w:val="center"/>
              <w:rPr>
                <w:rFonts w:ascii="Times New Roman" w:hAnsi="Times New Roman"/>
                <w:szCs w:val="21"/>
              </w:rPr>
            </w:pPr>
            <w:r>
              <w:rPr>
                <w:rFonts w:hint="eastAsia" w:ascii="Times New Roman" w:hAnsi="Times New Roman"/>
                <w:szCs w:val="21"/>
                <w:lang w:val="en-US" w:eastAsia="zh-CN"/>
              </w:rPr>
              <w:t>环境温度</w:t>
            </w:r>
            <w:r>
              <w:rPr>
                <w:rFonts w:hint="eastAsia" w:ascii="Times New Roman" w:hAnsi="Times New Roman"/>
                <w:szCs w:val="21"/>
              </w:rPr>
              <w:t>（℃）</w:t>
            </w:r>
          </w:p>
        </w:tc>
        <w:tc>
          <w:tcPr>
            <w:tcW w:w="879" w:type="pct"/>
            <w:tcBorders>
              <w:top w:val="single" w:color="auto" w:sz="4" w:space="0"/>
              <w:left w:val="single" w:color="auto" w:sz="4" w:space="0"/>
              <w:bottom w:val="single" w:color="auto" w:sz="4" w:space="0"/>
              <w:right w:val="single" w:color="auto" w:sz="4" w:space="0"/>
            </w:tcBorders>
            <w:shd w:val="clear" w:color="auto" w:fill="auto"/>
            <w:vAlign w:val="center"/>
          </w:tcPr>
          <w:p w14:paraId="5B63DB40">
            <w:pPr>
              <w:adjustRightInd w:val="0"/>
              <w:snapToGrid w:val="0"/>
              <w:jc w:val="center"/>
              <w:rPr>
                <w:rFonts w:hint="eastAsia" w:ascii="Times New Roman" w:hAnsi="Times New Roman" w:eastAsiaTheme="minorEastAsia" w:cstheme="minorBidi"/>
                <w:kern w:val="2"/>
                <w:sz w:val="21"/>
                <w:szCs w:val="21"/>
                <w:lang w:val="en-US" w:eastAsia="zh-CN" w:bidi="ar-SA"/>
              </w:rPr>
            </w:pPr>
            <w:bookmarkStart w:id="78" w:name="OLE_LINK22"/>
            <w:r>
              <w:rPr>
                <w:rFonts w:hint="eastAsia" w:ascii="Times New Roman" w:hAnsi="Times New Roman"/>
                <w:szCs w:val="21"/>
              </w:rPr>
              <w:t>泄漏速率（</w:t>
            </w:r>
            <w:r>
              <w:rPr>
                <w:rFonts w:ascii="Times New Roman" w:hAnsi="Times New Roman"/>
                <w:szCs w:val="21"/>
              </w:rPr>
              <w:t>kg/s</w:t>
            </w:r>
            <w:r>
              <w:rPr>
                <w:rFonts w:hint="eastAsia" w:ascii="Times New Roman" w:hAnsi="Times New Roman"/>
                <w:szCs w:val="21"/>
              </w:rPr>
              <w:t>）</w:t>
            </w:r>
          </w:p>
        </w:tc>
        <w:tc>
          <w:tcPr>
            <w:tcW w:w="880" w:type="pct"/>
            <w:tcBorders>
              <w:top w:val="single" w:color="auto" w:sz="4" w:space="0"/>
              <w:left w:val="single" w:color="auto" w:sz="4" w:space="0"/>
              <w:bottom w:val="single" w:color="auto" w:sz="4" w:space="0"/>
              <w:right w:val="single" w:color="auto" w:sz="4" w:space="0"/>
            </w:tcBorders>
            <w:shd w:val="clear" w:color="auto" w:fill="auto"/>
            <w:vAlign w:val="center"/>
          </w:tcPr>
          <w:p w14:paraId="639C32DC">
            <w:pPr>
              <w:adjustRightInd w:val="0"/>
              <w:snapToGrid w:val="0"/>
              <w:jc w:val="center"/>
              <w:rPr>
                <w:rFonts w:hint="eastAsia" w:ascii="Times New Roman" w:hAnsi="Times New Roman" w:eastAsiaTheme="minorEastAsia" w:cstheme="minorBidi"/>
                <w:kern w:val="2"/>
                <w:sz w:val="21"/>
                <w:szCs w:val="21"/>
                <w:lang w:val="en-US" w:eastAsia="zh-CN" w:bidi="ar-SA"/>
              </w:rPr>
            </w:pPr>
            <w:r>
              <w:rPr>
                <w:rFonts w:hint="eastAsia" w:ascii="Times New Roman" w:hAnsi="Times New Roman"/>
                <w:szCs w:val="21"/>
              </w:rPr>
              <w:t>最大泄漏量（</w:t>
            </w:r>
            <w:r>
              <w:rPr>
                <w:rFonts w:ascii="Times New Roman" w:hAnsi="Times New Roman"/>
                <w:szCs w:val="21"/>
              </w:rPr>
              <w:t>kg</w:t>
            </w:r>
            <w:r>
              <w:rPr>
                <w:rFonts w:hint="eastAsia" w:ascii="Times New Roman" w:hAnsi="Times New Roman"/>
                <w:szCs w:val="21"/>
              </w:rPr>
              <w:t>）</w:t>
            </w:r>
          </w:p>
        </w:tc>
        <w:tc>
          <w:tcPr>
            <w:tcW w:w="883" w:type="pct"/>
            <w:tcBorders>
              <w:top w:val="single" w:color="auto" w:sz="4" w:space="0"/>
              <w:left w:val="single" w:color="auto" w:sz="4" w:space="0"/>
              <w:bottom w:val="single" w:color="auto" w:sz="4" w:space="0"/>
              <w:right w:val="single" w:color="auto" w:sz="4" w:space="0"/>
            </w:tcBorders>
            <w:vAlign w:val="center"/>
          </w:tcPr>
          <w:p w14:paraId="4254F313">
            <w:pPr>
              <w:adjustRightInd w:val="0"/>
              <w:snapToGrid w:val="0"/>
              <w:jc w:val="center"/>
              <w:rPr>
                <w:rFonts w:ascii="Times New Roman" w:hAnsi="Times New Roman"/>
                <w:szCs w:val="21"/>
              </w:rPr>
            </w:pPr>
            <w:r>
              <w:rPr>
                <w:rFonts w:hint="eastAsia" w:ascii="Times New Roman" w:hAnsi="Times New Roman"/>
                <w:szCs w:val="21"/>
              </w:rPr>
              <w:t>泄漏</w:t>
            </w:r>
            <w:bookmarkEnd w:id="78"/>
            <w:r>
              <w:rPr>
                <w:rFonts w:hint="eastAsia" w:ascii="Times New Roman" w:hAnsi="Times New Roman"/>
                <w:szCs w:val="21"/>
                <w:lang w:val="en-US" w:eastAsia="zh-CN"/>
              </w:rPr>
              <w:t>时间</w:t>
            </w:r>
            <w:r>
              <w:rPr>
                <w:rFonts w:hint="eastAsia" w:ascii="Times New Roman" w:hAnsi="Times New Roman"/>
                <w:szCs w:val="21"/>
              </w:rPr>
              <w:t>（</w:t>
            </w:r>
            <w:r>
              <w:rPr>
                <w:rFonts w:hint="eastAsia" w:ascii="Times New Roman" w:hAnsi="Times New Roman"/>
                <w:szCs w:val="21"/>
                <w:lang w:val="en-US" w:eastAsia="zh-CN"/>
              </w:rPr>
              <w:t>min</w:t>
            </w:r>
            <w:r>
              <w:rPr>
                <w:rFonts w:hint="eastAsia" w:ascii="Times New Roman" w:hAnsi="Times New Roman"/>
                <w:szCs w:val="21"/>
              </w:rPr>
              <w:t>）</w:t>
            </w:r>
          </w:p>
        </w:tc>
      </w:tr>
      <w:tr w14:paraId="032048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727" w:type="pct"/>
            <w:tcBorders>
              <w:top w:val="single" w:color="auto" w:sz="4" w:space="0"/>
              <w:left w:val="single" w:color="auto" w:sz="4" w:space="0"/>
              <w:right w:val="single" w:color="auto" w:sz="4" w:space="0"/>
            </w:tcBorders>
            <w:vAlign w:val="center"/>
          </w:tcPr>
          <w:p w14:paraId="5B2528EB">
            <w:pPr>
              <w:adjustRightInd w:val="0"/>
              <w:snapToGrid w:val="0"/>
              <w:jc w:val="center"/>
              <w:rPr>
                <w:rFonts w:hint="eastAsia" w:ascii="Times New Roman" w:hAnsi="Times New Roman" w:eastAsiaTheme="minorEastAsia"/>
                <w:szCs w:val="21"/>
                <w:lang w:val="en-US" w:eastAsia="zh-CN"/>
              </w:rPr>
            </w:pPr>
            <w:r>
              <w:rPr>
                <w:rFonts w:hint="eastAsia" w:ascii="Times New Roman" w:hAnsi="Times New Roman"/>
                <w:szCs w:val="21"/>
                <w:lang w:val="en-US" w:eastAsia="zh-CN"/>
              </w:rPr>
              <w:t>氯气</w:t>
            </w:r>
          </w:p>
        </w:tc>
        <w:tc>
          <w:tcPr>
            <w:tcW w:w="747" w:type="pct"/>
            <w:tcBorders>
              <w:top w:val="single" w:color="auto" w:sz="4" w:space="0"/>
              <w:left w:val="single" w:color="auto" w:sz="4" w:space="0"/>
              <w:bottom w:val="single" w:color="auto" w:sz="4" w:space="0"/>
              <w:right w:val="single" w:color="auto" w:sz="4" w:space="0"/>
            </w:tcBorders>
            <w:vAlign w:val="center"/>
          </w:tcPr>
          <w:p w14:paraId="05330F7A">
            <w:pPr>
              <w:adjustRightInd w:val="0"/>
              <w:snapToGrid w:val="0"/>
              <w:jc w:val="center"/>
              <w:rPr>
                <w:rFonts w:hint="eastAsia" w:ascii="Times New Roman" w:hAnsi="Times New Roman" w:eastAsiaTheme="minorEastAsia"/>
                <w:szCs w:val="21"/>
                <w:lang w:eastAsia="zh-CN"/>
              </w:rPr>
            </w:pPr>
            <w:r>
              <w:rPr>
                <w:rFonts w:hint="eastAsia" w:ascii="Times New Roman" w:hAnsi="Times New Roman"/>
                <w:szCs w:val="21"/>
                <w:lang w:val="en-US" w:eastAsia="zh-CN"/>
              </w:rPr>
              <w:t>F</w:t>
            </w:r>
          </w:p>
        </w:tc>
        <w:tc>
          <w:tcPr>
            <w:tcW w:w="880" w:type="pct"/>
            <w:tcBorders>
              <w:top w:val="single" w:color="auto" w:sz="4" w:space="0"/>
              <w:left w:val="single" w:color="auto" w:sz="4" w:space="0"/>
              <w:bottom w:val="single" w:color="auto" w:sz="4" w:space="0"/>
              <w:right w:val="single" w:color="auto" w:sz="4" w:space="0"/>
            </w:tcBorders>
            <w:vAlign w:val="center"/>
          </w:tcPr>
          <w:p w14:paraId="2545921C">
            <w:pPr>
              <w:adjustRightInd w:val="0"/>
              <w:snapToGrid w:val="0"/>
              <w:jc w:val="center"/>
              <w:rPr>
                <w:rFonts w:hint="default" w:ascii="Times New Roman" w:hAnsi="Times New Roman" w:eastAsiaTheme="minorEastAsia"/>
                <w:szCs w:val="21"/>
                <w:lang w:val="en-US" w:eastAsia="zh-CN"/>
              </w:rPr>
            </w:pPr>
            <w:r>
              <w:rPr>
                <w:rFonts w:hint="eastAsia" w:ascii="Times New Roman" w:hAnsi="Times New Roman"/>
                <w:szCs w:val="21"/>
                <w:lang w:val="en-US" w:eastAsia="zh-CN"/>
              </w:rPr>
              <w:t>25</w:t>
            </w:r>
          </w:p>
        </w:tc>
        <w:tc>
          <w:tcPr>
            <w:tcW w:w="879" w:type="pct"/>
            <w:tcBorders>
              <w:top w:val="single" w:color="auto" w:sz="4" w:space="0"/>
              <w:left w:val="single" w:color="auto" w:sz="4" w:space="0"/>
              <w:bottom w:val="single" w:color="auto" w:sz="4" w:space="0"/>
              <w:right w:val="single" w:color="auto" w:sz="4" w:space="0"/>
            </w:tcBorders>
            <w:shd w:val="clear" w:color="auto" w:fill="auto"/>
            <w:vAlign w:val="center"/>
          </w:tcPr>
          <w:p w14:paraId="066CD66E">
            <w:pPr>
              <w:adjustRightInd w:val="0"/>
              <w:snapToGrid w:val="0"/>
              <w:jc w:val="center"/>
              <w:rPr>
                <w:rFonts w:ascii="Times New Roman" w:hAnsi="Times New Roman" w:eastAsiaTheme="minorEastAsia" w:cstheme="minorBidi"/>
                <w:kern w:val="2"/>
                <w:sz w:val="21"/>
                <w:szCs w:val="21"/>
                <w:lang w:val="en-US" w:eastAsia="zh-CN" w:bidi="ar-SA"/>
              </w:rPr>
            </w:pPr>
            <w:r>
              <w:rPr>
                <w:rFonts w:ascii="Times New Roman" w:hAnsi="Times New Roman"/>
                <w:szCs w:val="21"/>
              </w:rPr>
              <w:t>0.0</w:t>
            </w:r>
            <w:r>
              <w:rPr>
                <w:rFonts w:hint="eastAsia" w:ascii="Times New Roman" w:hAnsi="Times New Roman"/>
                <w:szCs w:val="21"/>
                <w:lang w:val="en-US" w:eastAsia="zh-CN"/>
              </w:rPr>
              <w:t>000</w:t>
            </w:r>
            <w:r>
              <w:rPr>
                <w:rFonts w:hint="eastAsia" w:ascii="Times New Roman" w:hAnsi="Times New Roman"/>
                <w:szCs w:val="21"/>
              </w:rPr>
              <w:t>31356</w:t>
            </w:r>
          </w:p>
        </w:tc>
        <w:tc>
          <w:tcPr>
            <w:tcW w:w="880" w:type="pct"/>
            <w:tcBorders>
              <w:top w:val="single" w:color="auto" w:sz="4" w:space="0"/>
              <w:left w:val="single" w:color="auto" w:sz="4" w:space="0"/>
              <w:bottom w:val="single" w:color="auto" w:sz="4" w:space="0"/>
              <w:right w:val="single" w:color="auto" w:sz="4" w:space="0"/>
            </w:tcBorders>
            <w:shd w:val="clear" w:color="auto" w:fill="auto"/>
            <w:vAlign w:val="center"/>
          </w:tcPr>
          <w:p w14:paraId="2C9514B0">
            <w:pPr>
              <w:adjustRightInd w:val="0"/>
              <w:snapToGrid w:val="0"/>
              <w:jc w:val="center"/>
              <w:rPr>
                <w:rFonts w:ascii="Times New Roman" w:hAnsi="Times New Roman" w:eastAsiaTheme="minorEastAsia" w:cstheme="minorBidi"/>
                <w:kern w:val="2"/>
                <w:sz w:val="21"/>
                <w:szCs w:val="21"/>
                <w:lang w:val="en-US" w:eastAsia="zh-CN" w:bidi="ar-SA"/>
              </w:rPr>
            </w:pPr>
            <w:r>
              <w:rPr>
                <w:rFonts w:hint="eastAsia" w:ascii="Times New Roman" w:hAnsi="Times New Roman"/>
                <w:szCs w:val="21"/>
              </w:rPr>
              <w:t>0.0188136‬‬</w:t>
            </w:r>
          </w:p>
        </w:tc>
        <w:tc>
          <w:tcPr>
            <w:tcW w:w="883" w:type="pct"/>
            <w:tcBorders>
              <w:top w:val="single" w:color="auto" w:sz="4" w:space="0"/>
              <w:left w:val="single" w:color="auto" w:sz="4" w:space="0"/>
              <w:bottom w:val="single" w:color="auto" w:sz="4" w:space="0"/>
              <w:right w:val="single" w:color="auto" w:sz="4" w:space="0"/>
            </w:tcBorders>
            <w:vAlign w:val="center"/>
          </w:tcPr>
          <w:p w14:paraId="7902FFE7">
            <w:pPr>
              <w:adjustRightInd w:val="0"/>
              <w:snapToGrid w:val="0"/>
              <w:jc w:val="center"/>
              <w:rPr>
                <w:rFonts w:ascii="Times New Roman" w:hAnsi="Times New Roman"/>
                <w:szCs w:val="21"/>
              </w:rPr>
            </w:pPr>
            <w:r>
              <w:rPr>
                <w:rFonts w:hint="eastAsia" w:ascii="Times New Roman" w:hAnsi="Times New Roman"/>
                <w:szCs w:val="21"/>
                <w:lang w:val="en-US" w:eastAsia="zh-CN"/>
              </w:rPr>
              <w:t>10</w:t>
            </w:r>
            <w:r>
              <w:rPr>
                <w:rFonts w:ascii="Times New Roman" w:hAnsi="Times New Roman"/>
                <w:szCs w:val="21"/>
              </w:rPr>
              <w:t>‬</w:t>
            </w:r>
          </w:p>
        </w:tc>
      </w:tr>
      <w:tr w14:paraId="2BA357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5000" w:type="pct"/>
            <w:gridSpan w:val="6"/>
            <w:tcBorders>
              <w:left w:val="single" w:color="auto" w:sz="4" w:space="0"/>
              <w:bottom w:val="single" w:color="auto" w:sz="4" w:space="0"/>
              <w:right w:val="single" w:color="auto" w:sz="4" w:space="0"/>
            </w:tcBorders>
            <w:vAlign w:val="center"/>
          </w:tcPr>
          <w:p w14:paraId="603FC6A7">
            <w:pPr>
              <w:keepNext w:val="0"/>
              <w:keepLines w:val="0"/>
              <w:widowControl/>
              <w:suppressLineNumbers w:val="0"/>
              <w:jc w:val="left"/>
              <w:rPr>
                <w:rFonts w:ascii="Times New Roman" w:hAnsi="Times New Roman"/>
                <w:szCs w:val="21"/>
              </w:rPr>
            </w:pPr>
            <w:r>
              <w:rPr>
                <w:rFonts w:hint="eastAsia" w:ascii="宋体" w:hAnsi="宋体" w:eastAsia="宋体" w:cs="宋体"/>
                <w:color w:val="000000"/>
                <w:kern w:val="0"/>
                <w:sz w:val="21"/>
                <w:szCs w:val="21"/>
                <w:lang w:val="en-US" w:eastAsia="zh-CN" w:bidi="ar"/>
              </w:rPr>
              <w:t>根据风险导则要求，</w:t>
            </w:r>
            <w:r>
              <w:rPr>
                <w:rFonts w:hint="eastAsia" w:ascii="Times New Roman" w:hAnsi="Times New Roman"/>
                <w:szCs w:val="21"/>
              </w:rPr>
              <w:t>二级评价，需选取最不利气象条件进行后果预测。最不利气象条件取F类稳定度，1.5m/s风速，温度25℃，相对湿度50%。</w:t>
            </w:r>
          </w:p>
        </w:tc>
      </w:tr>
    </w:tbl>
    <w:p w14:paraId="5D590D49">
      <w:pPr>
        <w:keepNext w:val="0"/>
        <w:keepLines w:val="0"/>
        <w:pageBreakBefore w:val="0"/>
        <w:widowControl w:val="0"/>
        <w:kinsoku/>
        <w:wordWrap/>
        <w:overflowPunct/>
        <w:topLinePunct w:val="0"/>
        <w:autoSpaceDE/>
        <w:autoSpaceDN/>
        <w:bidi w:val="0"/>
        <w:adjustRightInd/>
        <w:snapToGrid/>
        <w:spacing w:line="360" w:lineRule="auto"/>
        <w:ind w:right="0" w:firstLine="504" w:firstLineChars="200"/>
        <w:jc w:val="both"/>
        <w:textAlignment w:val="auto"/>
        <w:rPr>
          <w:rFonts w:hint="eastAsia" w:ascii="Times New Roman" w:hAnsi="Times New Roman" w:cs="Times New Roman"/>
          <w:color w:val="auto"/>
          <w:spacing w:val="6"/>
          <w:sz w:val="24"/>
          <w:szCs w:val="24"/>
          <w:lang w:val="en-US" w:eastAsia="zh-CN"/>
        </w:rPr>
      </w:pPr>
    </w:p>
    <w:p w14:paraId="72830936">
      <w:pPr>
        <w:keepNext w:val="0"/>
        <w:keepLines w:val="0"/>
        <w:pageBreakBefore w:val="0"/>
        <w:widowControl w:val="0"/>
        <w:kinsoku/>
        <w:wordWrap/>
        <w:overflowPunct/>
        <w:topLinePunct w:val="0"/>
        <w:autoSpaceDE/>
        <w:autoSpaceDN/>
        <w:bidi w:val="0"/>
        <w:adjustRightInd/>
        <w:snapToGrid/>
        <w:spacing w:line="360" w:lineRule="auto"/>
        <w:jc w:val="both"/>
        <w:textAlignment w:val="auto"/>
        <w:outlineLvl w:val="1"/>
        <w:rPr>
          <w:rFonts w:hint="default" w:ascii="Times New Roman" w:hAnsi="Times New Roman" w:cs="Times New Roman"/>
          <w:b/>
          <w:color w:val="auto"/>
          <w:sz w:val="30"/>
          <w:szCs w:val="30"/>
        </w:rPr>
      </w:pPr>
      <w:bookmarkStart w:id="79" w:name="_Toc31761"/>
      <w:bookmarkStart w:id="80" w:name="_Toc26252"/>
      <w:r>
        <w:rPr>
          <w:rFonts w:hint="default" w:ascii="Times New Roman" w:hAnsi="Times New Roman" w:cs="Times New Roman"/>
          <w:b/>
          <w:color w:val="auto"/>
          <w:sz w:val="30"/>
          <w:szCs w:val="30"/>
        </w:rPr>
        <w:t>7</w:t>
      </w:r>
      <w:r>
        <w:rPr>
          <w:rFonts w:hint="eastAsia" w:ascii="Times New Roman" w:hAnsi="Times New Roman" w:cs="Times New Roman"/>
          <w:b/>
          <w:color w:val="auto"/>
          <w:sz w:val="30"/>
          <w:szCs w:val="30"/>
          <w:lang w:eastAsia="zh-CN"/>
        </w:rPr>
        <w:t>、</w:t>
      </w:r>
      <w:r>
        <w:rPr>
          <w:rFonts w:hint="default" w:ascii="Times New Roman" w:hAnsi="Times New Roman" w:cs="Times New Roman"/>
          <w:b/>
          <w:color w:val="auto"/>
          <w:sz w:val="30"/>
          <w:szCs w:val="30"/>
        </w:rPr>
        <w:t>风险预测与评价</w:t>
      </w:r>
      <w:bookmarkEnd w:id="79"/>
      <w:bookmarkEnd w:id="80"/>
    </w:p>
    <w:p w14:paraId="4E3F79EB">
      <w:pPr>
        <w:keepNext w:val="0"/>
        <w:keepLines w:val="0"/>
        <w:pageBreakBefore w:val="0"/>
        <w:widowControl w:val="0"/>
        <w:kinsoku/>
        <w:wordWrap/>
        <w:overflowPunct/>
        <w:topLinePunct w:val="0"/>
        <w:autoSpaceDE/>
        <w:autoSpaceDN/>
        <w:bidi w:val="0"/>
        <w:adjustRightInd/>
        <w:snapToGrid/>
        <w:spacing w:line="360" w:lineRule="auto"/>
        <w:textAlignment w:val="auto"/>
        <w:outlineLvl w:val="2"/>
        <w:rPr>
          <w:rFonts w:hint="default" w:ascii="Times New Roman" w:hAnsi="Times New Roman" w:cs="Times New Roman"/>
          <w:b/>
          <w:color w:val="auto"/>
          <w:sz w:val="28"/>
          <w:szCs w:val="28"/>
          <w:lang w:val="en-US" w:eastAsia="zh-CN"/>
        </w:rPr>
      </w:pPr>
      <w:bookmarkStart w:id="81" w:name="_Toc12469"/>
      <w:bookmarkStart w:id="82" w:name="_Toc228"/>
      <w:r>
        <w:rPr>
          <w:rFonts w:hint="default" w:ascii="Times New Roman" w:hAnsi="Times New Roman" w:cs="Times New Roman"/>
          <w:b/>
          <w:color w:val="auto"/>
          <w:sz w:val="28"/>
          <w:szCs w:val="28"/>
          <w:lang w:val="en-US" w:eastAsia="zh-CN"/>
        </w:rPr>
        <w:t>7.1有毒有害物质在大气中的扩散预测与评价</w:t>
      </w:r>
      <w:bookmarkEnd w:id="81"/>
      <w:bookmarkEnd w:id="82"/>
    </w:p>
    <w:p w14:paraId="1030F890">
      <w:pPr>
        <w:widowControl w:val="0"/>
        <w:adjustRightInd w:val="0"/>
        <w:snapToGrid w:val="0"/>
        <w:spacing w:line="360" w:lineRule="auto"/>
        <w:ind w:firstLine="480" w:firstLineChars="200"/>
        <w:rPr>
          <w:rFonts w:hint="default" w:ascii="Times New Roman" w:hAnsi="Times New Roman" w:cs="Times New Roman"/>
          <w:color w:val="auto"/>
          <w:sz w:val="24"/>
          <w:szCs w:val="32"/>
        </w:rPr>
      </w:pPr>
      <w:r>
        <w:rPr>
          <w:rFonts w:hint="default" w:ascii="Times New Roman" w:hAnsi="Times New Roman" w:cs="Times New Roman"/>
          <w:color w:val="auto"/>
          <w:sz w:val="24"/>
          <w:szCs w:val="32"/>
        </w:rPr>
        <w:t>采用风险导则附录G中G.2推荐的理查德数Ri用为标准判断是否为重质气体。Ri的概念公式为：</w:t>
      </w:r>
    </w:p>
    <w:p w14:paraId="3E231A90">
      <w:pPr>
        <w:widowControl w:val="0"/>
        <w:adjustRightInd w:val="0"/>
        <w:snapToGrid w:val="0"/>
        <w:spacing w:line="360" w:lineRule="auto"/>
        <w:ind w:firstLine="420" w:firstLineChars="200"/>
        <w:jc w:val="center"/>
        <w:rPr>
          <w:rFonts w:hint="default" w:ascii="Times New Roman" w:hAnsi="Times New Roman" w:cs="Times New Roman"/>
          <w:color w:val="auto"/>
        </w:rPr>
      </w:pPr>
      <w:r>
        <w:rPr>
          <w:rFonts w:hint="default" w:ascii="Times New Roman" w:hAnsi="Times New Roman" w:cs="Times New Roman"/>
          <w:color w:val="auto"/>
        </w:rPr>
        <w:drawing>
          <wp:inline distT="0" distB="0" distL="114300" distR="114300">
            <wp:extent cx="1677670" cy="453390"/>
            <wp:effectExtent l="0" t="0" r="17780" b="3810"/>
            <wp:docPr id="111"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1" name="图片 2"/>
                    <pic:cNvPicPr>
                      <a:picLocks noChangeAspect="1"/>
                    </pic:cNvPicPr>
                  </pic:nvPicPr>
                  <pic:blipFill>
                    <a:blip r:embed="rId49"/>
                    <a:stretch>
                      <a:fillRect/>
                    </a:stretch>
                  </pic:blipFill>
                  <pic:spPr>
                    <a:xfrm>
                      <a:off x="0" y="0"/>
                      <a:ext cx="1677670" cy="453390"/>
                    </a:xfrm>
                    <a:prstGeom prst="rect">
                      <a:avLst/>
                    </a:prstGeom>
                    <a:noFill/>
                    <a:ln>
                      <a:noFill/>
                    </a:ln>
                  </pic:spPr>
                </pic:pic>
              </a:graphicData>
            </a:graphic>
          </wp:inline>
        </w:drawing>
      </w:r>
    </w:p>
    <w:p w14:paraId="0A7474DD">
      <w:pPr>
        <w:widowControl w:val="0"/>
        <w:adjustRightInd w:val="0"/>
        <w:snapToGrid w:val="0"/>
        <w:spacing w:line="360" w:lineRule="auto"/>
        <w:ind w:firstLine="480" w:firstLineChars="200"/>
        <w:rPr>
          <w:rFonts w:hint="default" w:ascii="Times New Roman" w:hAnsi="Times New Roman" w:cs="Times New Roman"/>
          <w:color w:val="auto"/>
          <w:sz w:val="24"/>
          <w:szCs w:val="32"/>
        </w:rPr>
      </w:pPr>
      <w:r>
        <w:rPr>
          <w:rFonts w:hint="default" w:ascii="Times New Roman" w:hAnsi="Times New Roman" w:cs="Times New Roman"/>
          <w:color w:val="auto"/>
          <w:sz w:val="24"/>
          <w:szCs w:val="32"/>
        </w:rPr>
        <w:t>Ri是个流体动力学参数。根据不同的排放性质，理查德森数的计算公式不同。一般地，依据排放类型，理查得森数的计算分连续排放、瞬时排放两种形式：</w:t>
      </w:r>
    </w:p>
    <w:p w14:paraId="26040BBF">
      <w:pPr>
        <w:widowControl w:val="0"/>
        <w:adjustRightInd w:val="0"/>
        <w:snapToGrid w:val="0"/>
        <w:spacing w:line="360" w:lineRule="auto"/>
        <w:ind w:firstLine="480" w:firstLineChars="200"/>
        <w:rPr>
          <w:rFonts w:hint="default" w:ascii="Times New Roman" w:hAnsi="Times New Roman" w:cs="Times New Roman"/>
          <w:color w:val="auto"/>
          <w:sz w:val="24"/>
          <w:szCs w:val="32"/>
        </w:rPr>
      </w:pPr>
      <w:r>
        <w:rPr>
          <w:rFonts w:hint="default" w:ascii="Times New Roman" w:hAnsi="Times New Roman" w:cs="Times New Roman"/>
          <w:color w:val="auto"/>
          <w:sz w:val="24"/>
          <w:szCs w:val="32"/>
        </w:rPr>
        <w:t>连续排放：</w:t>
      </w:r>
    </w:p>
    <w:p w14:paraId="0C8789C3">
      <w:pPr>
        <w:widowControl w:val="0"/>
        <w:adjustRightInd w:val="0"/>
        <w:snapToGrid w:val="0"/>
        <w:spacing w:line="360" w:lineRule="auto"/>
        <w:ind w:firstLine="420" w:firstLineChars="200"/>
        <w:jc w:val="center"/>
        <w:rPr>
          <w:rFonts w:hint="default" w:ascii="Times New Roman" w:hAnsi="Times New Roman" w:cs="Times New Roman"/>
          <w:color w:val="auto"/>
        </w:rPr>
      </w:pPr>
      <w:r>
        <w:rPr>
          <w:rFonts w:hint="default" w:ascii="Times New Roman" w:hAnsi="Times New Roman" w:cs="Times New Roman"/>
          <w:color w:val="auto"/>
        </w:rPr>
        <w:drawing>
          <wp:inline distT="0" distB="0" distL="114300" distR="114300">
            <wp:extent cx="2331720" cy="644525"/>
            <wp:effectExtent l="0" t="0" r="11430" b="3175"/>
            <wp:docPr id="112"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2" name="图片 3"/>
                    <pic:cNvPicPr>
                      <a:picLocks noChangeAspect="1"/>
                    </pic:cNvPicPr>
                  </pic:nvPicPr>
                  <pic:blipFill>
                    <a:blip r:embed="rId50"/>
                    <a:stretch>
                      <a:fillRect/>
                    </a:stretch>
                  </pic:blipFill>
                  <pic:spPr>
                    <a:xfrm>
                      <a:off x="0" y="0"/>
                      <a:ext cx="2331720" cy="644525"/>
                    </a:xfrm>
                    <a:prstGeom prst="rect">
                      <a:avLst/>
                    </a:prstGeom>
                    <a:noFill/>
                    <a:ln>
                      <a:noFill/>
                    </a:ln>
                  </pic:spPr>
                </pic:pic>
              </a:graphicData>
            </a:graphic>
          </wp:inline>
        </w:drawing>
      </w:r>
    </w:p>
    <w:p w14:paraId="37D55554">
      <w:pPr>
        <w:widowControl w:val="0"/>
        <w:adjustRightInd w:val="0"/>
        <w:snapToGrid w:val="0"/>
        <w:spacing w:line="360" w:lineRule="auto"/>
        <w:ind w:firstLine="480" w:firstLineChars="200"/>
        <w:rPr>
          <w:rFonts w:hint="default" w:ascii="Times New Roman" w:hAnsi="Times New Roman" w:cs="Times New Roman"/>
          <w:color w:val="auto"/>
          <w:sz w:val="24"/>
          <w:szCs w:val="32"/>
        </w:rPr>
      </w:pPr>
      <w:r>
        <w:rPr>
          <w:rFonts w:hint="default" w:ascii="Times New Roman" w:hAnsi="Times New Roman" w:cs="Times New Roman"/>
          <w:color w:val="auto"/>
          <w:sz w:val="24"/>
          <w:szCs w:val="32"/>
        </w:rPr>
        <w:t>瞬时排放：</w:t>
      </w:r>
    </w:p>
    <w:p w14:paraId="371690FE">
      <w:pPr>
        <w:widowControl w:val="0"/>
        <w:adjustRightInd w:val="0"/>
        <w:snapToGrid w:val="0"/>
        <w:spacing w:line="360" w:lineRule="auto"/>
        <w:ind w:firstLine="420" w:firstLineChars="200"/>
        <w:jc w:val="center"/>
        <w:rPr>
          <w:rFonts w:hint="default" w:ascii="Times New Roman" w:hAnsi="Times New Roman" w:cs="Times New Roman"/>
          <w:color w:val="auto"/>
        </w:rPr>
      </w:pPr>
      <w:r>
        <w:rPr>
          <w:rFonts w:hint="default" w:ascii="Times New Roman" w:hAnsi="Times New Roman" w:cs="Times New Roman"/>
          <w:color w:val="auto"/>
        </w:rPr>
        <w:drawing>
          <wp:inline distT="0" distB="0" distL="114300" distR="114300">
            <wp:extent cx="2068195" cy="523875"/>
            <wp:effectExtent l="0" t="0" r="8255" b="9525"/>
            <wp:docPr id="113"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3" name="图片 4"/>
                    <pic:cNvPicPr>
                      <a:picLocks noChangeAspect="1"/>
                    </pic:cNvPicPr>
                  </pic:nvPicPr>
                  <pic:blipFill>
                    <a:blip r:embed="rId51"/>
                    <a:stretch>
                      <a:fillRect/>
                    </a:stretch>
                  </pic:blipFill>
                  <pic:spPr>
                    <a:xfrm>
                      <a:off x="0" y="0"/>
                      <a:ext cx="2068195" cy="523875"/>
                    </a:xfrm>
                    <a:prstGeom prst="rect">
                      <a:avLst/>
                    </a:prstGeom>
                    <a:noFill/>
                    <a:ln>
                      <a:noFill/>
                    </a:ln>
                  </pic:spPr>
                </pic:pic>
              </a:graphicData>
            </a:graphic>
          </wp:inline>
        </w:drawing>
      </w:r>
    </w:p>
    <w:p w14:paraId="3AC6484C">
      <w:pPr>
        <w:widowControl w:val="0"/>
        <w:adjustRightInd w:val="0"/>
        <w:snapToGrid w:val="0"/>
        <w:spacing w:line="360" w:lineRule="auto"/>
        <w:ind w:firstLine="480" w:firstLineChars="200"/>
        <w:rPr>
          <w:rFonts w:hint="default" w:ascii="Times New Roman" w:hAnsi="Times New Roman" w:cs="Times New Roman"/>
          <w:color w:val="auto"/>
          <w:sz w:val="24"/>
          <w:szCs w:val="32"/>
        </w:rPr>
      </w:pPr>
      <w:r>
        <w:rPr>
          <w:rFonts w:hint="default" w:ascii="Times New Roman" w:hAnsi="Times New Roman" w:cs="Times New Roman"/>
          <w:color w:val="auto"/>
          <w:sz w:val="24"/>
          <w:szCs w:val="32"/>
        </w:rPr>
        <w:t>式中：</w:t>
      </w:r>
    </w:p>
    <w:p w14:paraId="3DD74E9D">
      <w:pPr>
        <w:widowControl w:val="0"/>
        <w:adjustRightInd w:val="0"/>
        <w:snapToGrid w:val="0"/>
        <w:spacing w:line="360" w:lineRule="auto"/>
        <w:ind w:firstLine="480" w:firstLineChars="200"/>
        <w:rPr>
          <w:rFonts w:hint="default" w:ascii="Times New Roman" w:hAnsi="Times New Roman" w:cs="Times New Roman"/>
          <w:color w:val="auto"/>
          <w:sz w:val="24"/>
          <w:szCs w:val="32"/>
        </w:rPr>
      </w:pPr>
      <w:r>
        <w:rPr>
          <w:rFonts w:hint="default" w:ascii="Times New Roman" w:hAnsi="Times New Roman" w:cs="Times New Roman"/>
          <w:color w:val="auto"/>
          <w:sz w:val="24"/>
          <w:szCs w:val="32"/>
        </w:rPr>
        <w:t>ρ</w:t>
      </w:r>
      <w:r>
        <w:rPr>
          <w:rFonts w:hint="default" w:ascii="Times New Roman" w:hAnsi="Times New Roman" w:cs="Times New Roman"/>
          <w:color w:val="auto"/>
          <w:sz w:val="24"/>
          <w:szCs w:val="32"/>
          <w:vertAlign w:val="subscript"/>
        </w:rPr>
        <w:t>rel</w:t>
      </w:r>
      <w:r>
        <w:rPr>
          <w:rFonts w:hint="default" w:ascii="Times New Roman" w:hAnsi="Times New Roman" w:cs="Times New Roman"/>
          <w:color w:val="auto"/>
          <w:sz w:val="24"/>
          <w:szCs w:val="32"/>
        </w:rPr>
        <w:t>——排放物质进入大气的初始密度，kg/m</w:t>
      </w:r>
      <w:r>
        <w:rPr>
          <w:rFonts w:hint="default" w:ascii="Times New Roman" w:hAnsi="Times New Roman" w:cs="Times New Roman"/>
          <w:color w:val="auto"/>
          <w:sz w:val="24"/>
          <w:szCs w:val="32"/>
          <w:vertAlign w:val="superscript"/>
        </w:rPr>
        <w:t>3</w:t>
      </w:r>
      <w:r>
        <w:rPr>
          <w:rFonts w:hint="default" w:ascii="Times New Roman" w:hAnsi="Times New Roman" w:cs="Times New Roman"/>
          <w:color w:val="auto"/>
          <w:sz w:val="24"/>
          <w:szCs w:val="32"/>
        </w:rPr>
        <w:t>；</w:t>
      </w:r>
    </w:p>
    <w:p w14:paraId="014F4F8B">
      <w:pPr>
        <w:widowControl w:val="0"/>
        <w:adjustRightInd w:val="0"/>
        <w:snapToGrid w:val="0"/>
        <w:spacing w:line="360" w:lineRule="auto"/>
        <w:ind w:firstLine="480" w:firstLineChars="200"/>
        <w:rPr>
          <w:rFonts w:hint="default" w:ascii="Times New Roman" w:hAnsi="Times New Roman" w:cs="Times New Roman"/>
          <w:color w:val="auto"/>
          <w:sz w:val="24"/>
          <w:szCs w:val="32"/>
        </w:rPr>
      </w:pPr>
      <w:r>
        <w:rPr>
          <w:rFonts w:hint="default" w:ascii="Times New Roman" w:hAnsi="Times New Roman" w:cs="Times New Roman"/>
          <w:color w:val="auto"/>
          <w:sz w:val="24"/>
          <w:szCs w:val="32"/>
        </w:rPr>
        <w:t>ρa——环境空气密度，kg/m</w:t>
      </w:r>
      <w:r>
        <w:rPr>
          <w:rFonts w:hint="default" w:ascii="Times New Roman" w:hAnsi="Times New Roman" w:cs="Times New Roman"/>
          <w:color w:val="auto"/>
          <w:sz w:val="24"/>
          <w:szCs w:val="32"/>
          <w:vertAlign w:val="superscript"/>
        </w:rPr>
        <w:t>3</w:t>
      </w:r>
      <w:r>
        <w:rPr>
          <w:rFonts w:hint="default" w:ascii="Times New Roman" w:hAnsi="Times New Roman" w:cs="Times New Roman"/>
          <w:color w:val="auto"/>
          <w:sz w:val="24"/>
          <w:szCs w:val="32"/>
        </w:rPr>
        <w:t>；</w:t>
      </w:r>
    </w:p>
    <w:p w14:paraId="24937BD5">
      <w:pPr>
        <w:widowControl w:val="0"/>
        <w:adjustRightInd w:val="0"/>
        <w:snapToGrid w:val="0"/>
        <w:spacing w:line="360" w:lineRule="auto"/>
        <w:ind w:firstLine="480" w:firstLineChars="200"/>
        <w:rPr>
          <w:rFonts w:hint="default" w:ascii="Times New Roman" w:hAnsi="Times New Roman" w:cs="Times New Roman"/>
          <w:color w:val="auto"/>
          <w:sz w:val="24"/>
          <w:szCs w:val="32"/>
        </w:rPr>
      </w:pPr>
      <w:r>
        <w:rPr>
          <w:rFonts w:hint="default" w:ascii="Times New Roman" w:hAnsi="Times New Roman" w:cs="Times New Roman"/>
          <w:color w:val="auto"/>
          <w:sz w:val="24"/>
          <w:szCs w:val="32"/>
        </w:rPr>
        <w:t>Q——连续排放烟羽的排放速率，kg/s；</w:t>
      </w:r>
    </w:p>
    <w:p w14:paraId="0EBE5B83">
      <w:pPr>
        <w:widowControl w:val="0"/>
        <w:adjustRightInd w:val="0"/>
        <w:snapToGrid w:val="0"/>
        <w:spacing w:line="360" w:lineRule="auto"/>
        <w:ind w:firstLine="480" w:firstLineChars="200"/>
        <w:rPr>
          <w:rFonts w:hint="default" w:ascii="Times New Roman" w:hAnsi="Times New Roman" w:cs="Times New Roman"/>
          <w:color w:val="auto"/>
          <w:sz w:val="24"/>
          <w:szCs w:val="32"/>
        </w:rPr>
      </w:pPr>
      <w:r>
        <w:rPr>
          <w:rFonts w:hint="default" w:ascii="Times New Roman" w:hAnsi="Times New Roman" w:cs="Times New Roman"/>
          <w:color w:val="auto"/>
          <w:sz w:val="24"/>
          <w:szCs w:val="32"/>
        </w:rPr>
        <w:t>Qt——瞬时排放的物质质量，kg；</w:t>
      </w:r>
    </w:p>
    <w:p w14:paraId="29697E8D">
      <w:pPr>
        <w:widowControl w:val="0"/>
        <w:adjustRightInd w:val="0"/>
        <w:snapToGrid w:val="0"/>
        <w:spacing w:line="360" w:lineRule="auto"/>
        <w:ind w:firstLine="480" w:firstLineChars="200"/>
        <w:rPr>
          <w:rFonts w:hint="default" w:ascii="Times New Roman" w:hAnsi="Times New Roman" w:cs="Times New Roman"/>
          <w:color w:val="auto"/>
          <w:sz w:val="24"/>
          <w:szCs w:val="32"/>
        </w:rPr>
      </w:pPr>
      <w:r>
        <w:rPr>
          <w:rFonts w:hint="default" w:ascii="Times New Roman" w:hAnsi="Times New Roman" w:cs="Times New Roman"/>
          <w:color w:val="auto"/>
          <w:sz w:val="24"/>
          <w:szCs w:val="32"/>
        </w:rPr>
        <w:t>Drel——初始的烟团宽度，即源直径，m；</w:t>
      </w:r>
    </w:p>
    <w:p w14:paraId="4ACA9903">
      <w:pPr>
        <w:widowControl w:val="0"/>
        <w:adjustRightInd w:val="0"/>
        <w:snapToGrid w:val="0"/>
        <w:spacing w:line="360" w:lineRule="auto"/>
        <w:ind w:firstLine="480" w:firstLineChars="200"/>
        <w:rPr>
          <w:rFonts w:hint="default" w:ascii="Times New Roman" w:hAnsi="Times New Roman" w:cs="Times New Roman"/>
          <w:color w:val="auto"/>
          <w:sz w:val="24"/>
          <w:szCs w:val="32"/>
        </w:rPr>
      </w:pPr>
      <w:r>
        <w:rPr>
          <w:rFonts w:hint="default" w:ascii="Times New Roman" w:hAnsi="Times New Roman" w:cs="Times New Roman"/>
          <w:color w:val="auto"/>
          <w:sz w:val="24"/>
          <w:szCs w:val="32"/>
        </w:rPr>
        <w:t>Ur—10m高处风速，m/s。</w:t>
      </w:r>
    </w:p>
    <w:p w14:paraId="7738C297">
      <w:pPr>
        <w:widowControl w:val="0"/>
        <w:adjustRightInd w:val="0"/>
        <w:snapToGrid w:val="0"/>
        <w:spacing w:line="360" w:lineRule="auto"/>
        <w:ind w:firstLine="480" w:firstLineChars="200"/>
        <w:rPr>
          <w:rFonts w:hint="default" w:ascii="Times New Roman" w:hAnsi="Times New Roman" w:cs="Times New Roman"/>
          <w:color w:val="auto"/>
          <w:sz w:val="24"/>
          <w:szCs w:val="32"/>
        </w:rPr>
      </w:pPr>
      <w:r>
        <w:rPr>
          <w:rFonts w:hint="default" w:ascii="Times New Roman" w:hAnsi="Times New Roman" w:cs="Times New Roman"/>
          <w:color w:val="auto"/>
          <w:sz w:val="24"/>
          <w:szCs w:val="32"/>
        </w:rPr>
        <w:t>判定连续排放还是瞬时排放，可以通过对比排放时间Td和污染物到达最近的受体点（网格点或敏感点）的时间T确定。</w:t>
      </w:r>
    </w:p>
    <w:p w14:paraId="6E654963">
      <w:pPr>
        <w:widowControl w:val="0"/>
        <w:adjustRightInd w:val="0"/>
        <w:snapToGrid w:val="0"/>
        <w:spacing w:line="360" w:lineRule="auto"/>
        <w:ind w:firstLine="420" w:firstLineChars="200"/>
        <w:jc w:val="center"/>
        <w:rPr>
          <w:rFonts w:hint="default" w:ascii="Times New Roman" w:hAnsi="Times New Roman" w:cs="Times New Roman"/>
          <w:color w:val="auto"/>
          <w:position w:val="-30"/>
        </w:rPr>
      </w:pPr>
      <w:r>
        <w:rPr>
          <w:rFonts w:hint="default" w:ascii="Times New Roman" w:hAnsi="Times New Roman" w:cs="Times New Roman"/>
          <w:color w:val="auto"/>
          <w:position w:val="-30"/>
        </w:rPr>
        <w:object>
          <v:shape id="_x0000_i1026" o:spt="75" type="#_x0000_t75" style="height:35.45pt;width:41.9pt;" o:ole="t" filled="f" o:preferrelative="t" stroked="f" coordsize="21600,21600">
            <v:path/>
            <v:fill on="f" focussize="0,0"/>
            <v:stroke on="f"/>
            <v:imagedata r:id="rId53" o:title=""/>
            <o:lock v:ext="edit" aspectratio="t"/>
            <w10:wrap type="none"/>
            <w10:anchorlock/>
          </v:shape>
          <o:OLEObject Type="Embed" ProgID="Equation.DSMT4" ShapeID="_x0000_i1026" DrawAspect="Content" ObjectID="_1468075726" r:id="rId52">
            <o:LockedField>false</o:LockedField>
          </o:OLEObject>
        </w:object>
      </w:r>
    </w:p>
    <w:p w14:paraId="3403B537">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default" w:ascii="Times New Roman" w:hAnsi="Times New Roman" w:cs="Times New Roman"/>
          <w:color w:val="auto"/>
          <w:sz w:val="24"/>
          <w:szCs w:val="32"/>
        </w:rPr>
      </w:pPr>
      <w:r>
        <w:rPr>
          <w:rFonts w:hint="default" w:ascii="Times New Roman" w:hAnsi="Times New Roman" w:cs="Times New Roman"/>
          <w:color w:val="auto"/>
          <w:sz w:val="24"/>
          <w:szCs w:val="32"/>
        </w:rPr>
        <w:t>式中：</w:t>
      </w:r>
    </w:p>
    <w:p w14:paraId="4859C440">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default" w:ascii="Times New Roman" w:hAnsi="Times New Roman" w:cs="Times New Roman"/>
          <w:color w:val="auto"/>
          <w:sz w:val="24"/>
          <w:szCs w:val="32"/>
        </w:rPr>
      </w:pPr>
      <w:r>
        <w:rPr>
          <w:rFonts w:hint="default" w:ascii="Times New Roman" w:hAnsi="Times New Roman" w:cs="Times New Roman"/>
          <w:color w:val="auto"/>
          <w:sz w:val="24"/>
          <w:szCs w:val="32"/>
        </w:rPr>
        <w:t>X——事故发生地与计算点的距离，m，取网格点间距50m；</w:t>
      </w:r>
    </w:p>
    <w:p w14:paraId="4A5F21CC">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default" w:ascii="Times New Roman" w:hAnsi="Times New Roman" w:cs="Times New Roman"/>
          <w:color w:val="auto"/>
          <w:sz w:val="24"/>
          <w:szCs w:val="32"/>
        </w:rPr>
      </w:pPr>
      <w:r>
        <w:rPr>
          <w:rFonts w:hint="default" w:ascii="Times New Roman" w:hAnsi="Times New Roman" w:cs="Times New Roman"/>
          <w:color w:val="auto"/>
          <w:sz w:val="24"/>
          <w:szCs w:val="32"/>
        </w:rPr>
        <w:t>Ur——10m高处风速，m/s。假设风速和风向在T时间段内保持不变，按导则推荐最不利风速1.5m/s取值。</w:t>
      </w:r>
    </w:p>
    <w:p w14:paraId="4CC05082">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default" w:ascii="Times New Roman" w:hAnsi="Times New Roman" w:cs="Times New Roman"/>
          <w:color w:val="auto"/>
          <w:sz w:val="24"/>
          <w:szCs w:val="32"/>
        </w:rPr>
      </w:pPr>
      <w:r>
        <w:rPr>
          <w:rFonts w:hint="default" w:ascii="Times New Roman" w:hAnsi="Times New Roman" w:cs="Times New Roman"/>
          <w:color w:val="auto"/>
          <w:sz w:val="24"/>
          <w:szCs w:val="32"/>
        </w:rPr>
        <w:t>当T</w:t>
      </w:r>
      <w:r>
        <w:rPr>
          <w:rFonts w:hint="default" w:ascii="Times New Roman" w:hAnsi="Times New Roman" w:cs="Times New Roman"/>
          <w:color w:val="auto"/>
          <w:sz w:val="24"/>
          <w:szCs w:val="32"/>
          <w:vertAlign w:val="subscript"/>
        </w:rPr>
        <w:t>d</w:t>
      </w:r>
      <w:r>
        <w:rPr>
          <w:rFonts w:hint="default" w:ascii="Times New Roman" w:hAnsi="Times New Roman" w:cs="Times New Roman"/>
          <w:color w:val="auto"/>
          <w:sz w:val="24"/>
          <w:szCs w:val="32"/>
        </w:rPr>
        <w:t>＞T时，可被认为是连续排放；当T</w:t>
      </w:r>
      <w:r>
        <w:rPr>
          <w:rFonts w:hint="default" w:ascii="Times New Roman" w:hAnsi="Times New Roman" w:cs="Times New Roman"/>
          <w:color w:val="auto"/>
          <w:sz w:val="24"/>
          <w:szCs w:val="32"/>
          <w:vertAlign w:val="subscript"/>
        </w:rPr>
        <w:t>d</w:t>
      </w:r>
      <w:r>
        <w:rPr>
          <w:rFonts w:hint="default" w:ascii="Times New Roman" w:hAnsi="Times New Roman" w:cs="Times New Roman"/>
          <w:color w:val="auto"/>
          <w:sz w:val="24"/>
          <w:szCs w:val="32"/>
        </w:rPr>
        <w:t>≤T时，可被认为是瞬时排放。</w:t>
      </w:r>
    </w:p>
    <w:p w14:paraId="35AB2739">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default" w:ascii="Times New Roman" w:hAnsi="Times New Roman" w:cs="Times New Roman"/>
          <w:color w:val="auto"/>
          <w:sz w:val="24"/>
          <w:szCs w:val="32"/>
        </w:rPr>
      </w:pPr>
      <w:r>
        <w:rPr>
          <w:rFonts w:hint="default" w:ascii="Times New Roman" w:hAnsi="Times New Roman" w:cs="Times New Roman"/>
          <w:color w:val="auto"/>
          <w:sz w:val="24"/>
          <w:szCs w:val="32"/>
        </w:rPr>
        <w:t xml:space="preserve">对于连续排放，Ri≥1/6为重质气体，Ri＜1/6为轻质气体；对于瞬时排放，Ri＞0.04为重质气体，Ri≤0.04为轻质气体。当Ri处于临界值附近时，说明烟团/烟羽既不是典型的重质气体扩散，也不是典型的轻质气体扩散。可以进行敏感性分析，分别采用重质气体和轻质气体模型进行模拟，选取影响范围最大的结果。 </w:t>
      </w:r>
    </w:p>
    <w:p w14:paraId="02796DA5">
      <w:pPr>
        <w:pStyle w:val="19"/>
        <w:keepNext w:val="0"/>
        <w:keepLines w:val="0"/>
        <w:pageBreakBefore w:val="0"/>
        <w:widowControl/>
        <w:kinsoku/>
        <w:wordWrap/>
        <w:overflowPunct/>
        <w:topLinePunct w:val="0"/>
        <w:autoSpaceDE/>
        <w:autoSpaceDN/>
        <w:bidi w:val="0"/>
        <w:adjustRightInd/>
        <w:snapToGrid/>
        <w:spacing w:line="360" w:lineRule="auto"/>
        <w:ind w:firstLine="480" w:firstLineChars="200"/>
        <w:textAlignment w:val="auto"/>
        <w:rPr>
          <w:rFonts w:hint="default" w:ascii="Times New Roman" w:hAnsi="Times New Roman" w:cs="Times New Roman"/>
          <w:color w:val="auto"/>
          <w:u w:val="none" w:color="auto"/>
          <w:lang w:eastAsia="zh-CN"/>
        </w:rPr>
      </w:pPr>
      <w:r>
        <w:rPr>
          <w:rFonts w:hint="default" w:ascii="Times New Roman" w:hAnsi="Times New Roman" w:cs="Times New Roman"/>
          <w:color w:val="auto"/>
          <w:sz w:val="24"/>
          <w:szCs w:val="32"/>
        </w:rPr>
        <w:t>根据导则附录G2推荐的理查德森数判定，本项目泄漏</w:t>
      </w:r>
      <w:r>
        <w:rPr>
          <w:rFonts w:hint="default" w:ascii="Times New Roman" w:hAnsi="Times New Roman" w:cs="Times New Roman"/>
          <w:color w:val="auto"/>
          <w:sz w:val="24"/>
          <w:szCs w:val="32"/>
          <w:lang w:val="en-US" w:eastAsia="zh-CN"/>
        </w:rPr>
        <w:t>引起火灾</w:t>
      </w:r>
      <w:r>
        <w:rPr>
          <w:rFonts w:hint="default" w:ascii="Times New Roman" w:hAnsi="Times New Roman" w:cs="Times New Roman"/>
          <w:color w:val="auto"/>
          <w:sz w:val="24"/>
          <w:szCs w:val="32"/>
        </w:rPr>
        <w:t>风险事故中排放的</w:t>
      </w:r>
      <w:r>
        <w:rPr>
          <w:rFonts w:hint="eastAsia" w:cs="Times New Roman"/>
          <w:color w:val="auto"/>
          <w:sz w:val="24"/>
          <w:szCs w:val="32"/>
          <w:lang w:val="en-US" w:eastAsia="zh-CN"/>
        </w:rPr>
        <w:t>氯气</w:t>
      </w:r>
      <w:r>
        <w:rPr>
          <w:rFonts w:hint="default" w:ascii="Times New Roman" w:hAnsi="Times New Roman" w:cs="Times New Roman"/>
          <w:color w:val="auto"/>
          <w:sz w:val="24"/>
          <w:szCs w:val="32"/>
        </w:rPr>
        <w:t>为</w:t>
      </w:r>
      <w:r>
        <w:rPr>
          <w:rFonts w:hint="eastAsia" w:cs="Times New Roman"/>
          <w:color w:val="auto"/>
          <w:sz w:val="24"/>
          <w:szCs w:val="32"/>
          <w:lang w:val="en-US" w:eastAsia="zh-CN"/>
        </w:rPr>
        <w:t>重质</w:t>
      </w:r>
      <w:r>
        <w:rPr>
          <w:rFonts w:hint="default" w:ascii="Times New Roman" w:hAnsi="Times New Roman" w:cs="Times New Roman"/>
          <w:color w:val="auto"/>
          <w:sz w:val="24"/>
          <w:szCs w:val="32"/>
        </w:rPr>
        <w:t>气体，采用附录G推荐的SLAB模式，SLAB模式是适用于平坦地形下重质气体排放的扩散模拟。</w:t>
      </w:r>
    </w:p>
    <w:p w14:paraId="612DC679">
      <w:pPr>
        <w:keepNext w:val="0"/>
        <w:keepLines w:val="0"/>
        <w:pageBreakBefore w:val="0"/>
        <w:widowControl w:val="0"/>
        <w:kinsoku/>
        <w:wordWrap/>
        <w:overflowPunct/>
        <w:topLinePunct w:val="0"/>
        <w:autoSpaceDE/>
        <w:autoSpaceDN/>
        <w:bidi w:val="0"/>
        <w:adjustRightInd/>
        <w:snapToGrid/>
        <w:spacing w:line="360" w:lineRule="auto"/>
        <w:ind w:right="0" w:firstLine="506" w:firstLineChars="200"/>
        <w:jc w:val="both"/>
        <w:textAlignment w:val="auto"/>
        <w:outlineLvl w:val="9"/>
        <w:rPr>
          <w:rFonts w:hint="default" w:ascii="Times New Roman" w:hAnsi="Times New Roman" w:cs="Times New Roman"/>
          <w:b/>
          <w:bCs/>
          <w:color w:val="auto"/>
          <w:spacing w:val="6"/>
          <w:sz w:val="24"/>
          <w:szCs w:val="24"/>
          <w:lang w:val="en-US" w:eastAsia="zh-CN"/>
        </w:rPr>
      </w:pPr>
      <w:r>
        <w:rPr>
          <w:rFonts w:hint="eastAsia" w:ascii="Times New Roman" w:hAnsi="Times New Roman" w:cs="Times New Roman"/>
          <w:b/>
          <w:bCs/>
          <w:color w:val="auto"/>
          <w:spacing w:val="6"/>
          <w:sz w:val="24"/>
          <w:szCs w:val="24"/>
          <w:lang w:val="en-US" w:eastAsia="zh-CN"/>
        </w:rPr>
        <w:t>1、</w:t>
      </w:r>
      <w:r>
        <w:rPr>
          <w:rFonts w:hint="default" w:ascii="Times New Roman" w:hAnsi="Times New Roman" w:cs="Times New Roman"/>
          <w:b/>
          <w:bCs/>
          <w:color w:val="auto"/>
          <w:spacing w:val="6"/>
          <w:sz w:val="24"/>
          <w:szCs w:val="24"/>
          <w:lang w:val="en-US" w:eastAsia="zh-CN"/>
        </w:rPr>
        <w:t>预测情景</w:t>
      </w:r>
      <w:r>
        <w:rPr>
          <w:rFonts w:hint="eastAsia" w:ascii="Times New Roman" w:hAnsi="Times New Roman" w:cs="Times New Roman"/>
          <w:b/>
          <w:bCs/>
          <w:color w:val="auto"/>
          <w:spacing w:val="6"/>
          <w:sz w:val="24"/>
          <w:szCs w:val="24"/>
          <w:lang w:val="en-US" w:eastAsia="zh-CN"/>
        </w:rPr>
        <w:t>和内容</w:t>
      </w:r>
    </w:p>
    <w:p w14:paraId="64306AEA">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default" w:ascii="Times New Roman" w:hAnsi="Times New Roman" w:cs="Times New Roman"/>
          <w:color w:val="auto"/>
          <w:sz w:val="24"/>
          <w:szCs w:val="24"/>
        </w:rPr>
      </w:pPr>
      <w:r>
        <w:rPr>
          <w:rFonts w:hint="default" w:ascii="Times New Roman" w:hAnsi="Times New Roman" w:cs="Times New Roman"/>
          <w:color w:val="auto"/>
          <w:sz w:val="24"/>
          <w:szCs w:val="24"/>
        </w:rPr>
        <w:t>根据上文各种情况下大气环境风险源强计算结果，同时考虑</w:t>
      </w:r>
      <w:r>
        <w:rPr>
          <w:rFonts w:hint="eastAsia" w:ascii="Times New Roman" w:hAnsi="Times New Roman" w:cs="Times New Roman"/>
          <w:color w:val="auto"/>
          <w:sz w:val="24"/>
          <w:szCs w:val="24"/>
          <w:lang w:val="en-US" w:eastAsia="zh-CN"/>
        </w:rPr>
        <w:t>涉及的主要</w:t>
      </w:r>
      <w:r>
        <w:rPr>
          <w:rFonts w:hint="default" w:ascii="Times New Roman" w:hAnsi="Times New Roman" w:cs="Times New Roman"/>
          <w:color w:val="auto"/>
          <w:sz w:val="24"/>
          <w:szCs w:val="24"/>
        </w:rPr>
        <w:t>风险物质的大气毒性终点浓度，本次大气环境风险预测</w:t>
      </w:r>
      <w:r>
        <w:rPr>
          <w:rFonts w:hint="default" w:ascii="Times New Roman" w:hAnsi="Times New Roman" w:cs="Times New Roman"/>
          <w:color w:val="auto"/>
          <w:sz w:val="24"/>
          <w:szCs w:val="24"/>
          <w:highlight w:val="none"/>
        </w:rPr>
        <w:t>选取</w:t>
      </w:r>
      <w:r>
        <w:rPr>
          <w:rFonts w:hint="default" w:ascii="Times New Roman" w:hAnsi="Times New Roman" w:cs="Times New Roman"/>
          <w:color w:val="0000FF"/>
          <w:sz w:val="24"/>
          <w:szCs w:val="24"/>
          <w:highlight w:val="none"/>
        </w:rPr>
        <w:t>：</w:t>
      </w:r>
      <w:r>
        <w:rPr>
          <w:rFonts w:hint="eastAsia" w:ascii="Times New Roman" w:hAnsi="Times New Roman" w:cs="Times New Roman"/>
          <w:color w:val="auto"/>
          <w:sz w:val="24"/>
          <w:szCs w:val="24"/>
          <w:lang w:val="en-US" w:eastAsia="zh-CN"/>
        </w:rPr>
        <w:t>氯气</w:t>
      </w:r>
      <w:r>
        <w:rPr>
          <w:rFonts w:hint="default" w:ascii="Times New Roman" w:hAnsi="Times New Roman" w:cs="Times New Roman"/>
          <w:color w:val="auto"/>
          <w:sz w:val="24"/>
          <w:szCs w:val="24"/>
        </w:rPr>
        <w:t>泄漏发生</w:t>
      </w:r>
      <w:r>
        <w:rPr>
          <w:rFonts w:hint="eastAsia" w:ascii="Times New Roman" w:hAnsi="Times New Roman" w:cs="Times New Roman"/>
          <w:color w:val="auto"/>
          <w:sz w:val="24"/>
          <w:szCs w:val="24"/>
          <w:lang w:val="en-US" w:eastAsia="zh-CN"/>
        </w:rPr>
        <w:t>大气环境污染风险事件</w:t>
      </w:r>
      <w:r>
        <w:rPr>
          <w:rFonts w:hint="default" w:ascii="Times New Roman" w:hAnsi="Times New Roman" w:cs="Times New Roman"/>
          <w:color w:val="auto"/>
          <w:sz w:val="24"/>
          <w:szCs w:val="24"/>
        </w:rPr>
        <w:t>作为预测情景。</w:t>
      </w:r>
    </w:p>
    <w:p w14:paraId="3FE1CA50">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default" w:ascii="Times New Roman" w:hAnsi="Times New Roman" w:cs="Times New Roman"/>
          <w:color w:val="auto"/>
          <w:sz w:val="24"/>
          <w:szCs w:val="24"/>
        </w:rPr>
      </w:pPr>
      <w:r>
        <w:rPr>
          <w:rFonts w:hint="eastAsia" w:ascii="Times New Roman" w:hAnsi="Times New Roman" w:cs="Times New Roman"/>
          <w:color w:val="auto"/>
          <w:sz w:val="24"/>
          <w:szCs w:val="24"/>
          <w:lang w:val="en-US" w:eastAsia="zh-CN"/>
        </w:rPr>
        <w:t>本次环境风险预测</w:t>
      </w:r>
      <w:r>
        <w:rPr>
          <w:rFonts w:hint="default" w:ascii="Times New Roman" w:hAnsi="Times New Roman" w:cs="Times New Roman"/>
          <w:color w:val="auto"/>
          <w:sz w:val="24"/>
          <w:szCs w:val="24"/>
        </w:rPr>
        <w:t>选择适用的</w:t>
      </w:r>
      <w:r>
        <w:rPr>
          <w:rFonts w:hint="default" w:ascii="Times New Roman" w:hAnsi="Times New Roman" w:cs="Times New Roman"/>
          <w:color w:val="auto"/>
          <w:sz w:val="24"/>
          <w:szCs w:val="32"/>
        </w:rPr>
        <w:t>SLAB</w:t>
      </w:r>
      <w:r>
        <w:rPr>
          <w:rFonts w:hint="eastAsia" w:ascii="Times New Roman" w:hAnsi="Times New Roman" w:cs="Times New Roman"/>
          <w:color w:val="auto"/>
          <w:sz w:val="24"/>
          <w:szCs w:val="32"/>
          <w:lang w:val="en-US" w:eastAsia="zh-CN"/>
        </w:rPr>
        <w:t>模式</w:t>
      </w:r>
      <w:r>
        <w:rPr>
          <w:rFonts w:hint="default" w:ascii="Times New Roman" w:hAnsi="Times New Roman" w:cs="Times New Roman"/>
          <w:color w:val="auto"/>
          <w:sz w:val="24"/>
          <w:szCs w:val="24"/>
        </w:rPr>
        <w:t>方法进行分析预测，给出风险事故情形下危险物质释放可能造成的大气环境影响范围与程度。</w:t>
      </w:r>
    </w:p>
    <w:p w14:paraId="11E747EB">
      <w:pPr>
        <w:keepNext w:val="0"/>
        <w:keepLines w:val="0"/>
        <w:pageBreakBefore w:val="0"/>
        <w:widowControl w:val="0"/>
        <w:kinsoku/>
        <w:wordWrap/>
        <w:overflowPunct/>
        <w:topLinePunct w:val="0"/>
        <w:autoSpaceDE/>
        <w:autoSpaceDN/>
        <w:bidi w:val="0"/>
        <w:adjustRightInd/>
        <w:snapToGrid/>
        <w:spacing w:line="360" w:lineRule="auto"/>
        <w:ind w:right="0" w:firstLine="506" w:firstLineChars="200"/>
        <w:jc w:val="both"/>
        <w:textAlignment w:val="auto"/>
        <w:outlineLvl w:val="9"/>
        <w:rPr>
          <w:rFonts w:hint="default" w:ascii="Times New Roman" w:hAnsi="Times New Roman" w:cs="Times New Roman"/>
          <w:b/>
          <w:bCs/>
          <w:color w:val="auto"/>
          <w:spacing w:val="6"/>
          <w:sz w:val="24"/>
          <w:szCs w:val="24"/>
          <w:lang w:val="en-US" w:eastAsia="zh-CN"/>
        </w:rPr>
      </w:pPr>
      <w:r>
        <w:rPr>
          <w:rFonts w:hint="default" w:ascii="Times New Roman" w:hAnsi="Times New Roman" w:cs="Times New Roman"/>
          <w:b/>
          <w:bCs/>
          <w:color w:val="auto"/>
          <w:spacing w:val="6"/>
          <w:sz w:val="24"/>
          <w:szCs w:val="24"/>
          <w:lang w:val="en-US" w:eastAsia="zh-CN"/>
        </w:rPr>
        <w:t>2</w:t>
      </w:r>
      <w:r>
        <w:rPr>
          <w:rFonts w:hint="eastAsia" w:ascii="Times New Roman" w:hAnsi="Times New Roman" w:cs="Times New Roman"/>
          <w:b/>
          <w:bCs/>
          <w:color w:val="auto"/>
          <w:spacing w:val="6"/>
          <w:sz w:val="24"/>
          <w:szCs w:val="24"/>
          <w:lang w:val="en-US" w:eastAsia="zh-CN"/>
        </w:rPr>
        <w:t>、</w:t>
      </w:r>
      <w:r>
        <w:rPr>
          <w:rFonts w:hint="default" w:ascii="Times New Roman" w:hAnsi="Times New Roman" w:cs="Times New Roman"/>
          <w:b/>
          <w:bCs/>
          <w:color w:val="auto"/>
          <w:spacing w:val="6"/>
          <w:sz w:val="24"/>
          <w:szCs w:val="24"/>
          <w:lang w:val="en-US" w:eastAsia="zh-CN"/>
        </w:rPr>
        <w:t>预测因子</w:t>
      </w:r>
    </w:p>
    <w:p w14:paraId="3521A5C7">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default" w:ascii="Times New Roman" w:hAnsi="Times New Roman" w:cs="Times New Roman"/>
          <w:color w:val="auto"/>
          <w:sz w:val="24"/>
          <w:szCs w:val="24"/>
          <w:lang w:eastAsia="zh-CN"/>
        </w:rPr>
      </w:pPr>
      <w:r>
        <w:rPr>
          <w:rFonts w:hint="default" w:ascii="Times New Roman" w:hAnsi="Times New Roman" w:cs="Times New Roman"/>
          <w:color w:val="auto"/>
          <w:sz w:val="24"/>
          <w:szCs w:val="24"/>
        </w:rPr>
        <w:t>本次预测因子选取</w:t>
      </w:r>
      <w:r>
        <w:rPr>
          <w:rFonts w:hint="eastAsia" w:ascii="Times New Roman" w:hAnsi="Times New Roman" w:cs="Times New Roman"/>
          <w:color w:val="auto"/>
          <w:sz w:val="24"/>
          <w:szCs w:val="24"/>
          <w:lang w:val="en-US" w:eastAsia="zh-CN"/>
        </w:rPr>
        <w:t>Cl</w:t>
      </w:r>
      <w:r>
        <w:rPr>
          <w:rFonts w:hint="eastAsia" w:ascii="Times New Roman" w:hAnsi="Times New Roman" w:cs="Times New Roman"/>
          <w:color w:val="auto"/>
          <w:sz w:val="24"/>
          <w:szCs w:val="24"/>
          <w:vertAlign w:val="subscript"/>
          <w:lang w:val="en-US" w:eastAsia="zh-CN"/>
        </w:rPr>
        <w:t>2</w:t>
      </w:r>
      <w:r>
        <w:rPr>
          <w:rFonts w:hint="eastAsia" w:ascii="Times New Roman" w:hAnsi="Times New Roman" w:cs="Times New Roman"/>
          <w:color w:val="auto"/>
          <w:sz w:val="24"/>
          <w:szCs w:val="24"/>
          <w:lang w:eastAsia="zh-CN"/>
        </w:rPr>
        <w:t>，</w:t>
      </w:r>
      <w:r>
        <w:rPr>
          <w:rFonts w:hint="default" w:ascii="Times New Roman" w:hAnsi="Times New Roman" w:cs="Times New Roman"/>
          <w:color w:val="auto"/>
          <w:sz w:val="24"/>
          <w:szCs w:val="24"/>
        </w:rPr>
        <w:t>根据风险导则，“4.4.4.1对于存在极高大气环境风险的项目，应进一步开展关心点概率分析”“Ⅳ+为极高环境风险”，本项目大气环境风险等级为Ⅲ，不属于极高大气环境风险，本次评价不开展关心点概率分析。</w:t>
      </w:r>
    </w:p>
    <w:p w14:paraId="20E736C7">
      <w:pPr>
        <w:keepNext w:val="0"/>
        <w:keepLines w:val="0"/>
        <w:pageBreakBefore w:val="0"/>
        <w:widowControl w:val="0"/>
        <w:kinsoku/>
        <w:wordWrap/>
        <w:overflowPunct/>
        <w:topLinePunct w:val="0"/>
        <w:autoSpaceDE/>
        <w:autoSpaceDN/>
        <w:bidi w:val="0"/>
        <w:adjustRightInd/>
        <w:snapToGrid/>
        <w:spacing w:line="360" w:lineRule="auto"/>
        <w:ind w:right="0" w:firstLine="506" w:firstLineChars="200"/>
        <w:jc w:val="both"/>
        <w:textAlignment w:val="auto"/>
        <w:outlineLvl w:val="9"/>
        <w:rPr>
          <w:rFonts w:hint="default" w:ascii="Times New Roman" w:hAnsi="Times New Roman" w:cs="Times New Roman"/>
          <w:b/>
          <w:bCs/>
          <w:color w:val="auto"/>
          <w:spacing w:val="6"/>
          <w:sz w:val="24"/>
          <w:szCs w:val="24"/>
          <w:lang w:val="en-US" w:eastAsia="zh-CN"/>
        </w:rPr>
      </w:pPr>
      <w:r>
        <w:rPr>
          <w:rFonts w:hint="default" w:ascii="Times New Roman" w:hAnsi="Times New Roman" w:cs="Times New Roman"/>
          <w:b/>
          <w:bCs/>
          <w:color w:val="auto"/>
          <w:spacing w:val="6"/>
          <w:sz w:val="24"/>
          <w:szCs w:val="24"/>
          <w:lang w:val="en-US" w:eastAsia="zh-CN"/>
        </w:rPr>
        <w:t>3</w:t>
      </w:r>
      <w:r>
        <w:rPr>
          <w:rFonts w:hint="eastAsia" w:ascii="Times New Roman" w:hAnsi="Times New Roman" w:cs="Times New Roman"/>
          <w:b/>
          <w:bCs/>
          <w:color w:val="auto"/>
          <w:spacing w:val="6"/>
          <w:sz w:val="24"/>
          <w:szCs w:val="24"/>
          <w:lang w:val="en-US" w:eastAsia="zh-CN"/>
        </w:rPr>
        <w:t>、</w:t>
      </w:r>
      <w:r>
        <w:rPr>
          <w:rFonts w:hint="default" w:ascii="Times New Roman" w:hAnsi="Times New Roman" w:cs="Times New Roman"/>
          <w:b/>
          <w:bCs/>
          <w:color w:val="auto"/>
          <w:spacing w:val="6"/>
          <w:sz w:val="24"/>
          <w:szCs w:val="24"/>
          <w:lang w:val="en-US" w:eastAsia="zh-CN"/>
        </w:rPr>
        <w:t>预测</w:t>
      </w:r>
      <w:r>
        <w:rPr>
          <w:rFonts w:hint="eastAsia" w:ascii="Times New Roman" w:hAnsi="Times New Roman" w:cs="Times New Roman"/>
          <w:b/>
          <w:bCs/>
          <w:color w:val="auto"/>
          <w:spacing w:val="6"/>
          <w:sz w:val="24"/>
          <w:szCs w:val="24"/>
          <w:lang w:val="en-US" w:eastAsia="zh-CN"/>
        </w:rPr>
        <w:t>范围与</w:t>
      </w:r>
      <w:r>
        <w:rPr>
          <w:rFonts w:hint="default" w:ascii="Times New Roman" w:hAnsi="Times New Roman" w:cs="Times New Roman"/>
          <w:b/>
          <w:bCs/>
          <w:color w:val="auto"/>
          <w:spacing w:val="6"/>
          <w:sz w:val="24"/>
          <w:szCs w:val="24"/>
          <w:lang w:val="en-US" w:eastAsia="zh-CN"/>
        </w:rPr>
        <w:t xml:space="preserve">计算点 </w:t>
      </w:r>
    </w:p>
    <w:p w14:paraId="77B1ACAF">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default" w:ascii="Times New Roman" w:hAnsi="Times New Roman" w:cs="Times New Roman"/>
          <w:color w:val="auto"/>
          <w:sz w:val="24"/>
          <w:szCs w:val="24"/>
        </w:rPr>
      </w:pPr>
      <w:r>
        <w:rPr>
          <w:rFonts w:hint="default" w:ascii="Times New Roman" w:hAnsi="Times New Roman" w:cs="Times New Roman"/>
          <w:color w:val="auto"/>
          <w:sz w:val="24"/>
          <w:szCs w:val="24"/>
          <w:lang w:val="en-US" w:eastAsia="zh-CN"/>
        </w:rPr>
        <w:t>本项目风险评价等级为</w:t>
      </w:r>
      <w:r>
        <w:rPr>
          <w:rFonts w:hint="eastAsia" w:ascii="Times New Roman" w:hAnsi="Times New Roman" w:cs="Times New Roman"/>
          <w:color w:val="auto"/>
          <w:sz w:val="24"/>
          <w:szCs w:val="24"/>
          <w:lang w:val="en-US" w:eastAsia="zh-CN"/>
        </w:rPr>
        <w:t>二</w:t>
      </w:r>
      <w:r>
        <w:rPr>
          <w:rFonts w:hint="default" w:ascii="Times New Roman" w:hAnsi="Times New Roman" w:cs="Times New Roman"/>
          <w:color w:val="auto"/>
          <w:sz w:val="24"/>
          <w:szCs w:val="24"/>
          <w:lang w:val="en-US" w:eastAsia="zh-CN"/>
        </w:rPr>
        <w:t>级，</w:t>
      </w:r>
      <w:r>
        <w:rPr>
          <w:rFonts w:hint="eastAsia" w:ascii="Times New Roman" w:hAnsi="Times New Roman" w:cs="Times New Roman"/>
          <w:color w:val="auto"/>
          <w:sz w:val="24"/>
          <w:szCs w:val="24"/>
          <w:lang w:val="en-US" w:eastAsia="zh-CN"/>
        </w:rPr>
        <w:t>预测范围定位事故发生地至下风向5km区域（预测物质浓度达到评价标准时的最大影响范围），</w:t>
      </w:r>
      <w:r>
        <w:rPr>
          <w:rFonts w:hint="default" w:ascii="Times New Roman" w:hAnsi="Times New Roman" w:cs="Times New Roman"/>
          <w:color w:val="auto"/>
          <w:sz w:val="24"/>
          <w:szCs w:val="24"/>
          <w:lang w:val="en-US" w:eastAsia="zh-CN"/>
        </w:rPr>
        <w:t>计算点包括一般计算点，计算点考虑下风向5km范围，网格间距为50m。</w:t>
      </w:r>
    </w:p>
    <w:p w14:paraId="4799C410">
      <w:pPr>
        <w:keepNext w:val="0"/>
        <w:keepLines w:val="0"/>
        <w:pageBreakBefore w:val="0"/>
        <w:widowControl w:val="0"/>
        <w:kinsoku/>
        <w:wordWrap/>
        <w:overflowPunct/>
        <w:topLinePunct w:val="0"/>
        <w:autoSpaceDE/>
        <w:autoSpaceDN/>
        <w:bidi w:val="0"/>
        <w:adjustRightInd/>
        <w:snapToGrid/>
        <w:spacing w:line="360" w:lineRule="auto"/>
        <w:ind w:right="0" w:firstLine="506" w:firstLineChars="200"/>
        <w:jc w:val="both"/>
        <w:textAlignment w:val="auto"/>
        <w:outlineLvl w:val="9"/>
        <w:rPr>
          <w:rFonts w:hint="default" w:ascii="Times New Roman" w:hAnsi="Times New Roman" w:cs="Times New Roman"/>
          <w:b/>
          <w:bCs/>
          <w:color w:val="auto"/>
          <w:spacing w:val="6"/>
          <w:sz w:val="24"/>
          <w:szCs w:val="24"/>
        </w:rPr>
      </w:pPr>
      <w:r>
        <w:rPr>
          <w:rFonts w:hint="eastAsia" w:ascii="Times New Roman" w:hAnsi="Times New Roman" w:cs="Times New Roman"/>
          <w:b/>
          <w:bCs/>
          <w:color w:val="auto"/>
          <w:spacing w:val="6"/>
          <w:sz w:val="24"/>
          <w:szCs w:val="24"/>
          <w:lang w:val="en-US" w:eastAsia="zh-CN"/>
        </w:rPr>
        <w:t>4</w:t>
      </w:r>
      <w:r>
        <w:rPr>
          <w:rFonts w:hint="eastAsia" w:ascii="Times New Roman" w:hAnsi="Times New Roman" w:cs="Times New Roman"/>
          <w:b/>
          <w:bCs/>
          <w:color w:val="auto"/>
          <w:spacing w:val="6"/>
          <w:sz w:val="24"/>
          <w:szCs w:val="24"/>
          <w:lang w:eastAsia="zh-CN"/>
        </w:rPr>
        <w:t>、</w:t>
      </w:r>
      <w:r>
        <w:rPr>
          <w:rFonts w:hint="default" w:ascii="Times New Roman" w:hAnsi="Times New Roman" w:cs="Times New Roman"/>
          <w:b/>
          <w:bCs/>
          <w:color w:val="auto"/>
          <w:spacing w:val="6"/>
          <w:sz w:val="24"/>
          <w:szCs w:val="24"/>
        </w:rPr>
        <w:t>气象参数</w:t>
      </w:r>
    </w:p>
    <w:p w14:paraId="7B768467">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default" w:ascii="Times New Roman" w:hAnsi="Times New Roman" w:cs="Times New Roman"/>
          <w:color w:val="auto"/>
          <w:sz w:val="24"/>
          <w:szCs w:val="24"/>
        </w:rPr>
      </w:pPr>
      <w:r>
        <w:rPr>
          <w:rFonts w:hint="default" w:ascii="Times New Roman" w:hAnsi="Times New Roman" w:cs="Times New Roman"/>
          <w:color w:val="auto"/>
          <w:sz w:val="24"/>
          <w:szCs w:val="24"/>
        </w:rPr>
        <w:t>本项目风险评价等级为二级评价，根据《建设项目环境风险评价技术导则》（HJ169-2018），需选取选择最不利气象进行后果预测，最不利气象条件F类稳定度，1.5m/s风速，温度25℃，相对湿度50%进行后果预测。</w:t>
      </w:r>
    </w:p>
    <w:p w14:paraId="7920C59A">
      <w:pPr>
        <w:keepNext w:val="0"/>
        <w:keepLines w:val="0"/>
        <w:pageBreakBefore w:val="0"/>
        <w:widowControl w:val="0"/>
        <w:kinsoku/>
        <w:wordWrap/>
        <w:overflowPunct/>
        <w:topLinePunct w:val="0"/>
        <w:autoSpaceDE/>
        <w:autoSpaceDN/>
        <w:bidi w:val="0"/>
        <w:adjustRightInd/>
        <w:snapToGrid/>
        <w:spacing w:line="360" w:lineRule="auto"/>
        <w:ind w:right="0" w:firstLine="506" w:firstLineChars="200"/>
        <w:jc w:val="both"/>
        <w:textAlignment w:val="auto"/>
        <w:outlineLvl w:val="9"/>
        <w:rPr>
          <w:rFonts w:hint="eastAsia" w:ascii="Times New Roman" w:hAnsi="Times New Roman" w:cs="Times New Roman"/>
          <w:b/>
          <w:bCs/>
          <w:color w:val="auto"/>
          <w:spacing w:val="6"/>
          <w:sz w:val="24"/>
          <w:szCs w:val="24"/>
          <w:lang w:val="en-US" w:eastAsia="zh-CN"/>
        </w:rPr>
      </w:pPr>
      <w:r>
        <w:rPr>
          <w:rFonts w:hint="eastAsia" w:ascii="Times New Roman" w:hAnsi="Times New Roman" w:cs="Times New Roman"/>
          <w:b/>
          <w:bCs/>
          <w:color w:val="auto"/>
          <w:spacing w:val="6"/>
          <w:sz w:val="24"/>
          <w:szCs w:val="24"/>
          <w:lang w:val="en-US" w:eastAsia="zh-CN"/>
        </w:rPr>
        <w:t>5、大气毒性终点浓度值选取</w:t>
      </w:r>
    </w:p>
    <w:p w14:paraId="44007257">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imes New Roman" w:hAnsi="Times New Roman" w:cs="Times New Roman"/>
          <w:color w:val="auto"/>
          <w:sz w:val="24"/>
          <w:szCs w:val="24"/>
          <w:lang w:val="en-US" w:eastAsia="zh-CN"/>
        </w:rPr>
      </w:pPr>
      <w:r>
        <w:rPr>
          <w:rFonts w:hint="eastAsia" w:ascii="Times New Roman" w:hAnsi="Times New Roman" w:cs="Times New Roman"/>
          <w:color w:val="auto"/>
          <w:sz w:val="24"/>
          <w:szCs w:val="24"/>
          <w:lang w:val="en-US" w:eastAsia="zh-CN"/>
        </w:rPr>
        <w:t>根据风险导则，大气毒性终点浓度值分为1、2级。其中1级为当大气中危险物质浓度低于该限值时，绝大多数人员暴露1h不会对生命造成威胁，当超过该限值时，有可能对人群造成生命威胁；2级为当大气中危险物质浓度低于该限值时，暴露1h一般不会对人体造成不可逆的伤害，或出现的症状一般不会损伤该个体采取有效防护措施的能力。</w:t>
      </w:r>
    </w:p>
    <w:p w14:paraId="3A4F9632">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imes New Roman" w:hAnsi="Times New Roman" w:cs="Times New Roman"/>
          <w:color w:val="auto"/>
          <w:sz w:val="24"/>
          <w:szCs w:val="24"/>
          <w:lang w:val="en-US" w:eastAsia="zh-CN"/>
        </w:rPr>
      </w:pPr>
      <w:r>
        <w:rPr>
          <w:rFonts w:hint="eastAsia" w:ascii="Times New Roman" w:hAnsi="Times New Roman" w:cs="Times New Roman"/>
          <w:color w:val="auto"/>
          <w:sz w:val="24"/>
          <w:szCs w:val="24"/>
          <w:lang w:val="en-US" w:eastAsia="zh-CN"/>
        </w:rPr>
        <w:t>本项目环境风险物质的大气毒性终点浓度值见下表。</w:t>
      </w:r>
    </w:p>
    <w:p w14:paraId="0FA0D894">
      <w:pPr>
        <w:pStyle w:val="71"/>
        <w:keepNext w:val="0"/>
        <w:keepLines w:val="0"/>
        <w:pageBreakBefore w:val="0"/>
        <w:widowControl/>
        <w:kinsoku/>
        <w:wordWrap/>
        <w:overflowPunct/>
        <w:topLinePunct w:val="0"/>
        <w:autoSpaceDE/>
        <w:autoSpaceDN/>
        <w:bidi w:val="0"/>
        <w:adjustRightInd/>
        <w:snapToGrid/>
        <w:spacing w:line="360" w:lineRule="auto"/>
        <w:textAlignment w:val="auto"/>
        <w:rPr>
          <w:rFonts w:hint="eastAsia" w:ascii="Times New Roman" w:hAnsi="Times New Roman" w:eastAsia="宋体" w:cs="Times New Roman"/>
          <w:color w:val="auto"/>
          <w:sz w:val="24"/>
          <w:szCs w:val="24"/>
          <w:lang w:val="en-US" w:eastAsia="zh-CN"/>
        </w:rPr>
      </w:pPr>
      <w:r>
        <w:rPr>
          <w:rFonts w:hint="eastAsia" w:ascii="Times New Roman" w:hAnsi="Times New Roman" w:eastAsia="宋体" w:cs="Times New Roman"/>
          <w:color w:val="auto"/>
          <w:sz w:val="24"/>
          <w:szCs w:val="24"/>
          <w:lang w:val="en-US" w:eastAsia="zh-CN"/>
        </w:rPr>
        <w:t>表</w:t>
      </w:r>
      <w:r>
        <w:rPr>
          <w:rFonts w:hint="eastAsia" w:cs="Times New Roman"/>
          <w:color w:val="auto"/>
          <w:sz w:val="24"/>
          <w:szCs w:val="24"/>
          <w:lang w:val="en-US" w:eastAsia="zh-CN"/>
        </w:rPr>
        <w:t>7</w:t>
      </w:r>
      <w:r>
        <w:rPr>
          <w:rFonts w:hint="eastAsia" w:ascii="Times New Roman" w:hAnsi="Times New Roman" w:eastAsia="宋体" w:cs="Times New Roman"/>
          <w:color w:val="auto"/>
          <w:sz w:val="24"/>
          <w:szCs w:val="24"/>
          <w:lang w:val="en-US" w:eastAsia="zh-CN"/>
        </w:rPr>
        <w:t>-</w:t>
      </w:r>
      <w:r>
        <w:rPr>
          <w:rFonts w:hint="eastAsia" w:cs="Times New Roman"/>
          <w:color w:val="auto"/>
          <w:sz w:val="24"/>
          <w:szCs w:val="24"/>
          <w:lang w:val="en-US" w:eastAsia="zh-CN"/>
        </w:rPr>
        <w:t xml:space="preserve">1   </w:t>
      </w:r>
      <w:r>
        <w:rPr>
          <w:rFonts w:hint="eastAsia" w:ascii="Times New Roman" w:hAnsi="Times New Roman" w:eastAsia="宋体" w:cs="Times New Roman"/>
          <w:color w:val="auto"/>
          <w:sz w:val="24"/>
          <w:szCs w:val="24"/>
          <w:lang w:val="en-US" w:eastAsia="zh-CN"/>
        </w:rPr>
        <w:t xml:space="preserve"> 物质大气毒性终点浓度值</w:t>
      </w:r>
    </w:p>
    <w:tbl>
      <w:tblPr>
        <w:tblStyle w:val="23"/>
        <w:tblW w:w="4997" w:type="pct"/>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636"/>
        <w:gridCol w:w="1056"/>
        <w:gridCol w:w="1097"/>
        <w:gridCol w:w="2864"/>
        <w:gridCol w:w="2864"/>
      </w:tblGrid>
      <w:tr w14:paraId="52322B6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32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56BAFFC">
            <w:pPr>
              <w:adjustRightInd w:val="0"/>
              <w:snapToGrid w:val="0"/>
              <w:jc w:val="center"/>
              <w:rPr>
                <w:rFonts w:hint="eastAsia" w:ascii="Times New Roman" w:hAnsi="Times New Roman"/>
                <w:szCs w:val="21"/>
                <w:lang w:val="en-US" w:eastAsia="zh-CN"/>
              </w:rPr>
            </w:pPr>
            <w:r>
              <w:rPr>
                <w:rFonts w:hint="eastAsia" w:ascii="Times New Roman" w:hAnsi="Times New Roman"/>
                <w:szCs w:val="21"/>
                <w:lang w:val="en-US" w:eastAsia="zh-CN"/>
              </w:rPr>
              <w:t>序号</w:t>
            </w:r>
          </w:p>
        </w:tc>
        <w:tc>
          <w:tcPr>
            <w:tcW w:w="55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18182C9">
            <w:pPr>
              <w:adjustRightInd w:val="0"/>
              <w:snapToGrid w:val="0"/>
              <w:jc w:val="center"/>
              <w:rPr>
                <w:rFonts w:hint="eastAsia" w:ascii="Times New Roman" w:hAnsi="Times New Roman"/>
                <w:szCs w:val="21"/>
                <w:lang w:val="en-US" w:eastAsia="zh-CN"/>
              </w:rPr>
            </w:pPr>
            <w:r>
              <w:rPr>
                <w:rFonts w:hint="eastAsia" w:ascii="Times New Roman" w:hAnsi="Times New Roman"/>
                <w:szCs w:val="21"/>
                <w:lang w:val="en-US" w:eastAsia="zh-CN"/>
              </w:rPr>
              <w:t>物质名称</w:t>
            </w:r>
          </w:p>
        </w:tc>
        <w:tc>
          <w:tcPr>
            <w:tcW w:w="68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BC1FC08">
            <w:pPr>
              <w:adjustRightInd w:val="0"/>
              <w:snapToGrid w:val="0"/>
              <w:jc w:val="center"/>
              <w:rPr>
                <w:rFonts w:hint="eastAsia" w:ascii="Times New Roman" w:hAnsi="Times New Roman"/>
                <w:szCs w:val="21"/>
                <w:lang w:val="en-US" w:eastAsia="zh-CN"/>
              </w:rPr>
            </w:pPr>
            <w:r>
              <w:rPr>
                <w:rFonts w:hint="eastAsia" w:ascii="Times New Roman" w:hAnsi="Times New Roman"/>
                <w:szCs w:val="21"/>
                <w:lang w:val="en-US" w:eastAsia="zh-CN"/>
              </w:rPr>
              <w:t>CAS 号</w:t>
            </w:r>
          </w:p>
        </w:tc>
        <w:tc>
          <w:tcPr>
            <w:tcW w:w="171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6DFD00C">
            <w:pPr>
              <w:adjustRightInd w:val="0"/>
              <w:snapToGrid w:val="0"/>
              <w:jc w:val="center"/>
              <w:rPr>
                <w:rFonts w:hint="eastAsia" w:ascii="Times New Roman" w:hAnsi="Times New Roman"/>
                <w:szCs w:val="21"/>
                <w:lang w:val="en-US" w:eastAsia="zh-CN"/>
              </w:rPr>
            </w:pPr>
            <w:r>
              <w:rPr>
                <w:rFonts w:hint="eastAsia" w:ascii="Times New Roman" w:hAnsi="Times New Roman"/>
                <w:szCs w:val="21"/>
                <w:lang w:val="en-US" w:eastAsia="zh-CN"/>
              </w:rPr>
              <w:t>毒性终点浓度-1/（mg/m3）</w:t>
            </w:r>
          </w:p>
        </w:tc>
        <w:tc>
          <w:tcPr>
            <w:tcW w:w="171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DA9EBD0">
            <w:pPr>
              <w:adjustRightInd w:val="0"/>
              <w:snapToGrid w:val="0"/>
              <w:jc w:val="center"/>
              <w:rPr>
                <w:rFonts w:hint="eastAsia" w:ascii="Times New Roman" w:hAnsi="Times New Roman"/>
                <w:szCs w:val="21"/>
                <w:lang w:val="en-US" w:eastAsia="zh-CN"/>
              </w:rPr>
            </w:pPr>
            <w:r>
              <w:rPr>
                <w:rFonts w:hint="eastAsia" w:ascii="Times New Roman" w:hAnsi="Times New Roman"/>
                <w:szCs w:val="21"/>
                <w:lang w:val="en-US" w:eastAsia="zh-CN"/>
              </w:rPr>
              <w:t>毒性终点浓度-2/（mg/m3）</w:t>
            </w:r>
          </w:p>
        </w:tc>
      </w:tr>
      <w:tr w14:paraId="5B30F9E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20" w:hRule="atLeast"/>
        </w:trPr>
        <w:tc>
          <w:tcPr>
            <w:tcW w:w="32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B491A29">
            <w:pPr>
              <w:adjustRightInd w:val="0"/>
              <w:snapToGrid w:val="0"/>
              <w:jc w:val="center"/>
              <w:rPr>
                <w:rFonts w:hint="eastAsia" w:ascii="Times New Roman" w:hAnsi="Times New Roman"/>
                <w:szCs w:val="21"/>
                <w:lang w:val="en-US" w:eastAsia="zh-CN"/>
              </w:rPr>
            </w:pPr>
            <w:r>
              <w:rPr>
                <w:rFonts w:hint="eastAsia" w:ascii="Times New Roman" w:hAnsi="Times New Roman"/>
                <w:szCs w:val="21"/>
                <w:lang w:val="en-US" w:eastAsia="zh-CN"/>
              </w:rPr>
              <w:t>1</w:t>
            </w:r>
          </w:p>
        </w:tc>
        <w:tc>
          <w:tcPr>
            <w:tcW w:w="55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4D27CB6">
            <w:pPr>
              <w:adjustRightInd w:val="0"/>
              <w:snapToGrid w:val="0"/>
              <w:jc w:val="center"/>
              <w:rPr>
                <w:rFonts w:hint="eastAsia" w:ascii="Times New Roman" w:hAnsi="Times New Roman"/>
                <w:szCs w:val="21"/>
                <w:lang w:val="en-US" w:eastAsia="zh-CN"/>
              </w:rPr>
            </w:pPr>
            <w:r>
              <w:rPr>
                <w:rFonts w:hint="eastAsia" w:ascii="Times New Roman" w:hAnsi="Times New Roman"/>
                <w:szCs w:val="21"/>
                <w:lang w:val="en-US" w:eastAsia="zh-CN"/>
              </w:rPr>
              <w:t>Cl</w:t>
            </w:r>
            <w:r>
              <w:rPr>
                <w:rFonts w:hint="eastAsia" w:ascii="Times New Roman" w:hAnsi="Times New Roman"/>
                <w:szCs w:val="21"/>
                <w:vertAlign w:val="subscript"/>
                <w:lang w:val="en-US" w:eastAsia="zh-CN"/>
              </w:rPr>
              <w:t>2</w:t>
            </w:r>
          </w:p>
        </w:tc>
        <w:tc>
          <w:tcPr>
            <w:tcW w:w="68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5C2DE79">
            <w:pPr>
              <w:adjustRightInd w:val="0"/>
              <w:snapToGrid w:val="0"/>
              <w:jc w:val="center"/>
              <w:rPr>
                <w:rFonts w:hint="eastAsia" w:ascii="Times New Roman" w:hAnsi="Times New Roman"/>
                <w:szCs w:val="21"/>
                <w:lang w:val="en-US" w:eastAsia="zh-CN"/>
              </w:rPr>
            </w:pPr>
            <w:r>
              <w:rPr>
                <w:rFonts w:hint="eastAsia" w:ascii="Times New Roman" w:hAnsi="Times New Roman"/>
                <w:szCs w:val="21"/>
                <w:lang w:val="en-US" w:eastAsia="zh-CN"/>
              </w:rPr>
              <w:t>7782-50-5</w:t>
            </w:r>
          </w:p>
        </w:tc>
        <w:tc>
          <w:tcPr>
            <w:tcW w:w="171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C076B4E">
            <w:pPr>
              <w:adjustRightInd w:val="0"/>
              <w:snapToGrid w:val="0"/>
              <w:jc w:val="center"/>
              <w:rPr>
                <w:rFonts w:hint="eastAsia" w:ascii="Times New Roman" w:hAnsi="Times New Roman"/>
                <w:szCs w:val="21"/>
                <w:lang w:val="en-US" w:eastAsia="zh-CN"/>
              </w:rPr>
            </w:pPr>
            <w:r>
              <w:rPr>
                <w:rFonts w:hint="eastAsia" w:ascii="Times New Roman" w:hAnsi="Times New Roman"/>
                <w:szCs w:val="21"/>
                <w:lang w:val="en-US" w:eastAsia="zh-CN"/>
              </w:rPr>
              <w:t>58</w:t>
            </w:r>
          </w:p>
        </w:tc>
        <w:tc>
          <w:tcPr>
            <w:tcW w:w="171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26009B4">
            <w:pPr>
              <w:adjustRightInd w:val="0"/>
              <w:snapToGrid w:val="0"/>
              <w:jc w:val="center"/>
              <w:rPr>
                <w:rFonts w:hint="eastAsia" w:ascii="Times New Roman" w:hAnsi="Times New Roman"/>
                <w:szCs w:val="21"/>
                <w:lang w:val="en-US" w:eastAsia="zh-CN"/>
              </w:rPr>
            </w:pPr>
            <w:r>
              <w:rPr>
                <w:rFonts w:hint="eastAsia" w:ascii="Times New Roman" w:hAnsi="Times New Roman"/>
                <w:szCs w:val="21"/>
                <w:lang w:val="en-US" w:eastAsia="zh-CN"/>
              </w:rPr>
              <w:t>5.8</w:t>
            </w:r>
          </w:p>
        </w:tc>
      </w:tr>
    </w:tbl>
    <w:p w14:paraId="0838B7BD">
      <w:pPr>
        <w:keepNext w:val="0"/>
        <w:keepLines w:val="0"/>
        <w:pageBreakBefore w:val="0"/>
        <w:widowControl w:val="0"/>
        <w:kinsoku/>
        <w:wordWrap/>
        <w:overflowPunct/>
        <w:topLinePunct w:val="0"/>
        <w:autoSpaceDE/>
        <w:autoSpaceDN/>
        <w:bidi w:val="0"/>
        <w:adjustRightInd/>
        <w:snapToGrid/>
        <w:spacing w:line="360" w:lineRule="auto"/>
        <w:ind w:right="0" w:firstLine="506" w:firstLineChars="200"/>
        <w:jc w:val="both"/>
        <w:textAlignment w:val="auto"/>
        <w:outlineLvl w:val="9"/>
        <w:rPr>
          <w:rFonts w:hint="eastAsia" w:ascii="Times New Roman" w:hAnsi="Times New Roman" w:cs="Times New Roman"/>
          <w:b/>
          <w:bCs/>
          <w:color w:val="auto"/>
          <w:spacing w:val="6"/>
          <w:sz w:val="24"/>
          <w:szCs w:val="24"/>
          <w:lang w:val="en-US" w:eastAsia="zh-CN"/>
        </w:rPr>
      </w:pPr>
      <w:r>
        <w:rPr>
          <w:rFonts w:hint="eastAsia" w:ascii="Times New Roman" w:hAnsi="Times New Roman" w:cs="Times New Roman"/>
          <w:b/>
          <w:bCs/>
          <w:color w:val="auto"/>
          <w:spacing w:val="6"/>
          <w:sz w:val="24"/>
          <w:szCs w:val="24"/>
          <w:lang w:val="en-US" w:eastAsia="zh-CN"/>
        </w:rPr>
        <w:t xml:space="preserve">6、预测结果 </w:t>
      </w:r>
    </w:p>
    <w:p w14:paraId="3B6BAB81">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ascii="Times New Roman" w:hAnsi="Times New Roman"/>
          <w:snapToGrid w:val="0"/>
          <w:sz w:val="24"/>
          <w:szCs w:val="24"/>
        </w:rPr>
      </w:pPr>
      <w:r>
        <w:rPr>
          <w:rFonts w:hint="eastAsia" w:ascii="Times New Roman" w:hAnsi="Times New Roman" w:cs="Times New Roman"/>
          <w:color w:val="auto"/>
          <w:sz w:val="24"/>
          <w:szCs w:val="24"/>
          <w:lang w:val="en-US" w:eastAsia="zh-CN"/>
        </w:rPr>
        <w:t>本次风险预测选取</w:t>
      </w:r>
      <w:r>
        <w:rPr>
          <w:rFonts w:hint="eastAsia" w:ascii="Times New Roman" w:hAnsi="Times New Roman"/>
          <w:snapToGrid w:val="0"/>
          <w:sz w:val="24"/>
          <w:szCs w:val="24"/>
        </w:rPr>
        <w:t>主要参数详见下表：</w:t>
      </w:r>
    </w:p>
    <w:p w14:paraId="2C9F56EC">
      <w:pPr>
        <w:pStyle w:val="71"/>
        <w:keepNext w:val="0"/>
        <w:keepLines w:val="0"/>
        <w:pageBreakBefore w:val="0"/>
        <w:widowControl/>
        <w:kinsoku/>
        <w:wordWrap/>
        <w:overflowPunct/>
        <w:topLinePunct w:val="0"/>
        <w:autoSpaceDE/>
        <w:autoSpaceDN/>
        <w:bidi w:val="0"/>
        <w:adjustRightInd/>
        <w:snapToGrid/>
        <w:spacing w:line="360" w:lineRule="auto"/>
        <w:textAlignment w:val="auto"/>
        <w:rPr>
          <w:rFonts w:hint="eastAsia" w:ascii="Times New Roman" w:hAnsi="Times New Roman" w:eastAsia="宋体" w:cs="Times New Roman"/>
          <w:color w:val="auto"/>
          <w:sz w:val="24"/>
          <w:szCs w:val="24"/>
          <w:lang w:val="en-US" w:eastAsia="zh-CN"/>
        </w:rPr>
      </w:pPr>
      <w:r>
        <w:rPr>
          <w:rFonts w:hint="eastAsia" w:ascii="Times New Roman" w:hAnsi="Times New Roman" w:eastAsia="宋体" w:cs="Times New Roman"/>
          <w:color w:val="auto"/>
          <w:sz w:val="24"/>
          <w:szCs w:val="24"/>
          <w:lang w:val="en-US" w:eastAsia="zh-CN"/>
        </w:rPr>
        <w:t>表7-</w:t>
      </w:r>
      <w:r>
        <w:rPr>
          <w:rFonts w:hint="eastAsia" w:cs="Times New Roman"/>
          <w:color w:val="auto"/>
          <w:sz w:val="24"/>
          <w:szCs w:val="24"/>
          <w:lang w:val="en-US" w:eastAsia="zh-CN"/>
        </w:rPr>
        <w:t>2</w:t>
      </w:r>
      <w:r>
        <w:rPr>
          <w:rFonts w:hint="eastAsia" w:ascii="Times New Roman" w:hAnsi="Times New Roman" w:eastAsia="宋体" w:cs="Times New Roman"/>
          <w:color w:val="auto"/>
          <w:sz w:val="24"/>
          <w:szCs w:val="24"/>
          <w:lang w:val="en-US" w:eastAsia="zh-CN"/>
        </w:rPr>
        <w:t xml:space="preserve">  大气风险预测模型主要参数表</w:t>
      </w:r>
    </w:p>
    <w:tbl>
      <w:tblPr>
        <w:tblStyle w:val="23"/>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842"/>
        <w:gridCol w:w="3133"/>
        <w:gridCol w:w="3321"/>
      </w:tblGrid>
      <w:tr w14:paraId="77641A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842" w:type="dxa"/>
            <w:vAlign w:val="center"/>
          </w:tcPr>
          <w:p w14:paraId="77D65427">
            <w:pPr>
              <w:jc w:val="center"/>
              <w:rPr>
                <w:rFonts w:ascii="Times New Roman" w:hAnsi="Times New Roman"/>
              </w:rPr>
            </w:pPr>
            <w:r>
              <w:rPr>
                <w:rFonts w:hint="eastAsia" w:ascii="Times New Roman" w:hAnsi="Times New Roman"/>
              </w:rPr>
              <w:t>参数类型</w:t>
            </w:r>
          </w:p>
        </w:tc>
        <w:tc>
          <w:tcPr>
            <w:tcW w:w="3133" w:type="dxa"/>
            <w:vAlign w:val="center"/>
          </w:tcPr>
          <w:p w14:paraId="746753C0">
            <w:pPr>
              <w:jc w:val="center"/>
              <w:rPr>
                <w:rFonts w:ascii="Times New Roman" w:hAnsi="Times New Roman"/>
              </w:rPr>
            </w:pPr>
            <w:r>
              <w:rPr>
                <w:rFonts w:hint="eastAsia" w:ascii="Times New Roman" w:hAnsi="Times New Roman"/>
              </w:rPr>
              <w:t>选项</w:t>
            </w:r>
          </w:p>
        </w:tc>
        <w:tc>
          <w:tcPr>
            <w:tcW w:w="3321" w:type="dxa"/>
            <w:vAlign w:val="center"/>
          </w:tcPr>
          <w:p w14:paraId="466DA51D">
            <w:pPr>
              <w:jc w:val="center"/>
              <w:rPr>
                <w:rFonts w:ascii="Times New Roman" w:hAnsi="Times New Roman"/>
              </w:rPr>
            </w:pPr>
            <w:r>
              <w:rPr>
                <w:rFonts w:hint="eastAsia" w:ascii="Times New Roman" w:hAnsi="Times New Roman"/>
                <w:lang w:val="en-US" w:eastAsia="zh-CN"/>
              </w:rPr>
              <w:t>加氯机泄漏</w:t>
            </w:r>
            <w:r>
              <w:rPr>
                <w:rFonts w:hint="eastAsia" w:ascii="Times New Roman" w:hAnsi="Times New Roman"/>
              </w:rPr>
              <w:t>参数</w:t>
            </w:r>
          </w:p>
        </w:tc>
      </w:tr>
      <w:tr w14:paraId="03A8D9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842" w:type="dxa"/>
            <w:vMerge w:val="restart"/>
            <w:vAlign w:val="center"/>
          </w:tcPr>
          <w:p w14:paraId="56469BB6">
            <w:pPr>
              <w:jc w:val="center"/>
              <w:rPr>
                <w:rFonts w:ascii="Times New Roman" w:hAnsi="Times New Roman"/>
              </w:rPr>
            </w:pPr>
            <w:r>
              <w:rPr>
                <w:rFonts w:hint="eastAsia" w:ascii="Times New Roman" w:hAnsi="Times New Roman"/>
              </w:rPr>
              <w:t>基本情况</w:t>
            </w:r>
          </w:p>
        </w:tc>
        <w:tc>
          <w:tcPr>
            <w:tcW w:w="3133" w:type="dxa"/>
            <w:vAlign w:val="center"/>
          </w:tcPr>
          <w:p w14:paraId="6DD07EFD">
            <w:pPr>
              <w:jc w:val="center"/>
              <w:rPr>
                <w:rFonts w:ascii="Times New Roman" w:hAnsi="Times New Roman"/>
              </w:rPr>
            </w:pPr>
            <w:r>
              <w:rPr>
                <w:rFonts w:hint="eastAsia" w:ascii="Times New Roman" w:hAnsi="Times New Roman"/>
              </w:rPr>
              <w:t>事故源经度</w:t>
            </w:r>
          </w:p>
        </w:tc>
        <w:tc>
          <w:tcPr>
            <w:tcW w:w="3321" w:type="dxa"/>
            <w:vAlign w:val="center"/>
          </w:tcPr>
          <w:p w14:paraId="310E10D7">
            <w:pPr>
              <w:jc w:val="center"/>
              <w:rPr>
                <w:rFonts w:ascii="Times New Roman" w:hAnsi="Times New Roman"/>
              </w:rPr>
            </w:pPr>
            <w:r>
              <w:rPr>
                <w:rFonts w:hint="eastAsia" w:ascii="Times New Roman" w:hAnsi="Times New Roman"/>
              </w:rPr>
              <w:t>113°5′21.751”</w:t>
            </w:r>
            <w:r>
              <w:rPr>
                <w:rFonts w:ascii="Times New Roman" w:hAnsi="Times New Roman"/>
              </w:rPr>
              <w:t>E</w:t>
            </w:r>
          </w:p>
        </w:tc>
      </w:tr>
      <w:tr w14:paraId="2E410A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842" w:type="dxa"/>
            <w:vMerge w:val="continue"/>
            <w:vAlign w:val="center"/>
          </w:tcPr>
          <w:p w14:paraId="7FBA608D">
            <w:pPr>
              <w:jc w:val="center"/>
              <w:rPr>
                <w:rFonts w:ascii="Times New Roman" w:hAnsi="Times New Roman"/>
              </w:rPr>
            </w:pPr>
          </w:p>
        </w:tc>
        <w:tc>
          <w:tcPr>
            <w:tcW w:w="3133" w:type="dxa"/>
            <w:vAlign w:val="center"/>
          </w:tcPr>
          <w:p w14:paraId="2C16F1B1">
            <w:pPr>
              <w:jc w:val="center"/>
              <w:rPr>
                <w:rFonts w:ascii="Times New Roman" w:hAnsi="Times New Roman"/>
              </w:rPr>
            </w:pPr>
            <w:r>
              <w:rPr>
                <w:rFonts w:hint="eastAsia" w:ascii="Times New Roman" w:hAnsi="Times New Roman"/>
              </w:rPr>
              <w:t>事故源纬度</w:t>
            </w:r>
          </w:p>
        </w:tc>
        <w:tc>
          <w:tcPr>
            <w:tcW w:w="3321" w:type="dxa"/>
            <w:vAlign w:val="center"/>
          </w:tcPr>
          <w:p w14:paraId="2B85274A">
            <w:pPr>
              <w:jc w:val="center"/>
              <w:rPr>
                <w:rFonts w:ascii="Times New Roman" w:hAnsi="Times New Roman"/>
              </w:rPr>
            </w:pPr>
            <w:r>
              <w:rPr>
                <w:rFonts w:hint="eastAsia" w:ascii="Times New Roman" w:hAnsi="Times New Roman"/>
              </w:rPr>
              <w:t>29°23′21.500”</w:t>
            </w:r>
            <w:r>
              <w:rPr>
                <w:rFonts w:ascii="Times New Roman" w:hAnsi="Times New Roman"/>
              </w:rPr>
              <w:t>N</w:t>
            </w:r>
          </w:p>
        </w:tc>
      </w:tr>
      <w:tr w14:paraId="1276CD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842" w:type="dxa"/>
            <w:vMerge w:val="continue"/>
            <w:vAlign w:val="center"/>
          </w:tcPr>
          <w:p w14:paraId="102AF867">
            <w:pPr>
              <w:jc w:val="center"/>
              <w:rPr>
                <w:rFonts w:ascii="Times New Roman" w:hAnsi="Times New Roman"/>
              </w:rPr>
            </w:pPr>
          </w:p>
        </w:tc>
        <w:tc>
          <w:tcPr>
            <w:tcW w:w="3133" w:type="dxa"/>
            <w:vAlign w:val="center"/>
          </w:tcPr>
          <w:p w14:paraId="5B8847EE">
            <w:pPr>
              <w:jc w:val="center"/>
              <w:rPr>
                <w:rFonts w:ascii="Times New Roman" w:hAnsi="Times New Roman"/>
              </w:rPr>
            </w:pPr>
            <w:r>
              <w:rPr>
                <w:rFonts w:hint="eastAsia" w:ascii="Times New Roman" w:hAnsi="Times New Roman"/>
              </w:rPr>
              <w:t>事故源类型</w:t>
            </w:r>
          </w:p>
        </w:tc>
        <w:tc>
          <w:tcPr>
            <w:tcW w:w="3321" w:type="dxa"/>
            <w:vAlign w:val="center"/>
          </w:tcPr>
          <w:p w14:paraId="24FCD4A7">
            <w:pPr>
              <w:jc w:val="center"/>
              <w:rPr>
                <w:rFonts w:ascii="Times New Roman" w:hAnsi="Times New Roman"/>
              </w:rPr>
            </w:pPr>
            <w:r>
              <w:rPr>
                <w:rFonts w:hint="eastAsia" w:ascii="Times New Roman" w:hAnsi="Times New Roman"/>
              </w:rPr>
              <w:t>泄漏</w:t>
            </w:r>
          </w:p>
        </w:tc>
      </w:tr>
      <w:tr w14:paraId="342A37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842" w:type="dxa"/>
            <w:vMerge w:val="restart"/>
            <w:vAlign w:val="center"/>
          </w:tcPr>
          <w:p w14:paraId="72B0E8DB">
            <w:pPr>
              <w:jc w:val="center"/>
              <w:rPr>
                <w:rFonts w:ascii="Times New Roman" w:hAnsi="Times New Roman"/>
              </w:rPr>
            </w:pPr>
            <w:r>
              <w:rPr>
                <w:rFonts w:hint="eastAsia" w:ascii="Times New Roman" w:hAnsi="Times New Roman"/>
              </w:rPr>
              <w:t>气象参数</w:t>
            </w:r>
          </w:p>
        </w:tc>
        <w:tc>
          <w:tcPr>
            <w:tcW w:w="3133" w:type="dxa"/>
            <w:vAlign w:val="center"/>
          </w:tcPr>
          <w:p w14:paraId="07E220BC">
            <w:pPr>
              <w:jc w:val="center"/>
              <w:rPr>
                <w:rFonts w:ascii="Times New Roman" w:hAnsi="Times New Roman"/>
              </w:rPr>
            </w:pPr>
            <w:r>
              <w:rPr>
                <w:rFonts w:hint="eastAsia" w:ascii="Times New Roman" w:hAnsi="Times New Roman"/>
              </w:rPr>
              <w:t>气象条件类型</w:t>
            </w:r>
          </w:p>
        </w:tc>
        <w:tc>
          <w:tcPr>
            <w:tcW w:w="3321" w:type="dxa"/>
            <w:vAlign w:val="center"/>
          </w:tcPr>
          <w:p w14:paraId="0A7135D1">
            <w:pPr>
              <w:jc w:val="center"/>
              <w:rPr>
                <w:rFonts w:ascii="Times New Roman" w:hAnsi="Times New Roman"/>
              </w:rPr>
            </w:pPr>
            <w:r>
              <w:rPr>
                <w:rFonts w:hint="eastAsia" w:ascii="Times New Roman" w:hAnsi="Times New Roman"/>
              </w:rPr>
              <w:t>最不利气象</w:t>
            </w:r>
          </w:p>
        </w:tc>
      </w:tr>
      <w:tr w14:paraId="1483FB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842" w:type="dxa"/>
            <w:vMerge w:val="continue"/>
            <w:vAlign w:val="center"/>
          </w:tcPr>
          <w:p w14:paraId="52970936">
            <w:pPr>
              <w:widowControl/>
              <w:jc w:val="left"/>
              <w:rPr>
                <w:rFonts w:ascii="Times New Roman" w:hAnsi="Times New Roman"/>
              </w:rPr>
            </w:pPr>
          </w:p>
        </w:tc>
        <w:tc>
          <w:tcPr>
            <w:tcW w:w="3133" w:type="dxa"/>
            <w:vAlign w:val="center"/>
          </w:tcPr>
          <w:p w14:paraId="074950D6">
            <w:pPr>
              <w:jc w:val="center"/>
              <w:rPr>
                <w:rFonts w:ascii="Times New Roman" w:hAnsi="Times New Roman"/>
              </w:rPr>
            </w:pPr>
            <w:r>
              <w:rPr>
                <w:rFonts w:hint="eastAsia" w:ascii="Times New Roman" w:hAnsi="Times New Roman"/>
              </w:rPr>
              <w:t>风速</w:t>
            </w:r>
            <w:r>
              <w:rPr>
                <w:rFonts w:ascii="Times New Roman" w:hAnsi="Times New Roman"/>
                <w:szCs w:val="21"/>
              </w:rPr>
              <w:t>/</w:t>
            </w:r>
            <w:r>
              <w:rPr>
                <w:rFonts w:hint="eastAsia" w:ascii="Times New Roman" w:hAnsi="Times New Roman"/>
                <w:szCs w:val="21"/>
              </w:rPr>
              <w:t>（</w:t>
            </w:r>
            <w:r>
              <w:rPr>
                <w:rFonts w:ascii="Times New Roman" w:hAnsi="Times New Roman"/>
                <w:szCs w:val="21"/>
              </w:rPr>
              <w:t>m/s</w:t>
            </w:r>
            <w:r>
              <w:rPr>
                <w:rFonts w:hint="eastAsia" w:ascii="Times New Roman" w:hAnsi="Times New Roman"/>
                <w:szCs w:val="21"/>
              </w:rPr>
              <w:t>）</w:t>
            </w:r>
          </w:p>
        </w:tc>
        <w:tc>
          <w:tcPr>
            <w:tcW w:w="3321" w:type="dxa"/>
            <w:vAlign w:val="center"/>
          </w:tcPr>
          <w:p w14:paraId="26A14941">
            <w:pPr>
              <w:jc w:val="center"/>
              <w:rPr>
                <w:rFonts w:ascii="Times New Roman" w:hAnsi="Times New Roman"/>
              </w:rPr>
            </w:pPr>
            <w:r>
              <w:rPr>
                <w:rFonts w:ascii="Times New Roman" w:hAnsi="Times New Roman"/>
              </w:rPr>
              <w:t>1.5</w:t>
            </w:r>
          </w:p>
        </w:tc>
      </w:tr>
      <w:tr w14:paraId="6271B4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842" w:type="dxa"/>
            <w:vMerge w:val="continue"/>
            <w:vAlign w:val="center"/>
          </w:tcPr>
          <w:p w14:paraId="264AF91B">
            <w:pPr>
              <w:widowControl/>
              <w:jc w:val="left"/>
              <w:rPr>
                <w:rFonts w:ascii="Times New Roman" w:hAnsi="Times New Roman"/>
              </w:rPr>
            </w:pPr>
          </w:p>
        </w:tc>
        <w:tc>
          <w:tcPr>
            <w:tcW w:w="3133" w:type="dxa"/>
            <w:vAlign w:val="center"/>
          </w:tcPr>
          <w:p w14:paraId="25434A64">
            <w:pPr>
              <w:jc w:val="center"/>
              <w:rPr>
                <w:rFonts w:ascii="Times New Roman" w:hAnsi="Times New Roman"/>
              </w:rPr>
            </w:pPr>
            <w:r>
              <w:rPr>
                <w:rFonts w:hint="eastAsia" w:ascii="Times New Roman" w:hAnsi="Times New Roman"/>
                <w:szCs w:val="21"/>
              </w:rPr>
              <w:t>环境温度</w:t>
            </w:r>
            <w:r>
              <w:rPr>
                <w:rFonts w:ascii="Times New Roman" w:hAnsi="Times New Roman"/>
                <w:szCs w:val="21"/>
              </w:rPr>
              <w:t>/</w:t>
            </w:r>
            <w:r>
              <w:rPr>
                <w:rFonts w:hint="eastAsia" w:ascii="宋体" w:hAnsi="宋体" w:cs="宋体"/>
                <w:szCs w:val="21"/>
              </w:rPr>
              <w:t>℃</w:t>
            </w:r>
          </w:p>
        </w:tc>
        <w:tc>
          <w:tcPr>
            <w:tcW w:w="3321" w:type="dxa"/>
            <w:vAlign w:val="center"/>
          </w:tcPr>
          <w:p w14:paraId="37CD84F0">
            <w:pPr>
              <w:jc w:val="center"/>
              <w:rPr>
                <w:rFonts w:ascii="Times New Roman" w:hAnsi="Times New Roman"/>
              </w:rPr>
            </w:pPr>
            <w:r>
              <w:rPr>
                <w:rFonts w:ascii="Times New Roman" w:hAnsi="Times New Roman"/>
              </w:rPr>
              <w:t>25</w:t>
            </w:r>
          </w:p>
        </w:tc>
      </w:tr>
      <w:tr w14:paraId="28DA0C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842" w:type="dxa"/>
            <w:vMerge w:val="continue"/>
            <w:vAlign w:val="center"/>
          </w:tcPr>
          <w:p w14:paraId="3F338B26">
            <w:pPr>
              <w:widowControl/>
              <w:jc w:val="left"/>
              <w:rPr>
                <w:rFonts w:ascii="Times New Roman" w:hAnsi="Times New Roman"/>
              </w:rPr>
            </w:pPr>
          </w:p>
        </w:tc>
        <w:tc>
          <w:tcPr>
            <w:tcW w:w="3133" w:type="dxa"/>
            <w:vAlign w:val="center"/>
          </w:tcPr>
          <w:p w14:paraId="376E11FD">
            <w:pPr>
              <w:jc w:val="center"/>
              <w:rPr>
                <w:rFonts w:ascii="Times New Roman" w:hAnsi="Times New Roman"/>
              </w:rPr>
            </w:pPr>
            <w:r>
              <w:rPr>
                <w:rFonts w:hint="eastAsia" w:ascii="Times New Roman" w:hAnsi="Times New Roman"/>
              </w:rPr>
              <w:t>相对湿度</w:t>
            </w:r>
            <w:r>
              <w:rPr>
                <w:rFonts w:ascii="Times New Roman" w:hAnsi="Times New Roman"/>
                <w:szCs w:val="21"/>
              </w:rPr>
              <w:t>/%</w:t>
            </w:r>
          </w:p>
        </w:tc>
        <w:tc>
          <w:tcPr>
            <w:tcW w:w="3321" w:type="dxa"/>
            <w:vAlign w:val="center"/>
          </w:tcPr>
          <w:p w14:paraId="7A2642B5">
            <w:pPr>
              <w:jc w:val="center"/>
              <w:rPr>
                <w:rFonts w:ascii="Times New Roman" w:hAnsi="Times New Roman"/>
              </w:rPr>
            </w:pPr>
            <w:r>
              <w:rPr>
                <w:rFonts w:ascii="Times New Roman" w:hAnsi="Times New Roman"/>
              </w:rPr>
              <w:t>50</w:t>
            </w:r>
          </w:p>
        </w:tc>
      </w:tr>
      <w:tr w14:paraId="326955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842" w:type="dxa"/>
            <w:vMerge w:val="continue"/>
            <w:vAlign w:val="center"/>
          </w:tcPr>
          <w:p w14:paraId="5025D4B7">
            <w:pPr>
              <w:widowControl/>
              <w:jc w:val="left"/>
              <w:rPr>
                <w:rFonts w:ascii="Times New Roman" w:hAnsi="Times New Roman"/>
              </w:rPr>
            </w:pPr>
          </w:p>
        </w:tc>
        <w:tc>
          <w:tcPr>
            <w:tcW w:w="3133" w:type="dxa"/>
            <w:vAlign w:val="center"/>
          </w:tcPr>
          <w:p w14:paraId="565E5854">
            <w:pPr>
              <w:jc w:val="center"/>
              <w:rPr>
                <w:rFonts w:ascii="Times New Roman" w:hAnsi="Times New Roman"/>
              </w:rPr>
            </w:pPr>
            <w:r>
              <w:rPr>
                <w:rFonts w:hint="eastAsia" w:ascii="Times New Roman" w:hAnsi="Times New Roman"/>
              </w:rPr>
              <w:t>稳定度</w:t>
            </w:r>
          </w:p>
        </w:tc>
        <w:tc>
          <w:tcPr>
            <w:tcW w:w="3321" w:type="dxa"/>
            <w:vAlign w:val="center"/>
          </w:tcPr>
          <w:p w14:paraId="5D58CACF">
            <w:pPr>
              <w:jc w:val="center"/>
              <w:rPr>
                <w:rFonts w:ascii="Times New Roman" w:hAnsi="Times New Roman"/>
              </w:rPr>
            </w:pPr>
            <w:r>
              <w:rPr>
                <w:rFonts w:ascii="Times New Roman" w:hAnsi="Times New Roman"/>
              </w:rPr>
              <w:t>F</w:t>
            </w:r>
          </w:p>
        </w:tc>
      </w:tr>
      <w:tr w14:paraId="5E6A8E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842" w:type="dxa"/>
            <w:vMerge w:val="continue"/>
            <w:vAlign w:val="center"/>
          </w:tcPr>
          <w:p w14:paraId="0DF34BA6">
            <w:pPr>
              <w:widowControl/>
              <w:jc w:val="left"/>
              <w:rPr>
                <w:rFonts w:ascii="Times New Roman" w:hAnsi="Times New Roman"/>
              </w:rPr>
            </w:pPr>
          </w:p>
        </w:tc>
        <w:tc>
          <w:tcPr>
            <w:tcW w:w="3133" w:type="dxa"/>
            <w:vAlign w:val="center"/>
          </w:tcPr>
          <w:p w14:paraId="49A9DA6C">
            <w:pPr>
              <w:jc w:val="center"/>
              <w:rPr>
                <w:rFonts w:ascii="Times New Roman" w:hAnsi="Times New Roman"/>
              </w:rPr>
            </w:pPr>
            <w:r>
              <w:rPr>
                <w:rFonts w:hint="eastAsia" w:ascii="Times New Roman" w:hAnsi="Times New Roman"/>
              </w:rPr>
              <w:t>风向</w:t>
            </w:r>
          </w:p>
        </w:tc>
        <w:tc>
          <w:tcPr>
            <w:tcW w:w="3321" w:type="dxa"/>
            <w:vAlign w:val="center"/>
          </w:tcPr>
          <w:p w14:paraId="280EE4C1">
            <w:pPr>
              <w:jc w:val="center"/>
              <w:rPr>
                <w:rFonts w:ascii="Times New Roman" w:hAnsi="Times New Roman"/>
              </w:rPr>
            </w:pPr>
            <w:r>
              <w:rPr>
                <w:rFonts w:ascii="Times New Roman" w:hAnsi="Times New Roman"/>
              </w:rPr>
              <w:t>N</w:t>
            </w:r>
          </w:p>
        </w:tc>
      </w:tr>
      <w:tr w14:paraId="212915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842" w:type="dxa"/>
            <w:vMerge w:val="restart"/>
            <w:vAlign w:val="center"/>
          </w:tcPr>
          <w:p w14:paraId="38DDAB9E">
            <w:pPr>
              <w:widowControl/>
              <w:jc w:val="center"/>
              <w:rPr>
                <w:rFonts w:ascii="Times New Roman" w:hAnsi="Times New Roman"/>
              </w:rPr>
            </w:pPr>
            <w:r>
              <w:rPr>
                <w:rFonts w:hint="eastAsia" w:ascii="Times New Roman" w:hAnsi="Times New Roman"/>
                <w:lang w:val="en-US" w:eastAsia="zh-CN"/>
              </w:rPr>
              <w:t>氯气</w:t>
            </w:r>
            <w:r>
              <w:rPr>
                <w:rFonts w:ascii="Times New Roman" w:hAnsi="Times New Roman"/>
              </w:rPr>
              <w:t>相关参数</w:t>
            </w:r>
          </w:p>
        </w:tc>
        <w:tc>
          <w:tcPr>
            <w:tcW w:w="3133" w:type="dxa"/>
            <w:vAlign w:val="center"/>
          </w:tcPr>
          <w:p w14:paraId="2B0DA09F">
            <w:pPr>
              <w:jc w:val="center"/>
              <w:rPr>
                <w:rFonts w:ascii="Times New Roman" w:hAnsi="Times New Roman"/>
              </w:rPr>
            </w:pPr>
            <w:r>
              <w:rPr>
                <w:rFonts w:hint="eastAsia" w:ascii="Times New Roman" w:hAnsi="Times New Roman"/>
              </w:rPr>
              <w:t>分子量/g</w:t>
            </w:r>
          </w:p>
        </w:tc>
        <w:tc>
          <w:tcPr>
            <w:tcW w:w="3321" w:type="dxa"/>
            <w:vAlign w:val="center"/>
          </w:tcPr>
          <w:p w14:paraId="44D7AD88">
            <w:pPr>
              <w:jc w:val="center"/>
              <w:rPr>
                <w:rFonts w:hint="default" w:ascii="Times New Roman" w:hAnsi="Times New Roman" w:eastAsiaTheme="minorEastAsia"/>
                <w:lang w:val="en-US" w:eastAsia="zh-CN"/>
              </w:rPr>
            </w:pPr>
            <w:r>
              <w:rPr>
                <w:rFonts w:hint="eastAsia" w:ascii="Times New Roman" w:hAnsi="Times New Roman"/>
                <w:lang w:val="en-US" w:eastAsia="zh-CN"/>
              </w:rPr>
              <w:t>70.906</w:t>
            </w:r>
          </w:p>
        </w:tc>
      </w:tr>
      <w:tr w14:paraId="61D688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842" w:type="dxa"/>
            <w:vMerge w:val="continue"/>
            <w:vAlign w:val="center"/>
          </w:tcPr>
          <w:p w14:paraId="403CA396">
            <w:pPr>
              <w:widowControl/>
              <w:jc w:val="center"/>
              <w:rPr>
                <w:rFonts w:ascii="Times New Roman" w:hAnsi="Times New Roman"/>
              </w:rPr>
            </w:pPr>
          </w:p>
        </w:tc>
        <w:tc>
          <w:tcPr>
            <w:tcW w:w="3133" w:type="dxa"/>
            <w:vAlign w:val="center"/>
          </w:tcPr>
          <w:p w14:paraId="715C78D2">
            <w:pPr>
              <w:jc w:val="center"/>
              <w:rPr>
                <w:rFonts w:ascii="Times New Roman" w:hAnsi="Times New Roman"/>
              </w:rPr>
            </w:pPr>
            <w:r>
              <w:rPr>
                <w:rFonts w:hint="eastAsia" w:ascii="Times New Roman" w:hAnsi="Times New Roman"/>
              </w:rPr>
              <w:t>蒸汽定压比热容/(J/Kg.K)</w:t>
            </w:r>
          </w:p>
        </w:tc>
        <w:tc>
          <w:tcPr>
            <w:tcW w:w="3321" w:type="dxa"/>
            <w:vAlign w:val="center"/>
          </w:tcPr>
          <w:p w14:paraId="03940D80">
            <w:pPr>
              <w:jc w:val="center"/>
              <w:rPr>
                <w:rFonts w:hint="default" w:ascii="Times New Roman" w:hAnsi="Times New Roman" w:eastAsiaTheme="minorEastAsia"/>
                <w:lang w:val="en-US" w:eastAsia="zh-CN"/>
              </w:rPr>
            </w:pPr>
            <w:r>
              <w:rPr>
                <w:rFonts w:hint="eastAsia" w:ascii="Times New Roman" w:hAnsi="Times New Roman"/>
                <w:lang w:val="en-US" w:eastAsia="zh-CN"/>
              </w:rPr>
              <w:t>498.1</w:t>
            </w:r>
          </w:p>
        </w:tc>
      </w:tr>
      <w:tr w14:paraId="53D904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842" w:type="dxa"/>
            <w:vMerge w:val="continue"/>
            <w:vAlign w:val="center"/>
          </w:tcPr>
          <w:p w14:paraId="7E46DA0B">
            <w:pPr>
              <w:widowControl/>
              <w:jc w:val="center"/>
              <w:rPr>
                <w:rFonts w:ascii="Times New Roman" w:hAnsi="Times New Roman"/>
              </w:rPr>
            </w:pPr>
          </w:p>
        </w:tc>
        <w:tc>
          <w:tcPr>
            <w:tcW w:w="3133" w:type="dxa"/>
            <w:vAlign w:val="center"/>
          </w:tcPr>
          <w:p w14:paraId="7F27DFD6">
            <w:pPr>
              <w:jc w:val="center"/>
              <w:rPr>
                <w:rFonts w:ascii="Times New Roman" w:hAnsi="Times New Roman"/>
              </w:rPr>
            </w:pPr>
            <w:r>
              <w:rPr>
                <w:rFonts w:hint="eastAsia" w:ascii="Times New Roman" w:hAnsi="Times New Roman"/>
              </w:rPr>
              <w:t>沸点时的汽化热/(J/Kg)</w:t>
            </w:r>
          </w:p>
        </w:tc>
        <w:tc>
          <w:tcPr>
            <w:tcW w:w="3321" w:type="dxa"/>
            <w:vAlign w:val="center"/>
          </w:tcPr>
          <w:p w14:paraId="37C32115">
            <w:pPr>
              <w:jc w:val="center"/>
              <w:rPr>
                <w:rFonts w:hint="default" w:ascii="Times New Roman" w:hAnsi="Times New Roman" w:eastAsiaTheme="minorEastAsia"/>
                <w:lang w:val="en-US" w:eastAsia="zh-CN"/>
              </w:rPr>
            </w:pPr>
            <w:r>
              <w:rPr>
                <w:rFonts w:hint="eastAsia" w:ascii="Times New Roman" w:hAnsi="Times New Roman"/>
                <w:lang w:val="en-US" w:eastAsia="zh-CN"/>
              </w:rPr>
              <w:t>287840</w:t>
            </w:r>
          </w:p>
        </w:tc>
      </w:tr>
      <w:tr w14:paraId="462B3F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842" w:type="dxa"/>
            <w:vMerge w:val="continue"/>
            <w:vAlign w:val="center"/>
          </w:tcPr>
          <w:p w14:paraId="47968B0A">
            <w:pPr>
              <w:widowControl/>
              <w:jc w:val="center"/>
              <w:rPr>
                <w:rFonts w:ascii="Times New Roman" w:hAnsi="Times New Roman"/>
              </w:rPr>
            </w:pPr>
          </w:p>
        </w:tc>
        <w:tc>
          <w:tcPr>
            <w:tcW w:w="3133" w:type="dxa"/>
            <w:vAlign w:val="center"/>
          </w:tcPr>
          <w:p w14:paraId="7560DF10">
            <w:pPr>
              <w:jc w:val="center"/>
              <w:rPr>
                <w:rFonts w:ascii="Times New Roman" w:hAnsi="Times New Roman"/>
              </w:rPr>
            </w:pPr>
            <w:r>
              <w:rPr>
                <w:rFonts w:hint="eastAsia" w:ascii="Times New Roman" w:hAnsi="Times New Roman"/>
              </w:rPr>
              <w:t>液体比热容/(J/Kg.K)</w:t>
            </w:r>
          </w:p>
        </w:tc>
        <w:tc>
          <w:tcPr>
            <w:tcW w:w="3321" w:type="dxa"/>
            <w:vAlign w:val="center"/>
          </w:tcPr>
          <w:p w14:paraId="205A6040">
            <w:pPr>
              <w:jc w:val="center"/>
              <w:rPr>
                <w:rFonts w:hint="default" w:ascii="Times New Roman" w:hAnsi="Times New Roman" w:eastAsiaTheme="minorEastAsia"/>
                <w:lang w:val="en-US" w:eastAsia="zh-CN"/>
              </w:rPr>
            </w:pPr>
            <w:r>
              <w:rPr>
                <w:rFonts w:hint="eastAsia" w:ascii="Times New Roman" w:hAnsi="Times New Roman"/>
                <w:lang w:val="en-US" w:eastAsia="zh-CN"/>
              </w:rPr>
              <w:t>926.3</w:t>
            </w:r>
          </w:p>
        </w:tc>
      </w:tr>
      <w:tr w14:paraId="116B38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842" w:type="dxa"/>
            <w:vMerge w:val="continue"/>
            <w:vAlign w:val="center"/>
          </w:tcPr>
          <w:p w14:paraId="042C4F8D">
            <w:pPr>
              <w:widowControl/>
              <w:jc w:val="center"/>
              <w:rPr>
                <w:rFonts w:ascii="Times New Roman" w:hAnsi="Times New Roman"/>
              </w:rPr>
            </w:pPr>
          </w:p>
        </w:tc>
        <w:tc>
          <w:tcPr>
            <w:tcW w:w="3133" w:type="dxa"/>
            <w:vAlign w:val="center"/>
          </w:tcPr>
          <w:p w14:paraId="32F494BD">
            <w:pPr>
              <w:jc w:val="center"/>
              <w:rPr>
                <w:rFonts w:ascii="Times New Roman" w:hAnsi="Times New Roman"/>
              </w:rPr>
            </w:pPr>
            <w:r>
              <w:rPr>
                <w:rFonts w:hint="eastAsia" w:ascii="Times New Roman" w:hAnsi="Times New Roman"/>
              </w:rPr>
              <w:t>液体密度/(kg/m</w:t>
            </w:r>
            <w:r>
              <w:rPr>
                <w:rFonts w:hint="eastAsia" w:ascii="Times New Roman" w:hAnsi="Times New Roman"/>
                <w:vertAlign w:val="superscript"/>
              </w:rPr>
              <w:t>3</w:t>
            </w:r>
            <w:r>
              <w:rPr>
                <w:rFonts w:hint="eastAsia" w:ascii="Times New Roman" w:hAnsi="Times New Roman"/>
              </w:rPr>
              <w:t>)</w:t>
            </w:r>
          </w:p>
        </w:tc>
        <w:tc>
          <w:tcPr>
            <w:tcW w:w="3321" w:type="dxa"/>
            <w:vAlign w:val="center"/>
          </w:tcPr>
          <w:p w14:paraId="6BFAD932">
            <w:pPr>
              <w:jc w:val="center"/>
              <w:rPr>
                <w:rFonts w:hint="default" w:ascii="Times New Roman" w:hAnsi="Times New Roman" w:eastAsiaTheme="minorEastAsia"/>
                <w:lang w:val="en-US" w:eastAsia="zh-CN"/>
              </w:rPr>
            </w:pPr>
            <w:r>
              <w:rPr>
                <w:rFonts w:hint="eastAsia" w:ascii="Times New Roman" w:hAnsi="Times New Roman"/>
                <w:lang w:val="en-US" w:eastAsia="zh-CN"/>
              </w:rPr>
              <w:t>1574</w:t>
            </w:r>
          </w:p>
        </w:tc>
      </w:tr>
      <w:tr w14:paraId="646450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842" w:type="dxa"/>
            <w:vMerge w:val="restart"/>
            <w:vAlign w:val="center"/>
          </w:tcPr>
          <w:p w14:paraId="572A7599">
            <w:pPr>
              <w:jc w:val="center"/>
              <w:rPr>
                <w:rFonts w:ascii="Times New Roman" w:hAnsi="Times New Roman"/>
              </w:rPr>
            </w:pPr>
            <w:r>
              <w:rPr>
                <w:rFonts w:hint="eastAsia" w:ascii="Times New Roman" w:hAnsi="Times New Roman"/>
              </w:rPr>
              <w:t>其他参数</w:t>
            </w:r>
          </w:p>
        </w:tc>
        <w:tc>
          <w:tcPr>
            <w:tcW w:w="3133" w:type="dxa"/>
            <w:vAlign w:val="center"/>
          </w:tcPr>
          <w:p w14:paraId="12EE4A72">
            <w:pPr>
              <w:jc w:val="center"/>
              <w:rPr>
                <w:rFonts w:ascii="Times New Roman" w:hAnsi="Times New Roman"/>
              </w:rPr>
            </w:pPr>
            <w:r>
              <w:rPr>
                <w:rFonts w:hint="eastAsia" w:ascii="Times New Roman" w:hAnsi="Times New Roman"/>
              </w:rPr>
              <w:t>地表粗糙度</w:t>
            </w:r>
            <w:r>
              <w:rPr>
                <w:rFonts w:ascii="Times New Roman" w:hAnsi="Times New Roman"/>
              </w:rPr>
              <w:t>/m</w:t>
            </w:r>
          </w:p>
        </w:tc>
        <w:tc>
          <w:tcPr>
            <w:tcW w:w="3321" w:type="dxa"/>
            <w:vAlign w:val="center"/>
          </w:tcPr>
          <w:p w14:paraId="5AAAC56A">
            <w:pPr>
              <w:jc w:val="center"/>
              <w:rPr>
                <w:rFonts w:hint="default" w:ascii="Times New Roman" w:hAnsi="Times New Roman" w:eastAsiaTheme="minorEastAsia"/>
                <w:highlight w:val="none"/>
                <w:lang w:val="en-US" w:eastAsia="zh-CN"/>
              </w:rPr>
            </w:pPr>
            <w:r>
              <w:rPr>
                <w:rFonts w:hint="eastAsia" w:ascii="Times New Roman" w:hAnsi="Times New Roman"/>
                <w:highlight w:val="none"/>
              </w:rPr>
              <w:t>0.</w:t>
            </w:r>
            <w:r>
              <w:rPr>
                <w:rFonts w:hint="eastAsia" w:ascii="Times New Roman" w:hAnsi="Times New Roman"/>
                <w:highlight w:val="none"/>
                <w:lang w:val="en-US" w:eastAsia="zh-CN"/>
              </w:rPr>
              <w:t>03</w:t>
            </w:r>
          </w:p>
        </w:tc>
      </w:tr>
      <w:tr w14:paraId="4B41DE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842" w:type="dxa"/>
            <w:vMerge w:val="continue"/>
            <w:vAlign w:val="center"/>
          </w:tcPr>
          <w:p w14:paraId="77797B2E">
            <w:pPr>
              <w:widowControl/>
              <w:jc w:val="left"/>
              <w:rPr>
                <w:rFonts w:ascii="Times New Roman" w:hAnsi="Times New Roman"/>
              </w:rPr>
            </w:pPr>
          </w:p>
        </w:tc>
        <w:tc>
          <w:tcPr>
            <w:tcW w:w="3133" w:type="dxa"/>
            <w:vAlign w:val="center"/>
          </w:tcPr>
          <w:p w14:paraId="0A7799D6">
            <w:pPr>
              <w:jc w:val="center"/>
              <w:rPr>
                <w:rFonts w:ascii="Times New Roman" w:hAnsi="Times New Roman"/>
              </w:rPr>
            </w:pPr>
            <w:r>
              <w:rPr>
                <w:rFonts w:hint="eastAsia" w:ascii="Times New Roman" w:hAnsi="Times New Roman"/>
              </w:rPr>
              <w:t>是否考虑地形</w:t>
            </w:r>
          </w:p>
        </w:tc>
        <w:tc>
          <w:tcPr>
            <w:tcW w:w="3321" w:type="dxa"/>
            <w:vAlign w:val="center"/>
          </w:tcPr>
          <w:p w14:paraId="29555F9D">
            <w:pPr>
              <w:jc w:val="center"/>
              <w:rPr>
                <w:rFonts w:ascii="Times New Roman" w:hAnsi="Times New Roman"/>
                <w:highlight w:val="none"/>
              </w:rPr>
            </w:pPr>
            <w:r>
              <w:rPr>
                <w:rFonts w:hint="eastAsia" w:ascii="Times New Roman" w:hAnsi="Times New Roman"/>
                <w:highlight w:val="none"/>
              </w:rPr>
              <w:t>否</w:t>
            </w:r>
          </w:p>
        </w:tc>
      </w:tr>
      <w:tr w14:paraId="36746C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842" w:type="dxa"/>
            <w:vMerge w:val="continue"/>
            <w:vAlign w:val="center"/>
          </w:tcPr>
          <w:p w14:paraId="390982F9">
            <w:pPr>
              <w:widowControl/>
              <w:jc w:val="left"/>
              <w:rPr>
                <w:rFonts w:ascii="Times New Roman" w:hAnsi="Times New Roman"/>
              </w:rPr>
            </w:pPr>
          </w:p>
        </w:tc>
        <w:tc>
          <w:tcPr>
            <w:tcW w:w="3133" w:type="dxa"/>
            <w:vAlign w:val="center"/>
          </w:tcPr>
          <w:p w14:paraId="3CF24D4B">
            <w:pPr>
              <w:jc w:val="center"/>
              <w:rPr>
                <w:rFonts w:ascii="Times New Roman" w:hAnsi="Times New Roman"/>
              </w:rPr>
            </w:pPr>
            <w:r>
              <w:rPr>
                <w:rFonts w:hint="eastAsia" w:ascii="Times New Roman" w:hAnsi="Times New Roman"/>
              </w:rPr>
              <w:t>地形数据精度</w:t>
            </w:r>
            <w:r>
              <w:rPr>
                <w:rFonts w:ascii="Times New Roman" w:hAnsi="Times New Roman"/>
              </w:rPr>
              <w:t>/m</w:t>
            </w:r>
          </w:p>
        </w:tc>
        <w:tc>
          <w:tcPr>
            <w:tcW w:w="3321" w:type="dxa"/>
            <w:vAlign w:val="center"/>
          </w:tcPr>
          <w:p w14:paraId="368C10FC">
            <w:pPr>
              <w:jc w:val="center"/>
              <w:rPr>
                <w:rFonts w:ascii="Times New Roman" w:hAnsi="Times New Roman"/>
                <w:highlight w:val="none"/>
              </w:rPr>
            </w:pPr>
            <w:r>
              <w:rPr>
                <w:rFonts w:ascii="Times New Roman" w:hAnsi="Times New Roman"/>
                <w:highlight w:val="none"/>
              </w:rPr>
              <w:t>/</w:t>
            </w:r>
          </w:p>
        </w:tc>
      </w:tr>
    </w:tbl>
    <w:p w14:paraId="1140DA29">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default" w:ascii="Times New Roman" w:hAnsi="Times New Roman" w:cs="Times New Roman"/>
          <w:color w:val="auto"/>
          <w:sz w:val="24"/>
          <w:szCs w:val="24"/>
        </w:rPr>
      </w:pPr>
      <w:r>
        <w:rPr>
          <w:rFonts w:hint="eastAsia" w:ascii="Times New Roman" w:hAnsi="Times New Roman" w:cs="Times New Roman"/>
          <w:color w:val="auto"/>
          <w:sz w:val="24"/>
          <w:szCs w:val="24"/>
          <w:lang w:val="en-US" w:eastAsia="zh-CN"/>
        </w:rPr>
        <w:t xml:space="preserve">①下风向预测结果 </w:t>
      </w:r>
    </w:p>
    <w:p w14:paraId="16134B07">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imes New Roman" w:hAnsi="Times New Roman" w:eastAsia="宋体" w:cs="Times New Roman"/>
          <w:color w:val="auto"/>
          <w:sz w:val="24"/>
          <w:szCs w:val="24"/>
          <w:lang w:val="en-US" w:eastAsia="zh-CN"/>
        </w:rPr>
      </w:pPr>
      <w:r>
        <w:rPr>
          <w:rFonts w:hint="default" w:ascii="Times New Roman" w:hAnsi="Times New Roman" w:cs="Times New Roman"/>
          <w:color w:val="auto"/>
          <w:sz w:val="24"/>
          <w:szCs w:val="24"/>
        </w:rPr>
        <w:t>根据预测模型</w:t>
      </w:r>
      <w:r>
        <w:rPr>
          <w:rFonts w:hint="eastAsia" w:ascii="Times New Roman" w:hAnsi="Times New Roman" w:cs="Times New Roman"/>
          <w:color w:val="auto"/>
          <w:sz w:val="24"/>
          <w:szCs w:val="24"/>
          <w:lang w:val="en-US" w:eastAsia="zh-CN"/>
        </w:rPr>
        <w:t>输入</w:t>
      </w:r>
      <w:r>
        <w:rPr>
          <w:rFonts w:hint="default" w:ascii="Times New Roman" w:hAnsi="Times New Roman" w:cs="Times New Roman"/>
          <w:color w:val="auto"/>
          <w:sz w:val="24"/>
          <w:szCs w:val="24"/>
        </w:rPr>
        <w:t>预测参数</w:t>
      </w:r>
      <w:r>
        <w:rPr>
          <w:rFonts w:hint="eastAsia" w:ascii="Times New Roman" w:hAnsi="Times New Roman" w:cs="Times New Roman"/>
          <w:color w:val="auto"/>
          <w:sz w:val="24"/>
          <w:szCs w:val="24"/>
          <w:lang w:val="en-US" w:eastAsia="zh-CN"/>
        </w:rPr>
        <w:t>进行计算</w:t>
      </w:r>
      <w:r>
        <w:rPr>
          <w:rFonts w:hint="default" w:ascii="Times New Roman" w:hAnsi="Times New Roman" w:cs="Times New Roman"/>
          <w:color w:val="auto"/>
          <w:sz w:val="24"/>
          <w:szCs w:val="24"/>
        </w:rPr>
        <w:t>，轴线各点的最大浓度</w:t>
      </w:r>
      <w:r>
        <w:rPr>
          <w:rFonts w:hint="default" w:ascii="Times New Roman" w:hAnsi="Times New Roman" w:cs="Times New Roman"/>
          <w:color w:val="auto"/>
          <w:sz w:val="24"/>
          <w:szCs w:val="24"/>
          <w:lang w:val="en-US" w:eastAsia="zh-CN"/>
        </w:rPr>
        <w:t>为6.4139E-12mg/m</w:t>
      </w:r>
      <w:r>
        <w:rPr>
          <w:rFonts w:hint="default" w:ascii="Times New Roman" w:hAnsi="Times New Roman" w:cs="Times New Roman"/>
          <w:color w:val="auto"/>
          <w:sz w:val="24"/>
          <w:szCs w:val="24"/>
          <w:vertAlign w:val="superscript"/>
          <w:lang w:val="en-US" w:eastAsia="zh-CN"/>
        </w:rPr>
        <w:t>3</w:t>
      </w:r>
      <w:r>
        <w:rPr>
          <w:rFonts w:hint="default" w:ascii="Times New Roman" w:hAnsi="Times New Roman" w:cs="Times New Roman"/>
          <w:color w:val="auto"/>
          <w:sz w:val="24"/>
          <w:szCs w:val="24"/>
          <w:lang w:val="en-US" w:eastAsia="zh-CN"/>
        </w:rPr>
        <w:t>，</w:t>
      </w:r>
      <w:r>
        <w:rPr>
          <w:rFonts w:hint="default" w:ascii="Times New Roman" w:hAnsi="Times New Roman" w:cs="Times New Roman"/>
          <w:color w:val="auto"/>
          <w:sz w:val="24"/>
          <w:szCs w:val="24"/>
        </w:rPr>
        <w:t>出现时刻</w:t>
      </w:r>
      <w:r>
        <w:rPr>
          <w:rFonts w:hint="default" w:ascii="Times New Roman" w:hAnsi="Times New Roman" w:cs="Times New Roman"/>
          <w:color w:val="auto"/>
          <w:sz w:val="24"/>
          <w:szCs w:val="24"/>
          <w:lang w:val="zh-CN"/>
        </w:rPr>
        <w:t>1</w:t>
      </w:r>
      <w:r>
        <w:rPr>
          <w:rFonts w:hint="eastAsia" w:ascii="Times New Roman" w:hAnsi="Times New Roman" w:cs="Times New Roman"/>
          <w:color w:val="auto"/>
          <w:sz w:val="24"/>
          <w:szCs w:val="24"/>
          <w:lang w:val="en-US" w:eastAsia="zh-CN"/>
        </w:rPr>
        <w:t>0.003</w:t>
      </w:r>
      <w:r>
        <w:rPr>
          <w:rFonts w:hint="default" w:ascii="Times New Roman" w:hAnsi="Times New Roman" w:cs="Times New Roman"/>
          <w:color w:val="auto"/>
          <w:sz w:val="24"/>
          <w:szCs w:val="24"/>
          <w:lang w:val="en-US" w:eastAsia="zh-CN"/>
        </w:rPr>
        <w:t>min</w:t>
      </w:r>
      <w:r>
        <w:rPr>
          <w:rFonts w:hint="default" w:ascii="Times New Roman" w:hAnsi="Times New Roman" w:cs="Times New Roman"/>
          <w:color w:val="auto"/>
          <w:sz w:val="24"/>
          <w:szCs w:val="24"/>
          <w:lang w:val="zh-CN"/>
        </w:rPr>
        <w:t>，</w:t>
      </w:r>
      <w:r>
        <w:rPr>
          <w:rFonts w:hint="default" w:ascii="Times New Roman" w:hAnsi="Times New Roman" w:cs="Times New Roman"/>
          <w:color w:val="auto"/>
          <w:sz w:val="24"/>
          <w:szCs w:val="24"/>
          <w:lang w:val="en-US" w:eastAsia="zh-CN"/>
        </w:rPr>
        <w:t>距离为10m。</w:t>
      </w:r>
      <w:r>
        <w:rPr>
          <w:rFonts w:hint="eastAsia" w:ascii="Times New Roman" w:hAnsi="Times New Roman" w:cs="Times New Roman"/>
          <w:color w:val="auto"/>
          <w:sz w:val="24"/>
          <w:szCs w:val="24"/>
          <w:lang w:val="en-US" w:eastAsia="zh-CN"/>
        </w:rPr>
        <w:t>氯气泄漏</w:t>
      </w:r>
      <w:r>
        <w:rPr>
          <w:rFonts w:hint="default" w:ascii="Times New Roman" w:hAnsi="Times New Roman" w:eastAsia="宋体" w:cs="Times New Roman"/>
          <w:color w:val="auto"/>
          <w:sz w:val="24"/>
          <w:szCs w:val="32"/>
          <w:highlight w:val="none"/>
        </w:rPr>
        <w:t>扩散最大浓度分布情况见下图</w:t>
      </w:r>
      <w:r>
        <w:rPr>
          <w:rFonts w:hint="eastAsia" w:ascii="Times New Roman" w:hAnsi="Times New Roman" w:eastAsia="宋体" w:cs="Times New Roman"/>
          <w:color w:val="auto"/>
          <w:sz w:val="24"/>
          <w:szCs w:val="32"/>
          <w:highlight w:val="none"/>
          <w:lang w:eastAsia="zh-CN"/>
        </w:rPr>
        <w:t>：</w:t>
      </w:r>
    </w:p>
    <w:p w14:paraId="5C5F75D4">
      <w:pPr>
        <w:keepNext w:val="0"/>
        <w:keepLines w:val="0"/>
        <w:pageBreakBefore w:val="0"/>
        <w:widowControl w:val="0"/>
        <w:kinsoku/>
        <w:wordWrap/>
        <w:overflowPunct/>
        <w:topLinePunct w:val="0"/>
        <w:autoSpaceDE/>
        <w:autoSpaceDN/>
        <w:bidi w:val="0"/>
        <w:adjustRightInd/>
        <w:snapToGrid/>
        <w:spacing w:line="360" w:lineRule="auto"/>
        <w:ind w:left="0" w:leftChars="0" w:firstLine="0" w:firstLineChars="0"/>
        <w:textAlignment w:val="auto"/>
        <w:rPr>
          <w:rFonts w:hint="eastAsia" w:ascii="Times New Roman" w:hAnsi="Times New Roman" w:cs="Times New Roman"/>
          <w:color w:val="auto"/>
          <w:sz w:val="24"/>
          <w:szCs w:val="24"/>
          <w:lang w:val="en-US" w:eastAsia="zh-CN"/>
        </w:rPr>
      </w:pPr>
      <w:r>
        <w:drawing>
          <wp:inline distT="0" distB="0" distL="114300" distR="114300">
            <wp:extent cx="5273040" cy="2650490"/>
            <wp:effectExtent l="0" t="0" r="3810" b="16510"/>
            <wp:docPr id="114"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4" name="图片 3"/>
                    <pic:cNvPicPr>
                      <a:picLocks noChangeAspect="1"/>
                    </pic:cNvPicPr>
                  </pic:nvPicPr>
                  <pic:blipFill>
                    <a:blip r:embed="rId54"/>
                    <a:stretch>
                      <a:fillRect/>
                    </a:stretch>
                  </pic:blipFill>
                  <pic:spPr>
                    <a:xfrm>
                      <a:off x="0" y="0"/>
                      <a:ext cx="5273040" cy="2650490"/>
                    </a:xfrm>
                    <a:prstGeom prst="rect">
                      <a:avLst/>
                    </a:prstGeom>
                    <a:noFill/>
                    <a:ln>
                      <a:noFill/>
                    </a:ln>
                  </pic:spPr>
                </pic:pic>
              </a:graphicData>
            </a:graphic>
          </wp:inline>
        </w:drawing>
      </w:r>
    </w:p>
    <w:p w14:paraId="1A425092">
      <w:pPr>
        <w:pStyle w:val="71"/>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color w:val="auto"/>
          <w:sz w:val="24"/>
          <w:szCs w:val="24"/>
          <w:lang w:val="en-US" w:eastAsia="zh-CN"/>
        </w:rPr>
      </w:pPr>
      <w:r>
        <w:rPr>
          <w:rFonts w:hint="default" w:ascii="Times New Roman" w:hAnsi="Times New Roman" w:eastAsia="宋体" w:cs="Times New Roman"/>
          <w:color w:val="auto"/>
          <w:sz w:val="24"/>
          <w:szCs w:val="24"/>
          <w:lang w:val="en-US" w:eastAsia="zh-CN"/>
        </w:rPr>
        <w:t xml:space="preserve">图7-1  </w:t>
      </w:r>
      <w:r>
        <w:rPr>
          <w:rFonts w:hint="eastAsia" w:cs="Times New Roman"/>
          <w:color w:val="auto"/>
          <w:sz w:val="24"/>
          <w:szCs w:val="24"/>
          <w:lang w:val="en-US" w:eastAsia="zh-CN"/>
        </w:rPr>
        <w:t>加氯间发生氯气泄漏</w:t>
      </w:r>
      <w:r>
        <w:rPr>
          <w:rFonts w:hint="default" w:ascii="Times New Roman" w:hAnsi="Times New Roman" w:eastAsia="宋体" w:cs="Times New Roman"/>
          <w:color w:val="auto"/>
          <w:sz w:val="24"/>
          <w:szCs w:val="24"/>
          <w:lang w:val="en-US" w:eastAsia="zh-CN"/>
        </w:rPr>
        <w:t>扩散轴线浓度随距离变化曲线图</w:t>
      </w:r>
    </w:p>
    <w:p w14:paraId="311B05BC">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default" w:ascii="Times New Roman" w:hAnsi="Times New Roman" w:cs="Times New Roman"/>
          <w:color w:val="auto"/>
          <w:sz w:val="24"/>
          <w:szCs w:val="24"/>
          <w:lang w:val="zh-CN" w:eastAsia="zh-CN"/>
        </w:rPr>
      </w:pPr>
      <w:r>
        <w:rPr>
          <w:rFonts w:hint="default" w:ascii="Times New Roman" w:hAnsi="Times New Roman" w:cs="Times New Roman"/>
          <w:color w:val="auto"/>
          <w:sz w:val="24"/>
          <w:szCs w:val="24"/>
          <w:lang w:val="en-US" w:eastAsia="zh-CN"/>
        </w:rPr>
        <w:t>②</w:t>
      </w:r>
      <w:r>
        <w:rPr>
          <w:rFonts w:hint="default" w:ascii="Times New Roman" w:hAnsi="Times New Roman" w:cs="Times New Roman"/>
          <w:color w:val="auto"/>
          <w:sz w:val="24"/>
          <w:szCs w:val="24"/>
          <w:lang w:val="zh-CN" w:eastAsia="zh-CN"/>
        </w:rPr>
        <w:t>最大影响范围预测结果</w:t>
      </w:r>
    </w:p>
    <w:p w14:paraId="173B4FA7">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imes New Roman" w:hAnsi="Times New Roman" w:cs="Times New Roman"/>
          <w:color w:val="auto"/>
          <w:sz w:val="24"/>
          <w:szCs w:val="24"/>
          <w:lang w:val="en-US" w:eastAsia="zh-CN"/>
        </w:rPr>
      </w:pPr>
      <w:r>
        <w:rPr>
          <w:rFonts w:hint="eastAsia" w:ascii="Times New Roman" w:hAnsi="Times New Roman" w:cs="Times New Roman"/>
          <w:color w:val="auto"/>
          <w:sz w:val="24"/>
          <w:szCs w:val="24"/>
          <w:lang w:val="en-US" w:eastAsia="zh-CN"/>
        </w:rPr>
        <w:t>最小阈值为5.8mg/m</w:t>
      </w:r>
      <w:r>
        <w:rPr>
          <w:rFonts w:hint="eastAsia" w:ascii="Times New Roman" w:hAnsi="Times New Roman" w:cs="Times New Roman"/>
          <w:color w:val="auto"/>
          <w:sz w:val="24"/>
          <w:szCs w:val="24"/>
          <w:vertAlign w:val="superscript"/>
          <w:lang w:val="en-US" w:eastAsia="zh-CN"/>
        </w:rPr>
        <w:t>3</w:t>
      </w:r>
      <w:r>
        <w:rPr>
          <w:rFonts w:hint="eastAsia" w:ascii="Times New Roman" w:hAnsi="Times New Roman" w:cs="Times New Roman"/>
          <w:color w:val="auto"/>
          <w:sz w:val="24"/>
          <w:szCs w:val="24"/>
          <w:lang w:val="en-US" w:eastAsia="zh-CN"/>
        </w:rPr>
        <w:t>，此阈值及以上，无对应位置，因计算浓度均小于此阈值。</w:t>
      </w:r>
    </w:p>
    <w:p w14:paraId="11A01A9D">
      <w:pPr>
        <w:keepNext w:val="0"/>
        <w:keepLines w:val="0"/>
        <w:pageBreakBefore w:val="0"/>
        <w:widowControl w:val="0"/>
        <w:kinsoku/>
        <w:wordWrap/>
        <w:overflowPunct/>
        <w:topLinePunct w:val="0"/>
        <w:autoSpaceDE/>
        <w:autoSpaceDN/>
        <w:bidi w:val="0"/>
        <w:adjustRightInd/>
        <w:snapToGrid/>
        <w:spacing w:line="360" w:lineRule="auto"/>
        <w:ind w:left="0" w:leftChars="0" w:firstLine="0" w:firstLineChars="0"/>
        <w:textAlignment w:val="auto"/>
        <w:rPr>
          <w:rFonts w:hint="eastAsia" w:ascii="Times New Roman" w:hAnsi="Times New Roman" w:cs="Times New Roman"/>
          <w:color w:val="auto"/>
          <w:sz w:val="24"/>
          <w:szCs w:val="24"/>
          <w:lang w:val="en-US" w:eastAsia="zh-CN"/>
        </w:rPr>
      </w:pPr>
      <w:r>
        <w:drawing>
          <wp:inline distT="0" distB="0" distL="114300" distR="114300">
            <wp:extent cx="5269865" cy="3039745"/>
            <wp:effectExtent l="0" t="0" r="6985" b="8255"/>
            <wp:docPr id="115"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5" name="图片 4"/>
                    <pic:cNvPicPr>
                      <a:picLocks noChangeAspect="1"/>
                    </pic:cNvPicPr>
                  </pic:nvPicPr>
                  <pic:blipFill>
                    <a:blip r:embed="rId55"/>
                    <a:stretch>
                      <a:fillRect/>
                    </a:stretch>
                  </pic:blipFill>
                  <pic:spPr>
                    <a:xfrm>
                      <a:off x="0" y="0"/>
                      <a:ext cx="5269865" cy="3039745"/>
                    </a:xfrm>
                    <a:prstGeom prst="rect">
                      <a:avLst/>
                    </a:prstGeom>
                    <a:noFill/>
                    <a:ln>
                      <a:noFill/>
                    </a:ln>
                  </pic:spPr>
                </pic:pic>
              </a:graphicData>
            </a:graphic>
          </wp:inline>
        </w:drawing>
      </w:r>
    </w:p>
    <w:p w14:paraId="2293A72B">
      <w:pPr>
        <w:pStyle w:val="71"/>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color w:val="auto"/>
          <w:sz w:val="24"/>
          <w:szCs w:val="24"/>
          <w:lang w:val="en-US" w:eastAsia="zh-CN"/>
        </w:rPr>
      </w:pPr>
      <w:r>
        <w:rPr>
          <w:rFonts w:hint="default" w:ascii="Times New Roman" w:hAnsi="Times New Roman" w:eastAsia="宋体" w:cs="Times New Roman"/>
          <w:color w:val="auto"/>
          <w:sz w:val="24"/>
          <w:szCs w:val="24"/>
          <w:lang w:val="en-US" w:eastAsia="zh-CN"/>
        </w:rPr>
        <w:t>图7-2   毒性终点浓度的</w:t>
      </w:r>
      <w:r>
        <w:rPr>
          <w:rFonts w:hint="eastAsia" w:cs="Times New Roman"/>
          <w:color w:val="auto"/>
          <w:sz w:val="24"/>
          <w:szCs w:val="24"/>
          <w:lang w:val="en-US" w:eastAsia="zh-CN"/>
        </w:rPr>
        <w:t>预测浓度网格点分布</w:t>
      </w:r>
      <w:r>
        <w:rPr>
          <w:rFonts w:hint="default" w:ascii="Times New Roman" w:hAnsi="Times New Roman" w:eastAsia="宋体" w:cs="Times New Roman"/>
          <w:color w:val="auto"/>
          <w:sz w:val="24"/>
          <w:szCs w:val="24"/>
          <w:lang w:val="en-US" w:eastAsia="zh-CN"/>
        </w:rPr>
        <w:t>图（最不利气象条件）</w:t>
      </w:r>
    </w:p>
    <w:p w14:paraId="3E6E5CA9">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default" w:ascii="Times New Roman" w:hAnsi="Times New Roman" w:cs="Times New Roman"/>
          <w:color w:val="auto"/>
          <w:sz w:val="24"/>
          <w:szCs w:val="24"/>
          <w:lang w:val="en-US" w:eastAsia="zh-CN"/>
        </w:rPr>
      </w:pPr>
      <w:r>
        <w:rPr>
          <w:rFonts w:hint="default" w:ascii="Times New Roman" w:hAnsi="Times New Roman" w:cs="Times New Roman"/>
          <w:color w:val="auto"/>
          <w:sz w:val="24"/>
          <w:szCs w:val="24"/>
          <w:lang w:val="en-US" w:eastAsia="zh-CN"/>
        </w:rPr>
        <w:t>③下风向关心点影响程度表</w:t>
      </w:r>
    </w:p>
    <w:p w14:paraId="412EC3F9">
      <w:pPr>
        <w:pStyle w:val="71"/>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color w:val="auto"/>
          <w:sz w:val="24"/>
          <w:szCs w:val="24"/>
          <w:lang w:val="en-US" w:eastAsia="zh-CN"/>
        </w:rPr>
      </w:pPr>
      <w:r>
        <w:rPr>
          <w:rFonts w:hint="default" w:ascii="Times New Roman" w:hAnsi="Times New Roman" w:eastAsia="宋体" w:cs="Times New Roman"/>
          <w:color w:val="auto"/>
          <w:sz w:val="24"/>
          <w:szCs w:val="24"/>
          <w:lang w:val="en-US" w:eastAsia="zh-CN"/>
        </w:rPr>
        <w:t>表7-</w:t>
      </w:r>
      <w:r>
        <w:rPr>
          <w:rFonts w:hint="eastAsia" w:cs="Times New Roman"/>
          <w:color w:val="auto"/>
          <w:sz w:val="24"/>
          <w:szCs w:val="24"/>
          <w:lang w:val="en-US" w:eastAsia="zh-CN"/>
        </w:rPr>
        <w:t xml:space="preserve">3 </w:t>
      </w:r>
      <w:r>
        <w:rPr>
          <w:rFonts w:hint="default" w:ascii="Times New Roman" w:hAnsi="Times New Roman" w:eastAsia="宋体" w:cs="Times New Roman"/>
          <w:color w:val="auto"/>
          <w:sz w:val="24"/>
          <w:szCs w:val="24"/>
          <w:lang w:val="en-US" w:eastAsia="zh-CN"/>
        </w:rPr>
        <w:t xml:space="preserve"> 下风向相对关心点影响程度预测一览表（最不利气象条件）</w:t>
      </w:r>
    </w:p>
    <w:tbl>
      <w:tblPr>
        <w:tblStyle w:val="23"/>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784"/>
        <w:gridCol w:w="1433"/>
        <w:gridCol w:w="600"/>
        <w:gridCol w:w="1076"/>
        <w:gridCol w:w="1076"/>
        <w:gridCol w:w="1076"/>
        <w:gridCol w:w="1076"/>
        <w:gridCol w:w="1076"/>
      </w:tblGrid>
      <w:tr w14:paraId="6DB0E7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1784" w:type="dxa"/>
            <w:noWrap w:val="0"/>
            <w:vAlign w:val="center"/>
          </w:tcPr>
          <w:p w14:paraId="45243160">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1"/>
                <w:szCs w:val="21"/>
                <w:highlight w:val="none"/>
                <w:u w:val="none"/>
                <w:lang w:val="en-US" w:eastAsia="zh-CN" w:bidi="ar"/>
              </w:rPr>
            </w:pPr>
            <w:r>
              <w:rPr>
                <w:rFonts w:hint="default" w:ascii="Times New Roman" w:hAnsi="Times New Roman" w:eastAsia="宋体" w:cs="Times New Roman"/>
                <w:i w:val="0"/>
                <w:iCs w:val="0"/>
                <w:color w:val="auto"/>
                <w:kern w:val="0"/>
                <w:sz w:val="21"/>
                <w:szCs w:val="21"/>
                <w:highlight w:val="none"/>
                <w:u w:val="none"/>
                <w:lang w:val="en-US" w:eastAsia="zh-CN" w:bidi="ar"/>
              </w:rPr>
              <w:t>名称</w:t>
            </w:r>
          </w:p>
        </w:tc>
        <w:tc>
          <w:tcPr>
            <w:tcW w:w="1433" w:type="dxa"/>
            <w:noWrap w:val="0"/>
            <w:vAlign w:val="center"/>
          </w:tcPr>
          <w:p w14:paraId="1CEAA525">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1"/>
                <w:szCs w:val="21"/>
                <w:highlight w:val="none"/>
                <w:u w:val="none"/>
                <w:lang w:val="en-US" w:eastAsia="zh-CN" w:bidi="ar"/>
              </w:rPr>
            </w:pPr>
            <w:r>
              <w:rPr>
                <w:rFonts w:hint="default" w:ascii="Times New Roman" w:hAnsi="Times New Roman" w:eastAsia="宋体" w:cs="Times New Roman"/>
                <w:i w:val="0"/>
                <w:iCs w:val="0"/>
                <w:color w:val="auto"/>
                <w:kern w:val="0"/>
                <w:sz w:val="21"/>
                <w:szCs w:val="21"/>
                <w:highlight w:val="none"/>
                <w:u w:val="none"/>
                <w:lang w:val="en-US" w:eastAsia="zh-CN" w:bidi="ar"/>
              </w:rPr>
              <w:t>最大浓度|时间(min)</w:t>
            </w:r>
          </w:p>
        </w:tc>
        <w:tc>
          <w:tcPr>
            <w:tcW w:w="600" w:type="dxa"/>
            <w:noWrap w:val="0"/>
            <w:vAlign w:val="center"/>
          </w:tcPr>
          <w:p w14:paraId="0D0CECAC">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1"/>
                <w:szCs w:val="21"/>
                <w:highlight w:val="none"/>
                <w:u w:val="none"/>
                <w:lang w:val="en-US" w:eastAsia="zh-CN" w:bidi="ar"/>
              </w:rPr>
            </w:pPr>
            <w:r>
              <w:rPr>
                <w:rFonts w:hint="default" w:ascii="Times New Roman" w:hAnsi="Times New Roman" w:eastAsia="宋体" w:cs="Times New Roman"/>
                <w:i w:val="0"/>
                <w:iCs w:val="0"/>
                <w:color w:val="auto"/>
                <w:kern w:val="0"/>
                <w:sz w:val="21"/>
                <w:szCs w:val="21"/>
                <w:highlight w:val="none"/>
                <w:u w:val="none"/>
                <w:lang w:val="en-US" w:eastAsia="zh-CN" w:bidi="ar"/>
              </w:rPr>
              <w:t>5min</w:t>
            </w:r>
          </w:p>
        </w:tc>
        <w:tc>
          <w:tcPr>
            <w:tcW w:w="1076" w:type="dxa"/>
            <w:noWrap w:val="0"/>
            <w:vAlign w:val="center"/>
          </w:tcPr>
          <w:p w14:paraId="4CFC593B">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1"/>
                <w:szCs w:val="21"/>
                <w:highlight w:val="none"/>
                <w:u w:val="none"/>
                <w:lang w:val="en-US" w:eastAsia="zh-CN" w:bidi="ar"/>
              </w:rPr>
            </w:pPr>
            <w:r>
              <w:rPr>
                <w:rFonts w:hint="default" w:ascii="Times New Roman" w:hAnsi="Times New Roman" w:eastAsia="宋体" w:cs="Times New Roman"/>
                <w:i w:val="0"/>
                <w:iCs w:val="0"/>
                <w:color w:val="auto"/>
                <w:kern w:val="0"/>
                <w:sz w:val="21"/>
                <w:szCs w:val="21"/>
                <w:highlight w:val="none"/>
                <w:u w:val="none"/>
                <w:lang w:val="en-US" w:eastAsia="zh-CN" w:bidi="ar"/>
              </w:rPr>
              <w:t>10min</w:t>
            </w:r>
          </w:p>
        </w:tc>
        <w:tc>
          <w:tcPr>
            <w:tcW w:w="1076" w:type="dxa"/>
            <w:noWrap w:val="0"/>
            <w:vAlign w:val="center"/>
          </w:tcPr>
          <w:p w14:paraId="231873E0">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1"/>
                <w:szCs w:val="21"/>
                <w:highlight w:val="none"/>
                <w:u w:val="none"/>
                <w:lang w:val="en-US" w:eastAsia="zh-CN" w:bidi="ar"/>
              </w:rPr>
            </w:pPr>
            <w:r>
              <w:rPr>
                <w:rFonts w:hint="default" w:ascii="Times New Roman" w:hAnsi="Times New Roman" w:eastAsia="宋体" w:cs="Times New Roman"/>
                <w:i w:val="0"/>
                <w:iCs w:val="0"/>
                <w:color w:val="auto"/>
                <w:kern w:val="0"/>
                <w:sz w:val="21"/>
                <w:szCs w:val="21"/>
                <w:highlight w:val="none"/>
                <w:u w:val="none"/>
                <w:lang w:val="en-US" w:eastAsia="zh-CN" w:bidi="ar"/>
              </w:rPr>
              <w:t>15min</w:t>
            </w:r>
          </w:p>
        </w:tc>
        <w:tc>
          <w:tcPr>
            <w:tcW w:w="1076" w:type="dxa"/>
            <w:noWrap w:val="0"/>
            <w:vAlign w:val="center"/>
          </w:tcPr>
          <w:p w14:paraId="7BC03081">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1"/>
                <w:szCs w:val="21"/>
                <w:highlight w:val="none"/>
                <w:u w:val="none"/>
                <w:lang w:val="en-US" w:eastAsia="zh-CN" w:bidi="ar"/>
              </w:rPr>
            </w:pPr>
            <w:r>
              <w:rPr>
                <w:rFonts w:hint="default" w:ascii="Times New Roman" w:hAnsi="Times New Roman" w:eastAsia="宋体" w:cs="Times New Roman"/>
                <w:i w:val="0"/>
                <w:iCs w:val="0"/>
                <w:color w:val="auto"/>
                <w:kern w:val="0"/>
                <w:sz w:val="21"/>
                <w:szCs w:val="21"/>
                <w:highlight w:val="none"/>
                <w:u w:val="none"/>
                <w:lang w:val="en-US" w:eastAsia="zh-CN" w:bidi="ar"/>
              </w:rPr>
              <w:t>20min</w:t>
            </w:r>
          </w:p>
        </w:tc>
        <w:tc>
          <w:tcPr>
            <w:tcW w:w="1076" w:type="dxa"/>
            <w:noWrap w:val="0"/>
            <w:vAlign w:val="center"/>
          </w:tcPr>
          <w:p w14:paraId="4725AA19">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1"/>
                <w:szCs w:val="21"/>
                <w:highlight w:val="none"/>
                <w:u w:val="none"/>
                <w:lang w:val="en-US" w:eastAsia="zh-CN" w:bidi="ar"/>
              </w:rPr>
            </w:pPr>
            <w:r>
              <w:rPr>
                <w:rFonts w:hint="default" w:ascii="Times New Roman" w:hAnsi="Times New Roman" w:eastAsia="宋体" w:cs="Times New Roman"/>
                <w:i w:val="0"/>
                <w:iCs w:val="0"/>
                <w:color w:val="auto"/>
                <w:kern w:val="0"/>
                <w:sz w:val="21"/>
                <w:szCs w:val="21"/>
                <w:highlight w:val="none"/>
                <w:u w:val="none"/>
                <w:lang w:val="en-US" w:eastAsia="zh-CN" w:bidi="ar"/>
              </w:rPr>
              <w:t>25min</w:t>
            </w:r>
          </w:p>
        </w:tc>
        <w:tc>
          <w:tcPr>
            <w:tcW w:w="1076" w:type="dxa"/>
            <w:noWrap w:val="0"/>
            <w:vAlign w:val="center"/>
          </w:tcPr>
          <w:p w14:paraId="202AAA27">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1"/>
                <w:szCs w:val="21"/>
                <w:highlight w:val="none"/>
                <w:u w:val="none"/>
                <w:lang w:val="en-US" w:eastAsia="zh-CN" w:bidi="ar"/>
              </w:rPr>
            </w:pPr>
            <w:r>
              <w:rPr>
                <w:rFonts w:hint="default" w:ascii="Times New Roman" w:hAnsi="Times New Roman" w:eastAsia="宋体" w:cs="Times New Roman"/>
                <w:i w:val="0"/>
                <w:iCs w:val="0"/>
                <w:color w:val="auto"/>
                <w:kern w:val="0"/>
                <w:sz w:val="21"/>
                <w:szCs w:val="21"/>
                <w:highlight w:val="none"/>
                <w:u w:val="none"/>
                <w:lang w:val="en-US" w:eastAsia="zh-CN" w:bidi="ar"/>
              </w:rPr>
              <w:t>30min</w:t>
            </w:r>
          </w:p>
        </w:tc>
      </w:tr>
      <w:tr w14:paraId="7040BA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1784" w:type="dxa"/>
            <w:noWrap w:val="0"/>
            <w:vAlign w:val="center"/>
          </w:tcPr>
          <w:p w14:paraId="25A07923">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1"/>
                <w:szCs w:val="21"/>
                <w:highlight w:val="none"/>
                <w:u w:val="none"/>
                <w:lang w:val="en-US" w:eastAsia="zh-CN" w:bidi="ar"/>
              </w:rPr>
            </w:pPr>
            <w:r>
              <w:rPr>
                <w:rFonts w:hint="default" w:ascii="Times New Roman" w:hAnsi="Times New Roman" w:eastAsia="宋体" w:cs="Times New Roman"/>
                <w:i w:val="0"/>
                <w:iCs w:val="0"/>
                <w:color w:val="000000"/>
                <w:kern w:val="0"/>
                <w:sz w:val="22"/>
                <w:szCs w:val="22"/>
                <w:u w:val="none"/>
                <w:lang w:val="en-US" w:eastAsia="zh-CN" w:bidi="ar"/>
              </w:rPr>
              <w:t>岳阳市第一中学</w:t>
            </w:r>
          </w:p>
        </w:tc>
        <w:tc>
          <w:tcPr>
            <w:tcW w:w="1433" w:type="dxa"/>
            <w:noWrap w:val="0"/>
            <w:vAlign w:val="center"/>
          </w:tcPr>
          <w:p w14:paraId="3740C7B0">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1"/>
                <w:szCs w:val="21"/>
                <w:highlight w:val="none"/>
                <w:u w:val="none"/>
                <w:lang w:val="en-US" w:eastAsia="zh-CN" w:bidi="ar"/>
              </w:rPr>
            </w:pPr>
            <w:r>
              <w:rPr>
                <w:rFonts w:hint="default" w:ascii="Times New Roman" w:hAnsi="Times New Roman" w:eastAsia="宋体" w:cs="Times New Roman"/>
                <w:i w:val="0"/>
                <w:iCs w:val="0"/>
                <w:color w:val="auto"/>
                <w:kern w:val="0"/>
                <w:sz w:val="21"/>
                <w:szCs w:val="21"/>
                <w:highlight w:val="none"/>
                <w:u w:val="none"/>
                <w:lang w:val="en-US" w:eastAsia="zh-CN" w:bidi="ar"/>
              </w:rPr>
              <w:t>6.41E-12|10</w:t>
            </w:r>
          </w:p>
        </w:tc>
        <w:tc>
          <w:tcPr>
            <w:tcW w:w="600" w:type="dxa"/>
            <w:noWrap w:val="0"/>
            <w:vAlign w:val="center"/>
          </w:tcPr>
          <w:p w14:paraId="1DFE8CA1">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1"/>
                <w:szCs w:val="21"/>
                <w:highlight w:val="none"/>
                <w:u w:val="none"/>
                <w:lang w:val="en-US" w:eastAsia="zh-CN" w:bidi="ar"/>
              </w:rPr>
            </w:pPr>
            <w:r>
              <w:rPr>
                <w:rFonts w:hint="default" w:ascii="Times New Roman" w:hAnsi="Times New Roman" w:eastAsia="宋体" w:cs="Times New Roman"/>
                <w:i w:val="0"/>
                <w:iCs w:val="0"/>
                <w:color w:val="auto"/>
                <w:kern w:val="0"/>
                <w:sz w:val="21"/>
                <w:szCs w:val="21"/>
                <w:highlight w:val="none"/>
                <w:u w:val="none"/>
                <w:lang w:val="en-US" w:eastAsia="zh-CN" w:bidi="ar"/>
              </w:rPr>
              <w:t>0</w:t>
            </w:r>
          </w:p>
        </w:tc>
        <w:tc>
          <w:tcPr>
            <w:tcW w:w="1076" w:type="dxa"/>
            <w:noWrap w:val="0"/>
            <w:vAlign w:val="center"/>
          </w:tcPr>
          <w:p w14:paraId="07E264B3">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1"/>
                <w:szCs w:val="21"/>
                <w:highlight w:val="none"/>
                <w:u w:val="none"/>
                <w:lang w:val="en-US" w:eastAsia="zh-CN" w:bidi="ar"/>
              </w:rPr>
            </w:pPr>
            <w:r>
              <w:rPr>
                <w:rFonts w:hint="default" w:ascii="Times New Roman" w:hAnsi="Times New Roman" w:eastAsia="宋体" w:cs="Times New Roman"/>
                <w:i w:val="0"/>
                <w:iCs w:val="0"/>
                <w:color w:val="auto"/>
                <w:kern w:val="0"/>
                <w:sz w:val="21"/>
                <w:szCs w:val="21"/>
                <w:highlight w:val="none"/>
                <w:u w:val="none"/>
                <w:lang w:val="en-US" w:eastAsia="zh-CN" w:bidi="ar"/>
              </w:rPr>
              <w:t>6.41E-12</w:t>
            </w:r>
          </w:p>
        </w:tc>
        <w:tc>
          <w:tcPr>
            <w:tcW w:w="1076" w:type="dxa"/>
            <w:noWrap w:val="0"/>
            <w:vAlign w:val="center"/>
          </w:tcPr>
          <w:p w14:paraId="4ED13847">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1"/>
                <w:szCs w:val="21"/>
                <w:highlight w:val="none"/>
                <w:u w:val="none"/>
                <w:lang w:val="en-US" w:eastAsia="zh-CN" w:bidi="ar"/>
              </w:rPr>
            </w:pPr>
            <w:r>
              <w:rPr>
                <w:rFonts w:hint="default" w:ascii="Times New Roman" w:hAnsi="Times New Roman" w:eastAsia="宋体" w:cs="Times New Roman"/>
                <w:i w:val="0"/>
                <w:iCs w:val="0"/>
                <w:color w:val="auto"/>
                <w:kern w:val="0"/>
                <w:sz w:val="21"/>
                <w:szCs w:val="21"/>
                <w:highlight w:val="none"/>
                <w:u w:val="none"/>
                <w:lang w:val="en-US" w:eastAsia="zh-CN" w:bidi="ar"/>
              </w:rPr>
              <w:t>6.41E-12</w:t>
            </w:r>
          </w:p>
        </w:tc>
        <w:tc>
          <w:tcPr>
            <w:tcW w:w="1076" w:type="dxa"/>
            <w:noWrap w:val="0"/>
            <w:vAlign w:val="center"/>
          </w:tcPr>
          <w:p w14:paraId="24556E0C">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1"/>
                <w:szCs w:val="21"/>
                <w:highlight w:val="none"/>
                <w:u w:val="none"/>
                <w:lang w:val="en-US" w:eastAsia="zh-CN" w:bidi="ar"/>
              </w:rPr>
            </w:pPr>
            <w:r>
              <w:rPr>
                <w:rFonts w:hint="default" w:ascii="Times New Roman" w:hAnsi="Times New Roman" w:eastAsia="宋体" w:cs="Times New Roman"/>
                <w:i w:val="0"/>
                <w:iCs w:val="0"/>
                <w:color w:val="auto"/>
                <w:kern w:val="0"/>
                <w:sz w:val="21"/>
                <w:szCs w:val="21"/>
                <w:highlight w:val="none"/>
                <w:u w:val="none"/>
                <w:lang w:val="en-US" w:eastAsia="zh-CN" w:bidi="ar"/>
              </w:rPr>
              <w:t>6.41E-12</w:t>
            </w:r>
          </w:p>
        </w:tc>
        <w:tc>
          <w:tcPr>
            <w:tcW w:w="1076" w:type="dxa"/>
            <w:noWrap w:val="0"/>
            <w:vAlign w:val="center"/>
          </w:tcPr>
          <w:p w14:paraId="0D4D78DE">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1"/>
                <w:szCs w:val="21"/>
                <w:highlight w:val="none"/>
                <w:u w:val="none"/>
                <w:lang w:val="en-US" w:eastAsia="zh-CN" w:bidi="ar"/>
              </w:rPr>
            </w:pPr>
            <w:r>
              <w:rPr>
                <w:rFonts w:hint="default" w:ascii="Times New Roman" w:hAnsi="Times New Roman" w:eastAsia="宋体" w:cs="Times New Roman"/>
                <w:i w:val="0"/>
                <w:iCs w:val="0"/>
                <w:color w:val="auto"/>
                <w:kern w:val="0"/>
                <w:sz w:val="21"/>
                <w:szCs w:val="21"/>
                <w:highlight w:val="none"/>
                <w:u w:val="none"/>
                <w:lang w:val="en-US" w:eastAsia="zh-CN" w:bidi="ar"/>
              </w:rPr>
              <w:t>6.41E-12</w:t>
            </w:r>
          </w:p>
        </w:tc>
        <w:tc>
          <w:tcPr>
            <w:tcW w:w="1076" w:type="dxa"/>
            <w:noWrap w:val="0"/>
            <w:vAlign w:val="center"/>
          </w:tcPr>
          <w:p w14:paraId="172180A5">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1"/>
                <w:szCs w:val="21"/>
                <w:highlight w:val="none"/>
                <w:u w:val="none"/>
                <w:lang w:val="en-US" w:eastAsia="zh-CN" w:bidi="ar"/>
              </w:rPr>
            </w:pPr>
            <w:r>
              <w:rPr>
                <w:rFonts w:hint="default" w:ascii="Times New Roman" w:hAnsi="Times New Roman" w:eastAsia="宋体" w:cs="Times New Roman"/>
                <w:i w:val="0"/>
                <w:iCs w:val="0"/>
                <w:color w:val="auto"/>
                <w:kern w:val="0"/>
                <w:sz w:val="21"/>
                <w:szCs w:val="21"/>
                <w:highlight w:val="none"/>
                <w:u w:val="none"/>
                <w:lang w:val="en-US" w:eastAsia="zh-CN" w:bidi="ar"/>
              </w:rPr>
              <w:t>6.41E-12</w:t>
            </w:r>
          </w:p>
        </w:tc>
      </w:tr>
      <w:tr w14:paraId="182C85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1784" w:type="dxa"/>
            <w:noWrap w:val="0"/>
            <w:vAlign w:val="center"/>
          </w:tcPr>
          <w:p w14:paraId="30B16CCD">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1"/>
                <w:szCs w:val="21"/>
                <w:highlight w:val="none"/>
                <w:u w:val="none"/>
                <w:lang w:val="en-US" w:eastAsia="zh-CN" w:bidi="ar"/>
              </w:rPr>
            </w:pPr>
            <w:r>
              <w:rPr>
                <w:rFonts w:hint="default" w:ascii="Times New Roman" w:hAnsi="Times New Roman" w:eastAsia="宋体" w:cs="Times New Roman"/>
                <w:i w:val="0"/>
                <w:iCs w:val="0"/>
                <w:color w:val="000000"/>
                <w:kern w:val="0"/>
                <w:sz w:val="22"/>
                <w:szCs w:val="22"/>
                <w:u w:val="none"/>
                <w:lang w:val="en-US" w:eastAsia="zh-CN" w:bidi="ar"/>
              </w:rPr>
              <w:t>原3517职工家属区</w:t>
            </w:r>
          </w:p>
        </w:tc>
        <w:tc>
          <w:tcPr>
            <w:tcW w:w="1433" w:type="dxa"/>
            <w:noWrap w:val="0"/>
            <w:vAlign w:val="center"/>
          </w:tcPr>
          <w:p w14:paraId="0E91EA86">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1"/>
                <w:szCs w:val="21"/>
                <w:highlight w:val="none"/>
                <w:u w:val="none"/>
                <w:lang w:val="en-US" w:eastAsia="zh-CN" w:bidi="ar"/>
              </w:rPr>
            </w:pPr>
            <w:r>
              <w:rPr>
                <w:rFonts w:hint="default" w:ascii="Times New Roman" w:hAnsi="Times New Roman" w:eastAsia="宋体" w:cs="Times New Roman"/>
                <w:i w:val="0"/>
                <w:iCs w:val="0"/>
                <w:color w:val="auto"/>
                <w:kern w:val="0"/>
                <w:sz w:val="21"/>
                <w:szCs w:val="21"/>
                <w:highlight w:val="none"/>
                <w:u w:val="none"/>
                <w:lang w:val="en-US" w:eastAsia="zh-CN" w:bidi="ar"/>
              </w:rPr>
              <w:t>6.41E-12|10</w:t>
            </w:r>
          </w:p>
        </w:tc>
        <w:tc>
          <w:tcPr>
            <w:tcW w:w="600" w:type="dxa"/>
            <w:noWrap w:val="0"/>
            <w:vAlign w:val="center"/>
          </w:tcPr>
          <w:p w14:paraId="0C8D6175">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1"/>
                <w:szCs w:val="21"/>
                <w:highlight w:val="none"/>
                <w:u w:val="none"/>
                <w:lang w:val="en-US" w:eastAsia="zh-CN" w:bidi="ar"/>
              </w:rPr>
            </w:pPr>
            <w:r>
              <w:rPr>
                <w:rFonts w:hint="default" w:ascii="Times New Roman" w:hAnsi="Times New Roman" w:eastAsia="宋体" w:cs="Times New Roman"/>
                <w:i w:val="0"/>
                <w:iCs w:val="0"/>
                <w:color w:val="auto"/>
                <w:kern w:val="0"/>
                <w:sz w:val="21"/>
                <w:szCs w:val="21"/>
                <w:highlight w:val="none"/>
                <w:u w:val="none"/>
                <w:lang w:val="en-US" w:eastAsia="zh-CN" w:bidi="ar"/>
              </w:rPr>
              <w:t>0</w:t>
            </w:r>
          </w:p>
        </w:tc>
        <w:tc>
          <w:tcPr>
            <w:tcW w:w="1076" w:type="dxa"/>
            <w:noWrap w:val="0"/>
            <w:vAlign w:val="center"/>
          </w:tcPr>
          <w:p w14:paraId="375A527F">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1"/>
                <w:szCs w:val="21"/>
                <w:highlight w:val="none"/>
                <w:u w:val="none"/>
                <w:lang w:val="en-US" w:eastAsia="zh-CN" w:bidi="ar"/>
              </w:rPr>
            </w:pPr>
            <w:r>
              <w:rPr>
                <w:rFonts w:hint="default" w:ascii="Times New Roman" w:hAnsi="Times New Roman" w:eastAsia="宋体" w:cs="Times New Roman"/>
                <w:i w:val="0"/>
                <w:iCs w:val="0"/>
                <w:color w:val="auto"/>
                <w:kern w:val="0"/>
                <w:sz w:val="21"/>
                <w:szCs w:val="21"/>
                <w:highlight w:val="none"/>
                <w:u w:val="none"/>
                <w:lang w:val="en-US" w:eastAsia="zh-CN" w:bidi="ar"/>
              </w:rPr>
              <w:t>6.41E-12</w:t>
            </w:r>
          </w:p>
        </w:tc>
        <w:tc>
          <w:tcPr>
            <w:tcW w:w="1076" w:type="dxa"/>
            <w:noWrap w:val="0"/>
            <w:vAlign w:val="center"/>
          </w:tcPr>
          <w:p w14:paraId="2248E822">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1"/>
                <w:szCs w:val="21"/>
                <w:highlight w:val="none"/>
                <w:u w:val="none"/>
                <w:lang w:val="en-US" w:eastAsia="zh-CN" w:bidi="ar"/>
              </w:rPr>
            </w:pPr>
            <w:r>
              <w:rPr>
                <w:rFonts w:hint="default" w:ascii="Times New Roman" w:hAnsi="Times New Roman" w:eastAsia="宋体" w:cs="Times New Roman"/>
                <w:i w:val="0"/>
                <w:iCs w:val="0"/>
                <w:color w:val="auto"/>
                <w:kern w:val="0"/>
                <w:sz w:val="21"/>
                <w:szCs w:val="21"/>
                <w:highlight w:val="none"/>
                <w:u w:val="none"/>
                <w:lang w:val="en-US" w:eastAsia="zh-CN" w:bidi="ar"/>
              </w:rPr>
              <w:t>6.41E-12</w:t>
            </w:r>
          </w:p>
        </w:tc>
        <w:tc>
          <w:tcPr>
            <w:tcW w:w="1076" w:type="dxa"/>
            <w:noWrap w:val="0"/>
            <w:vAlign w:val="center"/>
          </w:tcPr>
          <w:p w14:paraId="66A08135">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1"/>
                <w:szCs w:val="21"/>
                <w:highlight w:val="none"/>
                <w:u w:val="none"/>
                <w:lang w:val="en-US" w:eastAsia="zh-CN" w:bidi="ar"/>
              </w:rPr>
            </w:pPr>
            <w:r>
              <w:rPr>
                <w:rFonts w:hint="default" w:ascii="Times New Roman" w:hAnsi="Times New Roman" w:eastAsia="宋体" w:cs="Times New Roman"/>
                <w:i w:val="0"/>
                <w:iCs w:val="0"/>
                <w:color w:val="auto"/>
                <w:kern w:val="0"/>
                <w:sz w:val="21"/>
                <w:szCs w:val="21"/>
                <w:highlight w:val="none"/>
                <w:u w:val="none"/>
                <w:lang w:val="en-US" w:eastAsia="zh-CN" w:bidi="ar"/>
              </w:rPr>
              <w:t>6.41E-12</w:t>
            </w:r>
          </w:p>
        </w:tc>
        <w:tc>
          <w:tcPr>
            <w:tcW w:w="1076" w:type="dxa"/>
            <w:noWrap w:val="0"/>
            <w:vAlign w:val="center"/>
          </w:tcPr>
          <w:p w14:paraId="08E03314">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1"/>
                <w:szCs w:val="21"/>
                <w:highlight w:val="none"/>
                <w:u w:val="none"/>
                <w:lang w:val="en-US" w:eastAsia="zh-CN" w:bidi="ar"/>
              </w:rPr>
            </w:pPr>
            <w:r>
              <w:rPr>
                <w:rFonts w:hint="default" w:ascii="Times New Roman" w:hAnsi="Times New Roman" w:eastAsia="宋体" w:cs="Times New Roman"/>
                <w:i w:val="0"/>
                <w:iCs w:val="0"/>
                <w:color w:val="auto"/>
                <w:kern w:val="0"/>
                <w:sz w:val="21"/>
                <w:szCs w:val="21"/>
                <w:highlight w:val="none"/>
                <w:u w:val="none"/>
                <w:lang w:val="en-US" w:eastAsia="zh-CN" w:bidi="ar"/>
              </w:rPr>
              <w:t>6.41E-12</w:t>
            </w:r>
          </w:p>
        </w:tc>
        <w:tc>
          <w:tcPr>
            <w:tcW w:w="1076" w:type="dxa"/>
            <w:noWrap w:val="0"/>
            <w:vAlign w:val="center"/>
          </w:tcPr>
          <w:p w14:paraId="265E684D">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1"/>
                <w:szCs w:val="21"/>
                <w:highlight w:val="none"/>
                <w:u w:val="none"/>
                <w:lang w:val="en-US" w:eastAsia="zh-CN" w:bidi="ar"/>
              </w:rPr>
            </w:pPr>
            <w:r>
              <w:rPr>
                <w:rFonts w:hint="default" w:ascii="Times New Roman" w:hAnsi="Times New Roman" w:eastAsia="宋体" w:cs="Times New Roman"/>
                <w:i w:val="0"/>
                <w:iCs w:val="0"/>
                <w:color w:val="auto"/>
                <w:kern w:val="0"/>
                <w:sz w:val="21"/>
                <w:szCs w:val="21"/>
                <w:highlight w:val="none"/>
                <w:u w:val="none"/>
                <w:lang w:val="en-US" w:eastAsia="zh-CN" w:bidi="ar"/>
              </w:rPr>
              <w:t>6.41E-12</w:t>
            </w:r>
          </w:p>
        </w:tc>
      </w:tr>
      <w:tr w14:paraId="5DB184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1784" w:type="dxa"/>
            <w:noWrap w:val="0"/>
            <w:vAlign w:val="center"/>
          </w:tcPr>
          <w:p w14:paraId="1E9B7934">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1"/>
                <w:szCs w:val="21"/>
                <w:highlight w:val="none"/>
                <w:u w:val="none"/>
                <w:lang w:val="en-US" w:eastAsia="zh-CN" w:bidi="ar"/>
              </w:rPr>
            </w:pPr>
            <w:r>
              <w:rPr>
                <w:rFonts w:hint="default" w:ascii="Times New Roman" w:hAnsi="Times New Roman" w:eastAsia="宋体" w:cs="Times New Roman"/>
                <w:i w:val="0"/>
                <w:iCs w:val="0"/>
                <w:color w:val="000000"/>
                <w:kern w:val="0"/>
                <w:sz w:val="22"/>
                <w:szCs w:val="22"/>
                <w:u w:val="none"/>
                <w:lang w:val="en-US" w:eastAsia="zh-CN" w:bidi="ar"/>
              </w:rPr>
              <w:t>东洞庭湖管理局家属区</w:t>
            </w:r>
          </w:p>
        </w:tc>
        <w:tc>
          <w:tcPr>
            <w:tcW w:w="1433" w:type="dxa"/>
            <w:noWrap w:val="0"/>
            <w:vAlign w:val="center"/>
          </w:tcPr>
          <w:p w14:paraId="33D078A0">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1"/>
                <w:szCs w:val="21"/>
                <w:highlight w:val="none"/>
                <w:u w:val="none"/>
                <w:lang w:val="en-US" w:eastAsia="zh-CN" w:bidi="ar"/>
              </w:rPr>
            </w:pPr>
            <w:r>
              <w:rPr>
                <w:rFonts w:hint="default" w:ascii="Times New Roman" w:hAnsi="Times New Roman" w:eastAsia="宋体" w:cs="Times New Roman"/>
                <w:i w:val="0"/>
                <w:iCs w:val="0"/>
                <w:color w:val="auto"/>
                <w:kern w:val="0"/>
                <w:sz w:val="21"/>
                <w:szCs w:val="21"/>
                <w:highlight w:val="none"/>
                <w:u w:val="none"/>
                <w:lang w:val="en-US" w:eastAsia="zh-CN" w:bidi="ar"/>
              </w:rPr>
              <w:t>0.00E+00|10</w:t>
            </w:r>
          </w:p>
        </w:tc>
        <w:tc>
          <w:tcPr>
            <w:tcW w:w="600" w:type="dxa"/>
            <w:noWrap w:val="0"/>
            <w:vAlign w:val="center"/>
          </w:tcPr>
          <w:p w14:paraId="265D7F2C">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1"/>
                <w:szCs w:val="21"/>
                <w:highlight w:val="none"/>
                <w:u w:val="none"/>
                <w:lang w:val="en-US" w:eastAsia="zh-CN" w:bidi="ar"/>
              </w:rPr>
            </w:pPr>
            <w:r>
              <w:rPr>
                <w:rFonts w:hint="default" w:ascii="Times New Roman" w:hAnsi="Times New Roman" w:eastAsia="宋体" w:cs="Times New Roman"/>
                <w:i w:val="0"/>
                <w:iCs w:val="0"/>
                <w:color w:val="auto"/>
                <w:kern w:val="0"/>
                <w:sz w:val="21"/>
                <w:szCs w:val="21"/>
                <w:highlight w:val="none"/>
                <w:u w:val="none"/>
                <w:lang w:val="en-US" w:eastAsia="zh-CN" w:bidi="ar"/>
              </w:rPr>
              <w:t>0</w:t>
            </w:r>
          </w:p>
        </w:tc>
        <w:tc>
          <w:tcPr>
            <w:tcW w:w="1076" w:type="dxa"/>
            <w:noWrap w:val="0"/>
            <w:vAlign w:val="center"/>
          </w:tcPr>
          <w:p w14:paraId="3CB61E84">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1"/>
                <w:szCs w:val="21"/>
                <w:highlight w:val="none"/>
                <w:u w:val="none"/>
                <w:lang w:val="en-US" w:eastAsia="zh-CN" w:bidi="ar"/>
              </w:rPr>
            </w:pPr>
            <w:r>
              <w:rPr>
                <w:rFonts w:hint="default" w:ascii="Times New Roman" w:hAnsi="Times New Roman" w:eastAsia="宋体" w:cs="Times New Roman"/>
                <w:i w:val="0"/>
                <w:iCs w:val="0"/>
                <w:color w:val="auto"/>
                <w:kern w:val="0"/>
                <w:sz w:val="21"/>
                <w:szCs w:val="21"/>
                <w:highlight w:val="none"/>
                <w:u w:val="none"/>
                <w:lang w:val="en-US" w:eastAsia="zh-CN" w:bidi="ar"/>
              </w:rPr>
              <w:t>0</w:t>
            </w:r>
          </w:p>
        </w:tc>
        <w:tc>
          <w:tcPr>
            <w:tcW w:w="1076" w:type="dxa"/>
            <w:noWrap w:val="0"/>
            <w:vAlign w:val="center"/>
          </w:tcPr>
          <w:p w14:paraId="4BF4B68B">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1"/>
                <w:szCs w:val="21"/>
                <w:highlight w:val="none"/>
                <w:u w:val="none"/>
                <w:lang w:val="en-US" w:eastAsia="zh-CN" w:bidi="ar"/>
              </w:rPr>
            </w:pPr>
            <w:r>
              <w:rPr>
                <w:rFonts w:hint="default" w:ascii="Times New Roman" w:hAnsi="Times New Roman" w:eastAsia="宋体" w:cs="Times New Roman"/>
                <w:i w:val="0"/>
                <w:iCs w:val="0"/>
                <w:color w:val="auto"/>
                <w:kern w:val="0"/>
                <w:sz w:val="21"/>
                <w:szCs w:val="21"/>
                <w:highlight w:val="none"/>
                <w:u w:val="none"/>
                <w:lang w:val="en-US" w:eastAsia="zh-CN" w:bidi="ar"/>
              </w:rPr>
              <w:t>0</w:t>
            </w:r>
          </w:p>
        </w:tc>
        <w:tc>
          <w:tcPr>
            <w:tcW w:w="1076" w:type="dxa"/>
            <w:noWrap w:val="0"/>
            <w:vAlign w:val="center"/>
          </w:tcPr>
          <w:p w14:paraId="6D1BB20C">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1"/>
                <w:szCs w:val="21"/>
                <w:highlight w:val="none"/>
                <w:u w:val="none"/>
                <w:lang w:val="en-US" w:eastAsia="zh-CN" w:bidi="ar"/>
              </w:rPr>
            </w:pPr>
            <w:r>
              <w:rPr>
                <w:rFonts w:hint="default" w:ascii="Times New Roman" w:hAnsi="Times New Roman" w:eastAsia="宋体" w:cs="Times New Roman"/>
                <w:i w:val="0"/>
                <w:iCs w:val="0"/>
                <w:color w:val="auto"/>
                <w:kern w:val="0"/>
                <w:sz w:val="21"/>
                <w:szCs w:val="21"/>
                <w:highlight w:val="none"/>
                <w:u w:val="none"/>
                <w:lang w:val="en-US" w:eastAsia="zh-CN" w:bidi="ar"/>
              </w:rPr>
              <w:t>0</w:t>
            </w:r>
          </w:p>
        </w:tc>
        <w:tc>
          <w:tcPr>
            <w:tcW w:w="1076" w:type="dxa"/>
            <w:noWrap w:val="0"/>
            <w:vAlign w:val="center"/>
          </w:tcPr>
          <w:p w14:paraId="040DECB9">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1"/>
                <w:szCs w:val="21"/>
                <w:highlight w:val="none"/>
                <w:u w:val="none"/>
                <w:lang w:val="en-US" w:eastAsia="zh-CN" w:bidi="ar"/>
              </w:rPr>
            </w:pPr>
            <w:r>
              <w:rPr>
                <w:rFonts w:hint="default" w:ascii="Times New Roman" w:hAnsi="Times New Roman" w:eastAsia="宋体" w:cs="Times New Roman"/>
                <w:i w:val="0"/>
                <w:iCs w:val="0"/>
                <w:color w:val="auto"/>
                <w:kern w:val="0"/>
                <w:sz w:val="21"/>
                <w:szCs w:val="21"/>
                <w:highlight w:val="none"/>
                <w:u w:val="none"/>
                <w:lang w:val="en-US" w:eastAsia="zh-CN" w:bidi="ar"/>
              </w:rPr>
              <w:t>0</w:t>
            </w:r>
          </w:p>
        </w:tc>
        <w:tc>
          <w:tcPr>
            <w:tcW w:w="1076" w:type="dxa"/>
            <w:noWrap w:val="0"/>
            <w:vAlign w:val="center"/>
          </w:tcPr>
          <w:p w14:paraId="3403BF85">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1"/>
                <w:szCs w:val="21"/>
                <w:highlight w:val="none"/>
                <w:u w:val="none"/>
                <w:lang w:val="en-US" w:eastAsia="zh-CN" w:bidi="ar"/>
              </w:rPr>
            </w:pPr>
            <w:r>
              <w:rPr>
                <w:rFonts w:hint="default" w:ascii="Times New Roman" w:hAnsi="Times New Roman" w:eastAsia="宋体" w:cs="Times New Roman"/>
                <w:i w:val="0"/>
                <w:iCs w:val="0"/>
                <w:color w:val="auto"/>
                <w:kern w:val="0"/>
                <w:sz w:val="21"/>
                <w:szCs w:val="21"/>
                <w:highlight w:val="none"/>
                <w:u w:val="none"/>
                <w:lang w:val="en-US" w:eastAsia="zh-CN" w:bidi="ar"/>
              </w:rPr>
              <w:t>0</w:t>
            </w:r>
          </w:p>
        </w:tc>
      </w:tr>
      <w:tr w14:paraId="314DA8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1784" w:type="dxa"/>
            <w:noWrap w:val="0"/>
            <w:vAlign w:val="center"/>
          </w:tcPr>
          <w:p w14:paraId="2661598D">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1"/>
                <w:szCs w:val="21"/>
                <w:highlight w:val="none"/>
                <w:u w:val="none"/>
                <w:lang w:val="en-US" w:eastAsia="zh-CN" w:bidi="ar"/>
              </w:rPr>
            </w:pPr>
            <w:r>
              <w:rPr>
                <w:rFonts w:hint="default" w:ascii="Times New Roman" w:hAnsi="Times New Roman" w:eastAsia="宋体" w:cs="Times New Roman"/>
                <w:i w:val="0"/>
                <w:iCs w:val="0"/>
                <w:color w:val="000000"/>
                <w:kern w:val="0"/>
                <w:sz w:val="22"/>
                <w:szCs w:val="22"/>
                <w:u w:val="none"/>
                <w:lang w:val="en-US" w:eastAsia="zh-CN" w:bidi="ar"/>
              </w:rPr>
              <w:t>青年堤幼儿园</w:t>
            </w:r>
          </w:p>
        </w:tc>
        <w:tc>
          <w:tcPr>
            <w:tcW w:w="1433" w:type="dxa"/>
            <w:noWrap w:val="0"/>
            <w:vAlign w:val="center"/>
          </w:tcPr>
          <w:p w14:paraId="60ED8ED7">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1"/>
                <w:szCs w:val="21"/>
                <w:highlight w:val="none"/>
                <w:u w:val="none"/>
                <w:lang w:val="en-US" w:eastAsia="zh-CN" w:bidi="ar"/>
              </w:rPr>
            </w:pPr>
            <w:r>
              <w:rPr>
                <w:rFonts w:hint="default" w:ascii="Times New Roman" w:hAnsi="Times New Roman" w:eastAsia="宋体" w:cs="Times New Roman"/>
                <w:i w:val="0"/>
                <w:iCs w:val="0"/>
                <w:color w:val="auto"/>
                <w:kern w:val="0"/>
                <w:sz w:val="21"/>
                <w:szCs w:val="21"/>
                <w:highlight w:val="none"/>
                <w:u w:val="none"/>
                <w:lang w:val="en-US" w:eastAsia="zh-CN" w:bidi="ar"/>
              </w:rPr>
              <w:t>6.41E-12|10</w:t>
            </w:r>
          </w:p>
        </w:tc>
        <w:tc>
          <w:tcPr>
            <w:tcW w:w="600" w:type="dxa"/>
            <w:noWrap w:val="0"/>
            <w:vAlign w:val="center"/>
          </w:tcPr>
          <w:p w14:paraId="7D78D48E">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1"/>
                <w:szCs w:val="21"/>
                <w:highlight w:val="none"/>
                <w:u w:val="none"/>
                <w:lang w:val="en-US" w:eastAsia="zh-CN" w:bidi="ar"/>
              </w:rPr>
            </w:pPr>
            <w:r>
              <w:rPr>
                <w:rFonts w:hint="default" w:ascii="Times New Roman" w:hAnsi="Times New Roman" w:eastAsia="宋体" w:cs="Times New Roman"/>
                <w:i w:val="0"/>
                <w:iCs w:val="0"/>
                <w:color w:val="auto"/>
                <w:kern w:val="0"/>
                <w:sz w:val="21"/>
                <w:szCs w:val="21"/>
                <w:highlight w:val="none"/>
                <w:u w:val="none"/>
                <w:lang w:val="en-US" w:eastAsia="zh-CN" w:bidi="ar"/>
              </w:rPr>
              <w:t>0</w:t>
            </w:r>
          </w:p>
        </w:tc>
        <w:tc>
          <w:tcPr>
            <w:tcW w:w="1076" w:type="dxa"/>
            <w:noWrap w:val="0"/>
            <w:vAlign w:val="center"/>
          </w:tcPr>
          <w:p w14:paraId="351E833D">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1"/>
                <w:szCs w:val="21"/>
                <w:highlight w:val="none"/>
                <w:u w:val="none"/>
                <w:lang w:val="en-US" w:eastAsia="zh-CN" w:bidi="ar"/>
              </w:rPr>
            </w:pPr>
            <w:r>
              <w:rPr>
                <w:rFonts w:hint="default" w:ascii="Times New Roman" w:hAnsi="Times New Roman" w:eastAsia="宋体" w:cs="Times New Roman"/>
                <w:i w:val="0"/>
                <w:iCs w:val="0"/>
                <w:color w:val="auto"/>
                <w:kern w:val="0"/>
                <w:sz w:val="21"/>
                <w:szCs w:val="21"/>
                <w:highlight w:val="none"/>
                <w:u w:val="none"/>
                <w:lang w:val="en-US" w:eastAsia="zh-CN" w:bidi="ar"/>
              </w:rPr>
              <w:t>6.41E-12</w:t>
            </w:r>
          </w:p>
        </w:tc>
        <w:tc>
          <w:tcPr>
            <w:tcW w:w="1076" w:type="dxa"/>
            <w:noWrap w:val="0"/>
            <w:vAlign w:val="center"/>
          </w:tcPr>
          <w:p w14:paraId="481EC00D">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1"/>
                <w:szCs w:val="21"/>
                <w:highlight w:val="none"/>
                <w:u w:val="none"/>
                <w:lang w:val="en-US" w:eastAsia="zh-CN" w:bidi="ar"/>
              </w:rPr>
            </w:pPr>
            <w:r>
              <w:rPr>
                <w:rFonts w:hint="default" w:ascii="Times New Roman" w:hAnsi="Times New Roman" w:eastAsia="宋体" w:cs="Times New Roman"/>
                <w:i w:val="0"/>
                <w:iCs w:val="0"/>
                <w:color w:val="auto"/>
                <w:kern w:val="0"/>
                <w:sz w:val="21"/>
                <w:szCs w:val="21"/>
                <w:highlight w:val="none"/>
                <w:u w:val="none"/>
                <w:lang w:val="en-US" w:eastAsia="zh-CN" w:bidi="ar"/>
              </w:rPr>
              <w:t>6.41E-12</w:t>
            </w:r>
          </w:p>
        </w:tc>
        <w:tc>
          <w:tcPr>
            <w:tcW w:w="1076" w:type="dxa"/>
            <w:noWrap w:val="0"/>
            <w:vAlign w:val="center"/>
          </w:tcPr>
          <w:p w14:paraId="45968EA6">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1"/>
                <w:szCs w:val="21"/>
                <w:highlight w:val="none"/>
                <w:u w:val="none"/>
                <w:lang w:val="en-US" w:eastAsia="zh-CN" w:bidi="ar"/>
              </w:rPr>
            </w:pPr>
            <w:r>
              <w:rPr>
                <w:rFonts w:hint="default" w:ascii="Times New Roman" w:hAnsi="Times New Roman" w:eastAsia="宋体" w:cs="Times New Roman"/>
                <w:i w:val="0"/>
                <w:iCs w:val="0"/>
                <w:color w:val="auto"/>
                <w:kern w:val="0"/>
                <w:sz w:val="21"/>
                <w:szCs w:val="21"/>
                <w:highlight w:val="none"/>
                <w:u w:val="none"/>
                <w:lang w:val="en-US" w:eastAsia="zh-CN" w:bidi="ar"/>
              </w:rPr>
              <w:t>6.41E-12</w:t>
            </w:r>
          </w:p>
        </w:tc>
        <w:tc>
          <w:tcPr>
            <w:tcW w:w="1076" w:type="dxa"/>
            <w:noWrap w:val="0"/>
            <w:vAlign w:val="center"/>
          </w:tcPr>
          <w:p w14:paraId="74E47256">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1"/>
                <w:szCs w:val="21"/>
                <w:highlight w:val="none"/>
                <w:u w:val="none"/>
                <w:lang w:val="en-US" w:eastAsia="zh-CN" w:bidi="ar"/>
              </w:rPr>
            </w:pPr>
            <w:r>
              <w:rPr>
                <w:rFonts w:hint="default" w:ascii="Times New Roman" w:hAnsi="Times New Roman" w:eastAsia="宋体" w:cs="Times New Roman"/>
                <w:i w:val="0"/>
                <w:iCs w:val="0"/>
                <w:color w:val="auto"/>
                <w:kern w:val="0"/>
                <w:sz w:val="21"/>
                <w:szCs w:val="21"/>
                <w:highlight w:val="none"/>
                <w:u w:val="none"/>
                <w:lang w:val="en-US" w:eastAsia="zh-CN" w:bidi="ar"/>
              </w:rPr>
              <w:t>6.41E-12</w:t>
            </w:r>
          </w:p>
        </w:tc>
        <w:tc>
          <w:tcPr>
            <w:tcW w:w="1076" w:type="dxa"/>
            <w:noWrap w:val="0"/>
            <w:vAlign w:val="center"/>
          </w:tcPr>
          <w:p w14:paraId="3B4667C6">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1"/>
                <w:szCs w:val="21"/>
                <w:highlight w:val="none"/>
                <w:u w:val="none"/>
                <w:lang w:val="en-US" w:eastAsia="zh-CN" w:bidi="ar"/>
              </w:rPr>
            </w:pPr>
            <w:r>
              <w:rPr>
                <w:rFonts w:hint="default" w:ascii="Times New Roman" w:hAnsi="Times New Roman" w:eastAsia="宋体" w:cs="Times New Roman"/>
                <w:i w:val="0"/>
                <w:iCs w:val="0"/>
                <w:color w:val="auto"/>
                <w:kern w:val="0"/>
                <w:sz w:val="21"/>
                <w:szCs w:val="21"/>
                <w:highlight w:val="none"/>
                <w:u w:val="none"/>
                <w:lang w:val="en-US" w:eastAsia="zh-CN" w:bidi="ar"/>
              </w:rPr>
              <w:t>6.41E-12</w:t>
            </w:r>
          </w:p>
        </w:tc>
      </w:tr>
      <w:tr w14:paraId="503088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1784" w:type="dxa"/>
            <w:noWrap w:val="0"/>
            <w:vAlign w:val="center"/>
          </w:tcPr>
          <w:p w14:paraId="6339D338">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1"/>
                <w:szCs w:val="21"/>
                <w:highlight w:val="none"/>
                <w:u w:val="none"/>
                <w:lang w:val="en-US" w:eastAsia="zh-CN" w:bidi="ar"/>
              </w:rPr>
            </w:pPr>
            <w:r>
              <w:rPr>
                <w:rFonts w:hint="default" w:ascii="Times New Roman" w:hAnsi="Times New Roman" w:eastAsia="宋体" w:cs="Times New Roman"/>
                <w:i w:val="0"/>
                <w:iCs w:val="0"/>
                <w:color w:val="000000"/>
                <w:kern w:val="0"/>
                <w:sz w:val="22"/>
                <w:szCs w:val="22"/>
                <w:u w:val="none"/>
                <w:lang w:val="en-US" w:eastAsia="zh-CN" w:bidi="ar"/>
              </w:rPr>
              <w:t>岳阳楼景区</w:t>
            </w:r>
          </w:p>
        </w:tc>
        <w:tc>
          <w:tcPr>
            <w:tcW w:w="1433" w:type="dxa"/>
            <w:noWrap w:val="0"/>
            <w:vAlign w:val="center"/>
          </w:tcPr>
          <w:p w14:paraId="6C13EE5A">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1"/>
                <w:szCs w:val="21"/>
                <w:highlight w:val="none"/>
                <w:u w:val="none"/>
                <w:lang w:val="en-US" w:eastAsia="zh-CN" w:bidi="ar"/>
              </w:rPr>
            </w:pPr>
            <w:r>
              <w:rPr>
                <w:rFonts w:hint="default" w:ascii="Times New Roman" w:hAnsi="Times New Roman" w:eastAsia="宋体" w:cs="Times New Roman"/>
                <w:i w:val="0"/>
                <w:iCs w:val="0"/>
                <w:color w:val="auto"/>
                <w:kern w:val="0"/>
                <w:sz w:val="21"/>
                <w:szCs w:val="21"/>
                <w:highlight w:val="none"/>
                <w:u w:val="none"/>
                <w:lang w:val="en-US" w:eastAsia="zh-CN" w:bidi="ar"/>
              </w:rPr>
              <w:t>6.41E-12|10</w:t>
            </w:r>
          </w:p>
        </w:tc>
        <w:tc>
          <w:tcPr>
            <w:tcW w:w="600" w:type="dxa"/>
            <w:noWrap w:val="0"/>
            <w:vAlign w:val="center"/>
          </w:tcPr>
          <w:p w14:paraId="7962CE96">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1"/>
                <w:szCs w:val="21"/>
                <w:highlight w:val="none"/>
                <w:u w:val="none"/>
                <w:lang w:val="en-US" w:eastAsia="zh-CN" w:bidi="ar"/>
              </w:rPr>
            </w:pPr>
            <w:r>
              <w:rPr>
                <w:rFonts w:hint="default" w:ascii="Times New Roman" w:hAnsi="Times New Roman" w:eastAsia="宋体" w:cs="Times New Roman"/>
                <w:i w:val="0"/>
                <w:iCs w:val="0"/>
                <w:color w:val="auto"/>
                <w:kern w:val="0"/>
                <w:sz w:val="21"/>
                <w:szCs w:val="21"/>
                <w:highlight w:val="none"/>
                <w:u w:val="none"/>
                <w:lang w:val="en-US" w:eastAsia="zh-CN" w:bidi="ar"/>
              </w:rPr>
              <w:t>0</w:t>
            </w:r>
          </w:p>
        </w:tc>
        <w:tc>
          <w:tcPr>
            <w:tcW w:w="1076" w:type="dxa"/>
            <w:noWrap w:val="0"/>
            <w:vAlign w:val="center"/>
          </w:tcPr>
          <w:p w14:paraId="1BD59A04">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1"/>
                <w:szCs w:val="21"/>
                <w:highlight w:val="none"/>
                <w:u w:val="none"/>
                <w:lang w:val="en-US" w:eastAsia="zh-CN" w:bidi="ar"/>
              </w:rPr>
            </w:pPr>
            <w:r>
              <w:rPr>
                <w:rFonts w:hint="default" w:ascii="Times New Roman" w:hAnsi="Times New Roman" w:eastAsia="宋体" w:cs="Times New Roman"/>
                <w:i w:val="0"/>
                <w:iCs w:val="0"/>
                <w:color w:val="auto"/>
                <w:kern w:val="0"/>
                <w:sz w:val="21"/>
                <w:szCs w:val="21"/>
                <w:highlight w:val="none"/>
                <w:u w:val="none"/>
                <w:lang w:val="en-US" w:eastAsia="zh-CN" w:bidi="ar"/>
              </w:rPr>
              <w:t>6.41E-12</w:t>
            </w:r>
          </w:p>
        </w:tc>
        <w:tc>
          <w:tcPr>
            <w:tcW w:w="1076" w:type="dxa"/>
            <w:noWrap w:val="0"/>
            <w:vAlign w:val="center"/>
          </w:tcPr>
          <w:p w14:paraId="4F8A65A0">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1"/>
                <w:szCs w:val="21"/>
                <w:highlight w:val="none"/>
                <w:u w:val="none"/>
                <w:lang w:val="en-US" w:eastAsia="zh-CN" w:bidi="ar"/>
              </w:rPr>
            </w:pPr>
            <w:r>
              <w:rPr>
                <w:rFonts w:hint="default" w:ascii="Times New Roman" w:hAnsi="Times New Roman" w:eastAsia="宋体" w:cs="Times New Roman"/>
                <w:i w:val="0"/>
                <w:iCs w:val="0"/>
                <w:color w:val="auto"/>
                <w:kern w:val="0"/>
                <w:sz w:val="21"/>
                <w:szCs w:val="21"/>
                <w:highlight w:val="none"/>
                <w:u w:val="none"/>
                <w:lang w:val="en-US" w:eastAsia="zh-CN" w:bidi="ar"/>
              </w:rPr>
              <w:t>6.41E-12</w:t>
            </w:r>
          </w:p>
        </w:tc>
        <w:tc>
          <w:tcPr>
            <w:tcW w:w="1076" w:type="dxa"/>
            <w:noWrap w:val="0"/>
            <w:vAlign w:val="center"/>
          </w:tcPr>
          <w:p w14:paraId="10946D02">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1"/>
                <w:szCs w:val="21"/>
                <w:highlight w:val="none"/>
                <w:u w:val="none"/>
                <w:lang w:val="en-US" w:eastAsia="zh-CN" w:bidi="ar"/>
              </w:rPr>
            </w:pPr>
            <w:r>
              <w:rPr>
                <w:rFonts w:hint="default" w:ascii="Times New Roman" w:hAnsi="Times New Roman" w:eastAsia="宋体" w:cs="Times New Roman"/>
                <w:i w:val="0"/>
                <w:iCs w:val="0"/>
                <w:color w:val="auto"/>
                <w:kern w:val="0"/>
                <w:sz w:val="21"/>
                <w:szCs w:val="21"/>
                <w:highlight w:val="none"/>
                <w:u w:val="none"/>
                <w:lang w:val="en-US" w:eastAsia="zh-CN" w:bidi="ar"/>
              </w:rPr>
              <w:t>6.41E-12</w:t>
            </w:r>
          </w:p>
        </w:tc>
        <w:tc>
          <w:tcPr>
            <w:tcW w:w="1076" w:type="dxa"/>
            <w:noWrap w:val="0"/>
            <w:vAlign w:val="center"/>
          </w:tcPr>
          <w:p w14:paraId="1980BB45">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1"/>
                <w:szCs w:val="21"/>
                <w:highlight w:val="none"/>
                <w:u w:val="none"/>
                <w:lang w:val="en-US" w:eastAsia="zh-CN" w:bidi="ar"/>
              </w:rPr>
            </w:pPr>
            <w:r>
              <w:rPr>
                <w:rFonts w:hint="default" w:ascii="Times New Roman" w:hAnsi="Times New Roman" w:eastAsia="宋体" w:cs="Times New Roman"/>
                <w:i w:val="0"/>
                <w:iCs w:val="0"/>
                <w:color w:val="auto"/>
                <w:kern w:val="0"/>
                <w:sz w:val="21"/>
                <w:szCs w:val="21"/>
                <w:highlight w:val="none"/>
                <w:u w:val="none"/>
                <w:lang w:val="en-US" w:eastAsia="zh-CN" w:bidi="ar"/>
              </w:rPr>
              <w:t>6.41E-12</w:t>
            </w:r>
          </w:p>
        </w:tc>
        <w:tc>
          <w:tcPr>
            <w:tcW w:w="1076" w:type="dxa"/>
            <w:noWrap w:val="0"/>
            <w:vAlign w:val="center"/>
          </w:tcPr>
          <w:p w14:paraId="6A7B580E">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1"/>
                <w:szCs w:val="21"/>
                <w:highlight w:val="none"/>
                <w:u w:val="none"/>
                <w:lang w:val="en-US" w:eastAsia="zh-CN" w:bidi="ar"/>
              </w:rPr>
            </w:pPr>
            <w:r>
              <w:rPr>
                <w:rFonts w:hint="default" w:ascii="Times New Roman" w:hAnsi="Times New Roman" w:eastAsia="宋体" w:cs="Times New Roman"/>
                <w:i w:val="0"/>
                <w:iCs w:val="0"/>
                <w:color w:val="auto"/>
                <w:kern w:val="0"/>
                <w:sz w:val="21"/>
                <w:szCs w:val="21"/>
                <w:highlight w:val="none"/>
                <w:u w:val="none"/>
                <w:lang w:val="en-US" w:eastAsia="zh-CN" w:bidi="ar"/>
              </w:rPr>
              <w:t>6.41E-12</w:t>
            </w:r>
          </w:p>
        </w:tc>
      </w:tr>
      <w:tr w14:paraId="08C2EC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1784" w:type="dxa"/>
            <w:noWrap w:val="0"/>
            <w:vAlign w:val="center"/>
          </w:tcPr>
          <w:p w14:paraId="5C9B1CCB">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1"/>
                <w:szCs w:val="21"/>
                <w:highlight w:val="none"/>
                <w:u w:val="none"/>
                <w:lang w:val="en-US" w:eastAsia="zh-CN" w:bidi="ar"/>
              </w:rPr>
            </w:pPr>
            <w:r>
              <w:rPr>
                <w:rFonts w:hint="default" w:ascii="Times New Roman" w:hAnsi="Times New Roman" w:eastAsia="宋体" w:cs="Times New Roman"/>
                <w:i w:val="0"/>
                <w:iCs w:val="0"/>
                <w:color w:val="000000"/>
                <w:kern w:val="0"/>
                <w:sz w:val="22"/>
                <w:szCs w:val="22"/>
                <w:u w:val="none"/>
                <w:lang w:val="en-US" w:eastAsia="zh-CN" w:bidi="ar"/>
              </w:rPr>
              <w:t>际华·蓓蕾幼儿园</w:t>
            </w:r>
          </w:p>
        </w:tc>
        <w:tc>
          <w:tcPr>
            <w:tcW w:w="1433" w:type="dxa"/>
            <w:noWrap w:val="0"/>
            <w:vAlign w:val="center"/>
          </w:tcPr>
          <w:p w14:paraId="58BF4879">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1"/>
                <w:szCs w:val="21"/>
                <w:highlight w:val="none"/>
                <w:u w:val="none"/>
                <w:lang w:val="en-US" w:eastAsia="zh-CN" w:bidi="ar"/>
              </w:rPr>
            </w:pPr>
            <w:r>
              <w:rPr>
                <w:rFonts w:hint="default" w:ascii="Times New Roman" w:hAnsi="Times New Roman" w:eastAsia="宋体" w:cs="Times New Roman"/>
                <w:i w:val="0"/>
                <w:iCs w:val="0"/>
                <w:color w:val="auto"/>
                <w:kern w:val="0"/>
                <w:sz w:val="21"/>
                <w:szCs w:val="21"/>
                <w:highlight w:val="none"/>
                <w:u w:val="none"/>
                <w:lang w:val="en-US" w:eastAsia="zh-CN" w:bidi="ar"/>
              </w:rPr>
              <w:t>6.41E-12|10</w:t>
            </w:r>
          </w:p>
        </w:tc>
        <w:tc>
          <w:tcPr>
            <w:tcW w:w="600" w:type="dxa"/>
            <w:noWrap w:val="0"/>
            <w:vAlign w:val="center"/>
          </w:tcPr>
          <w:p w14:paraId="6D93BEF4">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1"/>
                <w:szCs w:val="21"/>
                <w:highlight w:val="none"/>
                <w:u w:val="none"/>
                <w:lang w:val="en-US" w:eastAsia="zh-CN" w:bidi="ar"/>
              </w:rPr>
            </w:pPr>
            <w:r>
              <w:rPr>
                <w:rFonts w:hint="default" w:ascii="Times New Roman" w:hAnsi="Times New Roman" w:eastAsia="宋体" w:cs="Times New Roman"/>
                <w:i w:val="0"/>
                <w:iCs w:val="0"/>
                <w:color w:val="auto"/>
                <w:kern w:val="0"/>
                <w:sz w:val="21"/>
                <w:szCs w:val="21"/>
                <w:highlight w:val="none"/>
                <w:u w:val="none"/>
                <w:lang w:val="en-US" w:eastAsia="zh-CN" w:bidi="ar"/>
              </w:rPr>
              <w:t>0</w:t>
            </w:r>
          </w:p>
        </w:tc>
        <w:tc>
          <w:tcPr>
            <w:tcW w:w="1076" w:type="dxa"/>
            <w:noWrap w:val="0"/>
            <w:vAlign w:val="center"/>
          </w:tcPr>
          <w:p w14:paraId="0A3BE053">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1"/>
                <w:szCs w:val="21"/>
                <w:highlight w:val="none"/>
                <w:u w:val="none"/>
                <w:lang w:val="en-US" w:eastAsia="zh-CN" w:bidi="ar"/>
              </w:rPr>
            </w:pPr>
            <w:r>
              <w:rPr>
                <w:rFonts w:hint="default" w:ascii="Times New Roman" w:hAnsi="Times New Roman" w:eastAsia="宋体" w:cs="Times New Roman"/>
                <w:i w:val="0"/>
                <w:iCs w:val="0"/>
                <w:color w:val="auto"/>
                <w:kern w:val="0"/>
                <w:sz w:val="21"/>
                <w:szCs w:val="21"/>
                <w:highlight w:val="none"/>
                <w:u w:val="none"/>
                <w:lang w:val="en-US" w:eastAsia="zh-CN" w:bidi="ar"/>
              </w:rPr>
              <w:t>6.41E-12</w:t>
            </w:r>
          </w:p>
        </w:tc>
        <w:tc>
          <w:tcPr>
            <w:tcW w:w="1076" w:type="dxa"/>
            <w:noWrap w:val="0"/>
            <w:vAlign w:val="center"/>
          </w:tcPr>
          <w:p w14:paraId="0B443510">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1"/>
                <w:szCs w:val="21"/>
                <w:highlight w:val="none"/>
                <w:u w:val="none"/>
                <w:lang w:val="en-US" w:eastAsia="zh-CN" w:bidi="ar"/>
              </w:rPr>
            </w:pPr>
            <w:r>
              <w:rPr>
                <w:rFonts w:hint="default" w:ascii="Times New Roman" w:hAnsi="Times New Roman" w:eastAsia="宋体" w:cs="Times New Roman"/>
                <w:i w:val="0"/>
                <w:iCs w:val="0"/>
                <w:color w:val="auto"/>
                <w:kern w:val="0"/>
                <w:sz w:val="21"/>
                <w:szCs w:val="21"/>
                <w:highlight w:val="none"/>
                <w:u w:val="none"/>
                <w:lang w:val="en-US" w:eastAsia="zh-CN" w:bidi="ar"/>
              </w:rPr>
              <w:t>6.41E-12</w:t>
            </w:r>
          </w:p>
        </w:tc>
        <w:tc>
          <w:tcPr>
            <w:tcW w:w="1076" w:type="dxa"/>
            <w:noWrap w:val="0"/>
            <w:vAlign w:val="center"/>
          </w:tcPr>
          <w:p w14:paraId="758FB61A">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1"/>
                <w:szCs w:val="21"/>
                <w:highlight w:val="none"/>
                <w:u w:val="none"/>
                <w:lang w:val="en-US" w:eastAsia="zh-CN" w:bidi="ar"/>
              </w:rPr>
            </w:pPr>
            <w:r>
              <w:rPr>
                <w:rFonts w:hint="default" w:ascii="Times New Roman" w:hAnsi="Times New Roman" w:eastAsia="宋体" w:cs="Times New Roman"/>
                <w:i w:val="0"/>
                <w:iCs w:val="0"/>
                <w:color w:val="auto"/>
                <w:kern w:val="0"/>
                <w:sz w:val="21"/>
                <w:szCs w:val="21"/>
                <w:highlight w:val="none"/>
                <w:u w:val="none"/>
                <w:lang w:val="en-US" w:eastAsia="zh-CN" w:bidi="ar"/>
              </w:rPr>
              <w:t>6.41E-12</w:t>
            </w:r>
          </w:p>
        </w:tc>
        <w:tc>
          <w:tcPr>
            <w:tcW w:w="1076" w:type="dxa"/>
            <w:noWrap w:val="0"/>
            <w:vAlign w:val="center"/>
          </w:tcPr>
          <w:p w14:paraId="4E06B719">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1"/>
                <w:szCs w:val="21"/>
                <w:highlight w:val="none"/>
                <w:u w:val="none"/>
                <w:lang w:val="en-US" w:eastAsia="zh-CN" w:bidi="ar"/>
              </w:rPr>
            </w:pPr>
            <w:r>
              <w:rPr>
                <w:rFonts w:hint="default" w:ascii="Times New Roman" w:hAnsi="Times New Roman" w:eastAsia="宋体" w:cs="Times New Roman"/>
                <w:i w:val="0"/>
                <w:iCs w:val="0"/>
                <w:color w:val="auto"/>
                <w:kern w:val="0"/>
                <w:sz w:val="21"/>
                <w:szCs w:val="21"/>
                <w:highlight w:val="none"/>
                <w:u w:val="none"/>
                <w:lang w:val="en-US" w:eastAsia="zh-CN" w:bidi="ar"/>
              </w:rPr>
              <w:t>6.41E-12</w:t>
            </w:r>
          </w:p>
        </w:tc>
        <w:tc>
          <w:tcPr>
            <w:tcW w:w="1076" w:type="dxa"/>
            <w:noWrap w:val="0"/>
            <w:vAlign w:val="center"/>
          </w:tcPr>
          <w:p w14:paraId="45453F81">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1"/>
                <w:szCs w:val="21"/>
                <w:highlight w:val="none"/>
                <w:u w:val="none"/>
                <w:lang w:val="en-US" w:eastAsia="zh-CN" w:bidi="ar"/>
              </w:rPr>
            </w:pPr>
            <w:r>
              <w:rPr>
                <w:rFonts w:hint="default" w:ascii="Times New Roman" w:hAnsi="Times New Roman" w:eastAsia="宋体" w:cs="Times New Roman"/>
                <w:i w:val="0"/>
                <w:iCs w:val="0"/>
                <w:color w:val="auto"/>
                <w:kern w:val="0"/>
                <w:sz w:val="21"/>
                <w:szCs w:val="21"/>
                <w:highlight w:val="none"/>
                <w:u w:val="none"/>
                <w:lang w:val="en-US" w:eastAsia="zh-CN" w:bidi="ar"/>
              </w:rPr>
              <w:t>6.41E-12</w:t>
            </w:r>
          </w:p>
        </w:tc>
      </w:tr>
      <w:tr w14:paraId="6EA907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1784" w:type="dxa"/>
            <w:noWrap w:val="0"/>
            <w:vAlign w:val="center"/>
          </w:tcPr>
          <w:p w14:paraId="7ECE04AB">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1"/>
                <w:szCs w:val="21"/>
                <w:highlight w:val="none"/>
                <w:u w:val="none"/>
                <w:lang w:val="en-US" w:eastAsia="zh-CN" w:bidi="ar"/>
              </w:rPr>
            </w:pPr>
            <w:r>
              <w:rPr>
                <w:rFonts w:hint="default" w:ascii="Times New Roman" w:hAnsi="Times New Roman" w:eastAsia="宋体" w:cs="Times New Roman"/>
                <w:i w:val="0"/>
                <w:iCs w:val="0"/>
                <w:color w:val="000000"/>
                <w:kern w:val="0"/>
                <w:sz w:val="22"/>
                <w:szCs w:val="22"/>
                <w:u w:val="none"/>
                <w:lang w:val="en-US" w:eastAsia="zh-CN" w:bidi="ar"/>
              </w:rPr>
              <w:t>岳阳楼-君山景区管委会</w:t>
            </w:r>
          </w:p>
        </w:tc>
        <w:tc>
          <w:tcPr>
            <w:tcW w:w="1433" w:type="dxa"/>
            <w:noWrap w:val="0"/>
            <w:vAlign w:val="center"/>
          </w:tcPr>
          <w:p w14:paraId="6B082EC0">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1"/>
                <w:szCs w:val="21"/>
                <w:highlight w:val="none"/>
                <w:u w:val="none"/>
                <w:lang w:val="en-US" w:eastAsia="zh-CN" w:bidi="ar"/>
              </w:rPr>
            </w:pPr>
            <w:r>
              <w:rPr>
                <w:rFonts w:hint="default" w:ascii="Times New Roman" w:hAnsi="Times New Roman" w:eastAsia="宋体" w:cs="Times New Roman"/>
                <w:i w:val="0"/>
                <w:iCs w:val="0"/>
                <w:color w:val="auto"/>
                <w:kern w:val="0"/>
                <w:sz w:val="21"/>
                <w:szCs w:val="21"/>
                <w:highlight w:val="none"/>
                <w:u w:val="none"/>
                <w:lang w:val="en-US" w:eastAsia="zh-CN" w:bidi="ar"/>
              </w:rPr>
              <w:t>6.41E-12|10</w:t>
            </w:r>
          </w:p>
        </w:tc>
        <w:tc>
          <w:tcPr>
            <w:tcW w:w="600" w:type="dxa"/>
            <w:noWrap w:val="0"/>
            <w:vAlign w:val="center"/>
          </w:tcPr>
          <w:p w14:paraId="66076956">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1"/>
                <w:szCs w:val="21"/>
                <w:highlight w:val="none"/>
                <w:u w:val="none"/>
                <w:lang w:val="en-US" w:eastAsia="zh-CN" w:bidi="ar"/>
              </w:rPr>
            </w:pPr>
            <w:r>
              <w:rPr>
                <w:rFonts w:hint="default" w:ascii="Times New Roman" w:hAnsi="Times New Roman" w:eastAsia="宋体" w:cs="Times New Roman"/>
                <w:i w:val="0"/>
                <w:iCs w:val="0"/>
                <w:color w:val="auto"/>
                <w:kern w:val="0"/>
                <w:sz w:val="21"/>
                <w:szCs w:val="21"/>
                <w:highlight w:val="none"/>
                <w:u w:val="none"/>
                <w:lang w:val="en-US" w:eastAsia="zh-CN" w:bidi="ar"/>
              </w:rPr>
              <w:t>0</w:t>
            </w:r>
          </w:p>
        </w:tc>
        <w:tc>
          <w:tcPr>
            <w:tcW w:w="1076" w:type="dxa"/>
            <w:noWrap w:val="0"/>
            <w:vAlign w:val="center"/>
          </w:tcPr>
          <w:p w14:paraId="177DF201">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1"/>
                <w:szCs w:val="21"/>
                <w:highlight w:val="none"/>
                <w:u w:val="none"/>
                <w:lang w:val="en-US" w:eastAsia="zh-CN" w:bidi="ar"/>
              </w:rPr>
            </w:pPr>
            <w:r>
              <w:rPr>
                <w:rFonts w:hint="default" w:ascii="Times New Roman" w:hAnsi="Times New Roman" w:eastAsia="宋体" w:cs="Times New Roman"/>
                <w:i w:val="0"/>
                <w:iCs w:val="0"/>
                <w:color w:val="auto"/>
                <w:kern w:val="0"/>
                <w:sz w:val="21"/>
                <w:szCs w:val="21"/>
                <w:highlight w:val="none"/>
                <w:u w:val="none"/>
                <w:lang w:val="en-US" w:eastAsia="zh-CN" w:bidi="ar"/>
              </w:rPr>
              <w:t>6.41E-12</w:t>
            </w:r>
          </w:p>
        </w:tc>
        <w:tc>
          <w:tcPr>
            <w:tcW w:w="1076" w:type="dxa"/>
            <w:noWrap w:val="0"/>
            <w:vAlign w:val="center"/>
          </w:tcPr>
          <w:p w14:paraId="670343F9">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1"/>
                <w:szCs w:val="21"/>
                <w:highlight w:val="none"/>
                <w:u w:val="none"/>
                <w:lang w:val="en-US" w:eastAsia="zh-CN" w:bidi="ar"/>
              </w:rPr>
            </w:pPr>
            <w:r>
              <w:rPr>
                <w:rFonts w:hint="default" w:ascii="Times New Roman" w:hAnsi="Times New Roman" w:eastAsia="宋体" w:cs="Times New Roman"/>
                <w:i w:val="0"/>
                <w:iCs w:val="0"/>
                <w:color w:val="auto"/>
                <w:kern w:val="0"/>
                <w:sz w:val="21"/>
                <w:szCs w:val="21"/>
                <w:highlight w:val="none"/>
                <w:u w:val="none"/>
                <w:lang w:val="en-US" w:eastAsia="zh-CN" w:bidi="ar"/>
              </w:rPr>
              <w:t>6.41E-12</w:t>
            </w:r>
          </w:p>
        </w:tc>
        <w:tc>
          <w:tcPr>
            <w:tcW w:w="1076" w:type="dxa"/>
            <w:noWrap w:val="0"/>
            <w:vAlign w:val="center"/>
          </w:tcPr>
          <w:p w14:paraId="45267F77">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1"/>
                <w:szCs w:val="21"/>
                <w:highlight w:val="none"/>
                <w:u w:val="none"/>
                <w:lang w:val="en-US" w:eastAsia="zh-CN" w:bidi="ar"/>
              </w:rPr>
            </w:pPr>
            <w:r>
              <w:rPr>
                <w:rFonts w:hint="default" w:ascii="Times New Roman" w:hAnsi="Times New Roman" w:eastAsia="宋体" w:cs="Times New Roman"/>
                <w:i w:val="0"/>
                <w:iCs w:val="0"/>
                <w:color w:val="auto"/>
                <w:kern w:val="0"/>
                <w:sz w:val="21"/>
                <w:szCs w:val="21"/>
                <w:highlight w:val="none"/>
                <w:u w:val="none"/>
                <w:lang w:val="en-US" w:eastAsia="zh-CN" w:bidi="ar"/>
              </w:rPr>
              <w:t>6.41E-12</w:t>
            </w:r>
          </w:p>
        </w:tc>
        <w:tc>
          <w:tcPr>
            <w:tcW w:w="1076" w:type="dxa"/>
            <w:noWrap w:val="0"/>
            <w:vAlign w:val="center"/>
          </w:tcPr>
          <w:p w14:paraId="20F5A652">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1"/>
                <w:szCs w:val="21"/>
                <w:highlight w:val="none"/>
                <w:u w:val="none"/>
                <w:lang w:val="en-US" w:eastAsia="zh-CN" w:bidi="ar"/>
              </w:rPr>
            </w:pPr>
            <w:r>
              <w:rPr>
                <w:rFonts w:hint="default" w:ascii="Times New Roman" w:hAnsi="Times New Roman" w:eastAsia="宋体" w:cs="Times New Roman"/>
                <w:i w:val="0"/>
                <w:iCs w:val="0"/>
                <w:color w:val="auto"/>
                <w:kern w:val="0"/>
                <w:sz w:val="21"/>
                <w:szCs w:val="21"/>
                <w:highlight w:val="none"/>
                <w:u w:val="none"/>
                <w:lang w:val="en-US" w:eastAsia="zh-CN" w:bidi="ar"/>
              </w:rPr>
              <w:t>6.41E-12</w:t>
            </w:r>
          </w:p>
        </w:tc>
        <w:tc>
          <w:tcPr>
            <w:tcW w:w="1076" w:type="dxa"/>
            <w:noWrap w:val="0"/>
            <w:vAlign w:val="center"/>
          </w:tcPr>
          <w:p w14:paraId="72B20388">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1"/>
                <w:szCs w:val="21"/>
                <w:highlight w:val="none"/>
                <w:u w:val="none"/>
                <w:lang w:val="en-US" w:eastAsia="zh-CN" w:bidi="ar"/>
              </w:rPr>
            </w:pPr>
            <w:r>
              <w:rPr>
                <w:rFonts w:hint="default" w:ascii="Times New Roman" w:hAnsi="Times New Roman" w:eastAsia="宋体" w:cs="Times New Roman"/>
                <w:i w:val="0"/>
                <w:iCs w:val="0"/>
                <w:color w:val="auto"/>
                <w:kern w:val="0"/>
                <w:sz w:val="21"/>
                <w:szCs w:val="21"/>
                <w:highlight w:val="none"/>
                <w:u w:val="none"/>
                <w:lang w:val="en-US" w:eastAsia="zh-CN" w:bidi="ar"/>
              </w:rPr>
              <w:t>6.41E-12</w:t>
            </w:r>
          </w:p>
        </w:tc>
      </w:tr>
      <w:tr w14:paraId="0FA74F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1784" w:type="dxa"/>
            <w:noWrap w:val="0"/>
            <w:vAlign w:val="center"/>
          </w:tcPr>
          <w:p w14:paraId="0AB3C89A">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1"/>
                <w:szCs w:val="21"/>
                <w:highlight w:val="none"/>
                <w:u w:val="none"/>
                <w:lang w:val="en-US" w:eastAsia="zh-CN" w:bidi="ar"/>
              </w:rPr>
            </w:pPr>
            <w:r>
              <w:rPr>
                <w:rFonts w:hint="default" w:ascii="Times New Roman" w:hAnsi="Times New Roman" w:eastAsia="宋体" w:cs="Times New Roman"/>
                <w:i w:val="0"/>
                <w:iCs w:val="0"/>
                <w:color w:val="000000"/>
                <w:kern w:val="0"/>
                <w:sz w:val="22"/>
                <w:szCs w:val="22"/>
                <w:u w:val="none"/>
                <w:lang w:val="en-US" w:eastAsia="zh-CN" w:bidi="ar"/>
              </w:rPr>
              <w:t>岳阳楼小学</w:t>
            </w:r>
          </w:p>
        </w:tc>
        <w:tc>
          <w:tcPr>
            <w:tcW w:w="1433" w:type="dxa"/>
            <w:noWrap w:val="0"/>
            <w:vAlign w:val="center"/>
          </w:tcPr>
          <w:p w14:paraId="3CFE8E85">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1"/>
                <w:szCs w:val="21"/>
                <w:highlight w:val="none"/>
                <w:u w:val="none"/>
                <w:lang w:val="en-US" w:eastAsia="zh-CN" w:bidi="ar"/>
              </w:rPr>
            </w:pPr>
            <w:r>
              <w:rPr>
                <w:rFonts w:hint="default" w:ascii="Times New Roman" w:hAnsi="Times New Roman" w:eastAsia="宋体" w:cs="Times New Roman"/>
                <w:i w:val="0"/>
                <w:iCs w:val="0"/>
                <w:color w:val="auto"/>
                <w:kern w:val="0"/>
                <w:sz w:val="21"/>
                <w:szCs w:val="21"/>
                <w:highlight w:val="none"/>
                <w:u w:val="none"/>
                <w:lang w:val="en-US" w:eastAsia="zh-CN" w:bidi="ar"/>
              </w:rPr>
              <w:t>6.41E-12|10</w:t>
            </w:r>
          </w:p>
        </w:tc>
        <w:tc>
          <w:tcPr>
            <w:tcW w:w="600" w:type="dxa"/>
            <w:noWrap w:val="0"/>
            <w:vAlign w:val="center"/>
          </w:tcPr>
          <w:p w14:paraId="5797F5BA">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1"/>
                <w:szCs w:val="21"/>
                <w:highlight w:val="none"/>
                <w:u w:val="none"/>
                <w:lang w:val="en-US" w:eastAsia="zh-CN" w:bidi="ar"/>
              </w:rPr>
            </w:pPr>
            <w:r>
              <w:rPr>
                <w:rFonts w:hint="default" w:ascii="Times New Roman" w:hAnsi="Times New Roman" w:eastAsia="宋体" w:cs="Times New Roman"/>
                <w:i w:val="0"/>
                <w:iCs w:val="0"/>
                <w:color w:val="auto"/>
                <w:kern w:val="0"/>
                <w:sz w:val="21"/>
                <w:szCs w:val="21"/>
                <w:highlight w:val="none"/>
                <w:u w:val="none"/>
                <w:lang w:val="en-US" w:eastAsia="zh-CN" w:bidi="ar"/>
              </w:rPr>
              <w:t>0</w:t>
            </w:r>
          </w:p>
        </w:tc>
        <w:tc>
          <w:tcPr>
            <w:tcW w:w="1076" w:type="dxa"/>
            <w:noWrap w:val="0"/>
            <w:vAlign w:val="center"/>
          </w:tcPr>
          <w:p w14:paraId="1EBF49D5">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1"/>
                <w:szCs w:val="21"/>
                <w:highlight w:val="none"/>
                <w:u w:val="none"/>
                <w:lang w:val="en-US" w:eastAsia="zh-CN" w:bidi="ar"/>
              </w:rPr>
            </w:pPr>
            <w:r>
              <w:rPr>
                <w:rFonts w:hint="default" w:ascii="Times New Roman" w:hAnsi="Times New Roman" w:eastAsia="宋体" w:cs="Times New Roman"/>
                <w:i w:val="0"/>
                <w:iCs w:val="0"/>
                <w:color w:val="auto"/>
                <w:kern w:val="0"/>
                <w:sz w:val="21"/>
                <w:szCs w:val="21"/>
                <w:highlight w:val="none"/>
                <w:u w:val="none"/>
                <w:lang w:val="en-US" w:eastAsia="zh-CN" w:bidi="ar"/>
              </w:rPr>
              <w:t>6.41E-12</w:t>
            </w:r>
          </w:p>
        </w:tc>
        <w:tc>
          <w:tcPr>
            <w:tcW w:w="1076" w:type="dxa"/>
            <w:noWrap w:val="0"/>
            <w:vAlign w:val="center"/>
          </w:tcPr>
          <w:p w14:paraId="422AC582">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1"/>
                <w:szCs w:val="21"/>
                <w:highlight w:val="none"/>
                <w:u w:val="none"/>
                <w:lang w:val="en-US" w:eastAsia="zh-CN" w:bidi="ar"/>
              </w:rPr>
            </w:pPr>
            <w:r>
              <w:rPr>
                <w:rFonts w:hint="default" w:ascii="Times New Roman" w:hAnsi="Times New Roman" w:eastAsia="宋体" w:cs="Times New Roman"/>
                <w:i w:val="0"/>
                <w:iCs w:val="0"/>
                <w:color w:val="auto"/>
                <w:kern w:val="0"/>
                <w:sz w:val="21"/>
                <w:szCs w:val="21"/>
                <w:highlight w:val="none"/>
                <w:u w:val="none"/>
                <w:lang w:val="en-US" w:eastAsia="zh-CN" w:bidi="ar"/>
              </w:rPr>
              <w:t>6.41E-12</w:t>
            </w:r>
          </w:p>
        </w:tc>
        <w:tc>
          <w:tcPr>
            <w:tcW w:w="1076" w:type="dxa"/>
            <w:noWrap w:val="0"/>
            <w:vAlign w:val="center"/>
          </w:tcPr>
          <w:p w14:paraId="02373ECD">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1"/>
                <w:szCs w:val="21"/>
                <w:highlight w:val="none"/>
                <w:u w:val="none"/>
                <w:lang w:val="en-US" w:eastAsia="zh-CN" w:bidi="ar"/>
              </w:rPr>
            </w:pPr>
            <w:r>
              <w:rPr>
                <w:rFonts w:hint="default" w:ascii="Times New Roman" w:hAnsi="Times New Roman" w:eastAsia="宋体" w:cs="Times New Roman"/>
                <w:i w:val="0"/>
                <w:iCs w:val="0"/>
                <w:color w:val="auto"/>
                <w:kern w:val="0"/>
                <w:sz w:val="21"/>
                <w:szCs w:val="21"/>
                <w:highlight w:val="none"/>
                <w:u w:val="none"/>
                <w:lang w:val="en-US" w:eastAsia="zh-CN" w:bidi="ar"/>
              </w:rPr>
              <w:t>6.41E-12</w:t>
            </w:r>
          </w:p>
        </w:tc>
        <w:tc>
          <w:tcPr>
            <w:tcW w:w="1076" w:type="dxa"/>
            <w:noWrap w:val="0"/>
            <w:vAlign w:val="center"/>
          </w:tcPr>
          <w:p w14:paraId="572CBCCB">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1"/>
                <w:szCs w:val="21"/>
                <w:highlight w:val="none"/>
                <w:u w:val="none"/>
                <w:lang w:val="en-US" w:eastAsia="zh-CN" w:bidi="ar"/>
              </w:rPr>
            </w:pPr>
            <w:r>
              <w:rPr>
                <w:rFonts w:hint="default" w:ascii="Times New Roman" w:hAnsi="Times New Roman" w:eastAsia="宋体" w:cs="Times New Roman"/>
                <w:i w:val="0"/>
                <w:iCs w:val="0"/>
                <w:color w:val="auto"/>
                <w:kern w:val="0"/>
                <w:sz w:val="21"/>
                <w:szCs w:val="21"/>
                <w:highlight w:val="none"/>
                <w:u w:val="none"/>
                <w:lang w:val="en-US" w:eastAsia="zh-CN" w:bidi="ar"/>
              </w:rPr>
              <w:t>6.41E-12</w:t>
            </w:r>
          </w:p>
        </w:tc>
        <w:tc>
          <w:tcPr>
            <w:tcW w:w="1076" w:type="dxa"/>
            <w:noWrap w:val="0"/>
            <w:vAlign w:val="center"/>
          </w:tcPr>
          <w:p w14:paraId="75DD7ACD">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1"/>
                <w:szCs w:val="21"/>
                <w:highlight w:val="none"/>
                <w:u w:val="none"/>
                <w:lang w:val="en-US" w:eastAsia="zh-CN" w:bidi="ar"/>
              </w:rPr>
            </w:pPr>
            <w:r>
              <w:rPr>
                <w:rFonts w:hint="default" w:ascii="Times New Roman" w:hAnsi="Times New Roman" w:eastAsia="宋体" w:cs="Times New Roman"/>
                <w:i w:val="0"/>
                <w:iCs w:val="0"/>
                <w:color w:val="auto"/>
                <w:kern w:val="0"/>
                <w:sz w:val="21"/>
                <w:szCs w:val="21"/>
                <w:highlight w:val="none"/>
                <w:u w:val="none"/>
                <w:lang w:val="en-US" w:eastAsia="zh-CN" w:bidi="ar"/>
              </w:rPr>
              <w:t>6.41E-12</w:t>
            </w:r>
          </w:p>
        </w:tc>
      </w:tr>
      <w:tr w14:paraId="67792D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1784" w:type="dxa"/>
            <w:noWrap w:val="0"/>
            <w:vAlign w:val="center"/>
          </w:tcPr>
          <w:p w14:paraId="167BAB45">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1"/>
                <w:szCs w:val="21"/>
                <w:highlight w:val="none"/>
                <w:u w:val="none"/>
                <w:lang w:val="en-US" w:eastAsia="zh-CN" w:bidi="ar"/>
              </w:rPr>
            </w:pPr>
            <w:r>
              <w:rPr>
                <w:rFonts w:hint="default" w:ascii="Times New Roman" w:hAnsi="Times New Roman" w:eastAsia="宋体" w:cs="Times New Roman"/>
                <w:i w:val="0"/>
                <w:iCs w:val="0"/>
                <w:color w:val="000000"/>
                <w:kern w:val="0"/>
                <w:sz w:val="22"/>
                <w:szCs w:val="22"/>
                <w:u w:val="none"/>
                <w:lang w:val="en-US" w:eastAsia="zh-CN" w:bidi="ar"/>
              </w:rPr>
              <w:t>九华山小学</w:t>
            </w:r>
          </w:p>
        </w:tc>
        <w:tc>
          <w:tcPr>
            <w:tcW w:w="1433" w:type="dxa"/>
            <w:noWrap w:val="0"/>
            <w:vAlign w:val="center"/>
          </w:tcPr>
          <w:p w14:paraId="64C74693">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1"/>
                <w:szCs w:val="21"/>
                <w:highlight w:val="none"/>
                <w:u w:val="none"/>
                <w:lang w:val="en-US" w:eastAsia="zh-CN" w:bidi="ar"/>
              </w:rPr>
            </w:pPr>
            <w:r>
              <w:rPr>
                <w:rFonts w:hint="default" w:ascii="Times New Roman" w:hAnsi="Times New Roman" w:eastAsia="宋体" w:cs="Times New Roman"/>
                <w:i w:val="0"/>
                <w:iCs w:val="0"/>
                <w:color w:val="auto"/>
                <w:kern w:val="0"/>
                <w:sz w:val="21"/>
                <w:szCs w:val="21"/>
                <w:highlight w:val="none"/>
                <w:u w:val="none"/>
                <w:lang w:val="en-US" w:eastAsia="zh-CN" w:bidi="ar"/>
              </w:rPr>
              <w:t>0.00E+00|10</w:t>
            </w:r>
          </w:p>
        </w:tc>
        <w:tc>
          <w:tcPr>
            <w:tcW w:w="600" w:type="dxa"/>
            <w:noWrap w:val="0"/>
            <w:vAlign w:val="center"/>
          </w:tcPr>
          <w:p w14:paraId="12B80BDE">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1"/>
                <w:szCs w:val="21"/>
                <w:highlight w:val="none"/>
                <w:u w:val="none"/>
                <w:lang w:val="en-US" w:eastAsia="zh-CN" w:bidi="ar"/>
              </w:rPr>
            </w:pPr>
            <w:r>
              <w:rPr>
                <w:rFonts w:hint="default" w:ascii="Times New Roman" w:hAnsi="Times New Roman" w:eastAsia="宋体" w:cs="Times New Roman"/>
                <w:i w:val="0"/>
                <w:iCs w:val="0"/>
                <w:color w:val="auto"/>
                <w:kern w:val="0"/>
                <w:sz w:val="21"/>
                <w:szCs w:val="21"/>
                <w:highlight w:val="none"/>
                <w:u w:val="none"/>
                <w:lang w:val="en-US" w:eastAsia="zh-CN" w:bidi="ar"/>
              </w:rPr>
              <w:t>0</w:t>
            </w:r>
          </w:p>
        </w:tc>
        <w:tc>
          <w:tcPr>
            <w:tcW w:w="1076" w:type="dxa"/>
            <w:noWrap w:val="0"/>
            <w:vAlign w:val="center"/>
          </w:tcPr>
          <w:p w14:paraId="23D32AE4">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1"/>
                <w:szCs w:val="21"/>
                <w:highlight w:val="none"/>
                <w:u w:val="none"/>
                <w:lang w:val="en-US" w:eastAsia="zh-CN" w:bidi="ar"/>
              </w:rPr>
            </w:pPr>
            <w:r>
              <w:rPr>
                <w:rFonts w:hint="default" w:ascii="Times New Roman" w:hAnsi="Times New Roman" w:eastAsia="宋体" w:cs="Times New Roman"/>
                <w:i w:val="0"/>
                <w:iCs w:val="0"/>
                <w:color w:val="auto"/>
                <w:kern w:val="0"/>
                <w:sz w:val="21"/>
                <w:szCs w:val="21"/>
                <w:highlight w:val="none"/>
                <w:u w:val="none"/>
                <w:lang w:val="en-US" w:eastAsia="zh-CN" w:bidi="ar"/>
              </w:rPr>
              <w:t>0</w:t>
            </w:r>
          </w:p>
        </w:tc>
        <w:tc>
          <w:tcPr>
            <w:tcW w:w="1076" w:type="dxa"/>
            <w:noWrap w:val="0"/>
            <w:vAlign w:val="center"/>
          </w:tcPr>
          <w:p w14:paraId="67FC12EC">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1"/>
                <w:szCs w:val="21"/>
                <w:highlight w:val="none"/>
                <w:u w:val="none"/>
                <w:lang w:val="en-US" w:eastAsia="zh-CN" w:bidi="ar"/>
              </w:rPr>
            </w:pPr>
            <w:r>
              <w:rPr>
                <w:rFonts w:hint="default" w:ascii="Times New Roman" w:hAnsi="Times New Roman" w:eastAsia="宋体" w:cs="Times New Roman"/>
                <w:i w:val="0"/>
                <w:iCs w:val="0"/>
                <w:color w:val="auto"/>
                <w:kern w:val="0"/>
                <w:sz w:val="21"/>
                <w:szCs w:val="21"/>
                <w:highlight w:val="none"/>
                <w:u w:val="none"/>
                <w:lang w:val="en-US" w:eastAsia="zh-CN" w:bidi="ar"/>
              </w:rPr>
              <w:t>0</w:t>
            </w:r>
          </w:p>
        </w:tc>
        <w:tc>
          <w:tcPr>
            <w:tcW w:w="1076" w:type="dxa"/>
            <w:noWrap w:val="0"/>
            <w:vAlign w:val="center"/>
          </w:tcPr>
          <w:p w14:paraId="5E0DE33B">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1"/>
                <w:szCs w:val="21"/>
                <w:highlight w:val="none"/>
                <w:u w:val="none"/>
                <w:lang w:val="en-US" w:eastAsia="zh-CN" w:bidi="ar"/>
              </w:rPr>
            </w:pPr>
            <w:r>
              <w:rPr>
                <w:rFonts w:hint="default" w:ascii="Times New Roman" w:hAnsi="Times New Roman" w:eastAsia="宋体" w:cs="Times New Roman"/>
                <w:i w:val="0"/>
                <w:iCs w:val="0"/>
                <w:color w:val="auto"/>
                <w:kern w:val="0"/>
                <w:sz w:val="21"/>
                <w:szCs w:val="21"/>
                <w:highlight w:val="none"/>
                <w:u w:val="none"/>
                <w:lang w:val="en-US" w:eastAsia="zh-CN" w:bidi="ar"/>
              </w:rPr>
              <w:t>0</w:t>
            </w:r>
          </w:p>
        </w:tc>
        <w:tc>
          <w:tcPr>
            <w:tcW w:w="1076" w:type="dxa"/>
            <w:noWrap w:val="0"/>
            <w:vAlign w:val="center"/>
          </w:tcPr>
          <w:p w14:paraId="1221C882">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1"/>
                <w:szCs w:val="21"/>
                <w:highlight w:val="none"/>
                <w:u w:val="none"/>
                <w:lang w:val="en-US" w:eastAsia="zh-CN" w:bidi="ar"/>
              </w:rPr>
            </w:pPr>
            <w:r>
              <w:rPr>
                <w:rFonts w:hint="default" w:ascii="Times New Roman" w:hAnsi="Times New Roman" w:eastAsia="宋体" w:cs="Times New Roman"/>
                <w:i w:val="0"/>
                <w:iCs w:val="0"/>
                <w:color w:val="auto"/>
                <w:kern w:val="0"/>
                <w:sz w:val="21"/>
                <w:szCs w:val="21"/>
                <w:highlight w:val="none"/>
                <w:u w:val="none"/>
                <w:lang w:val="en-US" w:eastAsia="zh-CN" w:bidi="ar"/>
              </w:rPr>
              <w:t>0</w:t>
            </w:r>
          </w:p>
        </w:tc>
        <w:tc>
          <w:tcPr>
            <w:tcW w:w="1076" w:type="dxa"/>
            <w:noWrap w:val="0"/>
            <w:vAlign w:val="center"/>
          </w:tcPr>
          <w:p w14:paraId="2FE2BCC4">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1"/>
                <w:szCs w:val="21"/>
                <w:highlight w:val="none"/>
                <w:u w:val="none"/>
                <w:lang w:val="en-US" w:eastAsia="zh-CN" w:bidi="ar"/>
              </w:rPr>
            </w:pPr>
            <w:r>
              <w:rPr>
                <w:rFonts w:hint="default" w:ascii="Times New Roman" w:hAnsi="Times New Roman" w:eastAsia="宋体" w:cs="Times New Roman"/>
                <w:i w:val="0"/>
                <w:iCs w:val="0"/>
                <w:color w:val="auto"/>
                <w:kern w:val="0"/>
                <w:sz w:val="21"/>
                <w:szCs w:val="21"/>
                <w:highlight w:val="none"/>
                <w:u w:val="none"/>
                <w:lang w:val="en-US" w:eastAsia="zh-CN" w:bidi="ar"/>
              </w:rPr>
              <w:t>0</w:t>
            </w:r>
          </w:p>
        </w:tc>
      </w:tr>
      <w:tr w14:paraId="2BCE50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1784" w:type="dxa"/>
            <w:noWrap w:val="0"/>
            <w:vAlign w:val="center"/>
          </w:tcPr>
          <w:p w14:paraId="65F233C4">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1"/>
                <w:szCs w:val="21"/>
                <w:highlight w:val="none"/>
                <w:u w:val="none"/>
                <w:lang w:val="en-US" w:eastAsia="zh-CN" w:bidi="ar"/>
              </w:rPr>
            </w:pPr>
            <w:r>
              <w:rPr>
                <w:rFonts w:hint="default" w:ascii="Times New Roman" w:hAnsi="Times New Roman" w:eastAsia="宋体" w:cs="Times New Roman"/>
                <w:i w:val="0"/>
                <w:iCs w:val="0"/>
                <w:color w:val="000000"/>
                <w:kern w:val="0"/>
                <w:sz w:val="22"/>
                <w:szCs w:val="22"/>
                <w:u w:val="none"/>
                <w:lang w:val="en-US" w:eastAsia="zh-CN" w:bidi="ar"/>
              </w:rPr>
              <w:t>洞庭湖学校</w:t>
            </w:r>
          </w:p>
        </w:tc>
        <w:tc>
          <w:tcPr>
            <w:tcW w:w="1433" w:type="dxa"/>
            <w:noWrap w:val="0"/>
            <w:vAlign w:val="center"/>
          </w:tcPr>
          <w:p w14:paraId="59D94407">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1"/>
                <w:szCs w:val="21"/>
                <w:highlight w:val="none"/>
                <w:u w:val="none"/>
                <w:lang w:val="en-US" w:eastAsia="zh-CN" w:bidi="ar"/>
              </w:rPr>
            </w:pPr>
            <w:r>
              <w:rPr>
                <w:rFonts w:hint="default" w:ascii="Times New Roman" w:hAnsi="Times New Roman" w:eastAsia="宋体" w:cs="Times New Roman"/>
                <w:i w:val="0"/>
                <w:iCs w:val="0"/>
                <w:color w:val="auto"/>
                <w:kern w:val="0"/>
                <w:sz w:val="21"/>
                <w:szCs w:val="21"/>
                <w:highlight w:val="none"/>
                <w:u w:val="none"/>
                <w:lang w:val="en-US" w:eastAsia="zh-CN" w:bidi="ar"/>
              </w:rPr>
              <w:t>6.41E-12|10</w:t>
            </w:r>
          </w:p>
        </w:tc>
        <w:tc>
          <w:tcPr>
            <w:tcW w:w="600" w:type="dxa"/>
            <w:noWrap w:val="0"/>
            <w:vAlign w:val="center"/>
          </w:tcPr>
          <w:p w14:paraId="013EAA89">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1"/>
                <w:szCs w:val="21"/>
                <w:highlight w:val="none"/>
                <w:u w:val="none"/>
                <w:lang w:val="en-US" w:eastAsia="zh-CN" w:bidi="ar"/>
              </w:rPr>
            </w:pPr>
            <w:r>
              <w:rPr>
                <w:rFonts w:hint="default" w:ascii="Times New Roman" w:hAnsi="Times New Roman" w:eastAsia="宋体" w:cs="Times New Roman"/>
                <w:i w:val="0"/>
                <w:iCs w:val="0"/>
                <w:color w:val="auto"/>
                <w:kern w:val="0"/>
                <w:sz w:val="21"/>
                <w:szCs w:val="21"/>
                <w:highlight w:val="none"/>
                <w:u w:val="none"/>
                <w:lang w:val="en-US" w:eastAsia="zh-CN" w:bidi="ar"/>
              </w:rPr>
              <w:t>0</w:t>
            </w:r>
          </w:p>
        </w:tc>
        <w:tc>
          <w:tcPr>
            <w:tcW w:w="1076" w:type="dxa"/>
            <w:noWrap w:val="0"/>
            <w:vAlign w:val="center"/>
          </w:tcPr>
          <w:p w14:paraId="4DA3429F">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1"/>
                <w:szCs w:val="21"/>
                <w:highlight w:val="none"/>
                <w:u w:val="none"/>
                <w:lang w:val="en-US" w:eastAsia="zh-CN" w:bidi="ar"/>
              </w:rPr>
            </w:pPr>
            <w:r>
              <w:rPr>
                <w:rFonts w:hint="default" w:ascii="Times New Roman" w:hAnsi="Times New Roman" w:eastAsia="宋体" w:cs="Times New Roman"/>
                <w:i w:val="0"/>
                <w:iCs w:val="0"/>
                <w:color w:val="auto"/>
                <w:kern w:val="0"/>
                <w:sz w:val="21"/>
                <w:szCs w:val="21"/>
                <w:highlight w:val="none"/>
                <w:u w:val="none"/>
                <w:lang w:val="en-US" w:eastAsia="zh-CN" w:bidi="ar"/>
              </w:rPr>
              <w:t>6.41E-12</w:t>
            </w:r>
          </w:p>
        </w:tc>
        <w:tc>
          <w:tcPr>
            <w:tcW w:w="1076" w:type="dxa"/>
            <w:noWrap w:val="0"/>
            <w:vAlign w:val="center"/>
          </w:tcPr>
          <w:p w14:paraId="09AA224F">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1"/>
                <w:szCs w:val="21"/>
                <w:highlight w:val="none"/>
                <w:u w:val="none"/>
                <w:lang w:val="en-US" w:eastAsia="zh-CN" w:bidi="ar"/>
              </w:rPr>
            </w:pPr>
            <w:r>
              <w:rPr>
                <w:rFonts w:hint="default" w:ascii="Times New Roman" w:hAnsi="Times New Roman" w:eastAsia="宋体" w:cs="Times New Roman"/>
                <w:i w:val="0"/>
                <w:iCs w:val="0"/>
                <w:color w:val="auto"/>
                <w:kern w:val="0"/>
                <w:sz w:val="21"/>
                <w:szCs w:val="21"/>
                <w:highlight w:val="none"/>
                <w:u w:val="none"/>
                <w:lang w:val="en-US" w:eastAsia="zh-CN" w:bidi="ar"/>
              </w:rPr>
              <w:t>6.41E-12</w:t>
            </w:r>
          </w:p>
        </w:tc>
        <w:tc>
          <w:tcPr>
            <w:tcW w:w="1076" w:type="dxa"/>
            <w:noWrap w:val="0"/>
            <w:vAlign w:val="center"/>
          </w:tcPr>
          <w:p w14:paraId="196CAE84">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1"/>
                <w:szCs w:val="21"/>
                <w:highlight w:val="none"/>
                <w:u w:val="none"/>
                <w:lang w:val="en-US" w:eastAsia="zh-CN" w:bidi="ar"/>
              </w:rPr>
            </w:pPr>
            <w:r>
              <w:rPr>
                <w:rFonts w:hint="default" w:ascii="Times New Roman" w:hAnsi="Times New Roman" w:eastAsia="宋体" w:cs="Times New Roman"/>
                <w:i w:val="0"/>
                <w:iCs w:val="0"/>
                <w:color w:val="auto"/>
                <w:kern w:val="0"/>
                <w:sz w:val="21"/>
                <w:szCs w:val="21"/>
                <w:highlight w:val="none"/>
                <w:u w:val="none"/>
                <w:lang w:val="en-US" w:eastAsia="zh-CN" w:bidi="ar"/>
              </w:rPr>
              <w:t>6.41E-12</w:t>
            </w:r>
          </w:p>
        </w:tc>
        <w:tc>
          <w:tcPr>
            <w:tcW w:w="1076" w:type="dxa"/>
            <w:noWrap w:val="0"/>
            <w:vAlign w:val="center"/>
          </w:tcPr>
          <w:p w14:paraId="74DC016B">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1"/>
                <w:szCs w:val="21"/>
                <w:highlight w:val="none"/>
                <w:u w:val="none"/>
                <w:lang w:val="en-US" w:eastAsia="zh-CN" w:bidi="ar"/>
              </w:rPr>
            </w:pPr>
            <w:r>
              <w:rPr>
                <w:rFonts w:hint="default" w:ascii="Times New Roman" w:hAnsi="Times New Roman" w:eastAsia="宋体" w:cs="Times New Roman"/>
                <w:i w:val="0"/>
                <w:iCs w:val="0"/>
                <w:color w:val="auto"/>
                <w:kern w:val="0"/>
                <w:sz w:val="21"/>
                <w:szCs w:val="21"/>
                <w:highlight w:val="none"/>
                <w:u w:val="none"/>
                <w:lang w:val="en-US" w:eastAsia="zh-CN" w:bidi="ar"/>
              </w:rPr>
              <w:t>6.41E-12</w:t>
            </w:r>
          </w:p>
        </w:tc>
        <w:tc>
          <w:tcPr>
            <w:tcW w:w="1076" w:type="dxa"/>
            <w:noWrap w:val="0"/>
            <w:vAlign w:val="center"/>
          </w:tcPr>
          <w:p w14:paraId="0BD5CE87">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1"/>
                <w:szCs w:val="21"/>
                <w:highlight w:val="none"/>
                <w:u w:val="none"/>
                <w:lang w:val="en-US" w:eastAsia="zh-CN" w:bidi="ar"/>
              </w:rPr>
            </w:pPr>
            <w:r>
              <w:rPr>
                <w:rFonts w:hint="default" w:ascii="Times New Roman" w:hAnsi="Times New Roman" w:eastAsia="宋体" w:cs="Times New Roman"/>
                <w:i w:val="0"/>
                <w:iCs w:val="0"/>
                <w:color w:val="auto"/>
                <w:kern w:val="0"/>
                <w:sz w:val="21"/>
                <w:szCs w:val="21"/>
                <w:highlight w:val="none"/>
                <w:u w:val="none"/>
                <w:lang w:val="en-US" w:eastAsia="zh-CN" w:bidi="ar"/>
              </w:rPr>
              <w:t>6.41E-12</w:t>
            </w:r>
          </w:p>
        </w:tc>
      </w:tr>
      <w:tr w14:paraId="490009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1784" w:type="dxa"/>
            <w:noWrap w:val="0"/>
            <w:vAlign w:val="center"/>
          </w:tcPr>
          <w:p w14:paraId="049C9772">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1"/>
                <w:szCs w:val="21"/>
                <w:highlight w:val="none"/>
                <w:u w:val="none"/>
                <w:lang w:val="en-US" w:eastAsia="zh-CN" w:bidi="ar"/>
              </w:rPr>
            </w:pPr>
            <w:r>
              <w:rPr>
                <w:rFonts w:hint="default" w:ascii="Times New Roman" w:hAnsi="Times New Roman" w:eastAsia="宋体" w:cs="Times New Roman"/>
                <w:i w:val="0"/>
                <w:iCs w:val="0"/>
                <w:color w:val="000000"/>
                <w:kern w:val="0"/>
                <w:sz w:val="22"/>
                <w:szCs w:val="22"/>
                <w:u w:val="none"/>
                <w:lang w:val="en-US" w:eastAsia="zh-CN" w:bidi="ar"/>
              </w:rPr>
              <w:t>市机关二幼儿园</w:t>
            </w:r>
          </w:p>
        </w:tc>
        <w:tc>
          <w:tcPr>
            <w:tcW w:w="1433" w:type="dxa"/>
            <w:noWrap w:val="0"/>
            <w:vAlign w:val="center"/>
          </w:tcPr>
          <w:p w14:paraId="1EDDC7E3">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1"/>
                <w:szCs w:val="21"/>
                <w:highlight w:val="none"/>
                <w:u w:val="none"/>
                <w:lang w:val="en-US" w:eastAsia="zh-CN" w:bidi="ar"/>
              </w:rPr>
            </w:pPr>
            <w:r>
              <w:rPr>
                <w:rFonts w:hint="default" w:ascii="Times New Roman" w:hAnsi="Times New Roman" w:eastAsia="宋体" w:cs="Times New Roman"/>
                <w:i w:val="0"/>
                <w:iCs w:val="0"/>
                <w:color w:val="auto"/>
                <w:kern w:val="0"/>
                <w:sz w:val="21"/>
                <w:szCs w:val="21"/>
                <w:highlight w:val="none"/>
                <w:u w:val="none"/>
                <w:lang w:val="en-US" w:eastAsia="zh-CN" w:bidi="ar"/>
              </w:rPr>
              <w:t>6.41E-12|10</w:t>
            </w:r>
          </w:p>
        </w:tc>
        <w:tc>
          <w:tcPr>
            <w:tcW w:w="600" w:type="dxa"/>
            <w:noWrap w:val="0"/>
            <w:vAlign w:val="center"/>
          </w:tcPr>
          <w:p w14:paraId="357B4788">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1"/>
                <w:szCs w:val="21"/>
                <w:highlight w:val="none"/>
                <w:u w:val="none"/>
                <w:lang w:val="en-US" w:eastAsia="zh-CN" w:bidi="ar"/>
              </w:rPr>
            </w:pPr>
            <w:r>
              <w:rPr>
                <w:rFonts w:hint="default" w:ascii="Times New Roman" w:hAnsi="Times New Roman" w:eastAsia="宋体" w:cs="Times New Roman"/>
                <w:i w:val="0"/>
                <w:iCs w:val="0"/>
                <w:color w:val="auto"/>
                <w:kern w:val="0"/>
                <w:sz w:val="21"/>
                <w:szCs w:val="21"/>
                <w:highlight w:val="none"/>
                <w:u w:val="none"/>
                <w:lang w:val="en-US" w:eastAsia="zh-CN" w:bidi="ar"/>
              </w:rPr>
              <w:t>0</w:t>
            </w:r>
          </w:p>
        </w:tc>
        <w:tc>
          <w:tcPr>
            <w:tcW w:w="1076" w:type="dxa"/>
            <w:noWrap w:val="0"/>
            <w:vAlign w:val="center"/>
          </w:tcPr>
          <w:p w14:paraId="3BC86A76">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1"/>
                <w:szCs w:val="21"/>
                <w:highlight w:val="none"/>
                <w:u w:val="none"/>
                <w:lang w:val="en-US" w:eastAsia="zh-CN" w:bidi="ar"/>
              </w:rPr>
            </w:pPr>
            <w:r>
              <w:rPr>
                <w:rFonts w:hint="default" w:ascii="Times New Roman" w:hAnsi="Times New Roman" w:eastAsia="宋体" w:cs="Times New Roman"/>
                <w:i w:val="0"/>
                <w:iCs w:val="0"/>
                <w:color w:val="auto"/>
                <w:kern w:val="0"/>
                <w:sz w:val="21"/>
                <w:szCs w:val="21"/>
                <w:highlight w:val="none"/>
                <w:u w:val="none"/>
                <w:lang w:val="en-US" w:eastAsia="zh-CN" w:bidi="ar"/>
              </w:rPr>
              <w:t>6.41E-12</w:t>
            </w:r>
          </w:p>
        </w:tc>
        <w:tc>
          <w:tcPr>
            <w:tcW w:w="1076" w:type="dxa"/>
            <w:noWrap w:val="0"/>
            <w:vAlign w:val="center"/>
          </w:tcPr>
          <w:p w14:paraId="163A8837">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1"/>
                <w:szCs w:val="21"/>
                <w:highlight w:val="none"/>
                <w:u w:val="none"/>
                <w:lang w:val="en-US" w:eastAsia="zh-CN" w:bidi="ar"/>
              </w:rPr>
            </w:pPr>
            <w:r>
              <w:rPr>
                <w:rFonts w:hint="default" w:ascii="Times New Roman" w:hAnsi="Times New Roman" w:eastAsia="宋体" w:cs="Times New Roman"/>
                <w:i w:val="0"/>
                <w:iCs w:val="0"/>
                <w:color w:val="auto"/>
                <w:kern w:val="0"/>
                <w:sz w:val="21"/>
                <w:szCs w:val="21"/>
                <w:highlight w:val="none"/>
                <w:u w:val="none"/>
                <w:lang w:val="en-US" w:eastAsia="zh-CN" w:bidi="ar"/>
              </w:rPr>
              <w:t>6.41E-12</w:t>
            </w:r>
          </w:p>
        </w:tc>
        <w:tc>
          <w:tcPr>
            <w:tcW w:w="1076" w:type="dxa"/>
            <w:noWrap w:val="0"/>
            <w:vAlign w:val="center"/>
          </w:tcPr>
          <w:p w14:paraId="1CACCC47">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1"/>
                <w:szCs w:val="21"/>
                <w:highlight w:val="none"/>
                <w:u w:val="none"/>
                <w:lang w:val="en-US" w:eastAsia="zh-CN" w:bidi="ar"/>
              </w:rPr>
            </w:pPr>
            <w:r>
              <w:rPr>
                <w:rFonts w:hint="default" w:ascii="Times New Roman" w:hAnsi="Times New Roman" w:eastAsia="宋体" w:cs="Times New Roman"/>
                <w:i w:val="0"/>
                <w:iCs w:val="0"/>
                <w:color w:val="auto"/>
                <w:kern w:val="0"/>
                <w:sz w:val="21"/>
                <w:szCs w:val="21"/>
                <w:highlight w:val="none"/>
                <w:u w:val="none"/>
                <w:lang w:val="en-US" w:eastAsia="zh-CN" w:bidi="ar"/>
              </w:rPr>
              <w:t>6.41E-12</w:t>
            </w:r>
          </w:p>
        </w:tc>
        <w:tc>
          <w:tcPr>
            <w:tcW w:w="1076" w:type="dxa"/>
            <w:noWrap w:val="0"/>
            <w:vAlign w:val="center"/>
          </w:tcPr>
          <w:p w14:paraId="51E655B4">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1"/>
                <w:szCs w:val="21"/>
                <w:highlight w:val="none"/>
                <w:u w:val="none"/>
                <w:lang w:val="en-US" w:eastAsia="zh-CN" w:bidi="ar"/>
              </w:rPr>
            </w:pPr>
            <w:r>
              <w:rPr>
                <w:rFonts w:hint="default" w:ascii="Times New Roman" w:hAnsi="Times New Roman" w:eastAsia="宋体" w:cs="Times New Roman"/>
                <w:i w:val="0"/>
                <w:iCs w:val="0"/>
                <w:color w:val="auto"/>
                <w:kern w:val="0"/>
                <w:sz w:val="21"/>
                <w:szCs w:val="21"/>
                <w:highlight w:val="none"/>
                <w:u w:val="none"/>
                <w:lang w:val="en-US" w:eastAsia="zh-CN" w:bidi="ar"/>
              </w:rPr>
              <w:t>6.41E-12</w:t>
            </w:r>
          </w:p>
        </w:tc>
        <w:tc>
          <w:tcPr>
            <w:tcW w:w="1076" w:type="dxa"/>
            <w:noWrap w:val="0"/>
            <w:vAlign w:val="center"/>
          </w:tcPr>
          <w:p w14:paraId="34348DB5">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1"/>
                <w:szCs w:val="21"/>
                <w:highlight w:val="none"/>
                <w:u w:val="none"/>
                <w:lang w:val="en-US" w:eastAsia="zh-CN" w:bidi="ar"/>
              </w:rPr>
            </w:pPr>
            <w:r>
              <w:rPr>
                <w:rFonts w:hint="default" w:ascii="Times New Roman" w:hAnsi="Times New Roman" w:eastAsia="宋体" w:cs="Times New Roman"/>
                <w:i w:val="0"/>
                <w:iCs w:val="0"/>
                <w:color w:val="auto"/>
                <w:kern w:val="0"/>
                <w:sz w:val="21"/>
                <w:szCs w:val="21"/>
                <w:highlight w:val="none"/>
                <w:u w:val="none"/>
                <w:lang w:val="en-US" w:eastAsia="zh-CN" w:bidi="ar"/>
              </w:rPr>
              <w:t>6.41E-12</w:t>
            </w:r>
          </w:p>
        </w:tc>
      </w:tr>
      <w:tr w14:paraId="734FF0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1784" w:type="dxa"/>
            <w:noWrap w:val="0"/>
            <w:vAlign w:val="center"/>
          </w:tcPr>
          <w:p w14:paraId="560BC983">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1"/>
                <w:szCs w:val="21"/>
                <w:highlight w:val="none"/>
                <w:u w:val="none"/>
                <w:lang w:val="en-US" w:eastAsia="zh-CN" w:bidi="ar"/>
              </w:rPr>
            </w:pPr>
            <w:r>
              <w:rPr>
                <w:rFonts w:hint="default" w:ascii="Times New Roman" w:hAnsi="Times New Roman" w:eastAsia="宋体" w:cs="Times New Roman"/>
                <w:i w:val="0"/>
                <w:iCs w:val="0"/>
                <w:color w:val="000000"/>
                <w:kern w:val="0"/>
                <w:sz w:val="22"/>
                <w:szCs w:val="22"/>
                <w:u w:val="none"/>
                <w:lang w:val="en-US" w:eastAsia="zh-CN" w:bidi="ar"/>
              </w:rPr>
              <w:t>郭亮社区</w:t>
            </w:r>
          </w:p>
        </w:tc>
        <w:tc>
          <w:tcPr>
            <w:tcW w:w="1433" w:type="dxa"/>
            <w:noWrap w:val="0"/>
            <w:vAlign w:val="center"/>
          </w:tcPr>
          <w:p w14:paraId="0A1D24DA">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1"/>
                <w:szCs w:val="21"/>
                <w:highlight w:val="none"/>
                <w:u w:val="none"/>
                <w:lang w:val="en-US" w:eastAsia="zh-CN" w:bidi="ar"/>
              </w:rPr>
            </w:pPr>
            <w:r>
              <w:rPr>
                <w:rFonts w:hint="default" w:ascii="Times New Roman" w:hAnsi="Times New Roman" w:eastAsia="宋体" w:cs="Times New Roman"/>
                <w:i w:val="0"/>
                <w:iCs w:val="0"/>
                <w:color w:val="auto"/>
                <w:kern w:val="0"/>
                <w:sz w:val="21"/>
                <w:szCs w:val="21"/>
                <w:highlight w:val="none"/>
                <w:u w:val="none"/>
                <w:lang w:val="en-US" w:eastAsia="zh-CN" w:bidi="ar"/>
              </w:rPr>
              <w:t>6.41E-12|10</w:t>
            </w:r>
          </w:p>
        </w:tc>
        <w:tc>
          <w:tcPr>
            <w:tcW w:w="600" w:type="dxa"/>
            <w:noWrap w:val="0"/>
            <w:vAlign w:val="center"/>
          </w:tcPr>
          <w:p w14:paraId="2C8DAB5F">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1"/>
                <w:szCs w:val="21"/>
                <w:highlight w:val="none"/>
                <w:u w:val="none"/>
                <w:lang w:val="en-US" w:eastAsia="zh-CN" w:bidi="ar"/>
              </w:rPr>
            </w:pPr>
            <w:r>
              <w:rPr>
                <w:rFonts w:hint="default" w:ascii="Times New Roman" w:hAnsi="Times New Roman" w:eastAsia="宋体" w:cs="Times New Roman"/>
                <w:i w:val="0"/>
                <w:iCs w:val="0"/>
                <w:color w:val="auto"/>
                <w:kern w:val="0"/>
                <w:sz w:val="21"/>
                <w:szCs w:val="21"/>
                <w:highlight w:val="none"/>
                <w:u w:val="none"/>
                <w:lang w:val="en-US" w:eastAsia="zh-CN" w:bidi="ar"/>
              </w:rPr>
              <w:t>0</w:t>
            </w:r>
          </w:p>
        </w:tc>
        <w:tc>
          <w:tcPr>
            <w:tcW w:w="1076" w:type="dxa"/>
            <w:noWrap w:val="0"/>
            <w:vAlign w:val="center"/>
          </w:tcPr>
          <w:p w14:paraId="72CB40EA">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1"/>
                <w:szCs w:val="21"/>
                <w:highlight w:val="none"/>
                <w:u w:val="none"/>
                <w:lang w:val="en-US" w:eastAsia="zh-CN" w:bidi="ar"/>
              </w:rPr>
            </w:pPr>
            <w:r>
              <w:rPr>
                <w:rFonts w:hint="default" w:ascii="Times New Roman" w:hAnsi="Times New Roman" w:eastAsia="宋体" w:cs="Times New Roman"/>
                <w:i w:val="0"/>
                <w:iCs w:val="0"/>
                <w:color w:val="auto"/>
                <w:kern w:val="0"/>
                <w:sz w:val="21"/>
                <w:szCs w:val="21"/>
                <w:highlight w:val="none"/>
                <w:u w:val="none"/>
                <w:lang w:val="en-US" w:eastAsia="zh-CN" w:bidi="ar"/>
              </w:rPr>
              <w:t>6.41E-12</w:t>
            </w:r>
          </w:p>
        </w:tc>
        <w:tc>
          <w:tcPr>
            <w:tcW w:w="1076" w:type="dxa"/>
            <w:noWrap w:val="0"/>
            <w:vAlign w:val="center"/>
          </w:tcPr>
          <w:p w14:paraId="2842DF8C">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1"/>
                <w:szCs w:val="21"/>
                <w:highlight w:val="none"/>
                <w:u w:val="none"/>
                <w:lang w:val="en-US" w:eastAsia="zh-CN" w:bidi="ar"/>
              </w:rPr>
            </w:pPr>
            <w:r>
              <w:rPr>
                <w:rFonts w:hint="default" w:ascii="Times New Roman" w:hAnsi="Times New Roman" w:eastAsia="宋体" w:cs="Times New Roman"/>
                <w:i w:val="0"/>
                <w:iCs w:val="0"/>
                <w:color w:val="auto"/>
                <w:kern w:val="0"/>
                <w:sz w:val="21"/>
                <w:szCs w:val="21"/>
                <w:highlight w:val="none"/>
                <w:u w:val="none"/>
                <w:lang w:val="en-US" w:eastAsia="zh-CN" w:bidi="ar"/>
              </w:rPr>
              <w:t>6.41E-12</w:t>
            </w:r>
          </w:p>
        </w:tc>
        <w:tc>
          <w:tcPr>
            <w:tcW w:w="1076" w:type="dxa"/>
            <w:noWrap w:val="0"/>
            <w:vAlign w:val="center"/>
          </w:tcPr>
          <w:p w14:paraId="7EC82CCF">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1"/>
                <w:szCs w:val="21"/>
                <w:highlight w:val="none"/>
                <w:u w:val="none"/>
                <w:lang w:val="en-US" w:eastAsia="zh-CN" w:bidi="ar"/>
              </w:rPr>
            </w:pPr>
            <w:r>
              <w:rPr>
                <w:rFonts w:hint="default" w:ascii="Times New Roman" w:hAnsi="Times New Roman" w:eastAsia="宋体" w:cs="Times New Roman"/>
                <w:i w:val="0"/>
                <w:iCs w:val="0"/>
                <w:color w:val="auto"/>
                <w:kern w:val="0"/>
                <w:sz w:val="21"/>
                <w:szCs w:val="21"/>
                <w:highlight w:val="none"/>
                <w:u w:val="none"/>
                <w:lang w:val="en-US" w:eastAsia="zh-CN" w:bidi="ar"/>
              </w:rPr>
              <w:t>6.41E-12</w:t>
            </w:r>
          </w:p>
        </w:tc>
        <w:tc>
          <w:tcPr>
            <w:tcW w:w="1076" w:type="dxa"/>
            <w:noWrap w:val="0"/>
            <w:vAlign w:val="center"/>
          </w:tcPr>
          <w:p w14:paraId="3084A143">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1"/>
                <w:szCs w:val="21"/>
                <w:highlight w:val="none"/>
                <w:u w:val="none"/>
                <w:lang w:val="en-US" w:eastAsia="zh-CN" w:bidi="ar"/>
              </w:rPr>
            </w:pPr>
            <w:r>
              <w:rPr>
                <w:rFonts w:hint="default" w:ascii="Times New Roman" w:hAnsi="Times New Roman" w:eastAsia="宋体" w:cs="Times New Roman"/>
                <w:i w:val="0"/>
                <w:iCs w:val="0"/>
                <w:color w:val="auto"/>
                <w:kern w:val="0"/>
                <w:sz w:val="21"/>
                <w:szCs w:val="21"/>
                <w:highlight w:val="none"/>
                <w:u w:val="none"/>
                <w:lang w:val="en-US" w:eastAsia="zh-CN" w:bidi="ar"/>
              </w:rPr>
              <w:t>6.41E-12</w:t>
            </w:r>
          </w:p>
        </w:tc>
        <w:tc>
          <w:tcPr>
            <w:tcW w:w="1076" w:type="dxa"/>
            <w:noWrap w:val="0"/>
            <w:vAlign w:val="center"/>
          </w:tcPr>
          <w:p w14:paraId="7A5C072E">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1"/>
                <w:szCs w:val="21"/>
                <w:highlight w:val="none"/>
                <w:u w:val="none"/>
                <w:lang w:val="en-US" w:eastAsia="zh-CN" w:bidi="ar"/>
              </w:rPr>
            </w:pPr>
            <w:r>
              <w:rPr>
                <w:rFonts w:hint="default" w:ascii="Times New Roman" w:hAnsi="Times New Roman" w:eastAsia="宋体" w:cs="Times New Roman"/>
                <w:i w:val="0"/>
                <w:iCs w:val="0"/>
                <w:color w:val="auto"/>
                <w:kern w:val="0"/>
                <w:sz w:val="21"/>
                <w:szCs w:val="21"/>
                <w:highlight w:val="none"/>
                <w:u w:val="none"/>
                <w:lang w:val="en-US" w:eastAsia="zh-CN" w:bidi="ar"/>
              </w:rPr>
              <w:t>6.41E-12</w:t>
            </w:r>
          </w:p>
        </w:tc>
      </w:tr>
      <w:tr w14:paraId="447A8F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1784" w:type="dxa"/>
            <w:noWrap w:val="0"/>
            <w:vAlign w:val="center"/>
          </w:tcPr>
          <w:p w14:paraId="5EFBF180">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1"/>
                <w:szCs w:val="21"/>
                <w:highlight w:val="none"/>
                <w:u w:val="none"/>
                <w:lang w:val="en-US" w:eastAsia="zh-CN" w:bidi="ar"/>
              </w:rPr>
            </w:pPr>
            <w:r>
              <w:rPr>
                <w:rFonts w:hint="default" w:ascii="Times New Roman" w:hAnsi="Times New Roman" w:eastAsia="宋体" w:cs="Times New Roman"/>
                <w:i w:val="0"/>
                <w:iCs w:val="0"/>
                <w:color w:val="000000"/>
                <w:kern w:val="0"/>
                <w:sz w:val="22"/>
                <w:szCs w:val="22"/>
                <w:u w:val="none"/>
                <w:lang w:val="en-US" w:eastAsia="zh-CN" w:bidi="ar"/>
              </w:rPr>
              <w:t>岳阳市第二中学</w:t>
            </w:r>
          </w:p>
        </w:tc>
        <w:tc>
          <w:tcPr>
            <w:tcW w:w="1433" w:type="dxa"/>
            <w:noWrap w:val="0"/>
            <w:vAlign w:val="center"/>
          </w:tcPr>
          <w:p w14:paraId="559C5F25">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1"/>
                <w:szCs w:val="21"/>
                <w:highlight w:val="none"/>
                <w:u w:val="none"/>
                <w:lang w:val="en-US" w:eastAsia="zh-CN" w:bidi="ar"/>
              </w:rPr>
            </w:pPr>
            <w:r>
              <w:rPr>
                <w:rFonts w:hint="default" w:ascii="Times New Roman" w:hAnsi="Times New Roman" w:eastAsia="宋体" w:cs="Times New Roman"/>
                <w:i w:val="0"/>
                <w:iCs w:val="0"/>
                <w:color w:val="auto"/>
                <w:kern w:val="0"/>
                <w:sz w:val="21"/>
                <w:szCs w:val="21"/>
                <w:highlight w:val="none"/>
                <w:u w:val="none"/>
                <w:lang w:val="en-US" w:eastAsia="zh-CN" w:bidi="ar"/>
              </w:rPr>
              <w:t>6.41E-12|10</w:t>
            </w:r>
          </w:p>
        </w:tc>
        <w:tc>
          <w:tcPr>
            <w:tcW w:w="600" w:type="dxa"/>
            <w:noWrap w:val="0"/>
            <w:vAlign w:val="center"/>
          </w:tcPr>
          <w:p w14:paraId="7E40E87B">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1"/>
                <w:szCs w:val="21"/>
                <w:highlight w:val="none"/>
                <w:u w:val="none"/>
                <w:lang w:val="en-US" w:eastAsia="zh-CN" w:bidi="ar"/>
              </w:rPr>
            </w:pPr>
            <w:r>
              <w:rPr>
                <w:rFonts w:hint="default" w:ascii="Times New Roman" w:hAnsi="Times New Roman" w:eastAsia="宋体" w:cs="Times New Roman"/>
                <w:i w:val="0"/>
                <w:iCs w:val="0"/>
                <w:color w:val="auto"/>
                <w:kern w:val="0"/>
                <w:sz w:val="21"/>
                <w:szCs w:val="21"/>
                <w:highlight w:val="none"/>
                <w:u w:val="none"/>
                <w:lang w:val="en-US" w:eastAsia="zh-CN" w:bidi="ar"/>
              </w:rPr>
              <w:t>0</w:t>
            </w:r>
          </w:p>
        </w:tc>
        <w:tc>
          <w:tcPr>
            <w:tcW w:w="1076" w:type="dxa"/>
            <w:noWrap w:val="0"/>
            <w:vAlign w:val="center"/>
          </w:tcPr>
          <w:p w14:paraId="76F00C41">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1"/>
                <w:szCs w:val="21"/>
                <w:highlight w:val="none"/>
                <w:u w:val="none"/>
                <w:lang w:val="en-US" w:eastAsia="zh-CN" w:bidi="ar"/>
              </w:rPr>
            </w:pPr>
            <w:r>
              <w:rPr>
                <w:rFonts w:hint="default" w:ascii="Times New Roman" w:hAnsi="Times New Roman" w:eastAsia="宋体" w:cs="Times New Roman"/>
                <w:i w:val="0"/>
                <w:iCs w:val="0"/>
                <w:color w:val="auto"/>
                <w:kern w:val="0"/>
                <w:sz w:val="21"/>
                <w:szCs w:val="21"/>
                <w:highlight w:val="none"/>
                <w:u w:val="none"/>
                <w:lang w:val="en-US" w:eastAsia="zh-CN" w:bidi="ar"/>
              </w:rPr>
              <w:t>6.41E-12</w:t>
            </w:r>
          </w:p>
        </w:tc>
        <w:tc>
          <w:tcPr>
            <w:tcW w:w="1076" w:type="dxa"/>
            <w:noWrap w:val="0"/>
            <w:vAlign w:val="center"/>
          </w:tcPr>
          <w:p w14:paraId="63E4DB20">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1"/>
                <w:szCs w:val="21"/>
                <w:highlight w:val="none"/>
                <w:u w:val="none"/>
                <w:lang w:val="en-US" w:eastAsia="zh-CN" w:bidi="ar"/>
              </w:rPr>
            </w:pPr>
            <w:r>
              <w:rPr>
                <w:rFonts w:hint="default" w:ascii="Times New Roman" w:hAnsi="Times New Roman" w:eastAsia="宋体" w:cs="Times New Roman"/>
                <w:i w:val="0"/>
                <w:iCs w:val="0"/>
                <w:color w:val="auto"/>
                <w:kern w:val="0"/>
                <w:sz w:val="21"/>
                <w:szCs w:val="21"/>
                <w:highlight w:val="none"/>
                <w:u w:val="none"/>
                <w:lang w:val="en-US" w:eastAsia="zh-CN" w:bidi="ar"/>
              </w:rPr>
              <w:t>6.41E-12</w:t>
            </w:r>
          </w:p>
        </w:tc>
        <w:tc>
          <w:tcPr>
            <w:tcW w:w="1076" w:type="dxa"/>
            <w:noWrap w:val="0"/>
            <w:vAlign w:val="center"/>
          </w:tcPr>
          <w:p w14:paraId="65E45C6D">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1"/>
                <w:szCs w:val="21"/>
                <w:highlight w:val="none"/>
                <w:u w:val="none"/>
                <w:lang w:val="en-US" w:eastAsia="zh-CN" w:bidi="ar"/>
              </w:rPr>
            </w:pPr>
            <w:r>
              <w:rPr>
                <w:rFonts w:hint="default" w:ascii="Times New Roman" w:hAnsi="Times New Roman" w:eastAsia="宋体" w:cs="Times New Roman"/>
                <w:i w:val="0"/>
                <w:iCs w:val="0"/>
                <w:color w:val="auto"/>
                <w:kern w:val="0"/>
                <w:sz w:val="21"/>
                <w:szCs w:val="21"/>
                <w:highlight w:val="none"/>
                <w:u w:val="none"/>
                <w:lang w:val="en-US" w:eastAsia="zh-CN" w:bidi="ar"/>
              </w:rPr>
              <w:t>6.41E-12</w:t>
            </w:r>
          </w:p>
        </w:tc>
        <w:tc>
          <w:tcPr>
            <w:tcW w:w="1076" w:type="dxa"/>
            <w:noWrap w:val="0"/>
            <w:vAlign w:val="center"/>
          </w:tcPr>
          <w:p w14:paraId="1EBC251C">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1"/>
                <w:szCs w:val="21"/>
                <w:highlight w:val="none"/>
                <w:u w:val="none"/>
                <w:lang w:val="en-US" w:eastAsia="zh-CN" w:bidi="ar"/>
              </w:rPr>
            </w:pPr>
            <w:r>
              <w:rPr>
                <w:rFonts w:hint="default" w:ascii="Times New Roman" w:hAnsi="Times New Roman" w:eastAsia="宋体" w:cs="Times New Roman"/>
                <w:i w:val="0"/>
                <w:iCs w:val="0"/>
                <w:color w:val="auto"/>
                <w:kern w:val="0"/>
                <w:sz w:val="21"/>
                <w:szCs w:val="21"/>
                <w:highlight w:val="none"/>
                <w:u w:val="none"/>
                <w:lang w:val="en-US" w:eastAsia="zh-CN" w:bidi="ar"/>
              </w:rPr>
              <w:t>6.41E-12</w:t>
            </w:r>
          </w:p>
        </w:tc>
        <w:tc>
          <w:tcPr>
            <w:tcW w:w="1076" w:type="dxa"/>
            <w:noWrap w:val="0"/>
            <w:vAlign w:val="center"/>
          </w:tcPr>
          <w:p w14:paraId="1F2E39CA">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1"/>
                <w:szCs w:val="21"/>
                <w:highlight w:val="none"/>
                <w:u w:val="none"/>
                <w:lang w:val="en-US" w:eastAsia="zh-CN" w:bidi="ar"/>
              </w:rPr>
            </w:pPr>
            <w:r>
              <w:rPr>
                <w:rFonts w:hint="default" w:ascii="Times New Roman" w:hAnsi="Times New Roman" w:eastAsia="宋体" w:cs="Times New Roman"/>
                <w:i w:val="0"/>
                <w:iCs w:val="0"/>
                <w:color w:val="auto"/>
                <w:kern w:val="0"/>
                <w:sz w:val="21"/>
                <w:szCs w:val="21"/>
                <w:highlight w:val="none"/>
                <w:u w:val="none"/>
                <w:lang w:val="en-US" w:eastAsia="zh-CN" w:bidi="ar"/>
              </w:rPr>
              <w:t>6.41E-12</w:t>
            </w:r>
          </w:p>
        </w:tc>
      </w:tr>
      <w:tr w14:paraId="64DA79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1784" w:type="dxa"/>
            <w:noWrap w:val="0"/>
            <w:vAlign w:val="center"/>
          </w:tcPr>
          <w:p w14:paraId="5C29597E">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1"/>
                <w:szCs w:val="21"/>
                <w:highlight w:val="none"/>
                <w:u w:val="none"/>
                <w:lang w:val="en-US" w:eastAsia="zh-CN" w:bidi="ar"/>
              </w:rPr>
            </w:pPr>
            <w:r>
              <w:rPr>
                <w:rFonts w:hint="default" w:ascii="Times New Roman" w:hAnsi="Times New Roman" w:eastAsia="宋体" w:cs="Times New Roman"/>
                <w:i w:val="0"/>
                <w:iCs w:val="0"/>
                <w:color w:val="000000"/>
                <w:kern w:val="0"/>
                <w:sz w:val="22"/>
                <w:szCs w:val="22"/>
                <w:u w:val="none"/>
                <w:lang w:val="en-US" w:eastAsia="zh-CN" w:bidi="ar"/>
              </w:rPr>
              <w:t>庙前街社区</w:t>
            </w:r>
          </w:p>
        </w:tc>
        <w:tc>
          <w:tcPr>
            <w:tcW w:w="1433" w:type="dxa"/>
            <w:noWrap w:val="0"/>
            <w:vAlign w:val="center"/>
          </w:tcPr>
          <w:p w14:paraId="580DD420">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1"/>
                <w:szCs w:val="21"/>
                <w:highlight w:val="none"/>
                <w:u w:val="none"/>
                <w:lang w:val="en-US" w:eastAsia="zh-CN" w:bidi="ar"/>
              </w:rPr>
            </w:pPr>
            <w:r>
              <w:rPr>
                <w:rFonts w:hint="default" w:ascii="Times New Roman" w:hAnsi="Times New Roman" w:eastAsia="宋体" w:cs="Times New Roman"/>
                <w:i w:val="0"/>
                <w:iCs w:val="0"/>
                <w:color w:val="auto"/>
                <w:kern w:val="0"/>
                <w:sz w:val="21"/>
                <w:szCs w:val="21"/>
                <w:highlight w:val="none"/>
                <w:u w:val="none"/>
                <w:lang w:val="en-US" w:eastAsia="zh-CN" w:bidi="ar"/>
              </w:rPr>
              <w:t>6.41E-12|10</w:t>
            </w:r>
          </w:p>
        </w:tc>
        <w:tc>
          <w:tcPr>
            <w:tcW w:w="600" w:type="dxa"/>
            <w:noWrap w:val="0"/>
            <w:vAlign w:val="center"/>
          </w:tcPr>
          <w:p w14:paraId="1022BEB7">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1"/>
                <w:szCs w:val="21"/>
                <w:highlight w:val="none"/>
                <w:u w:val="none"/>
                <w:lang w:val="en-US" w:eastAsia="zh-CN" w:bidi="ar"/>
              </w:rPr>
            </w:pPr>
            <w:r>
              <w:rPr>
                <w:rFonts w:hint="default" w:ascii="Times New Roman" w:hAnsi="Times New Roman" w:eastAsia="宋体" w:cs="Times New Roman"/>
                <w:i w:val="0"/>
                <w:iCs w:val="0"/>
                <w:color w:val="auto"/>
                <w:kern w:val="0"/>
                <w:sz w:val="21"/>
                <w:szCs w:val="21"/>
                <w:highlight w:val="none"/>
                <w:u w:val="none"/>
                <w:lang w:val="en-US" w:eastAsia="zh-CN" w:bidi="ar"/>
              </w:rPr>
              <w:t>0</w:t>
            </w:r>
          </w:p>
        </w:tc>
        <w:tc>
          <w:tcPr>
            <w:tcW w:w="1076" w:type="dxa"/>
            <w:noWrap w:val="0"/>
            <w:vAlign w:val="center"/>
          </w:tcPr>
          <w:p w14:paraId="42C53AEF">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1"/>
                <w:szCs w:val="21"/>
                <w:highlight w:val="none"/>
                <w:u w:val="none"/>
                <w:lang w:val="en-US" w:eastAsia="zh-CN" w:bidi="ar"/>
              </w:rPr>
            </w:pPr>
            <w:r>
              <w:rPr>
                <w:rFonts w:hint="default" w:ascii="Times New Roman" w:hAnsi="Times New Roman" w:eastAsia="宋体" w:cs="Times New Roman"/>
                <w:i w:val="0"/>
                <w:iCs w:val="0"/>
                <w:color w:val="auto"/>
                <w:kern w:val="0"/>
                <w:sz w:val="21"/>
                <w:szCs w:val="21"/>
                <w:highlight w:val="none"/>
                <w:u w:val="none"/>
                <w:lang w:val="en-US" w:eastAsia="zh-CN" w:bidi="ar"/>
              </w:rPr>
              <w:t>6.41E-12</w:t>
            </w:r>
          </w:p>
        </w:tc>
        <w:tc>
          <w:tcPr>
            <w:tcW w:w="1076" w:type="dxa"/>
            <w:noWrap w:val="0"/>
            <w:vAlign w:val="center"/>
          </w:tcPr>
          <w:p w14:paraId="3EB2094E">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1"/>
                <w:szCs w:val="21"/>
                <w:highlight w:val="none"/>
                <w:u w:val="none"/>
                <w:lang w:val="en-US" w:eastAsia="zh-CN" w:bidi="ar"/>
              </w:rPr>
            </w:pPr>
            <w:r>
              <w:rPr>
                <w:rFonts w:hint="default" w:ascii="Times New Roman" w:hAnsi="Times New Roman" w:eastAsia="宋体" w:cs="Times New Roman"/>
                <w:i w:val="0"/>
                <w:iCs w:val="0"/>
                <w:color w:val="auto"/>
                <w:kern w:val="0"/>
                <w:sz w:val="21"/>
                <w:szCs w:val="21"/>
                <w:highlight w:val="none"/>
                <w:u w:val="none"/>
                <w:lang w:val="en-US" w:eastAsia="zh-CN" w:bidi="ar"/>
              </w:rPr>
              <w:t>6.41E-12</w:t>
            </w:r>
          </w:p>
        </w:tc>
        <w:tc>
          <w:tcPr>
            <w:tcW w:w="1076" w:type="dxa"/>
            <w:noWrap w:val="0"/>
            <w:vAlign w:val="center"/>
          </w:tcPr>
          <w:p w14:paraId="2399D9A0">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1"/>
                <w:szCs w:val="21"/>
                <w:highlight w:val="none"/>
                <w:u w:val="none"/>
                <w:lang w:val="en-US" w:eastAsia="zh-CN" w:bidi="ar"/>
              </w:rPr>
            </w:pPr>
            <w:r>
              <w:rPr>
                <w:rFonts w:hint="default" w:ascii="Times New Roman" w:hAnsi="Times New Roman" w:eastAsia="宋体" w:cs="Times New Roman"/>
                <w:i w:val="0"/>
                <w:iCs w:val="0"/>
                <w:color w:val="auto"/>
                <w:kern w:val="0"/>
                <w:sz w:val="21"/>
                <w:szCs w:val="21"/>
                <w:highlight w:val="none"/>
                <w:u w:val="none"/>
                <w:lang w:val="en-US" w:eastAsia="zh-CN" w:bidi="ar"/>
              </w:rPr>
              <w:t>6.41E-12</w:t>
            </w:r>
          </w:p>
        </w:tc>
        <w:tc>
          <w:tcPr>
            <w:tcW w:w="1076" w:type="dxa"/>
            <w:noWrap w:val="0"/>
            <w:vAlign w:val="center"/>
          </w:tcPr>
          <w:p w14:paraId="3D3EAD3D">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1"/>
                <w:szCs w:val="21"/>
                <w:highlight w:val="none"/>
                <w:u w:val="none"/>
                <w:lang w:val="en-US" w:eastAsia="zh-CN" w:bidi="ar"/>
              </w:rPr>
            </w:pPr>
            <w:r>
              <w:rPr>
                <w:rFonts w:hint="default" w:ascii="Times New Roman" w:hAnsi="Times New Roman" w:eastAsia="宋体" w:cs="Times New Roman"/>
                <w:i w:val="0"/>
                <w:iCs w:val="0"/>
                <w:color w:val="auto"/>
                <w:kern w:val="0"/>
                <w:sz w:val="21"/>
                <w:szCs w:val="21"/>
                <w:highlight w:val="none"/>
                <w:u w:val="none"/>
                <w:lang w:val="en-US" w:eastAsia="zh-CN" w:bidi="ar"/>
              </w:rPr>
              <w:t>6.41E-12</w:t>
            </w:r>
          </w:p>
        </w:tc>
        <w:tc>
          <w:tcPr>
            <w:tcW w:w="1076" w:type="dxa"/>
            <w:noWrap w:val="0"/>
            <w:vAlign w:val="center"/>
          </w:tcPr>
          <w:p w14:paraId="14BE5A06">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1"/>
                <w:szCs w:val="21"/>
                <w:highlight w:val="none"/>
                <w:u w:val="none"/>
                <w:lang w:val="en-US" w:eastAsia="zh-CN" w:bidi="ar"/>
              </w:rPr>
            </w:pPr>
            <w:r>
              <w:rPr>
                <w:rFonts w:hint="default" w:ascii="Times New Roman" w:hAnsi="Times New Roman" w:eastAsia="宋体" w:cs="Times New Roman"/>
                <w:i w:val="0"/>
                <w:iCs w:val="0"/>
                <w:color w:val="auto"/>
                <w:kern w:val="0"/>
                <w:sz w:val="21"/>
                <w:szCs w:val="21"/>
                <w:highlight w:val="none"/>
                <w:u w:val="none"/>
                <w:lang w:val="en-US" w:eastAsia="zh-CN" w:bidi="ar"/>
              </w:rPr>
              <w:t>6.41E-12</w:t>
            </w:r>
          </w:p>
        </w:tc>
      </w:tr>
      <w:tr w14:paraId="50040C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1784" w:type="dxa"/>
            <w:noWrap w:val="0"/>
            <w:vAlign w:val="center"/>
          </w:tcPr>
          <w:p w14:paraId="29853E5A">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1"/>
                <w:szCs w:val="21"/>
                <w:highlight w:val="none"/>
                <w:u w:val="none"/>
                <w:lang w:val="en-US" w:eastAsia="zh-CN" w:bidi="ar"/>
              </w:rPr>
            </w:pPr>
            <w:r>
              <w:rPr>
                <w:rFonts w:hint="default" w:ascii="Times New Roman" w:hAnsi="Times New Roman" w:eastAsia="宋体" w:cs="Times New Roman"/>
                <w:i w:val="0"/>
                <w:iCs w:val="0"/>
                <w:color w:val="000000"/>
                <w:kern w:val="0"/>
                <w:sz w:val="22"/>
                <w:szCs w:val="22"/>
                <w:u w:val="none"/>
                <w:lang w:val="en-US" w:eastAsia="zh-CN" w:bidi="ar"/>
              </w:rPr>
              <w:t>桥西小学</w:t>
            </w:r>
          </w:p>
        </w:tc>
        <w:tc>
          <w:tcPr>
            <w:tcW w:w="1433" w:type="dxa"/>
            <w:noWrap w:val="0"/>
            <w:vAlign w:val="center"/>
          </w:tcPr>
          <w:p w14:paraId="1E3131D9">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1"/>
                <w:szCs w:val="21"/>
                <w:highlight w:val="none"/>
                <w:u w:val="none"/>
                <w:lang w:val="en-US" w:eastAsia="zh-CN" w:bidi="ar"/>
              </w:rPr>
            </w:pPr>
            <w:r>
              <w:rPr>
                <w:rFonts w:hint="default" w:ascii="Times New Roman" w:hAnsi="Times New Roman" w:eastAsia="宋体" w:cs="Times New Roman"/>
                <w:i w:val="0"/>
                <w:iCs w:val="0"/>
                <w:color w:val="auto"/>
                <w:kern w:val="0"/>
                <w:sz w:val="21"/>
                <w:szCs w:val="21"/>
                <w:highlight w:val="none"/>
                <w:u w:val="none"/>
                <w:lang w:val="en-US" w:eastAsia="zh-CN" w:bidi="ar"/>
              </w:rPr>
              <w:t>6.41E-12|10</w:t>
            </w:r>
          </w:p>
        </w:tc>
        <w:tc>
          <w:tcPr>
            <w:tcW w:w="600" w:type="dxa"/>
            <w:noWrap w:val="0"/>
            <w:vAlign w:val="center"/>
          </w:tcPr>
          <w:p w14:paraId="6FE6D5C7">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1"/>
                <w:szCs w:val="21"/>
                <w:highlight w:val="none"/>
                <w:u w:val="none"/>
                <w:lang w:val="en-US" w:eastAsia="zh-CN" w:bidi="ar"/>
              </w:rPr>
            </w:pPr>
            <w:r>
              <w:rPr>
                <w:rFonts w:hint="default" w:ascii="Times New Roman" w:hAnsi="Times New Roman" w:eastAsia="宋体" w:cs="Times New Roman"/>
                <w:i w:val="0"/>
                <w:iCs w:val="0"/>
                <w:color w:val="auto"/>
                <w:kern w:val="0"/>
                <w:sz w:val="21"/>
                <w:szCs w:val="21"/>
                <w:highlight w:val="none"/>
                <w:u w:val="none"/>
                <w:lang w:val="en-US" w:eastAsia="zh-CN" w:bidi="ar"/>
              </w:rPr>
              <w:t>0</w:t>
            </w:r>
          </w:p>
        </w:tc>
        <w:tc>
          <w:tcPr>
            <w:tcW w:w="1076" w:type="dxa"/>
            <w:noWrap w:val="0"/>
            <w:vAlign w:val="center"/>
          </w:tcPr>
          <w:p w14:paraId="4A69E41D">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1"/>
                <w:szCs w:val="21"/>
                <w:highlight w:val="none"/>
                <w:u w:val="none"/>
                <w:lang w:val="en-US" w:eastAsia="zh-CN" w:bidi="ar"/>
              </w:rPr>
            </w:pPr>
            <w:r>
              <w:rPr>
                <w:rFonts w:hint="default" w:ascii="Times New Roman" w:hAnsi="Times New Roman" w:eastAsia="宋体" w:cs="Times New Roman"/>
                <w:i w:val="0"/>
                <w:iCs w:val="0"/>
                <w:color w:val="auto"/>
                <w:kern w:val="0"/>
                <w:sz w:val="21"/>
                <w:szCs w:val="21"/>
                <w:highlight w:val="none"/>
                <w:u w:val="none"/>
                <w:lang w:val="en-US" w:eastAsia="zh-CN" w:bidi="ar"/>
              </w:rPr>
              <w:t>6.41E-12</w:t>
            </w:r>
          </w:p>
        </w:tc>
        <w:tc>
          <w:tcPr>
            <w:tcW w:w="1076" w:type="dxa"/>
            <w:noWrap w:val="0"/>
            <w:vAlign w:val="center"/>
          </w:tcPr>
          <w:p w14:paraId="2730FD0D">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1"/>
                <w:szCs w:val="21"/>
                <w:highlight w:val="none"/>
                <w:u w:val="none"/>
                <w:lang w:val="en-US" w:eastAsia="zh-CN" w:bidi="ar"/>
              </w:rPr>
            </w:pPr>
            <w:r>
              <w:rPr>
                <w:rFonts w:hint="default" w:ascii="Times New Roman" w:hAnsi="Times New Roman" w:eastAsia="宋体" w:cs="Times New Roman"/>
                <w:i w:val="0"/>
                <w:iCs w:val="0"/>
                <w:color w:val="auto"/>
                <w:kern w:val="0"/>
                <w:sz w:val="21"/>
                <w:szCs w:val="21"/>
                <w:highlight w:val="none"/>
                <w:u w:val="none"/>
                <w:lang w:val="en-US" w:eastAsia="zh-CN" w:bidi="ar"/>
              </w:rPr>
              <w:t>6.41E-12</w:t>
            </w:r>
          </w:p>
        </w:tc>
        <w:tc>
          <w:tcPr>
            <w:tcW w:w="1076" w:type="dxa"/>
            <w:noWrap w:val="0"/>
            <w:vAlign w:val="center"/>
          </w:tcPr>
          <w:p w14:paraId="203BCC66">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1"/>
                <w:szCs w:val="21"/>
                <w:highlight w:val="none"/>
                <w:u w:val="none"/>
                <w:lang w:val="en-US" w:eastAsia="zh-CN" w:bidi="ar"/>
              </w:rPr>
            </w:pPr>
            <w:r>
              <w:rPr>
                <w:rFonts w:hint="default" w:ascii="Times New Roman" w:hAnsi="Times New Roman" w:eastAsia="宋体" w:cs="Times New Roman"/>
                <w:i w:val="0"/>
                <w:iCs w:val="0"/>
                <w:color w:val="auto"/>
                <w:kern w:val="0"/>
                <w:sz w:val="21"/>
                <w:szCs w:val="21"/>
                <w:highlight w:val="none"/>
                <w:u w:val="none"/>
                <w:lang w:val="en-US" w:eastAsia="zh-CN" w:bidi="ar"/>
              </w:rPr>
              <w:t>6.41E-12</w:t>
            </w:r>
          </w:p>
        </w:tc>
        <w:tc>
          <w:tcPr>
            <w:tcW w:w="1076" w:type="dxa"/>
            <w:noWrap w:val="0"/>
            <w:vAlign w:val="center"/>
          </w:tcPr>
          <w:p w14:paraId="283A88B6">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1"/>
                <w:szCs w:val="21"/>
                <w:highlight w:val="none"/>
                <w:u w:val="none"/>
                <w:lang w:val="en-US" w:eastAsia="zh-CN" w:bidi="ar"/>
              </w:rPr>
            </w:pPr>
            <w:r>
              <w:rPr>
                <w:rFonts w:hint="default" w:ascii="Times New Roman" w:hAnsi="Times New Roman" w:eastAsia="宋体" w:cs="Times New Roman"/>
                <w:i w:val="0"/>
                <w:iCs w:val="0"/>
                <w:color w:val="auto"/>
                <w:kern w:val="0"/>
                <w:sz w:val="21"/>
                <w:szCs w:val="21"/>
                <w:highlight w:val="none"/>
                <w:u w:val="none"/>
                <w:lang w:val="en-US" w:eastAsia="zh-CN" w:bidi="ar"/>
              </w:rPr>
              <w:t>6.41E-12</w:t>
            </w:r>
          </w:p>
        </w:tc>
        <w:tc>
          <w:tcPr>
            <w:tcW w:w="1076" w:type="dxa"/>
            <w:noWrap w:val="0"/>
            <w:vAlign w:val="center"/>
          </w:tcPr>
          <w:p w14:paraId="02ECFC94">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1"/>
                <w:szCs w:val="21"/>
                <w:highlight w:val="none"/>
                <w:u w:val="none"/>
                <w:lang w:val="en-US" w:eastAsia="zh-CN" w:bidi="ar"/>
              </w:rPr>
            </w:pPr>
            <w:r>
              <w:rPr>
                <w:rFonts w:hint="default" w:ascii="Times New Roman" w:hAnsi="Times New Roman" w:eastAsia="宋体" w:cs="Times New Roman"/>
                <w:i w:val="0"/>
                <w:iCs w:val="0"/>
                <w:color w:val="auto"/>
                <w:kern w:val="0"/>
                <w:sz w:val="21"/>
                <w:szCs w:val="21"/>
                <w:highlight w:val="none"/>
                <w:u w:val="none"/>
                <w:lang w:val="en-US" w:eastAsia="zh-CN" w:bidi="ar"/>
              </w:rPr>
              <w:t>6.41E-12</w:t>
            </w:r>
          </w:p>
        </w:tc>
      </w:tr>
      <w:tr w14:paraId="5B4330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1784" w:type="dxa"/>
            <w:noWrap w:val="0"/>
            <w:vAlign w:val="center"/>
          </w:tcPr>
          <w:p w14:paraId="43785DC9">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1"/>
                <w:szCs w:val="21"/>
                <w:highlight w:val="none"/>
                <w:u w:val="none"/>
                <w:lang w:val="en-US" w:eastAsia="zh-CN" w:bidi="ar"/>
              </w:rPr>
            </w:pPr>
            <w:r>
              <w:rPr>
                <w:rFonts w:hint="default" w:ascii="Times New Roman" w:hAnsi="Times New Roman" w:eastAsia="宋体" w:cs="Times New Roman"/>
                <w:i w:val="0"/>
                <w:iCs w:val="0"/>
                <w:color w:val="000000"/>
                <w:kern w:val="0"/>
                <w:sz w:val="22"/>
                <w:szCs w:val="22"/>
                <w:u w:val="none"/>
                <w:lang w:val="en-US" w:eastAsia="zh-CN" w:bidi="ar"/>
              </w:rPr>
              <w:t>洞庭书香苑小区</w:t>
            </w:r>
          </w:p>
        </w:tc>
        <w:tc>
          <w:tcPr>
            <w:tcW w:w="1433" w:type="dxa"/>
            <w:noWrap w:val="0"/>
            <w:vAlign w:val="center"/>
          </w:tcPr>
          <w:p w14:paraId="0FD27901">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1"/>
                <w:szCs w:val="21"/>
                <w:highlight w:val="none"/>
                <w:u w:val="none"/>
                <w:lang w:val="en-US" w:eastAsia="zh-CN" w:bidi="ar"/>
              </w:rPr>
            </w:pPr>
            <w:r>
              <w:rPr>
                <w:rFonts w:hint="default" w:ascii="Times New Roman" w:hAnsi="Times New Roman" w:eastAsia="宋体" w:cs="Times New Roman"/>
                <w:i w:val="0"/>
                <w:iCs w:val="0"/>
                <w:color w:val="auto"/>
                <w:kern w:val="0"/>
                <w:sz w:val="21"/>
                <w:szCs w:val="21"/>
                <w:highlight w:val="none"/>
                <w:u w:val="none"/>
                <w:lang w:val="en-US" w:eastAsia="zh-CN" w:bidi="ar"/>
              </w:rPr>
              <w:t>0.00E+00|10</w:t>
            </w:r>
          </w:p>
        </w:tc>
        <w:tc>
          <w:tcPr>
            <w:tcW w:w="600" w:type="dxa"/>
            <w:noWrap w:val="0"/>
            <w:vAlign w:val="center"/>
          </w:tcPr>
          <w:p w14:paraId="4FA82E40">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1"/>
                <w:szCs w:val="21"/>
                <w:highlight w:val="none"/>
                <w:u w:val="none"/>
                <w:lang w:val="en-US" w:eastAsia="zh-CN" w:bidi="ar"/>
              </w:rPr>
            </w:pPr>
            <w:r>
              <w:rPr>
                <w:rFonts w:hint="default" w:ascii="Times New Roman" w:hAnsi="Times New Roman" w:eastAsia="宋体" w:cs="Times New Roman"/>
                <w:i w:val="0"/>
                <w:iCs w:val="0"/>
                <w:color w:val="auto"/>
                <w:kern w:val="0"/>
                <w:sz w:val="21"/>
                <w:szCs w:val="21"/>
                <w:highlight w:val="none"/>
                <w:u w:val="none"/>
                <w:lang w:val="en-US" w:eastAsia="zh-CN" w:bidi="ar"/>
              </w:rPr>
              <w:t>0</w:t>
            </w:r>
          </w:p>
        </w:tc>
        <w:tc>
          <w:tcPr>
            <w:tcW w:w="1076" w:type="dxa"/>
            <w:noWrap w:val="0"/>
            <w:vAlign w:val="center"/>
          </w:tcPr>
          <w:p w14:paraId="408E129F">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1"/>
                <w:szCs w:val="21"/>
                <w:highlight w:val="none"/>
                <w:u w:val="none"/>
                <w:lang w:val="en-US" w:eastAsia="zh-CN" w:bidi="ar"/>
              </w:rPr>
            </w:pPr>
            <w:r>
              <w:rPr>
                <w:rFonts w:hint="default" w:ascii="Times New Roman" w:hAnsi="Times New Roman" w:eastAsia="宋体" w:cs="Times New Roman"/>
                <w:i w:val="0"/>
                <w:iCs w:val="0"/>
                <w:color w:val="auto"/>
                <w:kern w:val="0"/>
                <w:sz w:val="21"/>
                <w:szCs w:val="21"/>
                <w:highlight w:val="none"/>
                <w:u w:val="none"/>
                <w:lang w:val="en-US" w:eastAsia="zh-CN" w:bidi="ar"/>
              </w:rPr>
              <w:t>0</w:t>
            </w:r>
          </w:p>
        </w:tc>
        <w:tc>
          <w:tcPr>
            <w:tcW w:w="1076" w:type="dxa"/>
            <w:noWrap w:val="0"/>
            <w:vAlign w:val="center"/>
          </w:tcPr>
          <w:p w14:paraId="3F57A12C">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1"/>
                <w:szCs w:val="21"/>
                <w:highlight w:val="none"/>
                <w:u w:val="none"/>
                <w:lang w:val="en-US" w:eastAsia="zh-CN" w:bidi="ar"/>
              </w:rPr>
            </w:pPr>
            <w:r>
              <w:rPr>
                <w:rFonts w:hint="default" w:ascii="Times New Roman" w:hAnsi="Times New Roman" w:eastAsia="宋体" w:cs="Times New Roman"/>
                <w:i w:val="0"/>
                <w:iCs w:val="0"/>
                <w:color w:val="auto"/>
                <w:kern w:val="0"/>
                <w:sz w:val="21"/>
                <w:szCs w:val="21"/>
                <w:highlight w:val="none"/>
                <w:u w:val="none"/>
                <w:lang w:val="en-US" w:eastAsia="zh-CN" w:bidi="ar"/>
              </w:rPr>
              <w:t>0</w:t>
            </w:r>
          </w:p>
        </w:tc>
        <w:tc>
          <w:tcPr>
            <w:tcW w:w="1076" w:type="dxa"/>
            <w:noWrap w:val="0"/>
            <w:vAlign w:val="center"/>
          </w:tcPr>
          <w:p w14:paraId="134D5D45">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1"/>
                <w:szCs w:val="21"/>
                <w:highlight w:val="none"/>
                <w:u w:val="none"/>
                <w:lang w:val="en-US" w:eastAsia="zh-CN" w:bidi="ar"/>
              </w:rPr>
            </w:pPr>
            <w:r>
              <w:rPr>
                <w:rFonts w:hint="default" w:ascii="Times New Roman" w:hAnsi="Times New Roman" w:eastAsia="宋体" w:cs="Times New Roman"/>
                <w:i w:val="0"/>
                <w:iCs w:val="0"/>
                <w:color w:val="auto"/>
                <w:kern w:val="0"/>
                <w:sz w:val="21"/>
                <w:szCs w:val="21"/>
                <w:highlight w:val="none"/>
                <w:u w:val="none"/>
                <w:lang w:val="en-US" w:eastAsia="zh-CN" w:bidi="ar"/>
              </w:rPr>
              <w:t>0</w:t>
            </w:r>
          </w:p>
        </w:tc>
        <w:tc>
          <w:tcPr>
            <w:tcW w:w="1076" w:type="dxa"/>
            <w:noWrap w:val="0"/>
            <w:vAlign w:val="center"/>
          </w:tcPr>
          <w:p w14:paraId="539EC846">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1"/>
                <w:szCs w:val="21"/>
                <w:highlight w:val="none"/>
                <w:u w:val="none"/>
                <w:lang w:val="en-US" w:eastAsia="zh-CN" w:bidi="ar"/>
              </w:rPr>
            </w:pPr>
            <w:r>
              <w:rPr>
                <w:rFonts w:hint="default" w:ascii="Times New Roman" w:hAnsi="Times New Roman" w:eastAsia="宋体" w:cs="Times New Roman"/>
                <w:i w:val="0"/>
                <w:iCs w:val="0"/>
                <w:color w:val="auto"/>
                <w:kern w:val="0"/>
                <w:sz w:val="21"/>
                <w:szCs w:val="21"/>
                <w:highlight w:val="none"/>
                <w:u w:val="none"/>
                <w:lang w:val="en-US" w:eastAsia="zh-CN" w:bidi="ar"/>
              </w:rPr>
              <w:t>0</w:t>
            </w:r>
          </w:p>
        </w:tc>
        <w:tc>
          <w:tcPr>
            <w:tcW w:w="1076" w:type="dxa"/>
            <w:noWrap w:val="0"/>
            <w:vAlign w:val="center"/>
          </w:tcPr>
          <w:p w14:paraId="661A2E95">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1"/>
                <w:szCs w:val="21"/>
                <w:highlight w:val="none"/>
                <w:u w:val="none"/>
                <w:lang w:val="en-US" w:eastAsia="zh-CN" w:bidi="ar"/>
              </w:rPr>
            </w:pPr>
            <w:r>
              <w:rPr>
                <w:rFonts w:hint="default" w:ascii="Times New Roman" w:hAnsi="Times New Roman" w:eastAsia="宋体" w:cs="Times New Roman"/>
                <w:i w:val="0"/>
                <w:iCs w:val="0"/>
                <w:color w:val="auto"/>
                <w:kern w:val="0"/>
                <w:sz w:val="21"/>
                <w:szCs w:val="21"/>
                <w:highlight w:val="none"/>
                <w:u w:val="none"/>
                <w:lang w:val="en-US" w:eastAsia="zh-CN" w:bidi="ar"/>
              </w:rPr>
              <w:t>0</w:t>
            </w:r>
          </w:p>
        </w:tc>
      </w:tr>
      <w:tr w14:paraId="2ACFD1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1784" w:type="dxa"/>
            <w:noWrap w:val="0"/>
            <w:vAlign w:val="center"/>
          </w:tcPr>
          <w:p w14:paraId="4EC946B0">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1"/>
                <w:szCs w:val="21"/>
                <w:highlight w:val="none"/>
                <w:u w:val="none"/>
                <w:lang w:val="en-US" w:eastAsia="zh-CN" w:bidi="ar"/>
              </w:rPr>
            </w:pPr>
            <w:r>
              <w:rPr>
                <w:rFonts w:hint="default" w:ascii="Times New Roman" w:hAnsi="Times New Roman" w:eastAsia="宋体" w:cs="Times New Roman"/>
                <w:i w:val="0"/>
                <w:iCs w:val="0"/>
                <w:color w:val="000000"/>
                <w:kern w:val="0"/>
                <w:sz w:val="22"/>
                <w:szCs w:val="22"/>
                <w:u w:val="none"/>
                <w:lang w:val="en-US" w:eastAsia="zh-CN" w:bidi="ar"/>
              </w:rPr>
              <w:t>九华北门新区</w:t>
            </w:r>
          </w:p>
        </w:tc>
        <w:tc>
          <w:tcPr>
            <w:tcW w:w="1433" w:type="dxa"/>
            <w:noWrap w:val="0"/>
            <w:vAlign w:val="center"/>
          </w:tcPr>
          <w:p w14:paraId="7F889111">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1"/>
                <w:szCs w:val="21"/>
                <w:highlight w:val="none"/>
                <w:u w:val="none"/>
                <w:lang w:val="en-US" w:eastAsia="zh-CN" w:bidi="ar"/>
              </w:rPr>
            </w:pPr>
            <w:r>
              <w:rPr>
                <w:rFonts w:hint="default" w:ascii="Times New Roman" w:hAnsi="Times New Roman" w:eastAsia="宋体" w:cs="Times New Roman"/>
                <w:i w:val="0"/>
                <w:iCs w:val="0"/>
                <w:color w:val="auto"/>
                <w:kern w:val="0"/>
                <w:sz w:val="21"/>
                <w:szCs w:val="21"/>
                <w:highlight w:val="none"/>
                <w:u w:val="none"/>
                <w:lang w:val="en-US" w:eastAsia="zh-CN" w:bidi="ar"/>
              </w:rPr>
              <w:t>0.00E+00|10</w:t>
            </w:r>
          </w:p>
        </w:tc>
        <w:tc>
          <w:tcPr>
            <w:tcW w:w="600" w:type="dxa"/>
            <w:noWrap w:val="0"/>
            <w:vAlign w:val="center"/>
          </w:tcPr>
          <w:p w14:paraId="4DBD7F57">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1"/>
                <w:szCs w:val="21"/>
                <w:highlight w:val="none"/>
                <w:u w:val="none"/>
                <w:lang w:val="en-US" w:eastAsia="zh-CN" w:bidi="ar"/>
              </w:rPr>
            </w:pPr>
            <w:r>
              <w:rPr>
                <w:rFonts w:hint="default" w:ascii="Times New Roman" w:hAnsi="Times New Roman" w:eastAsia="宋体" w:cs="Times New Roman"/>
                <w:i w:val="0"/>
                <w:iCs w:val="0"/>
                <w:color w:val="auto"/>
                <w:kern w:val="0"/>
                <w:sz w:val="21"/>
                <w:szCs w:val="21"/>
                <w:highlight w:val="none"/>
                <w:u w:val="none"/>
                <w:lang w:val="en-US" w:eastAsia="zh-CN" w:bidi="ar"/>
              </w:rPr>
              <w:t>0</w:t>
            </w:r>
          </w:p>
        </w:tc>
        <w:tc>
          <w:tcPr>
            <w:tcW w:w="1076" w:type="dxa"/>
            <w:noWrap w:val="0"/>
            <w:vAlign w:val="center"/>
          </w:tcPr>
          <w:p w14:paraId="5AD87512">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1"/>
                <w:szCs w:val="21"/>
                <w:highlight w:val="none"/>
                <w:u w:val="none"/>
                <w:lang w:val="en-US" w:eastAsia="zh-CN" w:bidi="ar"/>
              </w:rPr>
            </w:pPr>
            <w:r>
              <w:rPr>
                <w:rFonts w:hint="default" w:ascii="Times New Roman" w:hAnsi="Times New Roman" w:eastAsia="宋体" w:cs="Times New Roman"/>
                <w:i w:val="0"/>
                <w:iCs w:val="0"/>
                <w:color w:val="auto"/>
                <w:kern w:val="0"/>
                <w:sz w:val="21"/>
                <w:szCs w:val="21"/>
                <w:highlight w:val="none"/>
                <w:u w:val="none"/>
                <w:lang w:val="en-US" w:eastAsia="zh-CN" w:bidi="ar"/>
              </w:rPr>
              <w:t>0</w:t>
            </w:r>
          </w:p>
        </w:tc>
        <w:tc>
          <w:tcPr>
            <w:tcW w:w="1076" w:type="dxa"/>
            <w:noWrap w:val="0"/>
            <w:vAlign w:val="center"/>
          </w:tcPr>
          <w:p w14:paraId="342C8C4C">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1"/>
                <w:szCs w:val="21"/>
                <w:highlight w:val="none"/>
                <w:u w:val="none"/>
                <w:lang w:val="en-US" w:eastAsia="zh-CN" w:bidi="ar"/>
              </w:rPr>
            </w:pPr>
            <w:r>
              <w:rPr>
                <w:rFonts w:hint="default" w:ascii="Times New Roman" w:hAnsi="Times New Roman" w:eastAsia="宋体" w:cs="Times New Roman"/>
                <w:i w:val="0"/>
                <w:iCs w:val="0"/>
                <w:color w:val="auto"/>
                <w:kern w:val="0"/>
                <w:sz w:val="21"/>
                <w:szCs w:val="21"/>
                <w:highlight w:val="none"/>
                <w:u w:val="none"/>
                <w:lang w:val="en-US" w:eastAsia="zh-CN" w:bidi="ar"/>
              </w:rPr>
              <w:t>0</w:t>
            </w:r>
          </w:p>
        </w:tc>
        <w:tc>
          <w:tcPr>
            <w:tcW w:w="1076" w:type="dxa"/>
            <w:noWrap w:val="0"/>
            <w:vAlign w:val="center"/>
          </w:tcPr>
          <w:p w14:paraId="328E52FF">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1"/>
                <w:szCs w:val="21"/>
                <w:highlight w:val="none"/>
                <w:u w:val="none"/>
                <w:lang w:val="en-US" w:eastAsia="zh-CN" w:bidi="ar"/>
              </w:rPr>
            </w:pPr>
            <w:r>
              <w:rPr>
                <w:rFonts w:hint="default" w:ascii="Times New Roman" w:hAnsi="Times New Roman" w:eastAsia="宋体" w:cs="Times New Roman"/>
                <w:i w:val="0"/>
                <w:iCs w:val="0"/>
                <w:color w:val="auto"/>
                <w:kern w:val="0"/>
                <w:sz w:val="21"/>
                <w:szCs w:val="21"/>
                <w:highlight w:val="none"/>
                <w:u w:val="none"/>
                <w:lang w:val="en-US" w:eastAsia="zh-CN" w:bidi="ar"/>
              </w:rPr>
              <w:t>0</w:t>
            </w:r>
          </w:p>
        </w:tc>
        <w:tc>
          <w:tcPr>
            <w:tcW w:w="1076" w:type="dxa"/>
            <w:noWrap w:val="0"/>
            <w:vAlign w:val="center"/>
          </w:tcPr>
          <w:p w14:paraId="479605A7">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1"/>
                <w:szCs w:val="21"/>
                <w:highlight w:val="none"/>
                <w:u w:val="none"/>
                <w:lang w:val="en-US" w:eastAsia="zh-CN" w:bidi="ar"/>
              </w:rPr>
            </w:pPr>
            <w:r>
              <w:rPr>
                <w:rFonts w:hint="default" w:ascii="Times New Roman" w:hAnsi="Times New Roman" w:eastAsia="宋体" w:cs="Times New Roman"/>
                <w:i w:val="0"/>
                <w:iCs w:val="0"/>
                <w:color w:val="auto"/>
                <w:kern w:val="0"/>
                <w:sz w:val="21"/>
                <w:szCs w:val="21"/>
                <w:highlight w:val="none"/>
                <w:u w:val="none"/>
                <w:lang w:val="en-US" w:eastAsia="zh-CN" w:bidi="ar"/>
              </w:rPr>
              <w:t>0</w:t>
            </w:r>
          </w:p>
        </w:tc>
        <w:tc>
          <w:tcPr>
            <w:tcW w:w="1076" w:type="dxa"/>
            <w:noWrap w:val="0"/>
            <w:vAlign w:val="center"/>
          </w:tcPr>
          <w:p w14:paraId="1B57F233">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1"/>
                <w:szCs w:val="21"/>
                <w:highlight w:val="none"/>
                <w:u w:val="none"/>
                <w:lang w:val="en-US" w:eastAsia="zh-CN" w:bidi="ar"/>
              </w:rPr>
            </w:pPr>
            <w:r>
              <w:rPr>
                <w:rFonts w:hint="default" w:ascii="Times New Roman" w:hAnsi="Times New Roman" w:eastAsia="宋体" w:cs="Times New Roman"/>
                <w:i w:val="0"/>
                <w:iCs w:val="0"/>
                <w:color w:val="auto"/>
                <w:kern w:val="0"/>
                <w:sz w:val="21"/>
                <w:szCs w:val="21"/>
                <w:highlight w:val="none"/>
                <w:u w:val="none"/>
                <w:lang w:val="en-US" w:eastAsia="zh-CN" w:bidi="ar"/>
              </w:rPr>
              <w:t>0</w:t>
            </w:r>
          </w:p>
        </w:tc>
      </w:tr>
      <w:tr w14:paraId="4C97D5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1784" w:type="dxa"/>
            <w:noWrap w:val="0"/>
            <w:vAlign w:val="center"/>
          </w:tcPr>
          <w:p w14:paraId="7DB31EAD">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1"/>
                <w:szCs w:val="21"/>
                <w:highlight w:val="none"/>
                <w:u w:val="none"/>
                <w:lang w:val="en-US" w:eastAsia="zh-CN" w:bidi="ar"/>
              </w:rPr>
            </w:pPr>
            <w:r>
              <w:rPr>
                <w:rFonts w:hint="default" w:ascii="Times New Roman" w:hAnsi="Times New Roman" w:eastAsia="宋体" w:cs="Times New Roman"/>
                <w:i w:val="0"/>
                <w:iCs w:val="0"/>
                <w:color w:val="000000"/>
                <w:kern w:val="0"/>
                <w:sz w:val="22"/>
                <w:szCs w:val="22"/>
                <w:u w:val="none"/>
                <w:lang w:val="en-US" w:eastAsia="zh-CN" w:bidi="ar"/>
              </w:rPr>
              <w:t>金茂洞庭生态新城</w:t>
            </w:r>
          </w:p>
        </w:tc>
        <w:tc>
          <w:tcPr>
            <w:tcW w:w="1433" w:type="dxa"/>
            <w:noWrap w:val="0"/>
            <w:vAlign w:val="center"/>
          </w:tcPr>
          <w:p w14:paraId="2373713C">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1"/>
                <w:szCs w:val="21"/>
                <w:highlight w:val="none"/>
                <w:u w:val="none"/>
                <w:lang w:val="en-US" w:eastAsia="zh-CN" w:bidi="ar"/>
              </w:rPr>
            </w:pPr>
            <w:r>
              <w:rPr>
                <w:rFonts w:hint="default" w:ascii="Times New Roman" w:hAnsi="Times New Roman" w:eastAsia="宋体" w:cs="Times New Roman"/>
                <w:i w:val="0"/>
                <w:iCs w:val="0"/>
                <w:color w:val="auto"/>
                <w:kern w:val="0"/>
                <w:sz w:val="21"/>
                <w:szCs w:val="21"/>
                <w:highlight w:val="none"/>
                <w:u w:val="none"/>
                <w:lang w:val="en-US" w:eastAsia="zh-CN" w:bidi="ar"/>
              </w:rPr>
              <w:t>0.00E+00|10</w:t>
            </w:r>
          </w:p>
        </w:tc>
        <w:tc>
          <w:tcPr>
            <w:tcW w:w="600" w:type="dxa"/>
            <w:noWrap w:val="0"/>
            <w:vAlign w:val="center"/>
          </w:tcPr>
          <w:p w14:paraId="7020B550">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1"/>
                <w:szCs w:val="21"/>
                <w:highlight w:val="none"/>
                <w:u w:val="none"/>
                <w:lang w:val="en-US" w:eastAsia="zh-CN" w:bidi="ar"/>
              </w:rPr>
            </w:pPr>
            <w:r>
              <w:rPr>
                <w:rFonts w:hint="default" w:ascii="Times New Roman" w:hAnsi="Times New Roman" w:eastAsia="宋体" w:cs="Times New Roman"/>
                <w:i w:val="0"/>
                <w:iCs w:val="0"/>
                <w:color w:val="auto"/>
                <w:kern w:val="0"/>
                <w:sz w:val="21"/>
                <w:szCs w:val="21"/>
                <w:highlight w:val="none"/>
                <w:u w:val="none"/>
                <w:lang w:val="en-US" w:eastAsia="zh-CN" w:bidi="ar"/>
              </w:rPr>
              <w:t>0</w:t>
            </w:r>
          </w:p>
        </w:tc>
        <w:tc>
          <w:tcPr>
            <w:tcW w:w="1076" w:type="dxa"/>
            <w:noWrap w:val="0"/>
            <w:vAlign w:val="center"/>
          </w:tcPr>
          <w:p w14:paraId="7385AC49">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1"/>
                <w:szCs w:val="21"/>
                <w:highlight w:val="none"/>
                <w:u w:val="none"/>
                <w:lang w:val="en-US" w:eastAsia="zh-CN" w:bidi="ar"/>
              </w:rPr>
            </w:pPr>
            <w:r>
              <w:rPr>
                <w:rFonts w:hint="default" w:ascii="Times New Roman" w:hAnsi="Times New Roman" w:eastAsia="宋体" w:cs="Times New Roman"/>
                <w:i w:val="0"/>
                <w:iCs w:val="0"/>
                <w:color w:val="auto"/>
                <w:kern w:val="0"/>
                <w:sz w:val="21"/>
                <w:szCs w:val="21"/>
                <w:highlight w:val="none"/>
                <w:u w:val="none"/>
                <w:lang w:val="en-US" w:eastAsia="zh-CN" w:bidi="ar"/>
              </w:rPr>
              <w:t>0</w:t>
            </w:r>
          </w:p>
        </w:tc>
        <w:tc>
          <w:tcPr>
            <w:tcW w:w="1076" w:type="dxa"/>
            <w:noWrap w:val="0"/>
            <w:vAlign w:val="center"/>
          </w:tcPr>
          <w:p w14:paraId="50D60913">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1"/>
                <w:szCs w:val="21"/>
                <w:highlight w:val="none"/>
                <w:u w:val="none"/>
                <w:lang w:val="en-US" w:eastAsia="zh-CN" w:bidi="ar"/>
              </w:rPr>
            </w:pPr>
            <w:r>
              <w:rPr>
                <w:rFonts w:hint="default" w:ascii="Times New Roman" w:hAnsi="Times New Roman" w:eastAsia="宋体" w:cs="Times New Roman"/>
                <w:i w:val="0"/>
                <w:iCs w:val="0"/>
                <w:color w:val="auto"/>
                <w:kern w:val="0"/>
                <w:sz w:val="21"/>
                <w:szCs w:val="21"/>
                <w:highlight w:val="none"/>
                <w:u w:val="none"/>
                <w:lang w:val="en-US" w:eastAsia="zh-CN" w:bidi="ar"/>
              </w:rPr>
              <w:t>0</w:t>
            </w:r>
          </w:p>
        </w:tc>
        <w:tc>
          <w:tcPr>
            <w:tcW w:w="1076" w:type="dxa"/>
            <w:noWrap w:val="0"/>
            <w:vAlign w:val="center"/>
          </w:tcPr>
          <w:p w14:paraId="45ADE655">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1"/>
                <w:szCs w:val="21"/>
                <w:highlight w:val="none"/>
                <w:u w:val="none"/>
                <w:lang w:val="en-US" w:eastAsia="zh-CN" w:bidi="ar"/>
              </w:rPr>
            </w:pPr>
            <w:r>
              <w:rPr>
                <w:rFonts w:hint="default" w:ascii="Times New Roman" w:hAnsi="Times New Roman" w:eastAsia="宋体" w:cs="Times New Roman"/>
                <w:i w:val="0"/>
                <w:iCs w:val="0"/>
                <w:color w:val="auto"/>
                <w:kern w:val="0"/>
                <w:sz w:val="21"/>
                <w:szCs w:val="21"/>
                <w:highlight w:val="none"/>
                <w:u w:val="none"/>
                <w:lang w:val="en-US" w:eastAsia="zh-CN" w:bidi="ar"/>
              </w:rPr>
              <w:t>0</w:t>
            </w:r>
          </w:p>
        </w:tc>
        <w:tc>
          <w:tcPr>
            <w:tcW w:w="1076" w:type="dxa"/>
            <w:noWrap w:val="0"/>
            <w:vAlign w:val="center"/>
          </w:tcPr>
          <w:p w14:paraId="7A7A8492">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1"/>
                <w:szCs w:val="21"/>
                <w:highlight w:val="none"/>
                <w:u w:val="none"/>
                <w:lang w:val="en-US" w:eastAsia="zh-CN" w:bidi="ar"/>
              </w:rPr>
            </w:pPr>
            <w:r>
              <w:rPr>
                <w:rFonts w:hint="default" w:ascii="Times New Roman" w:hAnsi="Times New Roman" w:eastAsia="宋体" w:cs="Times New Roman"/>
                <w:i w:val="0"/>
                <w:iCs w:val="0"/>
                <w:color w:val="auto"/>
                <w:kern w:val="0"/>
                <w:sz w:val="21"/>
                <w:szCs w:val="21"/>
                <w:highlight w:val="none"/>
                <w:u w:val="none"/>
                <w:lang w:val="en-US" w:eastAsia="zh-CN" w:bidi="ar"/>
              </w:rPr>
              <w:t>0</w:t>
            </w:r>
          </w:p>
        </w:tc>
        <w:tc>
          <w:tcPr>
            <w:tcW w:w="1076" w:type="dxa"/>
            <w:noWrap w:val="0"/>
            <w:vAlign w:val="center"/>
          </w:tcPr>
          <w:p w14:paraId="72F909C4">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1"/>
                <w:szCs w:val="21"/>
                <w:highlight w:val="none"/>
                <w:u w:val="none"/>
                <w:lang w:val="en-US" w:eastAsia="zh-CN" w:bidi="ar"/>
              </w:rPr>
            </w:pPr>
            <w:r>
              <w:rPr>
                <w:rFonts w:hint="default" w:ascii="Times New Roman" w:hAnsi="Times New Roman" w:eastAsia="宋体" w:cs="Times New Roman"/>
                <w:i w:val="0"/>
                <w:iCs w:val="0"/>
                <w:color w:val="auto"/>
                <w:kern w:val="0"/>
                <w:sz w:val="21"/>
                <w:szCs w:val="21"/>
                <w:highlight w:val="none"/>
                <w:u w:val="none"/>
                <w:lang w:val="en-US" w:eastAsia="zh-CN" w:bidi="ar"/>
              </w:rPr>
              <w:t>0</w:t>
            </w:r>
          </w:p>
        </w:tc>
      </w:tr>
      <w:tr w14:paraId="5FD437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1784" w:type="dxa"/>
            <w:noWrap w:val="0"/>
            <w:vAlign w:val="center"/>
          </w:tcPr>
          <w:p w14:paraId="0184DC94">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1"/>
                <w:szCs w:val="21"/>
                <w:highlight w:val="none"/>
                <w:u w:val="none"/>
                <w:lang w:val="en-US" w:eastAsia="zh-CN" w:bidi="ar"/>
              </w:rPr>
            </w:pPr>
            <w:r>
              <w:rPr>
                <w:rFonts w:hint="default" w:ascii="Times New Roman" w:hAnsi="Times New Roman" w:eastAsia="宋体" w:cs="Times New Roman"/>
                <w:i w:val="0"/>
                <w:iCs w:val="0"/>
                <w:color w:val="000000"/>
                <w:kern w:val="0"/>
                <w:sz w:val="22"/>
                <w:szCs w:val="22"/>
                <w:u w:val="none"/>
                <w:lang w:val="en-US" w:eastAsia="zh-CN" w:bidi="ar"/>
              </w:rPr>
              <w:t>花都市场</w:t>
            </w:r>
          </w:p>
        </w:tc>
        <w:tc>
          <w:tcPr>
            <w:tcW w:w="1433" w:type="dxa"/>
            <w:noWrap w:val="0"/>
            <w:vAlign w:val="center"/>
          </w:tcPr>
          <w:p w14:paraId="65EA34A0">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1"/>
                <w:szCs w:val="21"/>
                <w:highlight w:val="none"/>
                <w:u w:val="none"/>
                <w:lang w:val="en-US" w:eastAsia="zh-CN" w:bidi="ar"/>
              </w:rPr>
            </w:pPr>
            <w:r>
              <w:rPr>
                <w:rFonts w:hint="default" w:ascii="Times New Roman" w:hAnsi="Times New Roman" w:eastAsia="宋体" w:cs="Times New Roman"/>
                <w:i w:val="0"/>
                <w:iCs w:val="0"/>
                <w:color w:val="auto"/>
                <w:kern w:val="0"/>
                <w:sz w:val="21"/>
                <w:szCs w:val="21"/>
                <w:highlight w:val="none"/>
                <w:u w:val="none"/>
                <w:lang w:val="en-US" w:eastAsia="zh-CN" w:bidi="ar"/>
              </w:rPr>
              <w:t>0.00E+00|10</w:t>
            </w:r>
          </w:p>
        </w:tc>
        <w:tc>
          <w:tcPr>
            <w:tcW w:w="600" w:type="dxa"/>
            <w:noWrap w:val="0"/>
            <w:vAlign w:val="center"/>
          </w:tcPr>
          <w:p w14:paraId="61B02A31">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1"/>
                <w:szCs w:val="21"/>
                <w:highlight w:val="none"/>
                <w:u w:val="none"/>
                <w:lang w:val="en-US" w:eastAsia="zh-CN" w:bidi="ar"/>
              </w:rPr>
            </w:pPr>
            <w:r>
              <w:rPr>
                <w:rFonts w:hint="default" w:ascii="Times New Roman" w:hAnsi="Times New Roman" w:eastAsia="宋体" w:cs="Times New Roman"/>
                <w:i w:val="0"/>
                <w:iCs w:val="0"/>
                <w:color w:val="auto"/>
                <w:kern w:val="0"/>
                <w:sz w:val="21"/>
                <w:szCs w:val="21"/>
                <w:highlight w:val="none"/>
                <w:u w:val="none"/>
                <w:lang w:val="en-US" w:eastAsia="zh-CN" w:bidi="ar"/>
              </w:rPr>
              <w:t>0</w:t>
            </w:r>
          </w:p>
        </w:tc>
        <w:tc>
          <w:tcPr>
            <w:tcW w:w="1076" w:type="dxa"/>
            <w:noWrap w:val="0"/>
            <w:vAlign w:val="center"/>
          </w:tcPr>
          <w:p w14:paraId="7A883005">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1"/>
                <w:szCs w:val="21"/>
                <w:highlight w:val="none"/>
                <w:u w:val="none"/>
                <w:lang w:val="en-US" w:eastAsia="zh-CN" w:bidi="ar"/>
              </w:rPr>
            </w:pPr>
            <w:r>
              <w:rPr>
                <w:rFonts w:hint="default" w:ascii="Times New Roman" w:hAnsi="Times New Roman" w:eastAsia="宋体" w:cs="Times New Roman"/>
                <w:i w:val="0"/>
                <w:iCs w:val="0"/>
                <w:color w:val="auto"/>
                <w:kern w:val="0"/>
                <w:sz w:val="21"/>
                <w:szCs w:val="21"/>
                <w:highlight w:val="none"/>
                <w:u w:val="none"/>
                <w:lang w:val="en-US" w:eastAsia="zh-CN" w:bidi="ar"/>
              </w:rPr>
              <w:t>0</w:t>
            </w:r>
          </w:p>
        </w:tc>
        <w:tc>
          <w:tcPr>
            <w:tcW w:w="1076" w:type="dxa"/>
            <w:noWrap w:val="0"/>
            <w:vAlign w:val="center"/>
          </w:tcPr>
          <w:p w14:paraId="2860C807">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1"/>
                <w:szCs w:val="21"/>
                <w:highlight w:val="none"/>
                <w:u w:val="none"/>
                <w:lang w:val="en-US" w:eastAsia="zh-CN" w:bidi="ar"/>
              </w:rPr>
            </w:pPr>
            <w:r>
              <w:rPr>
                <w:rFonts w:hint="default" w:ascii="Times New Roman" w:hAnsi="Times New Roman" w:eastAsia="宋体" w:cs="Times New Roman"/>
                <w:i w:val="0"/>
                <w:iCs w:val="0"/>
                <w:color w:val="auto"/>
                <w:kern w:val="0"/>
                <w:sz w:val="21"/>
                <w:szCs w:val="21"/>
                <w:highlight w:val="none"/>
                <w:u w:val="none"/>
                <w:lang w:val="en-US" w:eastAsia="zh-CN" w:bidi="ar"/>
              </w:rPr>
              <w:t>0</w:t>
            </w:r>
          </w:p>
        </w:tc>
        <w:tc>
          <w:tcPr>
            <w:tcW w:w="1076" w:type="dxa"/>
            <w:noWrap w:val="0"/>
            <w:vAlign w:val="center"/>
          </w:tcPr>
          <w:p w14:paraId="25A26813">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1"/>
                <w:szCs w:val="21"/>
                <w:highlight w:val="none"/>
                <w:u w:val="none"/>
                <w:lang w:val="en-US" w:eastAsia="zh-CN" w:bidi="ar"/>
              </w:rPr>
            </w:pPr>
            <w:r>
              <w:rPr>
                <w:rFonts w:hint="default" w:ascii="Times New Roman" w:hAnsi="Times New Roman" w:eastAsia="宋体" w:cs="Times New Roman"/>
                <w:i w:val="0"/>
                <w:iCs w:val="0"/>
                <w:color w:val="auto"/>
                <w:kern w:val="0"/>
                <w:sz w:val="21"/>
                <w:szCs w:val="21"/>
                <w:highlight w:val="none"/>
                <w:u w:val="none"/>
                <w:lang w:val="en-US" w:eastAsia="zh-CN" w:bidi="ar"/>
              </w:rPr>
              <w:t>0</w:t>
            </w:r>
          </w:p>
        </w:tc>
        <w:tc>
          <w:tcPr>
            <w:tcW w:w="1076" w:type="dxa"/>
            <w:noWrap w:val="0"/>
            <w:vAlign w:val="center"/>
          </w:tcPr>
          <w:p w14:paraId="29CB58D9">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1"/>
                <w:szCs w:val="21"/>
                <w:highlight w:val="none"/>
                <w:u w:val="none"/>
                <w:lang w:val="en-US" w:eastAsia="zh-CN" w:bidi="ar"/>
              </w:rPr>
            </w:pPr>
            <w:r>
              <w:rPr>
                <w:rFonts w:hint="default" w:ascii="Times New Roman" w:hAnsi="Times New Roman" w:eastAsia="宋体" w:cs="Times New Roman"/>
                <w:i w:val="0"/>
                <w:iCs w:val="0"/>
                <w:color w:val="auto"/>
                <w:kern w:val="0"/>
                <w:sz w:val="21"/>
                <w:szCs w:val="21"/>
                <w:highlight w:val="none"/>
                <w:u w:val="none"/>
                <w:lang w:val="en-US" w:eastAsia="zh-CN" w:bidi="ar"/>
              </w:rPr>
              <w:t>0</w:t>
            </w:r>
          </w:p>
        </w:tc>
        <w:tc>
          <w:tcPr>
            <w:tcW w:w="1076" w:type="dxa"/>
            <w:noWrap w:val="0"/>
            <w:vAlign w:val="center"/>
          </w:tcPr>
          <w:p w14:paraId="5AD9F40A">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1"/>
                <w:szCs w:val="21"/>
                <w:highlight w:val="none"/>
                <w:u w:val="none"/>
                <w:lang w:val="en-US" w:eastAsia="zh-CN" w:bidi="ar"/>
              </w:rPr>
            </w:pPr>
            <w:r>
              <w:rPr>
                <w:rFonts w:hint="default" w:ascii="Times New Roman" w:hAnsi="Times New Roman" w:eastAsia="宋体" w:cs="Times New Roman"/>
                <w:i w:val="0"/>
                <w:iCs w:val="0"/>
                <w:color w:val="auto"/>
                <w:kern w:val="0"/>
                <w:sz w:val="21"/>
                <w:szCs w:val="21"/>
                <w:highlight w:val="none"/>
                <w:u w:val="none"/>
                <w:lang w:val="en-US" w:eastAsia="zh-CN" w:bidi="ar"/>
              </w:rPr>
              <w:t>0</w:t>
            </w:r>
          </w:p>
        </w:tc>
      </w:tr>
      <w:tr w14:paraId="6A9592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1784" w:type="dxa"/>
            <w:noWrap w:val="0"/>
            <w:vAlign w:val="center"/>
          </w:tcPr>
          <w:p w14:paraId="08B92806">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1"/>
                <w:szCs w:val="21"/>
                <w:highlight w:val="none"/>
                <w:u w:val="none"/>
                <w:lang w:val="en-US" w:eastAsia="zh-CN" w:bidi="ar"/>
              </w:rPr>
            </w:pPr>
            <w:r>
              <w:rPr>
                <w:rFonts w:hint="default" w:ascii="Times New Roman" w:hAnsi="Times New Roman" w:eastAsia="宋体" w:cs="Times New Roman"/>
                <w:i w:val="0"/>
                <w:iCs w:val="0"/>
                <w:color w:val="000000"/>
                <w:kern w:val="0"/>
                <w:sz w:val="22"/>
                <w:szCs w:val="22"/>
                <w:u w:val="none"/>
                <w:lang w:val="en-US" w:eastAsia="zh-CN" w:bidi="ar"/>
              </w:rPr>
              <w:t>岳阳市第三中学</w:t>
            </w:r>
          </w:p>
        </w:tc>
        <w:tc>
          <w:tcPr>
            <w:tcW w:w="1433" w:type="dxa"/>
            <w:noWrap w:val="0"/>
            <w:vAlign w:val="center"/>
          </w:tcPr>
          <w:p w14:paraId="27B95117">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1"/>
                <w:szCs w:val="21"/>
                <w:highlight w:val="none"/>
                <w:u w:val="none"/>
                <w:lang w:val="en-US" w:eastAsia="zh-CN" w:bidi="ar"/>
              </w:rPr>
            </w:pPr>
            <w:r>
              <w:rPr>
                <w:rFonts w:hint="default" w:ascii="Times New Roman" w:hAnsi="Times New Roman" w:eastAsia="宋体" w:cs="Times New Roman"/>
                <w:i w:val="0"/>
                <w:iCs w:val="0"/>
                <w:color w:val="auto"/>
                <w:kern w:val="0"/>
                <w:sz w:val="21"/>
                <w:szCs w:val="21"/>
                <w:highlight w:val="none"/>
                <w:u w:val="none"/>
                <w:lang w:val="en-US" w:eastAsia="zh-CN" w:bidi="ar"/>
              </w:rPr>
              <w:t>6.41E-12|10</w:t>
            </w:r>
          </w:p>
        </w:tc>
        <w:tc>
          <w:tcPr>
            <w:tcW w:w="600" w:type="dxa"/>
            <w:noWrap w:val="0"/>
            <w:vAlign w:val="center"/>
          </w:tcPr>
          <w:p w14:paraId="690A1160">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1"/>
                <w:szCs w:val="21"/>
                <w:highlight w:val="none"/>
                <w:u w:val="none"/>
                <w:lang w:val="en-US" w:eastAsia="zh-CN" w:bidi="ar"/>
              </w:rPr>
            </w:pPr>
            <w:r>
              <w:rPr>
                <w:rFonts w:hint="default" w:ascii="Times New Roman" w:hAnsi="Times New Roman" w:eastAsia="宋体" w:cs="Times New Roman"/>
                <w:i w:val="0"/>
                <w:iCs w:val="0"/>
                <w:color w:val="auto"/>
                <w:kern w:val="0"/>
                <w:sz w:val="21"/>
                <w:szCs w:val="21"/>
                <w:highlight w:val="none"/>
                <w:u w:val="none"/>
                <w:lang w:val="en-US" w:eastAsia="zh-CN" w:bidi="ar"/>
              </w:rPr>
              <w:t>0</w:t>
            </w:r>
          </w:p>
        </w:tc>
        <w:tc>
          <w:tcPr>
            <w:tcW w:w="1076" w:type="dxa"/>
            <w:noWrap w:val="0"/>
            <w:vAlign w:val="center"/>
          </w:tcPr>
          <w:p w14:paraId="1174584B">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1"/>
                <w:szCs w:val="21"/>
                <w:highlight w:val="none"/>
                <w:u w:val="none"/>
                <w:lang w:val="en-US" w:eastAsia="zh-CN" w:bidi="ar"/>
              </w:rPr>
            </w:pPr>
            <w:r>
              <w:rPr>
                <w:rFonts w:hint="default" w:ascii="Times New Roman" w:hAnsi="Times New Roman" w:eastAsia="宋体" w:cs="Times New Roman"/>
                <w:i w:val="0"/>
                <w:iCs w:val="0"/>
                <w:color w:val="auto"/>
                <w:kern w:val="0"/>
                <w:sz w:val="21"/>
                <w:szCs w:val="21"/>
                <w:highlight w:val="none"/>
                <w:u w:val="none"/>
                <w:lang w:val="en-US" w:eastAsia="zh-CN" w:bidi="ar"/>
              </w:rPr>
              <w:t>6.41E-12</w:t>
            </w:r>
          </w:p>
        </w:tc>
        <w:tc>
          <w:tcPr>
            <w:tcW w:w="1076" w:type="dxa"/>
            <w:noWrap w:val="0"/>
            <w:vAlign w:val="center"/>
          </w:tcPr>
          <w:p w14:paraId="094D758B">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1"/>
                <w:szCs w:val="21"/>
                <w:highlight w:val="none"/>
                <w:u w:val="none"/>
                <w:lang w:val="en-US" w:eastAsia="zh-CN" w:bidi="ar"/>
              </w:rPr>
            </w:pPr>
            <w:r>
              <w:rPr>
                <w:rFonts w:hint="default" w:ascii="Times New Roman" w:hAnsi="Times New Roman" w:eastAsia="宋体" w:cs="Times New Roman"/>
                <w:i w:val="0"/>
                <w:iCs w:val="0"/>
                <w:color w:val="auto"/>
                <w:kern w:val="0"/>
                <w:sz w:val="21"/>
                <w:szCs w:val="21"/>
                <w:highlight w:val="none"/>
                <w:u w:val="none"/>
                <w:lang w:val="en-US" w:eastAsia="zh-CN" w:bidi="ar"/>
              </w:rPr>
              <w:t>6.41E-12</w:t>
            </w:r>
          </w:p>
        </w:tc>
        <w:tc>
          <w:tcPr>
            <w:tcW w:w="1076" w:type="dxa"/>
            <w:noWrap w:val="0"/>
            <w:vAlign w:val="center"/>
          </w:tcPr>
          <w:p w14:paraId="2CAEB5D8">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1"/>
                <w:szCs w:val="21"/>
                <w:highlight w:val="none"/>
                <w:u w:val="none"/>
                <w:lang w:val="en-US" w:eastAsia="zh-CN" w:bidi="ar"/>
              </w:rPr>
            </w:pPr>
            <w:r>
              <w:rPr>
                <w:rFonts w:hint="default" w:ascii="Times New Roman" w:hAnsi="Times New Roman" w:eastAsia="宋体" w:cs="Times New Roman"/>
                <w:i w:val="0"/>
                <w:iCs w:val="0"/>
                <w:color w:val="auto"/>
                <w:kern w:val="0"/>
                <w:sz w:val="21"/>
                <w:szCs w:val="21"/>
                <w:highlight w:val="none"/>
                <w:u w:val="none"/>
                <w:lang w:val="en-US" w:eastAsia="zh-CN" w:bidi="ar"/>
              </w:rPr>
              <w:t>6.41E-12</w:t>
            </w:r>
          </w:p>
        </w:tc>
        <w:tc>
          <w:tcPr>
            <w:tcW w:w="1076" w:type="dxa"/>
            <w:noWrap w:val="0"/>
            <w:vAlign w:val="center"/>
          </w:tcPr>
          <w:p w14:paraId="6BAF923E">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1"/>
                <w:szCs w:val="21"/>
                <w:highlight w:val="none"/>
                <w:u w:val="none"/>
                <w:lang w:val="en-US" w:eastAsia="zh-CN" w:bidi="ar"/>
              </w:rPr>
            </w:pPr>
            <w:r>
              <w:rPr>
                <w:rFonts w:hint="default" w:ascii="Times New Roman" w:hAnsi="Times New Roman" w:eastAsia="宋体" w:cs="Times New Roman"/>
                <w:i w:val="0"/>
                <w:iCs w:val="0"/>
                <w:color w:val="auto"/>
                <w:kern w:val="0"/>
                <w:sz w:val="21"/>
                <w:szCs w:val="21"/>
                <w:highlight w:val="none"/>
                <w:u w:val="none"/>
                <w:lang w:val="en-US" w:eastAsia="zh-CN" w:bidi="ar"/>
              </w:rPr>
              <w:t>6.41E-12</w:t>
            </w:r>
          </w:p>
        </w:tc>
        <w:tc>
          <w:tcPr>
            <w:tcW w:w="1076" w:type="dxa"/>
            <w:noWrap w:val="0"/>
            <w:vAlign w:val="center"/>
          </w:tcPr>
          <w:p w14:paraId="6EC29C06">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1"/>
                <w:szCs w:val="21"/>
                <w:highlight w:val="none"/>
                <w:u w:val="none"/>
                <w:lang w:val="en-US" w:eastAsia="zh-CN" w:bidi="ar"/>
              </w:rPr>
            </w:pPr>
            <w:r>
              <w:rPr>
                <w:rFonts w:hint="default" w:ascii="Times New Roman" w:hAnsi="Times New Roman" w:eastAsia="宋体" w:cs="Times New Roman"/>
                <w:i w:val="0"/>
                <w:iCs w:val="0"/>
                <w:color w:val="auto"/>
                <w:kern w:val="0"/>
                <w:sz w:val="21"/>
                <w:szCs w:val="21"/>
                <w:highlight w:val="none"/>
                <w:u w:val="none"/>
                <w:lang w:val="en-US" w:eastAsia="zh-CN" w:bidi="ar"/>
              </w:rPr>
              <w:t>6.41E-12</w:t>
            </w:r>
          </w:p>
        </w:tc>
      </w:tr>
      <w:tr w14:paraId="087949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1784" w:type="dxa"/>
            <w:noWrap w:val="0"/>
            <w:vAlign w:val="center"/>
          </w:tcPr>
          <w:p w14:paraId="6B9F5419">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1"/>
                <w:szCs w:val="21"/>
                <w:highlight w:val="none"/>
                <w:u w:val="none"/>
                <w:lang w:val="en-US" w:eastAsia="zh-CN" w:bidi="ar"/>
              </w:rPr>
            </w:pPr>
            <w:r>
              <w:rPr>
                <w:rFonts w:hint="default" w:ascii="Times New Roman" w:hAnsi="Times New Roman" w:eastAsia="宋体" w:cs="Times New Roman"/>
                <w:i w:val="0"/>
                <w:iCs w:val="0"/>
                <w:color w:val="000000"/>
                <w:kern w:val="0"/>
                <w:sz w:val="22"/>
                <w:szCs w:val="22"/>
                <w:u w:val="none"/>
                <w:lang w:val="en-US" w:eastAsia="zh-CN" w:bidi="ar"/>
              </w:rPr>
              <w:t>岳阳市中心医院-东茅岭区</w:t>
            </w:r>
          </w:p>
        </w:tc>
        <w:tc>
          <w:tcPr>
            <w:tcW w:w="1433" w:type="dxa"/>
            <w:noWrap w:val="0"/>
            <w:vAlign w:val="center"/>
          </w:tcPr>
          <w:p w14:paraId="647F1EA4">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1"/>
                <w:szCs w:val="21"/>
                <w:highlight w:val="none"/>
                <w:u w:val="none"/>
                <w:lang w:val="en-US" w:eastAsia="zh-CN" w:bidi="ar"/>
              </w:rPr>
            </w:pPr>
            <w:r>
              <w:rPr>
                <w:rFonts w:hint="default" w:ascii="Times New Roman" w:hAnsi="Times New Roman" w:eastAsia="宋体" w:cs="Times New Roman"/>
                <w:i w:val="0"/>
                <w:iCs w:val="0"/>
                <w:color w:val="auto"/>
                <w:kern w:val="0"/>
                <w:sz w:val="21"/>
                <w:szCs w:val="21"/>
                <w:highlight w:val="none"/>
                <w:u w:val="none"/>
                <w:lang w:val="en-US" w:eastAsia="zh-CN" w:bidi="ar"/>
              </w:rPr>
              <w:t>6.41E-12|10</w:t>
            </w:r>
          </w:p>
        </w:tc>
        <w:tc>
          <w:tcPr>
            <w:tcW w:w="600" w:type="dxa"/>
            <w:noWrap w:val="0"/>
            <w:vAlign w:val="center"/>
          </w:tcPr>
          <w:p w14:paraId="619B5E9D">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1"/>
                <w:szCs w:val="21"/>
                <w:highlight w:val="none"/>
                <w:u w:val="none"/>
                <w:lang w:val="en-US" w:eastAsia="zh-CN" w:bidi="ar"/>
              </w:rPr>
            </w:pPr>
            <w:r>
              <w:rPr>
                <w:rFonts w:hint="default" w:ascii="Times New Roman" w:hAnsi="Times New Roman" w:eastAsia="宋体" w:cs="Times New Roman"/>
                <w:i w:val="0"/>
                <w:iCs w:val="0"/>
                <w:color w:val="auto"/>
                <w:kern w:val="0"/>
                <w:sz w:val="21"/>
                <w:szCs w:val="21"/>
                <w:highlight w:val="none"/>
                <w:u w:val="none"/>
                <w:lang w:val="en-US" w:eastAsia="zh-CN" w:bidi="ar"/>
              </w:rPr>
              <w:t>0</w:t>
            </w:r>
          </w:p>
        </w:tc>
        <w:tc>
          <w:tcPr>
            <w:tcW w:w="1076" w:type="dxa"/>
            <w:noWrap w:val="0"/>
            <w:vAlign w:val="center"/>
          </w:tcPr>
          <w:p w14:paraId="269D44F2">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1"/>
                <w:szCs w:val="21"/>
                <w:highlight w:val="none"/>
                <w:u w:val="none"/>
                <w:lang w:val="en-US" w:eastAsia="zh-CN" w:bidi="ar"/>
              </w:rPr>
            </w:pPr>
            <w:r>
              <w:rPr>
                <w:rFonts w:hint="default" w:ascii="Times New Roman" w:hAnsi="Times New Roman" w:eastAsia="宋体" w:cs="Times New Roman"/>
                <w:i w:val="0"/>
                <w:iCs w:val="0"/>
                <w:color w:val="auto"/>
                <w:kern w:val="0"/>
                <w:sz w:val="21"/>
                <w:szCs w:val="21"/>
                <w:highlight w:val="none"/>
                <w:u w:val="none"/>
                <w:lang w:val="en-US" w:eastAsia="zh-CN" w:bidi="ar"/>
              </w:rPr>
              <w:t>6.41E-12</w:t>
            </w:r>
          </w:p>
        </w:tc>
        <w:tc>
          <w:tcPr>
            <w:tcW w:w="1076" w:type="dxa"/>
            <w:noWrap w:val="0"/>
            <w:vAlign w:val="center"/>
          </w:tcPr>
          <w:p w14:paraId="7FB2D187">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1"/>
                <w:szCs w:val="21"/>
                <w:highlight w:val="none"/>
                <w:u w:val="none"/>
                <w:lang w:val="en-US" w:eastAsia="zh-CN" w:bidi="ar"/>
              </w:rPr>
            </w:pPr>
            <w:r>
              <w:rPr>
                <w:rFonts w:hint="default" w:ascii="Times New Roman" w:hAnsi="Times New Roman" w:eastAsia="宋体" w:cs="Times New Roman"/>
                <w:i w:val="0"/>
                <w:iCs w:val="0"/>
                <w:color w:val="auto"/>
                <w:kern w:val="0"/>
                <w:sz w:val="21"/>
                <w:szCs w:val="21"/>
                <w:highlight w:val="none"/>
                <w:u w:val="none"/>
                <w:lang w:val="en-US" w:eastAsia="zh-CN" w:bidi="ar"/>
              </w:rPr>
              <w:t>6.41E-12</w:t>
            </w:r>
          </w:p>
        </w:tc>
        <w:tc>
          <w:tcPr>
            <w:tcW w:w="1076" w:type="dxa"/>
            <w:noWrap w:val="0"/>
            <w:vAlign w:val="center"/>
          </w:tcPr>
          <w:p w14:paraId="7F19456C">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1"/>
                <w:szCs w:val="21"/>
                <w:highlight w:val="none"/>
                <w:u w:val="none"/>
                <w:lang w:val="en-US" w:eastAsia="zh-CN" w:bidi="ar"/>
              </w:rPr>
            </w:pPr>
            <w:r>
              <w:rPr>
                <w:rFonts w:hint="default" w:ascii="Times New Roman" w:hAnsi="Times New Roman" w:eastAsia="宋体" w:cs="Times New Roman"/>
                <w:i w:val="0"/>
                <w:iCs w:val="0"/>
                <w:color w:val="auto"/>
                <w:kern w:val="0"/>
                <w:sz w:val="21"/>
                <w:szCs w:val="21"/>
                <w:highlight w:val="none"/>
                <w:u w:val="none"/>
                <w:lang w:val="en-US" w:eastAsia="zh-CN" w:bidi="ar"/>
              </w:rPr>
              <w:t>6.41E-12</w:t>
            </w:r>
          </w:p>
        </w:tc>
        <w:tc>
          <w:tcPr>
            <w:tcW w:w="1076" w:type="dxa"/>
            <w:noWrap w:val="0"/>
            <w:vAlign w:val="center"/>
          </w:tcPr>
          <w:p w14:paraId="12BB4028">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1"/>
                <w:szCs w:val="21"/>
                <w:highlight w:val="none"/>
                <w:u w:val="none"/>
                <w:lang w:val="en-US" w:eastAsia="zh-CN" w:bidi="ar"/>
              </w:rPr>
            </w:pPr>
            <w:r>
              <w:rPr>
                <w:rFonts w:hint="default" w:ascii="Times New Roman" w:hAnsi="Times New Roman" w:eastAsia="宋体" w:cs="Times New Roman"/>
                <w:i w:val="0"/>
                <w:iCs w:val="0"/>
                <w:color w:val="auto"/>
                <w:kern w:val="0"/>
                <w:sz w:val="21"/>
                <w:szCs w:val="21"/>
                <w:highlight w:val="none"/>
                <w:u w:val="none"/>
                <w:lang w:val="en-US" w:eastAsia="zh-CN" w:bidi="ar"/>
              </w:rPr>
              <w:t>6.41E-12</w:t>
            </w:r>
          </w:p>
        </w:tc>
        <w:tc>
          <w:tcPr>
            <w:tcW w:w="1076" w:type="dxa"/>
            <w:noWrap w:val="0"/>
            <w:vAlign w:val="center"/>
          </w:tcPr>
          <w:p w14:paraId="59696A5A">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1"/>
                <w:szCs w:val="21"/>
                <w:highlight w:val="none"/>
                <w:u w:val="none"/>
                <w:lang w:val="en-US" w:eastAsia="zh-CN" w:bidi="ar"/>
              </w:rPr>
            </w:pPr>
            <w:r>
              <w:rPr>
                <w:rFonts w:hint="default" w:ascii="Times New Roman" w:hAnsi="Times New Roman" w:eastAsia="宋体" w:cs="Times New Roman"/>
                <w:i w:val="0"/>
                <w:iCs w:val="0"/>
                <w:color w:val="auto"/>
                <w:kern w:val="0"/>
                <w:sz w:val="21"/>
                <w:szCs w:val="21"/>
                <w:highlight w:val="none"/>
                <w:u w:val="none"/>
                <w:lang w:val="en-US" w:eastAsia="zh-CN" w:bidi="ar"/>
              </w:rPr>
              <w:t>6.41E-12</w:t>
            </w:r>
          </w:p>
        </w:tc>
      </w:tr>
      <w:tr w14:paraId="2B7D99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1784" w:type="dxa"/>
            <w:noWrap w:val="0"/>
            <w:vAlign w:val="center"/>
          </w:tcPr>
          <w:p w14:paraId="3496D153">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1"/>
                <w:szCs w:val="21"/>
                <w:highlight w:val="none"/>
                <w:u w:val="none"/>
                <w:lang w:val="en-US" w:eastAsia="zh-CN" w:bidi="ar"/>
              </w:rPr>
            </w:pPr>
            <w:r>
              <w:rPr>
                <w:rFonts w:hint="default" w:ascii="Times New Roman" w:hAnsi="Times New Roman" w:eastAsia="宋体" w:cs="Times New Roman"/>
                <w:i w:val="0"/>
                <w:iCs w:val="0"/>
                <w:color w:val="000000"/>
                <w:kern w:val="0"/>
                <w:sz w:val="22"/>
                <w:szCs w:val="22"/>
                <w:u w:val="none"/>
                <w:lang w:val="en-US" w:eastAsia="zh-CN" w:bidi="ar"/>
              </w:rPr>
              <w:t>青年路小学</w:t>
            </w:r>
          </w:p>
        </w:tc>
        <w:tc>
          <w:tcPr>
            <w:tcW w:w="1433" w:type="dxa"/>
            <w:noWrap w:val="0"/>
            <w:vAlign w:val="center"/>
          </w:tcPr>
          <w:p w14:paraId="75231225">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1"/>
                <w:szCs w:val="21"/>
                <w:highlight w:val="none"/>
                <w:u w:val="none"/>
                <w:lang w:val="en-US" w:eastAsia="zh-CN" w:bidi="ar"/>
              </w:rPr>
            </w:pPr>
            <w:r>
              <w:rPr>
                <w:rFonts w:hint="default" w:ascii="Times New Roman" w:hAnsi="Times New Roman" w:eastAsia="宋体" w:cs="Times New Roman"/>
                <w:i w:val="0"/>
                <w:iCs w:val="0"/>
                <w:color w:val="auto"/>
                <w:kern w:val="0"/>
                <w:sz w:val="21"/>
                <w:szCs w:val="21"/>
                <w:highlight w:val="none"/>
                <w:u w:val="none"/>
                <w:lang w:val="en-US" w:eastAsia="zh-CN" w:bidi="ar"/>
              </w:rPr>
              <w:t>6.41E-12|10</w:t>
            </w:r>
          </w:p>
        </w:tc>
        <w:tc>
          <w:tcPr>
            <w:tcW w:w="600" w:type="dxa"/>
            <w:noWrap w:val="0"/>
            <w:vAlign w:val="center"/>
          </w:tcPr>
          <w:p w14:paraId="2688FBF4">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1"/>
                <w:szCs w:val="21"/>
                <w:highlight w:val="none"/>
                <w:u w:val="none"/>
                <w:lang w:val="en-US" w:eastAsia="zh-CN" w:bidi="ar"/>
              </w:rPr>
            </w:pPr>
            <w:r>
              <w:rPr>
                <w:rFonts w:hint="default" w:ascii="Times New Roman" w:hAnsi="Times New Roman" w:eastAsia="宋体" w:cs="Times New Roman"/>
                <w:i w:val="0"/>
                <w:iCs w:val="0"/>
                <w:color w:val="auto"/>
                <w:kern w:val="0"/>
                <w:sz w:val="21"/>
                <w:szCs w:val="21"/>
                <w:highlight w:val="none"/>
                <w:u w:val="none"/>
                <w:lang w:val="en-US" w:eastAsia="zh-CN" w:bidi="ar"/>
              </w:rPr>
              <w:t>0</w:t>
            </w:r>
          </w:p>
        </w:tc>
        <w:tc>
          <w:tcPr>
            <w:tcW w:w="1076" w:type="dxa"/>
            <w:noWrap w:val="0"/>
            <w:vAlign w:val="center"/>
          </w:tcPr>
          <w:p w14:paraId="3D9A6ED5">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1"/>
                <w:szCs w:val="21"/>
                <w:highlight w:val="none"/>
                <w:u w:val="none"/>
                <w:lang w:val="en-US" w:eastAsia="zh-CN" w:bidi="ar"/>
              </w:rPr>
            </w:pPr>
            <w:r>
              <w:rPr>
                <w:rFonts w:hint="default" w:ascii="Times New Roman" w:hAnsi="Times New Roman" w:eastAsia="宋体" w:cs="Times New Roman"/>
                <w:i w:val="0"/>
                <w:iCs w:val="0"/>
                <w:color w:val="auto"/>
                <w:kern w:val="0"/>
                <w:sz w:val="21"/>
                <w:szCs w:val="21"/>
                <w:highlight w:val="none"/>
                <w:u w:val="none"/>
                <w:lang w:val="en-US" w:eastAsia="zh-CN" w:bidi="ar"/>
              </w:rPr>
              <w:t>6.41E-12</w:t>
            </w:r>
          </w:p>
        </w:tc>
        <w:tc>
          <w:tcPr>
            <w:tcW w:w="1076" w:type="dxa"/>
            <w:noWrap w:val="0"/>
            <w:vAlign w:val="center"/>
          </w:tcPr>
          <w:p w14:paraId="75CF37AC">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1"/>
                <w:szCs w:val="21"/>
                <w:highlight w:val="none"/>
                <w:u w:val="none"/>
                <w:lang w:val="en-US" w:eastAsia="zh-CN" w:bidi="ar"/>
              </w:rPr>
            </w:pPr>
            <w:r>
              <w:rPr>
                <w:rFonts w:hint="default" w:ascii="Times New Roman" w:hAnsi="Times New Roman" w:eastAsia="宋体" w:cs="Times New Roman"/>
                <w:i w:val="0"/>
                <w:iCs w:val="0"/>
                <w:color w:val="auto"/>
                <w:kern w:val="0"/>
                <w:sz w:val="21"/>
                <w:szCs w:val="21"/>
                <w:highlight w:val="none"/>
                <w:u w:val="none"/>
                <w:lang w:val="en-US" w:eastAsia="zh-CN" w:bidi="ar"/>
              </w:rPr>
              <w:t>6.41E-12</w:t>
            </w:r>
          </w:p>
        </w:tc>
        <w:tc>
          <w:tcPr>
            <w:tcW w:w="1076" w:type="dxa"/>
            <w:noWrap w:val="0"/>
            <w:vAlign w:val="center"/>
          </w:tcPr>
          <w:p w14:paraId="56EE8BF3">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1"/>
                <w:szCs w:val="21"/>
                <w:highlight w:val="none"/>
                <w:u w:val="none"/>
                <w:lang w:val="en-US" w:eastAsia="zh-CN" w:bidi="ar"/>
              </w:rPr>
            </w:pPr>
            <w:r>
              <w:rPr>
                <w:rFonts w:hint="default" w:ascii="Times New Roman" w:hAnsi="Times New Roman" w:eastAsia="宋体" w:cs="Times New Roman"/>
                <w:i w:val="0"/>
                <w:iCs w:val="0"/>
                <w:color w:val="auto"/>
                <w:kern w:val="0"/>
                <w:sz w:val="21"/>
                <w:szCs w:val="21"/>
                <w:highlight w:val="none"/>
                <w:u w:val="none"/>
                <w:lang w:val="en-US" w:eastAsia="zh-CN" w:bidi="ar"/>
              </w:rPr>
              <w:t>6.41E-12</w:t>
            </w:r>
          </w:p>
        </w:tc>
        <w:tc>
          <w:tcPr>
            <w:tcW w:w="1076" w:type="dxa"/>
            <w:noWrap w:val="0"/>
            <w:vAlign w:val="center"/>
          </w:tcPr>
          <w:p w14:paraId="3F22393E">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1"/>
                <w:szCs w:val="21"/>
                <w:highlight w:val="none"/>
                <w:u w:val="none"/>
                <w:lang w:val="en-US" w:eastAsia="zh-CN" w:bidi="ar"/>
              </w:rPr>
            </w:pPr>
            <w:r>
              <w:rPr>
                <w:rFonts w:hint="default" w:ascii="Times New Roman" w:hAnsi="Times New Roman" w:eastAsia="宋体" w:cs="Times New Roman"/>
                <w:i w:val="0"/>
                <w:iCs w:val="0"/>
                <w:color w:val="auto"/>
                <w:kern w:val="0"/>
                <w:sz w:val="21"/>
                <w:szCs w:val="21"/>
                <w:highlight w:val="none"/>
                <w:u w:val="none"/>
                <w:lang w:val="en-US" w:eastAsia="zh-CN" w:bidi="ar"/>
              </w:rPr>
              <w:t>6.41E-12</w:t>
            </w:r>
          </w:p>
        </w:tc>
        <w:tc>
          <w:tcPr>
            <w:tcW w:w="1076" w:type="dxa"/>
            <w:noWrap w:val="0"/>
            <w:vAlign w:val="center"/>
          </w:tcPr>
          <w:p w14:paraId="489A5027">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1"/>
                <w:szCs w:val="21"/>
                <w:highlight w:val="none"/>
                <w:u w:val="none"/>
                <w:lang w:val="en-US" w:eastAsia="zh-CN" w:bidi="ar"/>
              </w:rPr>
            </w:pPr>
            <w:r>
              <w:rPr>
                <w:rFonts w:hint="default" w:ascii="Times New Roman" w:hAnsi="Times New Roman" w:eastAsia="宋体" w:cs="Times New Roman"/>
                <w:i w:val="0"/>
                <w:iCs w:val="0"/>
                <w:color w:val="auto"/>
                <w:kern w:val="0"/>
                <w:sz w:val="21"/>
                <w:szCs w:val="21"/>
                <w:highlight w:val="none"/>
                <w:u w:val="none"/>
                <w:lang w:val="en-US" w:eastAsia="zh-CN" w:bidi="ar"/>
              </w:rPr>
              <w:t>6.41E-12</w:t>
            </w:r>
          </w:p>
        </w:tc>
      </w:tr>
      <w:tr w14:paraId="2DA9BD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1784" w:type="dxa"/>
            <w:noWrap w:val="0"/>
            <w:vAlign w:val="center"/>
          </w:tcPr>
          <w:p w14:paraId="5B865B55">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1"/>
                <w:szCs w:val="21"/>
                <w:highlight w:val="none"/>
                <w:u w:val="none"/>
                <w:lang w:val="en-US" w:eastAsia="zh-CN" w:bidi="ar"/>
              </w:rPr>
            </w:pPr>
            <w:r>
              <w:rPr>
                <w:rFonts w:hint="default" w:ascii="Times New Roman" w:hAnsi="Times New Roman" w:eastAsia="宋体" w:cs="Times New Roman"/>
                <w:i w:val="0"/>
                <w:iCs w:val="0"/>
                <w:color w:val="000000"/>
                <w:kern w:val="0"/>
                <w:sz w:val="22"/>
                <w:szCs w:val="22"/>
                <w:u w:val="none"/>
                <w:lang w:val="en-US" w:eastAsia="zh-CN" w:bidi="ar"/>
              </w:rPr>
              <w:t>岳阳楼区洞庭街道</w:t>
            </w:r>
          </w:p>
        </w:tc>
        <w:tc>
          <w:tcPr>
            <w:tcW w:w="1433" w:type="dxa"/>
            <w:noWrap w:val="0"/>
            <w:vAlign w:val="center"/>
          </w:tcPr>
          <w:p w14:paraId="70D2A1A4">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1"/>
                <w:szCs w:val="21"/>
                <w:highlight w:val="none"/>
                <w:u w:val="none"/>
                <w:lang w:val="en-US" w:eastAsia="zh-CN" w:bidi="ar"/>
              </w:rPr>
            </w:pPr>
            <w:r>
              <w:rPr>
                <w:rFonts w:hint="default" w:ascii="Times New Roman" w:hAnsi="Times New Roman" w:eastAsia="宋体" w:cs="Times New Roman"/>
                <w:i w:val="0"/>
                <w:iCs w:val="0"/>
                <w:color w:val="auto"/>
                <w:kern w:val="0"/>
                <w:sz w:val="21"/>
                <w:szCs w:val="21"/>
                <w:highlight w:val="none"/>
                <w:u w:val="none"/>
                <w:lang w:val="en-US" w:eastAsia="zh-CN" w:bidi="ar"/>
              </w:rPr>
              <w:t>0.00E+00|10</w:t>
            </w:r>
          </w:p>
        </w:tc>
        <w:tc>
          <w:tcPr>
            <w:tcW w:w="600" w:type="dxa"/>
            <w:noWrap w:val="0"/>
            <w:vAlign w:val="center"/>
          </w:tcPr>
          <w:p w14:paraId="141BB78A">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1"/>
                <w:szCs w:val="21"/>
                <w:highlight w:val="none"/>
                <w:u w:val="none"/>
                <w:lang w:val="en-US" w:eastAsia="zh-CN" w:bidi="ar"/>
              </w:rPr>
            </w:pPr>
            <w:r>
              <w:rPr>
                <w:rFonts w:hint="default" w:ascii="Times New Roman" w:hAnsi="Times New Roman" w:eastAsia="宋体" w:cs="Times New Roman"/>
                <w:i w:val="0"/>
                <w:iCs w:val="0"/>
                <w:color w:val="auto"/>
                <w:kern w:val="0"/>
                <w:sz w:val="21"/>
                <w:szCs w:val="21"/>
                <w:highlight w:val="none"/>
                <w:u w:val="none"/>
                <w:lang w:val="en-US" w:eastAsia="zh-CN" w:bidi="ar"/>
              </w:rPr>
              <w:t>0</w:t>
            </w:r>
          </w:p>
        </w:tc>
        <w:tc>
          <w:tcPr>
            <w:tcW w:w="1076" w:type="dxa"/>
            <w:noWrap w:val="0"/>
            <w:vAlign w:val="center"/>
          </w:tcPr>
          <w:p w14:paraId="403F9A00">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1"/>
                <w:szCs w:val="21"/>
                <w:highlight w:val="none"/>
                <w:u w:val="none"/>
                <w:lang w:val="en-US" w:eastAsia="zh-CN" w:bidi="ar"/>
              </w:rPr>
            </w:pPr>
            <w:r>
              <w:rPr>
                <w:rFonts w:hint="default" w:ascii="Times New Roman" w:hAnsi="Times New Roman" w:eastAsia="宋体" w:cs="Times New Roman"/>
                <w:i w:val="0"/>
                <w:iCs w:val="0"/>
                <w:color w:val="auto"/>
                <w:kern w:val="0"/>
                <w:sz w:val="21"/>
                <w:szCs w:val="21"/>
                <w:highlight w:val="none"/>
                <w:u w:val="none"/>
                <w:lang w:val="en-US" w:eastAsia="zh-CN" w:bidi="ar"/>
              </w:rPr>
              <w:t>0</w:t>
            </w:r>
          </w:p>
        </w:tc>
        <w:tc>
          <w:tcPr>
            <w:tcW w:w="1076" w:type="dxa"/>
            <w:noWrap w:val="0"/>
            <w:vAlign w:val="center"/>
          </w:tcPr>
          <w:p w14:paraId="19905D65">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1"/>
                <w:szCs w:val="21"/>
                <w:highlight w:val="none"/>
                <w:u w:val="none"/>
                <w:lang w:val="en-US" w:eastAsia="zh-CN" w:bidi="ar"/>
              </w:rPr>
            </w:pPr>
            <w:r>
              <w:rPr>
                <w:rFonts w:hint="default" w:ascii="Times New Roman" w:hAnsi="Times New Roman" w:eastAsia="宋体" w:cs="Times New Roman"/>
                <w:i w:val="0"/>
                <w:iCs w:val="0"/>
                <w:color w:val="auto"/>
                <w:kern w:val="0"/>
                <w:sz w:val="21"/>
                <w:szCs w:val="21"/>
                <w:highlight w:val="none"/>
                <w:u w:val="none"/>
                <w:lang w:val="en-US" w:eastAsia="zh-CN" w:bidi="ar"/>
              </w:rPr>
              <w:t>0</w:t>
            </w:r>
          </w:p>
        </w:tc>
        <w:tc>
          <w:tcPr>
            <w:tcW w:w="1076" w:type="dxa"/>
            <w:noWrap w:val="0"/>
            <w:vAlign w:val="center"/>
          </w:tcPr>
          <w:p w14:paraId="380EEE0F">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1"/>
                <w:szCs w:val="21"/>
                <w:highlight w:val="none"/>
                <w:u w:val="none"/>
                <w:lang w:val="en-US" w:eastAsia="zh-CN" w:bidi="ar"/>
              </w:rPr>
            </w:pPr>
            <w:r>
              <w:rPr>
                <w:rFonts w:hint="default" w:ascii="Times New Roman" w:hAnsi="Times New Roman" w:eastAsia="宋体" w:cs="Times New Roman"/>
                <w:i w:val="0"/>
                <w:iCs w:val="0"/>
                <w:color w:val="auto"/>
                <w:kern w:val="0"/>
                <w:sz w:val="21"/>
                <w:szCs w:val="21"/>
                <w:highlight w:val="none"/>
                <w:u w:val="none"/>
                <w:lang w:val="en-US" w:eastAsia="zh-CN" w:bidi="ar"/>
              </w:rPr>
              <w:t>0</w:t>
            </w:r>
          </w:p>
        </w:tc>
        <w:tc>
          <w:tcPr>
            <w:tcW w:w="1076" w:type="dxa"/>
            <w:noWrap w:val="0"/>
            <w:vAlign w:val="center"/>
          </w:tcPr>
          <w:p w14:paraId="1CCD9D95">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1"/>
                <w:szCs w:val="21"/>
                <w:highlight w:val="none"/>
                <w:u w:val="none"/>
                <w:lang w:val="en-US" w:eastAsia="zh-CN" w:bidi="ar"/>
              </w:rPr>
            </w:pPr>
            <w:r>
              <w:rPr>
                <w:rFonts w:hint="default" w:ascii="Times New Roman" w:hAnsi="Times New Roman" w:eastAsia="宋体" w:cs="Times New Roman"/>
                <w:i w:val="0"/>
                <w:iCs w:val="0"/>
                <w:color w:val="auto"/>
                <w:kern w:val="0"/>
                <w:sz w:val="21"/>
                <w:szCs w:val="21"/>
                <w:highlight w:val="none"/>
                <w:u w:val="none"/>
                <w:lang w:val="en-US" w:eastAsia="zh-CN" w:bidi="ar"/>
              </w:rPr>
              <w:t>0</w:t>
            </w:r>
          </w:p>
        </w:tc>
        <w:tc>
          <w:tcPr>
            <w:tcW w:w="1076" w:type="dxa"/>
            <w:noWrap w:val="0"/>
            <w:vAlign w:val="center"/>
          </w:tcPr>
          <w:p w14:paraId="4D6BD24B">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1"/>
                <w:szCs w:val="21"/>
                <w:highlight w:val="none"/>
                <w:u w:val="none"/>
                <w:lang w:val="en-US" w:eastAsia="zh-CN" w:bidi="ar"/>
              </w:rPr>
            </w:pPr>
            <w:r>
              <w:rPr>
                <w:rFonts w:hint="default" w:ascii="Times New Roman" w:hAnsi="Times New Roman" w:eastAsia="宋体" w:cs="Times New Roman"/>
                <w:i w:val="0"/>
                <w:iCs w:val="0"/>
                <w:color w:val="auto"/>
                <w:kern w:val="0"/>
                <w:sz w:val="21"/>
                <w:szCs w:val="21"/>
                <w:highlight w:val="none"/>
                <w:u w:val="none"/>
                <w:lang w:val="en-US" w:eastAsia="zh-CN" w:bidi="ar"/>
              </w:rPr>
              <w:t>0</w:t>
            </w:r>
          </w:p>
        </w:tc>
      </w:tr>
      <w:tr w14:paraId="172DC6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1784" w:type="dxa"/>
            <w:noWrap w:val="0"/>
            <w:vAlign w:val="center"/>
          </w:tcPr>
          <w:p w14:paraId="2AEC1126">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1"/>
                <w:szCs w:val="21"/>
                <w:highlight w:val="none"/>
                <w:u w:val="none"/>
                <w:lang w:val="en-US" w:eastAsia="zh-CN" w:bidi="ar"/>
              </w:rPr>
            </w:pPr>
            <w:r>
              <w:rPr>
                <w:rFonts w:hint="default" w:ascii="Times New Roman" w:hAnsi="Times New Roman" w:eastAsia="宋体" w:cs="Times New Roman"/>
                <w:i w:val="0"/>
                <w:iCs w:val="0"/>
                <w:color w:val="000000"/>
                <w:kern w:val="0"/>
                <w:sz w:val="22"/>
                <w:szCs w:val="22"/>
                <w:u w:val="none"/>
                <w:lang w:val="en-US" w:eastAsia="zh-CN" w:bidi="ar"/>
              </w:rPr>
              <w:t>岳阳楼区枫桥湖街道</w:t>
            </w:r>
          </w:p>
        </w:tc>
        <w:tc>
          <w:tcPr>
            <w:tcW w:w="1433" w:type="dxa"/>
            <w:noWrap w:val="0"/>
            <w:vAlign w:val="center"/>
          </w:tcPr>
          <w:p w14:paraId="25820198">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1"/>
                <w:szCs w:val="21"/>
                <w:highlight w:val="none"/>
                <w:u w:val="none"/>
                <w:lang w:val="en-US" w:eastAsia="zh-CN" w:bidi="ar"/>
              </w:rPr>
            </w:pPr>
            <w:r>
              <w:rPr>
                <w:rFonts w:hint="default" w:ascii="Times New Roman" w:hAnsi="Times New Roman" w:eastAsia="宋体" w:cs="Times New Roman"/>
                <w:i w:val="0"/>
                <w:iCs w:val="0"/>
                <w:color w:val="auto"/>
                <w:kern w:val="0"/>
                <w:sz w:val="21"/>
                <w:szCs w:val="21"/>
                <w:highlight w:val="none"/>
                <w:u w:val="none"/>
                <w:lang w:val="en-US" w:eastAsia="zh-CN" w:bidi="ar"/>
              </w:rPr>
              <w:t>6.41E-12|10</w:t>
            </w:r>
          </w:p>
        </w:tc>
        <w:tc>
          <w:tcPr>
            <w:tcW w:w="600" w:type="dxa"/>
            <w:noWrap w:val="0"/>
            <w:vAlign w:val="center"/>
          </w:tcPr>
          <w:p w14:paraId="7892F079">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1"/>
                <w:szCs w:val="21"/>
                <w:highlight w:val="none"/>
                <w:u w:val="none"/>
                <w:lang w:val="en-US" w:eastAsia="zh-CN" w:bidi="ar"/>
              </w:rPr>
            </w:pPr>
            <w:r>
              <w:rPr>
                <w:rFonts w:hint="default" w:ascii="Times New Roman" w:hAnsi="Times New Roman" w:eastAsia="宋体" w:cs="Times New Roman"/>
                <w:i w:val="0"/>
                <w:iCs w:val="0"/>
                <w:color w:val="auto"/>
                <w:kern w:val="0"/>
                <w:sz w:val="21"/>
                <w:szCs w:val="21"/>
                <w:highlight w:val="none"/>
                <w:u w:val="none"/>
                <w:lang w:val="en-US" w:eastAsia="zh-CN" w:bidi="ar"/>
              </w:rPr>
              <w:t>0</w:t>
            </w:r>
          </w:p>
        </w:tc>
        <w:tc>
          <w:tcPr>
            <w:tcW w:w="1076" w:type="dxa"/>
            <w:noWrap w:val="0"/>
            <w:vAlign w:val="center"/>
          </w:tcPr>
          <w:p w14:paraId="768992D7">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1"/>
                <w:szCs w:val="21"/>
                <w:highlight w:val="none"/>
                <w:u w:val="none"/>
                <w:lang w:val="en-US" w:eastAsia="zh-CN" w:bidi="ar"/>
              </w:rPr>
            </w:pPr>
            <w:r>
              <w:rPr>
                <w:rFonts w:hint="default" w:ascii="Times New Roman" w:hAnsi="Times New Roman" w:eastAsia="宋体" w:cs="Times New Roman"/>
                <w:i w:val="0"/>
                <w:iCs w:val="0"/>
                <w:color w:val="auto"/>
                <w:kern w:val="0"/>
                <w:sz w:val="21"/>
                <w:szCs w:val="21"/>
                <w:highlight w:val="none"/>
                <w:u w:val="none"/>
                <w:lang w:val="en-US" w:eastAsia="zh-CN" w:bidi="ar"/>
              </w:rPr>
              <w:t>6.41E-12</w:t>
            </w:r>
          </w:p>
        </w:tc>
        <w:tc>
          <w:tcPr>
            <w:tcW w:w="1076" w:type="dxa"/>
            <w:noWrap w:val="0"/>
            <w:vAlign w:val="center"/>
          </w:tcPr>
          <w:p w14:paraId="349E4737">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1"/>
                <w:szCs w:val="21"/>
                <w:highlight w:val="none"/>
                <w:u w:val="none"/>
                <w:lang w:val="en-US" w:eastAsia="zh-CN" w:bidi="ar"/>
              </w:rPr>
            </w:pPr>
            <w:r>
              <w:rPr>
                <w:rFonts w:hint="default" w:ascii="Times New Roman" w:hAnsi="Times New Roman" w:eastAsia="宋体" w:cs="Times New Roman"/>
                <w:i w:val="0"/>
                <w:iCs w:val="0"/>
                <w:color w:val="auto"/>
                <w:kern w:val="0"/>
                <w:sz w:val="21"/>
                <w:szCs w:val="21"/>
                <w:highlight w:val="none"/>
                <w:u w:val="none"/>
                <w:lang w:val="en-US" w:eastAsia="zh-CN" w:bidi="ar"/>
              </w:rPr>
              <w:t>6.41E-12</w:t>
            </w:r>
          </w:p>
        </w:tc>
        <w:tc>
          <w:tcPr>
            <w:tcW w:w="1076" w:type="dxa"/>
            <w:noWrap w:val="0"/>
            <w:vAlign w:val="center"/>
          </w:tcPr>
          <w:p w14:paraId="6A5E6C18">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1"/>
                <w:szCs w:val="21"/>
                <w:highlight w:val="none"/>
                <w:u w:val="none"/>
                <w:lang w:val="en-US" w:eastAsia="zh-CN" w:bidi="ar"/>
              </w:rPr>
            </w:pPr>
            <w:r>
              <w:rPr>
                <w:rFonts w:hint="default" w:ascii="Times New Roman" w:hAnsi="Times New Roman" w:eastAsia="宋体" w:cs="Times New Roman"/>
                <w:i w:val="0"/>
                <w:iCs w:val="0"/>
                <w:color w:val="auto"/>
                <w:kern w:val="0"/>
                <w:sz w:val="21"/>
                <w:szCs w:val="21"/>
                <w:highlight w:val="none"/>
                <w:u w:val="none"/>
                <w:lang w:val="en-US" w:eastAsia="zh-CN" w:bidi="ar"/>
              </w:rPr>
              <w:t>6.41E-12</w:t>
            </w:r>
          </w:p>
        </w:tc>
        <w:tc>
          <w:tcPr>
            <w:tcW w:w="1076" w:type="dxa"/>
            <w:noWrap w:val="0"/>
            <w:vAlign w:val="center"/>
          </w:tcPr>
          <w:p w14:paraId="3C408E75">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1"/>
                <w:szCs w:val="21"/>
                <w:highlight w:val="none"/>
                <w:u w:val="none"/>
                <w:lang w:val="en-US" w:eastAsia="zh-CN" w:bidi="ar"/>
              </w:rPr>
            </w:pPr>
            <w:r>
              <w:rPr>
                <w:rFonts w:hint="default" w:ascii="Times New Roman" w:hAnsi="Times New Roman" w:eastAsia="宋体" w:cs="Times New Roman"/>
                <w:i w:val="0"/>
                <w:iCs w:val="0"/>
                <w:color w:val="auto"/>
                <w:kern w:val="0"/>
                <w:sz w:val="21"/>
                <w:szCs w:val="21"/>
                <w:highlight w:val="none"/>
                <w:u w:val="none"/>
                <w:lang w:val="en-US" w:eastAsia="zh-CN" w:bidi="ar"/>
              </w:rPr>
              <w:t>6.41E-12</w:t>
            </w:r>
          </w:p>
        </w:tc>
        <w:tc>
          <w:tcPr>
            <w:tcW w:w="1076" w:type="dxa"/>
            <w:noWrap w:val="0"/>
            <w:vAlign w:val="center"/>
          </w:tcPr>
          <w:p w14:paraId="27E6C46A">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1"/>
                <w:szCs w:val="21"/>
                <w:highlight w:val="none"/>
                <w:u w:val="none"/>
                <w:lang w:val="en-US" w:eastAsia="zh-CN" w:bidi="ar"/>
              </w:rPr>
            </w:pPr>
            <w:r>
              <w:rPr>
                <w:rFonts w:hint="default" w:ascii="Times New Roman" w:hAnsi="Times New Roman" w:eastAsia="宋体" w:cs="Times New Roman"/>
                <w:i w:val="0"/>
                <w:iCs w:val="0"/>
                <w:color w:val="auto"/>
                <w:kern w:val="0"/>
                <w:sz w:val="21"/>
                <w:szCs w:val="21"/>
                <w:highlight w:val="none"/>
                <w:u w:val="none"/>
                <w:lang w:val="en-US" w:eastAsia="zh-CN" w:bidi="ar"/>
              </w:rPr>
              <w:t>6.41E-12</w:t>
            </w:r>
          </w:p>
        </w:tc>
      </w:tr>
      <w:tr w14:paraId="5CA808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1784" w:type="dxa"/>
            <w:noWrap w:val="0"/>
            <w:vAlign w:val="center"/>
          </w:tcPr>
          <w:p w14:paraId="748FA4E2">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22"/>
                <w:szCs w:val="22"/>
                <w:u w:val="none"/>
                <w:lang w:val="en-US" w:eastAsia="zh-CN" w:bidi="ar"/>
              </w:rPr>
            </w:pPr>
            <w:r>
              <w:rPr>
                <w:rFonts w:hint="default" w:ascii="Times New Roman" w:hAnsi="Times New Roman" w:eastAsia="宋体" w:cs="Times New Roman"/>
                <w:i w:val="0"/>
                <w:iCs w:val="0"/>
                <w:color w:val="000000"/>
                <w:kern w:val="0"/>
                <w:sz w:val="22"/>
                <w:szCs w:val="22"/>
                <w:u w:val="none"/>
                <w:lang w:val="en-US" w:eastAsia="zh-CN" w:bidi="ar"/>
              </w:rPr>
              <w:t>岳阳楼区吕仙亭街道</w:t>
            </w:r>
          </w:p>
        </w:tc>
        <w:tc>
          <w:tcPr>
            <w:tcW w:w="1433" w:type="dxa"/>
            <w:noWrap w:val="0"/>
            <w:vAlign w:val="center"/>
          </w:tcPr>
          <w:p w14:paraId="2F3FB7C7">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1"/>
                <w:szCs w:val="21"/>
                <w:highlight w:val="none"/>
                <w:u w:val="none"/>
                <w:lang w:val="en-US" w:eastAsia="zh-CN" w:bidi="ar"/>
              </w:rPr>
            </w:pPr>
            <w:r>
              <w:rPr>
                <w:rFonts w:hint="default" w:ascii="Times New Roman" w:hAnsi="Times New Roman" w:eastAsia="宋体" w:cs="Times New Roman"/>
                <w:i w:val="0"/>
                <w:iCs w:val="0"/>
                <w:color w:val="auto"/>
                <w:kern w:val="0"/>
                <w:sz w:val="21"/>
                <w:szCs w:val="21"/>
                <w:highlight w:val="none"/>
                <w:u w:val="none"/>
                <w:lang w:val="en-US" w:eastAsia="zh-CN" w:bidi="ar"/>
              </w:rPr>
              <w:t>6.41E-12|10</w:t>
            </w:r>
          </w:p>
        </w:tc>
        <w:tc>
          <w:tcPr>
            <w:tcW w:w="600" w:type="dxa"/>
            <w:noWrap w:val="0"/>
            <w:vAlign w:val="center"/>
          </w:tcPr>
          <w:p w14:paraId="1C96A6A9">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1"/>
                <w:szCs w:val="21"/>
                <w:highlight w:val="none"/>
                <w:u w:val="none"/>
                <w:lang w:val="en-US" w:eastAsia="zh-CN" w:bidi="ar"/>
              </w:rPr>
            </w:pPr>
            <w:r>
              <w:rPr>
                <w:rFonts w:hint="default" w:ascii="Times New Roman" w:hAnsi="Times New Roman" w:eastAsia="宋体" w:cs="Times New Roman"/>
                <w:i w:val="0"/>
                <w:iCs w:val="0"/>
                <w:color w:val="auto"/>
                <w:kern w:val="0"/>
                <w:sz w:val="21"/>
                <w:szCs w:val="21"/>
                <w:highlight w:val="none"/>
                <w:u w:val="none"/>
                <w:lang w:val="en-US" w:eastAsia="zh-CN" w:bidi="ar"/>
              </w:rPr>
              <w:t>0</w:t>
            </w:r>
          </w:p>
        </w:tc>
        <w:tc>
          <w:tcPr>
            <w:tcW w:w="1076" w:type="dxa"/>
            <w:noWrap w:val="0"/>
            <w:vAlign w:val="center"/>
          </w:tcPr>
          <w:p w14:paraId="1289780F">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1"/>
                <w:szCs w:val="21"/>
                <w:highlight w:val="none"/>
                <w:u w:val="none"/>
                <w:lang w:val="en-US" w:eastAsia="zh-CN" w:bidi="ar"/>
              </w:rPr>
            </w:pPr>
            <w:r>
              <w:rPr>
                <w:rFonts w:hint="default" w:ascii="Times New Roman" w:hAnsi="Times New Roman" w:eastAsia="宋体" w:cs="Times New Roman"/>
                <w:i w:val="0"/>
                <w:iCs w:val="0"/>
                <w:color w:val="auto"/>
                <w:kern w:val="0"/>
                <w:sz w:val="21"/>
                <w:szCs w:val="21"/>
                <w:highlight w:val="none"/>
                <w:u w:val="none"/>
                <w:lang w:val="en-US" w:eastAsia="zh-CN" w:bidi="ar"/>
              </w:rPr>
              <w:t>6.41E-12</w:t>
            </w:r>
          </w:p>
        </w:tc>
        <w:tc>
          <w:tcPr>
            <w:tcW w:w="1076" w:type="dxa"/>
            <w:noWrap w:val="0"/>
            <w:vAlign w:val="center"/>
          </w:tcPr>
          <w:p w14:paraId="5AE69967">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1"/>
                <w:szCs w:val="21"/>
                <w:highlight w:val="none"/>
                <w:u w:val="none"/>
                <w:lang w:val="en-US" w:eastAsia="zh-CN" w:bidi="ar"/>
              </w:rPr>
            </w:pPr>
            <w:r>
              <w:rPr>
                <w:rFonts w:hint="default" w:ascii="Times New Roman" w:hAnsi="Times New Roman" w:eastAsia="宋体" w:cs="Times New Roman"/>
                <w:i w:val="0"/>
                <w:iCs w:val="0"/>
                <w:color w:val="auto"/>
                <w:kern w:val="0"/>
                <w:sz w:val="21"/>
                <w:szCs w:val="21"/>
                <w:highlight w:val="none"/>
                <w:u w:val="none"/>
                <w:lang w:val="en-US" w:eastAsia="zh-CN" w:bidi="ar"/>
              </w:rPr>
              <w:t>6.41E-12</w:t>
            </w:r>
          </w:p>
        </w:tc>
        <w:tc>
          <w:tcPr>
            <w:tcW w:w="1076" w:type="dxa"/>
            <w:noWrap w:val="0"/>
            <w:vAlign w:val="center"/>
          </w:tcPr>
          <w:p w14:paraId="398113E4">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1"/>
                <w:szCs w:val="21"/>
                <w:highlight w:val="none"/>
                <w:u w:val="none"/>
                <w:lang w:val="en-US" w:eastAsia="zh-CN" w:bidi="ar"/>
              </w:rPr>
            </w:pPr>
            <w:r>
              <w:rPr>
                <w:rFonts w:hint="default" w:ascii="Times New Roman" w:hAnsi="Times New Roman" w:eastAsia="宋体" w:cs="Times New Roman"/>
                <w:i w:val="0"/>
                <w:iCs w:val="0"/>
                <w:color w:val="auto"/>
                <w:kern w:val="0"/>
                <w:sz w:val="21"/>
                <w:szCs w:val="21"/>
                <w:highlight w:val="none"/>
                <w:u w:val="none"/>
                <w:lang w:val="en-US" w:eastAsia="zh-CN" w:bidi="ar"/>
              </w:rPr>
              <w:t>6.41E-12</w:t>
            </w:r>
          </w:p>
        </w:tc>
        <w:tc>
          <w:tcPr>
            <w:tcW w:w="1076" w:type="dxa"/>
            <w:noWrap w:val="0"/>
            <w:vAlign w:val="center"/>
          </w:tcPr>
          <w:p w14:paraId="7C65F386">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1"/>
                <w:szCs w:val="21"/>
                <w:highlight w:val="none"/>
                <w:u w:val="none"/>
                <w:lang w:val="en-US" w:eastAsia="zh-CN" w:bidi="ar"/>
              </w:rPr>
            </w:pPr>
            <w:r>
              <w:rPr>
                <w:rFonts w:hint="default" w:ascii="Times New Roman" w:hAnsi="Times New Roman" w:eastAsia="宋体" w:cs="Times New Roman"/>
                <w:i w:val="0"/>
                <w:iCs w:val="0"/>
                <w:color w:val="auto"/>
                <w:kern w:val="0"/>
                <w:sz w:val="21"/>
                <w:szCs w:val="21"/>
                <w:highlight w:val="none"/>
                <w:u w:val="none"/>
                <w:lang w:val="en-US" w:eastAsia="zh-CN" w:bidi="ar"/>
              </w:rPr>
              <w:t>6.41E-12</w:t>
            </w:r>
          </w:p>
        </w:tc>
        <w:tc>
          <w:tcPr>
            <w:tcW w:w="1076" w:type="dxa"/>
            <w:noWrap w:val="0"/>
            <w:vAlign w:val="center"/>
          </w:tcPr>
          <w:p w14:paraId="57529415">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1"/>
                <w:szCs w:val="21"/>
                <w:highlight w:val="none"/>
                <w:u w:val="none"/>
                <w:lang w:val="en-US" w:eastAsia="zh-CN" w:bidi="ar"/>
              </w:rPr>
            </w:pPr>
            <w:r>
              <w:rPr>
                <w:rFonts w:hint="default" w:ascii="Times New Roman" w:hAnsi="Times New Roman" w:eastAsia="宋体" w:cs="Times New Roman"/>
                <w:i w:val="0"/>
                <w:iCs w:val="0"/>
                <w:color w:val="auto"/>
                <w:kern w:val="0"/>
                <w:sz w:val="21"/>
                <w:szCs w:val="21"/>
                <w:highlight w:val="none"/>
                <w:u w:val="none"/>
                <w:lang w:val="en-US" w:eastAsia="zh-CN" w:bidi="ar"/>
              </w:rPr>
              <w:t>6.41E-12</w:t>
            </w:r>
          </w:p>
        </w:tc>
      </w:tr>
      <w:tr w14:paraId="528114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1784" w:type="dxa"/>
            <w:noWrap w:val="0"/>
            <w:vAlign w:val="center"/>
          </w:tcPr>
          <w:p w14:paraId="2ADD370B">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22"/>
                <w:szCs w:val="22"/>
                <w:u w:val="none"/>
                <w:lang w:val="en-US" w:eastAsia="zh-CN" w:bidi="ar"/>
              </w:rPr>
            </w:pPr>
            <w:r>
              <w:rPr>
                <w:rFonts w:hint="default" w:ascii="Times New Roman" w:hAnsi="Times New Roman" w:eastAsia="宋体" w:cs="Times New Roman"/>
                <w:i w:val="0"/>
                <w:iCs w:val="0"/>
                <w:color w:val="000000"/>
                <w:kern w:val="0"/>
                <w:sz w:val="22"/>
                <w:szCs w:val="22"/>
                <w:u w:val="none"/>
                <w:lang w:val="en-US" w:eastAsia="zh-CN" w:bidi="ar"/>
              </w:rPr>
              <w:t>岳阳楼区东茅岭街道</w:t>
            </w:r>
          </w:p>
        </w:tc>
        <w:tc>
          <w:tcPr>
            <w:tcW w:w="1433" w:type="dxa"/>
            <w:noWrap w:val="0"/>
            <w:vAlign w:val="center"/>
          </w:tcPr>
          <w:p w14:paraId="69C66EF0">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1"/>
                <w:szCs w:val="21"/>
                <w:highlight w:val="none"/>
                <w:u w:val="none"/>
                <w:lang w:val="en-US" w:eastAsia="zh-CN" w:bidi="ar"/>
              </w:rPr>
            </w:pPr>
            <w:r>
              <w:rPr>
                <w:rFonts w:hint="default" w:ascii="Times New Roman" w:hAnsi="Times New Roman" w:eastAsia="宋体" w:cs="Times New Roman"/>
                <w:i w:val="0"/>
                <w:iCs w:val="0"/>
                <w:color w:val="auto"/>
                <w:kern w:val="0"/>
                <w:sz w:val="21"/>
                <w:szCs w:val="21"/>
                <w:highlight w:val="none"/>
                <w:u w:val="none"/>
                <w:lang w:val="en-US" w:eastAsia="zh-CN" w:bidi="ar"/>
              </w:rPr>
              <w:t>6.41E-12|10</w:t>
            </w:r>
          </w:p>
        </w:tc>
        <w:tc>
          <w:tcPr>
            <w:tcW w:w="600" w:type="dxa"/>
            <w:noWrap w:val="0"/>
            <w:vAlign w:val="center"/>
          </w:tcPr>
          <w:p w14:paraId="43F8F995">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1"/>
                <w:szCs w:val="21"/>
                <w:highlight w:val="none"/>
                <w:u w:val="none"/>
                <w:lang w:val="en-US" w:eastAsia="zh-CN" w:bidi="ar"/>
              </w:rPr>
            </w:pPr>
            <w:r>
              <w:rPr>
                <w:rFonts w:hint="default" w:ascii="Times New Roman" w:hAnsi="Times New Roman" w:eastAsia="宋体" w:cs="Times New Roman"/>
                <w:i w:val="0"/>
                <w:iCs w:val="0"/>
                <w:color w:val="auto"/>
                <w:kern w:val="0"/>
                <w:sz w:val="21"/>
                <w:szCs w:val="21"/>
                <w:highlight w:val="none"/>
                <w:u w:val="none"/>
                <w:lang w:val="en-US" w:eastAsia="zh-CN" w:bidi="ar"/>
              </w:rPr>
              <w:t>0</w:t>
            </w:r>
          </w:p>
        </w:tc>
        <w:tc>
          <w:tcPr>
            <w:tcW w:w="1076" w:type="dxa"/>
            <w:noWrap w:val="0"/>
            <w:vAlign w:val="center"/>
          </w:tcPr>
          <w:p w14:paraId="13D79A31">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1"/>
                <w:szCs w:val="21"/>
                <w:highlight w:val="none"/>
                <w:u w:val="none"/>
                <w:lang w:val="en-US" w:eastAsia="zh-CN" w:bidi="ar"/>
              </w:rPr>
            </w:pPr>
            <w:r>
              <w:rPr>
                <w:rFonts w:hint="default" w:ascii="Times New Roman" w:hAnsi="Times New Roman" w:eastAsia="宋体" w:cs="Times New Roman"/>
                <w:i w:val="0"/>
                <w:iCs w:val="0"/>
                <w:color w:val="auto"/>
                <w:kern w:val="0"/>
                <w:sz w:val="21"/>
                <w:szCs w:val="21"/>
                <w:highlight w:val="none"/>
                <w:u w:val="none"/>
                <w:lang w:val="en-US" w:eastAsia="zh-CN" w:bidi="ar"/>
              </w:rPr>
              <w:t>6.41E-12</w:t>
            </w:r>
          </w:p>
        </w:tc>
        <w:tc>
          <w:tcPr>
            <w:tcW w:w="1076" w:type="dxa"/>
            <w:noWrap w:val="0"/>
            <w:vAlign w:val="center"/>
          </w:tcPr>
          <w:p w14:paraId="21139224">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1"/>
                <w:szCs w:val="21"/>
                <w:highlight w:val="none"/>
                <w:u w:val="none"/>
                <w:lang w:val="en-US" w:eastAsia="zh-CN" w:bidi="ar"/>
              </w:rPr>
            </w:pPr>
            <w:r>
              <w:rPr>
                <w:rFonts w:hint="default" w:ascii="Times New Roman" w:hAnsi="Times New Roman" w:eastAsia="宋体" w:cs="Times New Roman"/>
                <w:i w:val="0"/>
                <w:iCs w:val="0"/>
                <w:color w:val="auto"/>
                <w:kern w:val="0"/>
                <w:sz w:val="21"/>
                <w:szCs w:val="21"/>
                <w:highlight w:val="none"/>
                <w:u w:val="none"/>
                <w:lang w:val="en-US" w:eastAsia="zh-CN" w:bidi="ar"/>
              </w:rPr>
              <w:t>6.41E-12</w:t>
            </w:r>
          </w:p>
        </w:tc>
        <w:tc>
          <w:tcPr>
            <w:tcW w:w="1076" w:type="dxa"/>
            <w:noWrap w:val="0"/>
            <w:vAlign w:val="center"/>
          </w:tcPr>
          <w:p w14:paraId="03DC266C">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1"/>
                <w:szCs w:val="21"/>
                <w:highlight w:val="none"/>
                <w:u w:val="none"/>
                <w:lang w:val="en-US" w:eastAsia="zh-CN" w:bidi="ar"/>
              </w:rPr>
            </w:pPr>
            <w:r>
              <w:rPr>
                <w:rFonts w:hint="default" w:ascii="Times New Roman" w:hAnsi="Times New Roman" w:eastAsia="宋体" w:cs="Times New Roman"/>
                <w:i w:val="0"/>
                <w:iCs w:val="0"/>
                <w:color w:val="auto"/>
                <w:kern w:val="0"/>
                <w:sz w:val="21"/>
                <w:szCs w:val="21"/>
                <w:highlight w:val="none"/>
                <w:u w:val="none"/>
                <w:lang w:val="en-US" w:eastAsia="zh-CN" w:bidi="ar"/>
              </w:rPr>
              <w:t>6.41E-12</w:t>
            </w:r>
          </w:p>
        </w:tc>
        <w:tc>
          <w:tcPr>
            <w:tcW w:w="1076" w:type="dxa"/>
            <w:noWrap w:val="0"/>
            <w:vAlign w:val="center"/>
          </w:tcPr>
          <w:p w14:paraId="28E805EF">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1"/>
                <w:szCs w:val="21"/>
                <w:highlight w:val="none"/>
                <w:u w:val="none"/>
                <w:lang w:val="en-US" w:eastAsia="zh-CN" w:bidi="ar"/>
              </w:rPr>
            </w:pPr>
            <w:r>
              <w:rPr>
                <w:rFonts w:hint="default" w:ascii="Times New Roman" w:hAnsi="Times New Roman" w:eastAsia="宋体" w:cs="Times New Roman"/>
                <w:i w:val="0"/>
                <w:iCs w:val="0"/>
                <w:color w:val="auto"/>
                <w:kern w:val="0"/>
                <w:sz w:val="21"/>
                <w:szCs w:val="21"/>
                <w:highlight w:val="none"/>
                <w:u w:val="none"/>
                <w:lang w:val="en-US" w:eastAsia="zh-CN" w:bidi="ar"/>
              </w:rPr>
              <w:t>6.41E-12</w:t>
            </w:r>
          </w:p>
        </w:tc>
        <w:tc>
          <w:tcPr>
            <w:tcW w:w="1076" w:type="dxa"/>
            <w:noWrap w:val="0"/>
            <w:vAlign w:val="center"/>
          </w:tcPr>
          <w:p w14:paraId="73847E08">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1"/>
                <w:szCs w:val="21"/>
                <w:highlight w:val="none"/>
                <w:u w:val="none"/>
                <w:lang w:val="en-US" w:eastAsia="zh-CN" w:bidi="ar"/>
              </w:rPr>
            </w:pPr>
            <w:r>
              <w:rPr>
                <w:rFonts w:hint="default" w:ascii="Times New Roman" w:hAnsi="Times New Roman" w:eastAsia="宋体" w:cs="Times New Roman"/>
                <w:i w:val="0"/>
                <w:iCs w:val="0"/>
                <w:color w:val="auto"/>
                <w:kern w:val="0"/>
                <w:sz w:val="21"/>
                <w:szCs w:val="21"/>
                <w:highlight w:val="none"/>
                <w:u w:val="none"/>
                <w:lang w:val="en-US" w:eastAsia="zh-CN" w:bidi="ar"/>
              </w:rPr>
              <w:t>6.41E-12</w:t>
            </w:r>
          </w:p>
        </w:tc>
      </w:tr>
    </w:tbl>
    <w:p w14:paraId="6882489C">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default" w:ascii="Times New Roman" w:hAnsi="Times New Roman" w:cs="Times New Roman"/>
          <w:color w:val="auto"/>
          <w:sz w:val="24"/>
          <w:szCs w:val="24"/>
          <w:lang w:val="en-US" w:eastAsia="zh-CN"/>
        </w:rPr>
      </w:pPr>
      <w:r>
        <w:rPr>
          <w:rFonts w:hint="default" w:ascii="Times New Roman" w:hAnsi="Times New Roman" w:cs="Times New Roman"/>
          <w:color w:val="auto"/>
          <w:sz w:val="24"/>
          <w:szCs w:val="24"/>
          <w:lang w:val="en-US" w:eastAsia="zh-CN"/>
        </w:rPr>
        <w:t>浓度时间图详见下图。</w:t>
      </w:r>
    </w:p>
    <w:p w14:paraId="4E6D4A7D">
      <w:pPr>
        <w:keepNext w:val="0"/>
        <w:keepLines w:val="0"/>
        <w:pageBreakBefore w:val="0"/>
        <w:widowControl w:val="0"/>
        <w:kinsoku/>
        <w:wordWrap/>
        <w:overflowPunct/>
        <w:topLinePunct w:val="0"/>
        <w:autoSpaceDE/>
        <w:autoSpaceDN/>
        <w:bidi w:val="0"/>
        <w:adjustRightInd/>
        <w:snapToGrid/>
        <w:spacing w:line="360" w:lineRule="auto"/>
        <w:ind w:left="0" w:leftChars="0" w:firstLine="0" w:firstLineChars="0"/>
        <w:textAlignment w:val="auto"/>
        <w:rPr>
          <w:rFonts w:hint="eastAsia" w:ascii="Times New Roman" w:hAnsi="Times New Roman" w:cs="Times New Roman"/>
          <w:color w:val="auto"/>
          <w:sz w:val="24"/>
          <w:szCs w:val="24"/>
          <w:lang w:val="en-US" w:eastAsia="zh-CN"/>
        </w:rPr>
      </w:pPr>
      <w:r>
        <w:drawing>
          <wp:inline distT="0" distB="0" distL="114300" distR="114300">
            <wp:extent cx="5273040" cy="2650490"/>
            <wp:effectExtent l="0" t="0" r="3810" b="16510"/>
            <wp:docPr id="116"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6" name="图片 3"/>
                    <pic:cNvPicPr>
                      <a:picLocks noChangeAspect="1"/>
                    </pic:cNvPicPr>
                  </pic:nvPicPr>
                  <pic:blipFill>
                    <a:blip r:embed="rId56"/>
                    <a:stretch>
                      <a:fillRect/>
                    </a:stretch>
                  </pic:blipFill>
                  <pic:spPr>
                    <a:xfrm>
                      <a:off x="0" y="0"/>
                      <a:ext cx="5273040" cy="2650490"/>
                    </a:xfrm>
                    <a:prstGeom prst="rect">
                      <a:avLst/>
                    </a:prstGeom>
                    <a:noFill/>
                    <a:ln>
                      <a:noFill/>
                    </a:ln>
                  </pic:spPr>
                </pic:pic>
              </a:graphicData>
            </a:graphic>
          </wp:inline>
        </w:drawing>
      </w:r>
    </w:p>
    <w:p w14:paraId="0994CDB0">
      <w:pPr>
        <w:spacing w:line="360" w:lineRule="auto"/>
        <w:ind w:firstLine="480" w:firstLineChars="200"/>
        <w:rPr>
          <w:rFonts w:ascii="Times New Roman" w:hAnsi="Times New Roman"/>
          <w:snapToGrid w:val="0"/>
          <w:sz w:val="24"/>
          <w:szCs w:val="24"/>
        </w:rPr>
      </w:pPr>
      <w:r>
        <w:rPr>
          <w:rFonts w:ascii="Times New Roman" w:hAnsi="Times New Roman"/>
          <w:snapToGrid w:val="0"/>
          <w:sz w:val="24"/>
          <w:szCs w:val="24"/>
        </w:rPr>
        <w:t>根据上述分析结果，</w:t>
      </w:r>
      <w:r>
        <w:rPr>
          <w:rFonts w:hint="eastAsia" w:ascii="Times New Roman" w:hAnsi="Times New Roman"/>
          <w:snapToGrid w:val="0"/>
          <w:sz w:val="24"/>
          <w:szCs w:val="24"/>
          <w:lang w:val="en-US" w:eastAsia="zh-CN"/>
        </w:rPr>
        <w:t>在环境风险单元加氯间</w:t>
      </w:r>
      <w:r>
        <w:rPr>
          <w:rFonts w:ascii="Times New Roman" w:hAnsi="Times New Roman"/>
          <w:snapToGrid w:val="0"/>
          <w:sz w:val="24"/>
          <w:szCs w:val="24"/>
        </w:rPr>
        <w:t>发生</w:t>
      </w:r>
      <w:r>
        <w:rPr>
          <w:rFonts w:hint="eastAsia" w:ascii="Times New Roman" w:hAnsi="Times New Roman"/>
          <w:snapToGrid w:val="0"/>
          <w:sz w:val="24"/>
          <w:szCs w:val="24"/>
          <w:lang w:val="en-US" w:eastAsia="zh-CN"/>
        </w:rPr>
        <w:t>氯气</w:t>
      </w:r>
      <w:r>
        <w:rPr>
          <w:rFonts w:hint="eastAsia" w:ascii="Times New Roman" w:hAnsi="Times New Roman"/>
          <w:snapToGrid w:val="0"/>
          <w:sz w:val="24"/>
          <w:szCs w:val="24"/>
        </w:rPr>
        <w:t>泄漏</w:t>
      </w:r>
      <w:r>
        <w:rPr>
          <w:rFonts w:ascii="Times New Roman" w:hAnsi="Times New Roman"/>
          <w:snapToGrid w:val="0"/>
          <w:sz w:val="24"/>
          <w:szCs w:val="24"/>
        </w:rPr>
        <w:t>时</w:t>
      </w:r>
      <w:r>
        <w:rPr>
          <w:rFonts w:hint="eastAsia" w:ascii="Times New Roman" w:hAnsi="Times New Roman"/>
          <w:snapToGrid w:val="0"/>
          <w:sz w:val="24"/>
          <w:szCs w:val="24"/>
        </w:rPr>
        <w:t>对于</w:t>
      </w:r>
      <w:r>
        <w:rPr>
          <w:rFonts w:hint="eastAsia" w:ascii="Times New Roman" w:hAnsi="Times New Roman"/>
          <w:snapToGrid w:val="0"/>
          <w:sz w:val="24"/>
          <w:szCs w:val="24"/>
          <w:lang w:val="en-US" w:eastAsia="zh-CN"/>
        </w:rPr>
        <w:t>厂界外各</w:t>
      </w:r>
      <w:r>
        <w:rPr>
          <w:rFonts w:hint="eastAsia" w:ascii="Times New Roman" w:hAnsi="Times New Roman"/>
          <w:snapToGrid w:val="0"/>
          <w:sz w:val="24"/>
          <w:szCs w:val="24"/>
        </w:rPr>
        <w:t>关心点</w:t>
      </w:r>
      <w:r>
        <w:rPr>
          <w:rFonts w:hint="eastAsia" w:ascii="Times New Roman" w:hAnsi="Times New Roman"/>
          <w:snapToGrid w:val="0"/>
          <w:sz w:val="24"/>
          <w:szCs w:val="24"/>
          <w:lang w:val="en-US" w:eastAsia="zh-CN"/>
        </w:rPr>
        <w:t>无明显</w:t>
      </w:r>
      <w:r>
        <w:rPr>
          <w:rFonts w:hint="eastAsia" w:ascii="Times New Roman" w:hAnsi="Times New Roman"/>
          <w:snapToGrid w:val="0"/>
          <w:sz w:val="24"/>
          <w:szCs w:val="24"/>
        </w:rPr>
        <w:t>影响</w:t>
      </w:r>
      <w:r>
        <w:rPr>
          <w:rFonts w:hint="eastAsia" w:ascii="Times New Roman" w:hAnsi="Times New Roman"/>
          <w:snapToGrid w:val="0"/>
          <w:sz w:val="24"/>
          <w:szCs w:val="24"/>
          <w:lang w:eastAsia="zh-CN"/>
        </w:rPr>
        <w:t>，</w:t>
      </w:r>
      <w:r>
        <w:rPr>
          <w:rFonts w:hint="eastAsia" w:ascii="Times New Roman" w:hAnsi="Times New Roman"/>
          <w:snapToGrid w:val="0"/>
          <w:sz w:val="24"/>
          <w:szCs w:val="24"/>
        </w:rPr>
        <w:t>在可接受范围内，</w:t>
      </w:r>
      <w:r>
        <w:rPr>
          <w:rFonts w:hint="eastAsia" w:ascii="Times New Roman" w:hAnsi="Times New Roman"/>
          <w:snapToGrid w:val="0"/>
          <w:sz w:val="24"/>
          <w:szCs w:val="24"/>
          <w:lang w:val="en-US" w:eastAsia="zh-CN"/>
        </w:rPr>
        <w:t>均</w:t>
      </w:r>
      <w:r>
        <w:rPr>
          <w:rFonts w:hint="eastAsia" w:ascii="Times New Roman" w:hAnsi="Times New Roman"/>
          <w:snapToGrid w:val="0"/>
          <w:sz w:val="24"/>
          <w:szCs w:val="24"/>
        </w:rPr>
        <w:t>未超出毒性终点浓度</w:t>
      </w:r>
      <w:r>
        <w:rPr>
          <w:rFonts w:ascii="Times New Roman" w:hAnsi="Times New Roman"/>
          <w:snapToGrid w:val="0"/>
          <w:sz w:val="24"/>
          <w:szCs w:val="24"/>
        </w:rPr>
        <w:t>-1</w:t>
      </w:r>
      <w:r>
        <w:rPr>
          <w:rFonts w:hint="eastAsia" w:ascii="Times New Roman" w:hAnsi="Times New Roman"/>
          <w:snapToGrid w:val="0"/>
          <w:sz w:val="24"/>
          <w:szCs w:val="24"/>
        </w:rPr>
        <w:t>值和毒性终点浓度</w:t>
      </w:r>
      <w:r>
        <w:rPr>
          <w:rFonts w:ascii="Times New Roman" w:hAnsi="Times New Roman"/>
          <w:snapToGrid w:val="0"/>
          <w:sz w:val="24"/>
          <w:szCs w:val="24"/>
        </w:rPr>
        <w:t>-2</w:t>
      </w:r>
      <w:r>
        <w:rPr>
          <w:rFonts w:hint="eastAsia" w:ascii="Times New Roman" w:hAnsi="Times New Roman"/>
          <w:snapToGrid w:val="0"/>
          <w:sz w:val="24"/>
          <w:szCs w:val="24"/>
        </w:rPr>
        <w:t>的浓度值。</w:t>
      </w:r>
    </w:p>
    <w:p w14:paraId="2CA39ACD">
      <w:pPr>
        <w:pStyle w:val="71"/>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color w:val="auto"/>
          <w:sz w:val="24"/>
          <w:szCs w:val="24"/>
          <w:lang w:val="en-US" w:eastAsia="zh-CN"/>
        </w:rPr>
      </w:pPr>
      <w:r>
        <w:rPr>
          <w:rFonts w:hint="eastAsia" w:ascii="Times New Roman" w:hAnsi="Times New Roman" w:eastAsia="宋体" w:cs="Times New Roman"/>
          <w:color w:val="auto"/>
          <w:sz w:val="24"/>
          <w:szCs w:val="24"/>
          <w:lang w:val="en-US" w:eastAsia="zh-CN"/>
        </w:rPr>
        <w:t>表</w:t>
      </w:r>
      <w:r>
        <w:rPr>
          <w:rFonts w:hint="default" w:ascii="Times New Roman" w:hAnsi="Times New Roman" w:eastAsia="宋体" w:cs="Times New Roman"/>
          <w:color w:val="auto"/>
          <w:sz w:val="24"/>
          <w:szCs w:val="24"/>
          <w:lang w:val="en-US" w:eastAsia="zh-CN"/>
        </w:rPr>
        <w:t>7-</w:t>
      </w:r>
      <w:r>
        <w:rPr>
          <w:rFonts w:hint="eastAsia" w:cs="Times New Roman"/>
          <w:color w:val="auto"/>
          <w:sz w:val="24"/>
          <w:szCs w:val="24"/>
          <w:lang w:val="en-US" w:eastAsia="zh-CN"/>
        </w:rPr>
        <w:t>4</w:t>
      </w:r>
      <w:r>
        <w:rPr>
          <w:rFonts w:hint="default" w:ascii="Times New Roman" w:hAnsi="Times New Roman" w:eastAsia="宋体" w:cs="Times New Roman"/>
          <w:color w:val="auto"/>
          <w:sz w:val="24"/>
          <w:szCs w:val="24"/>
          <w:lang w:val="en-US" w:eastAsia="zh-CN"/>
        </w:rPr>
        <w:t xml:space="preserve">   </w:t>
      </w:r>
      <w:r>
        <w:rPr>
          <w:rFonts w:hint="eastAsia" w:ascii="Times New Roman" w:hAnsi="Times New Roman" w:eastAsia="宋体" w:cs="Times New Roman"/>
          <w:color w:val="auto"/>
          <w:sz w:val="24"/>
          <w:szCs w:val="24"/>
          <w:lang w:val="en-US" w:eastAsia="zh-CN"/>
        </w:rPr>
        <w:t>事故源项及事故后果基本信息表</w:t>
      </w:r>
    </w:p>
    <w:tbl>
      <w:tblPr>
        <w:tblStyle w:val="23"/>
        <w:tblW w:w="9075"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1516"/>
        <w:gridCol w:w="992"/>
        <w:gridCol w:w="1117"/>
        <w:gridCol w:w="1250"/>
        <w:gridCol w:w="82"/>
        <w:gridCol w:w="1112"/>
        <w:gridCol w:w="447"/>
        <w:gridCol w:w="1276"/>
        <w:gridCol w:w="105"/>
        <w:gridCol w:w="1178"/>
      </w:tblGrid>
      <w:tr w14:paraId="2ACD791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rHeight w:val="340" w:hRule="atLeast"/>
          <w:jc w:val="center"/>
        </w:trPr>
        <w:tc>
          <w:tcPr>
            <w:tcW w:w="9075" w:type="dxa"/>
            <w:gridSpan w:val="10"/>
            <w:tcBorders>
              <w:top w:val="single" w:color="000000" w:sz="4" w:space="0"/>
              <w:left w:val="single" w:color="000000" w:sz="4" w:space="0"/>
              <w:bottom w:val="single" w:color="000000" w:sz="4" w:space="0"/>
              <w:right w:val="single" w:color="000000" w:sz="4" w:space="0"/>
            </w:tcBorders>
            <w:vAlign w:val="center"/>
          </w:tcPr>
          <w:p w14:paraId="1B76775A">
            <w:pPr>
              <w:pStyle w:val="55"/>
              <w:adjustRightInd w:val="0"/>
              <w:snapToGrid w:val="0"/>
              <w:rPr>
                <w:rFonts w:hint="default" w:ascii="Times New Roman" w:hAnsi="Times New Roman" w:eastAsia="宋体" w:cs="Times New Roman"/>
                <w:b/>
                <w:kern w:val="2"/>
                <w:sz w:val="21"/>
                <w:szCs w:val="21"/>
                <w:lang w:eastAsia="zh-CN"/>
              </w:rPr>
            </w:pPr>
            <w:r>
              <w:rPr>
                <w:rFonts w:hint="default" w:ascii="Times New Roman" w:hAnsi="Times New Roman" w:eastAsia="宋体" w:cs="Times New Roman"/>
                <w:b/>
                <w:kern w:val="2"/>
                <w:sz w:val="21"/>
                <w:szCs w:val="21"/>
              </w:rPr>
              <w:t>风险事故情形</w:t>
            </w:r>
            <w:r>
              <w:rPr>
                <w:rFonts w:hint="default" w:ascii="Times New Roman" w:hAnsi="Times New Roman" w:eastAsia="宋体" w:cs="Times New Roman"/>
                <w:b/>
                <w:kern w:val="2"/>
                <w:sz w:val="21"/>
                <w:szCs w:val="21"/>
                <w:lang w:eastAsia="zh-CN"/>
              </w:rPr>
              <w:t>分析</w:t>
            </w:r>
          </w:p>
        </w:tc>
      </w:tr>
      <w:tr w14:paraId="72A0F92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40" w:hRule="atLeast"/>
          <w:jc w:val="center"/>
        </w:trPr>
        <w:tc>
          <w:tcPr>
            <w:tcW w:w="1516" w:type="dxa"/>
            <w:tcBorders>
              <w:top w:val="single" w:color="000000" w:sz="4" w:space="0"/>
              <w:left w:val="single" w:color="000000" w:sz="4" w:space="0"/>
              <w:bottom w:val="single" w:color="000000" w:sz="4" w:space="0"/>
              <w:right w:val="single" w:color="000000" w:sz="4" w:space="0"/>
            </w:tcBorders>
            <w:vAlign w:val="center"/>
          </w:tcPr>
          <w:p w14:paraId="27ABF09A">
            <w:pPr>
              <w:pStyle w:val="55"/>
              <w:adjustRightInd w:val="0"/>
              <w:snapToGrid w:val="0"/>
              <w:rPr>
                <w:rFonts w:hint="default" w:ascii="Times New Roman" w:hAnsi="Times New Roman" w:eastAsia="Noto Sans CJK JP Regular" w:cs="Times New Roman"/>
                <w:b/>
                <w:kern w:val="2"/>
                <w:sz w:val="21"/>
                <w:szCs w:val="21"/>
                <w:lang w:eastAsia="zh-CN"/>
              </w:rPr>
            </w:pPr>
            <w:r>
              <w:rPr>
                <w:rFonts w:hint="default" w:ascii="Times New Roman" w:hAnsi="Times New Roman" w:eastAsia="宋体" w:cs="Times New Roman"/>
                <w:b/>
                <w:kern w:val="2"/>
                <w:sz w:val="21"/>
                <w:szCs w:val="21"/>
                <w:lang w:eastAsia="zh-CN"/>
              </w:rPr>
              <w:t>代表性风险事故情形描述</w:t>
            </w:r>
          </w:p>
        </w:tc>
        <w:tc>
          <w:tcPr>
            <w:tcW w:w="7559" w:type="dxa"/>
            <w:gridSpan w:val="9"/>
            <w:tcBorders>
              <w:top w:val="single" w:color="000000" w:sz="4" w:space="0"/>
              <w:left w:val="single" w:color="000000" w:sz="4" w:space="0"/>
              <w:bottom w:val="single" w:color="000000" w:sz="4" w:space="0"/>
              <w:right w:val="single" w:color="000000" w:sz="4" w:space="0"/>
            </w:tcBorders>
            <w:vAlign w:val="center"/>
          </w:tcPr>
          <w:p w14:paraId="0A3A1E16">
            <w:pPr>
              <w:pStyle w:val="55"/>
              <w:adjustRightInd w:val="0"/>
              <w:snapToGrid w:val="0"/>
              <w:rPr>
                <w:rFonts w:hint="default" w:ascii="Times New Roman" w:hAnsi="Times New Roman" w:cs="Times New Roman"/>
                <w:kern w:val="2"/>
                <w:sz w:val="21"/>
                <w:szCs w:val="21"/>
                <w:lang w:eastAsia="zh-CN"/>
              </w:rPr>
            </w:pPr>
            <w:r>
              <w:rPr>
                <w:rFonts w:hint="default" w:ascii="Times New Roman" w:hAnsi="Times New Roman" w:eastAsia="宋体" w:cs="Times New Roman"/>
                <w:kern w:val="2"/>
                <w:sz w:val="21"/>
                <w:szCs w:val="21"/>
                <w:lang w:val="en-US" w:eastAsia="zh-CN"/>
              </w:rPr>
              <w:t>加氯间发生氯气</w:t>
            </w:r>
            <w:r>
              <w:rPr>
                <w:rFonts w:hint="default" w:ascii="Times New Roman" w:hAnsi="Times New Roman" w:eastAsia="宋体" w:cs="Times New Roman"/>
                <w:kern w:val="2"/>
                <w:sz w:val="21"/>
                <w:szCs w:val="21"/>
                <w:lang w:eastAsia="zh-CN"/>
              </w:rPr>
              <w:t>泄漏气体污染区域大气环境</w:t>
            </w:r>
          </w:p>
        </w:tc>
      </w:tr>
      <w:tr w14:paraId="6BE8BC2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40" w:hRule="atLeast"/>
          <w:jc w:val="center"/>
        </w:trPr>
        <w:tc>
          <w:tcPr>
            <w:tcW w:w="1516" w:type="dxa"/>
            <w:tcBorders>
              <w:top w:val="single" w:color="000000" w:sz="4" w:space="0"/>
              <w:left w:val="single" w:color="000000" w:sz="4" w:space="0"/>
              <w:bottom w:val="single" w:color="000000" w:sz="4" w:space="0"/>
              <w:right w:val="single" w:color="000000" w:sz="4" w:space="0"/>
            </w:tcBorders>
            <w:vAlign w:val="center"/>
          </w:tcPr>
          <w:p w14:paraId="2483FC41">
            <w:pPr>
              <w:pStyle w:val="55"/>
              <w:adjustRightInd w:val="0"/>
              <w:snapToGrid w:val="0"/>
              <w:rPr>
                <w:rFonts w:hint="default" w:ascii="Times New Roman" w:hAnsi="Times New Roman" w:eastAsia="Noto Sans CJK JP Regular" w:cs="Times New Roman"/>
                <w:b/>
                <w:kern w:val="2"/>
                <w:sz w:val="21"/>
                <w:szCs w:val="21"/>
              </w:rPr>
            </w:pPr>
            <w:r>
              <w:rPr>
                <w:rFonts w:hint="default" w:ascii="Times New Roman" w:hAnsi="Times New Roman" w:eastAsia="宋体" w:cs="Times New Roman"/>
                <w:b/>
                <w:kern w:val="2"/>
                <w:sz w:val="21"/>
                <w:szCs w:val="21"/>
              </w:rPr>
              <w:t>环境风险类型</w:t>
            </w:r>
          </w:p>
        </w:tc>
        <w:tc>
          <w:tcPr>
            <w:tcW w:w="7559" w:type="dxa"/>
            <w:gridSpan w:val="9"/>
            <w:tcBorders>
              <w:top w:val="single" w:color="000000" w:sz="4" w:space="0"/>
              <w:left w:val="single" w:color="000000" w:sz="4" w:space="0"/>
              <w:bottom w:val="single" w:color="000000" w:sz="4" w:space="0"/>
              <w:right w:val="single" w:color="000000" w:sz="4" w:space="0"/>
            </w:tcBorders>
            <w:vAlign w:val="center"/>
          </w:tcPr>
          <w:p w14:paraId="76711969">
            <w:pPr>
              <w:pStyle w:val="55"/>
              <w:adjustRightInd w:val="0"/>
              <w:snapToGrid w:val="0"/>
              <w:rPr>
                <w:rFonts w:hint="default" w:ascii="Times New Roman" w:hAnsi="Times New Roman" w:eastAsia="宋体" w:cs="Times New Roman"/>
                <w:kern w:val="2"/>
                <w:sz w:val="21"/>
                <w:szCs w:val="21"/>
                <w:lang w:eastAsia="zh-CN"/>
              </w:rPr>
            </w:pPr>
            <w:r>
              <w:rPr>
                <w:rFonts w:hint="default" w:ascii="Times New Roman" w:hAnsi="Times New Roman" w:eastAsia="宋体" w:cs="Times New Roman"/>
                <w:kern w:val="2"/>
                <w:sz w:val="21"/>
                <w:szCs w:val="21"/>
                <w:lang w:eastAsia="zh-CN"/>
              </w:rPr>
              <w:t>有毒有害物质在空气中扩散</w:t>
            </w:r>
          </w:p>
        </w:tc>
      </w:tr>
      <w:tr w14:paraId="4ECE8AC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40" w:hRule="atLeast"/>
          <w:jc w:val="center"/>
        </w:trPr>
        <w:tc>
          <w:tcPr>
            <w:tcW w:w="1516" w:type="dxa"/>
            <w:tcBorders>
              <w:top w:val="single" w:color="000000" w:sz="4" w:space="0"/>
              <w:left w:val="single" w:color="000000" w:sz="4" w:space="0"/>
              <w:bottom w:val="single" w:color="000000" w:sz="4" w:space="0"/>
              <w:right w:val="single" w:color="000000" w:sz="4" w:space="0"/>
            </w:tcBorders>
            <w:vAlign w:val="center"/>
          </w:tcPr>
          <w:p w14:paraId="5A86999A">
            <w:pPr>
              <w:pStyle w:val="55"/>
              <w:adjustRightInd w:val="0"/>
              <w:snapToGrid w:val="0"/>
              <w:rPr>
                <w:rFonts w:hint="default" w:ascii="Times New Roman" w:hAnsi="Times New Roman" w:eastAsia="Noto Sans CJK JP Regular" w:cs="Times New Roman"/>
                <w:b/>
                <w:kern w:val="2"/>
                <w:sz w:val="21"/>
                <w:szCs w:val="21"/>
              </w:rPr>
            </w:pPr>
            <w:r>
              <w:rPr>
                <w:rFonts w:hint="default" w:ascii="Times New Roman" w:hAnsi="Times New Roman" w:eastAsia="宋体" w:cs="Times New Roman"/>
                <w:b/>
                <w:kern w:val="2"/>
                <w:sz w:val="21"/>
                <w:szCs w:val="21"/>
              </w:rPr>
              <w:t>泄漏设备类型</w:t>
            </w:r>
          </w:p>
        </w:tc>
        <w:tc>
          <w:tcPr>
            <w:tcW w:w="2109" w:type="dxa"/>
            <w:gridSpan w:val="2"/>
            <w:tcBorders>
              <w:top w:val="single" w:color="000000" w:sz="4" w:space="0"/>
              <w:left w:val="single" w:color="000000" w:sz="4" w:space="0"/>
              <w:bottom w:val="single" w:color="000000" w:sz="4" w:space="0"/>
              <w:right w:val="single" w:color="000000" w:sz="4" w:space="0"/>
            </w:tcBorders>
            <w:vAlign w:val="center"/>
          </w:tcPr>
          <w:p w14:paraId="78BF91C4">
            <w:pPr>
              <w:pStyle w:val="55"/>
              <w:adjustRightInd w:val="0"/>
              <w:snapToGrid w:val="0"/>
              <w:rPr>
                <w:rFonts w:hint="default" w:ascii="Times New Roman" w:hAnsi="Times New Roman" w:eastAsia="宋体" w:cs="Times New Roman"/>
                <w:kern w:val="2"/>
                <w:sz w:val="21"/>
                <w:szCs w:val="21"/>
                <w:lang w:val="en-US" w:eastAsia="zh-CN"/>
              </w:rPr>
            </w:pPr>
            <w:r>
              <w:rPr>
                <w:rFonts w:hint="default" w:ascii="Times New Roman" w:hAnsi="Times New Roman" w:eastAsia="宋体" w:cs="Times New Roman"/>
                <w:kern w:val="2"/>
                <w:sz w:val="21"/>
                <w:szCs w:val="21"/>
                <w:lang w:val="en-US" w:eastAsia="zh-CN"/>
              </w:rPr>
              <w:t>加氯机</w:t>
            </w:r>
          </w:p>
        </w:tc>
        <w:tc>
          <w:tcPr>
            <w:tcW w:w="1250" w:type="dxa"/>
            <w:tcBorders>
              <w:top w:val="single" w:color="000000" w:sz="4" w:space="0"/>
              <w:left w:val="single" w:color="000000" w:sz="4" w:space="0"/>
              <w:bottom w:val="single" w:color="000000" w:sz="4" w:space="0"/>
              <w:right w:val="single" w:color="000000" w:sz="4" w:space="0"/>
            </w:tcBorders>
            <w:vAlign w:val="center"/>
          </w:tcPr>
          <w:p w14:paraId="684810D3">
            <w:pPr>
              <w:pStyle w:val="55"/>
              <w:adjustRightInd w:val="0"/>
              <w:snapToGrid w:val="0"/>
              <w:rPr>
                <w:rFonts w:hint="default" w:ascii="Times New Roman" w:hAnsi="Times New Roman" w:eastAsia="Noto Sans CJK JP Regular" w:cs="Times New Roman"/>
                <w:b/>
                <w:kern w:val="2"/>
                <w:sz w:val="21"/>
                <w:szCs w:val="21"/>
              </w:rPr>
            </w:pPr>
            <w:r>
              <w:rPr>
                <w:rFonts w:hint="default" w:ascii="Times New Roman" w:hAnsi="Times New Roman" w:eastAsia="宋体" w:cs="Times New Roman"/>
                <w:b/>
                <w:kern w:val="2"/>
                <w:sz w:val="21"/>
                <w:szCs w:val="21"/>
              </w:rPr>
              <w:t>操作温度</w:t>
            </w:r>
            <w:r>
              <w:rPr>
                <w:rFonts w:hint="default" w:ascii="Times New Roman" w:hAnsi="Times New Roman" w:cs="Times New Roman"/>
                <w:b/>
                <w:kern w:val="2"/>
                <w:sz w:val="21"/>
                <w:szCs w:val="21"/>
              </w:rPr>
              <w:t>/</w:t>
            </w:r>
            <w:r>
              <w:rPr>
                <w:rFonts w:hint="default" w:ascii="Times New Roman" w:hAnsi="Times New Roman" w:eastAsia="宋体" w:cs="Times New Roman"/>
                <w:b/>
                <w:kern w:val="2"/>
                <w:sz w:val="21"/>
                <w:szCs w:val="21"/>
              </w:rPr>
              <w:t>℃</w:t>
            </w:r>
          </w:p>
        </w:tc>
        <w:tc>
          <w:tcPr>
            <w:tcW w:w="1194" w:type="dxa"/>
            <w:gridSpan w:val="2"/>
            <w:tcBorders>
              <w:top w:val="single" w:color="000000" w:sz="4" w:space="0"/>
              <w:left w:val="single" w:color="000000" w:sz="4" w:space="0"/>
              <w:bottom w:val="single" w:color="000000" w:sz="4" w:space="0"/>
              <w:right w:val="single" w:color="000000" w:sz="4" w:space="0"/>
            </w:tcBorders>
            <w:vAlign w:val="center"/>
          </w:tcPr>
          <w:p w14:paraId="2FBA5BF9">
            <w:pPr>
              <w:pStyle w:val="55"/>
              <w:adjustRightInd w:val="0"/>
              <w:snapToGrid w:val="0"/>
              <w:rPr>
                <w:rFonts w:hint="default" w:ascii="Times New Roman" w:hAnsi="Times New Roman" w:eastAsia="宋体" w:cs="Times New Roman"/>
                <w:kern w:val="2"/>
                <w:sz w:val="21"/>
                <w:szCs w:val="21"/>
                <w:lang w:eastAsia="zh-CN"/>
              </w:rPr>
            </w:pPr>
            <w:r>
              <w:rPr>
                <w:rFonts w:hint="default" w:ascii="Times New Roman" w:hAnsi="Times New Roman" w:eastAsia="宋体" w:cs="Times New Roman"/>
                <w:kern w:val="2"/>
                <w:sz w:val="21"/>
                <w:szCs w:val="21"/>
                <w:lang w:eastAsia="zh-CN"/>
              </w:rPr>
              <w:t>常温</w:t>
            </w:r>
          </w:p>
        </w:tc>
        <w:tc>
          <w:tcPr>
            <w:tcW w:w="1828" w:type="dxa"/>
            <w:gridSpan w:val="3"/>
            <w:tcBorders>
              <w:top w:val="single" w:color="000000" w:sz="4" w:space="0"/>
              <w:left w:val="single" w:color="000000" w:sz="4" w:space="0"/>
              <w:bottom w:val="single" w:color="000000" w:sz="4" w:space="0"/>
              <w:right w:val="single" w:color="000000" w:sz="4" w:space="0"/>
            </w:tcBorders>
            <w:vAlign w:val="center"/>
          </w:tcPr>
          <w:p w14:paraId="1B6739D3">
            <w:pPr>
              <w:pStyle w:val="55"/>
              <w:adjustRightInd w:val="0"/>
              <w:snapToGrid w:val="0"/>
              <w:rPr>
                <w:rFonts w:hint="default" w:ascii="Times New Roman" w:hAnsi="Times New Roman" w:cs="Times New Roman"/>
                <w:b/>
                <w:kern w:val="2"/>
                <w:sz w:val="21"/>
                <w:szCs w:val="21"/>
              </w:rPr>
            </w:pPr>
            <w:r>
              <w:rPr>
                <w:rFonts w:hint="default" w:ascii="Times New Roman" w:hAnsi="Times New Roman" w:eastAsia="宋体" w:cs="Times New Roman"/>
                <w:b/>
                <w:kern w:val="2"/>
                <w:sz w:val="21"/>
                <w:szCs w:val="21"/>
              </w:rPr>
              <w:t>操作压力</w:t>
            </w:r>
            <w:r>
              <w:rPr>
                <w:rFonts w:hint="default" w:ascii="Times New Roman" w:hAnsi="Times New Roman" w:cs="Times New Roman"/>
                <w:b/>
                <w:kern w:val="2"/>
                <w:sz w:val="21"/>
                <w:szCs w:val="21"/>
              </w:rPr>
              <w:t>/MPa</w:t>
            </w:r>
          </w:p>
        </w:tc>
        <w:tc>
          <w:tcPr>
            <w:tcW w:w="1178" w:type="dxa"/>
            <w:tcBorders>
              <w:top w:val="single" w:color="000000" w:sz="4" w:space="0"/>
              <w:left w:val="single" w:color="000000" w:sz="4" w:space="0"/>
              <w:bottom w:val="single" w:color="000000" w:sz="4" w:space="0"/>
              <w:right w:val="single" w:color="000000" w:sz="4" w:space="0"/>
            </w:tcBorders>
            <w:vAlign w:val="center"/>
          </w:tcPr>
          <w:p w14:paraId="62220960">
            <w:pPr>
              <w:pStyle w:val="55"/>
              <w:adjustRightInd w:val="0"/>
              <w:snapToGrid w:val="0"/>
              <w:rPr>
                <w:rFonts w:hint="default" w:ascii="Times New Roman" w:hAnsi="Times New Roman" w:eastAsia="宋体" w:cs="Times New Roman"/>
                <w:kern w:val="2"/>
                <w:sz w:val="21"/>
                <w:szCs w:val="21"/>
                <w:lang w:val="en-US" w:eastAsia="zh-CN"/>
              </w:rPr>
            </w:pPr>
            <w:r>
              <w:rPr>
                <w:rFonts w:hint="eastAsia" w:ascii="Times New Roman" w:hAnsi="Times New Roman" w:eastAsia="宋体" w:cs="Times New Roman"/>
                <w:kern w:val="2"/>
                <w:sz w:val="21"/>
                <w:szCs w:val="21"/>
                <w:lang w:val="en-US" w:eastAsia="zh-CN"/>
              </w:rPr>
              <w:t>1MPa</w:t>
            </w:r>
          </w:p>
        </w:tc>
      </w:tr>
      <w:tr w14:paraId="2FD1061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40" w:hRule="atLeast"/>
          <w:jc w:val="center"/>
        </w:trPr>
        <w:tc>
          <w:tcPr>
            <w:tcW w:w="1516" w:type="dxa"/>
            <w:tcBorders>
              <w:top w:val="single" w:color="000000" w:sz="4" w:space="0"/>
              <w:left w:val="single" w:color="000000" w:sz="4" w:space="0"/>
              <w:bottom w:val="single" w:color="000000" w:sz="4" w:space="0"/>
              <w:right w:val="single" w:color="000000" w:sz="4" w:space="0"/>
            </w:tcBorders>
            <w:vAlign w:val="center"/>
          </w:tcPr>
          <w:p w14:paraId="64AEEB81">
            <w:pPr>
              <w:pStyle w:val="55"/>
              <w:adjustRightInd w:val="0"/>
              <w:snapToGrid w:val="0"/>
              <w:rPr>
                <w:rFonts w:hint="default" w:ascii="Times New Roman" w:hAnsi="Times New Roman" w:eastAsia="Noto Sans CJK JP Regular" w:cs="Times New Roman"/>
                <w:b/>
                <w:kern w:val="2"/>
                <w:sz w:val="21"/>
                <w:szCs w:val="21"/>
              </w:rPr>
            </w:pPr>
            <w:r>
              <w:rPr>
                <w:rFonts w:hint="default" w:ascii="Times New Roman" w:hAnsi="Times New Roman" w:eastAsia="宋体" w:cs="Times New Roman"/>
                <w:b/>
                <w:kern w:val="2"/>
                <w:sz w:val="21"/>
                <w:szCs w:val="21"/>
              </w:rPr>
              <w:t>泄漏危险物质</w:t>
            </w:r>
          </w:p>
        </w:tc>
        <w:tc>
          <w:tcPr>
            <w:tcW w:w="2109" w:type="dxa"/>
            <w:gridSpan w:val="2"/>
            <w:tcBorders>
              <w:top w:val="single" w:color="000000" w:sz="4" w:space="0"/>
              <w:left w:val="single" w:color="000000" w:sz="4" w:space="0"/>
              <w:bottom w:val="single" w:color="000000" w:sz="4" w:space="0"/>
              <w:right w:val="single" w:color="000000" w:sz="4" w:space="0"/>
            </w:tcBorders>
            <w:vAlign w:val="center"/>
          </w:tcPr>
          <w:p w14:paraId="258D8D54">
            <w:pPr>
              <w:pStyle w:val="55"/>
              <w:adjustRightInd w:val="0"/>
              <w:snapToGrid w:val="0"/>
              <w:rPr>
                <w:rFonts w:hint="default" w:ascii="Times New Roman" w:hAnsi="Times New Roman" w:eastAsia="宋体" w:cs="Times New Roman"/>
                <w:kern w:val="2"/>
                <w:sz w:val="21"/>
                <w:szCs w:val="21"/>
                <w:lang w:eastAsia="zh-CN"/>
              </w:rPr>
            </w:pPr>
            <w:r>
              <w:rPr>
                <w:rFonts w:hint="default" w:ascii="Times New Roman" w:hAnsi="Times New Roman" w:eastAsia="宋体" w:cs="Times New Roman"/>
                <w:kern w:val="2"/>
                <w:sz w:val="21"/>
                <w:szCs w:val="21"/>
                <w:lang w:val="en-US" w:eastAsia="zh-CN"/>
              </w:rPr>
              <w:t>氯气</w:t>
            </w:r>
          </w:p>
        </w:tc>
        <w:tc>
          <w:tcPr>
            <w:tcW w:w="1250" w:type="dxa"/>
            <w:tcBorders>
              <w:top w:val="single" w:color="000000" w:sz="4" w:space="0"/>
              <w:left w:val="single" w:color="000000" w:sz="4" w:space="0"/>
              <w:bottom w:val="single" w:color="000000" w:sz="4" w:space="0"/>
              <w:right w:val="single" w:color="000000" w:sz="4" w:space="0"/>
            </w:tcBorders>
            <w:vAlign w:val="center"/>
          </w:tcPr>
          <w:p w14:paraId="4273A4B6">
            <w:pPr>
              <w:pStyle w:val="55"/>
              <w:adjustRightInd w:val="0"/>
              <w:snapToGrid w:val="0"/>
              <w:rPr>
                <w:rFonts w:hint="default" w:ascii="Times New Roman" w:hAnsi="Times New Roman" w:cs="Times New Roman"/>
                <w:b/>
                <w:kern w:val="2"/>
                <w:sz w:val="21"/>
                <w:szCs w:val="21"/>
              </w:rPr>
            </w:pPr>
            <w:r>
              <w:rPr>
                <w:rFonts w:hint="default" w:ascii="Times New Roman" w:hAnsi="Times New Roman" w:eastAsia="宋体" w:cs="Times New Roman"/>
                <w:b/>
                <w:kern w:val="2"/>
                <w:sz w:val="21"/>
                <w:szCs w:val="21"/>
              </w:rPr>
              <w:t>最大存在量</w:t>
            </w:r>
            <w:r>
              <w:rPr>
                <w:rFonts w:hint="default" w:ascii="Times New Roman" w:hAnsi="Times New Roman" w:cs="Times New Roman"/>
                <w:b/>
                <w:kern w:val="2"/>
                <w:sz w:val="21"/>
                <w:szCs w:val="21"/>
              </w:rPr>
              <w:t>/kg</w:t>
            </w:r>
          </w:p>
        </w:tc>
        <w:tc>
          <w:tcPr>
            <w:tcW w:w="1194" w:type="dxa"/>
            <w:gridSpan w:val="2"/>
            <w:tcBorders>
              <w:top w:val="single" w:color="000000" w:sz="4" w:space="0"/>
              <w:left w:val="single" w:color="000000" w:sz="4" w:space="0"/>
              <w:bottom w:val="single" w:color="000000" w:sz="4" w:space="0"/>
              <w:right w:val="single" w:color="000000" w:sz="4" w:space="0"/>
            </w:tcBorders>
            <w:vAlign w:val="center"/>
          </w:tcPr>
          <w:p w14:paraId="6982A1BF">
            <w:pPr>
              <w:pStyle w:val="55"/>
              <w:adjustRightInd w:val="0"/>
              <w:snapToGrid w:val="0"/>
              <w:rPr>
                <w:rFonts w:hint="default" w:ascii="Times New Roman" w:hAnsi="Times New Roman" w:eastAsia="宋体" w:cs="Times New Roman"/>
                <w:kern w:val="2"/>
                <w:sz w:val="21"/>
                <w:szCs w:val="21"/>
                <w:lang w:eastAsia="zh-CN"/>
              </w:rPr>
            </w:pPr>
            <w:r>
              <w:rPr>
                <w:rFonts w:hint="eastAsia" w:ascii="Times New Roman" w:hAnsi="Times New Roman" w:eastAsia="宋体" w:cs="Times New Roman"/>
                <w:kern w:val="2"/>
                <w:sz w:val="21"/>
                <w:szCs w:val="21"/>
                <w:lang w:val="en-US" w:eastAsia="zh-CN"/>
              </w:rPr>
              <w:t>150</w:t>
            </w:r>
            <w:r>
              <w:rPr>
                <w:rFonts w:hint="default" w:ascii="Times New Roman" w:hAnsi="Times New Roman" w:eastAsia="宋体" w:cs="Times New Roman"/>
                <w:kern w:val="2"/>
                <w:sz w:val="21"/>
                <w:szCs w:val="21"/>
                <w:lang w:eastAsia="zh-CN"/>
              </w:rPr>
              <w:t>00</w:t>
            </w:r>
          </w:p>
        </w:tc>
        <w:tc>
          <w:tcPr>
            <w:tcW w:w="1828" w:type="dxa"/>
            <w:gridSpan w:val="3"/>
            <w:tcBorders>
              <w:top w:val="single" w:color="000000" w:sz="4" w:space="0"/>
              <w:left w:val="single" w:color="000000" w:sz="4" w:space="0"/>
              <w:bottom w:val="single" w:color="000000" w:sz="4" w:space="0"/>
              <w:right w:val="single" w:color="000000" w:sz="4" w:space="0"/>
            </w:tcBorders>
            <w:vAlign w:val="center"/>
          </w:tcPr>
          <w:p w14:paraId="53840F1A">
            <w:pPr>
              <w:pStyle w:val="55"/>
              <w:adjustRightInd w:val="0"/>
              <w:snapToGrid w:val="0"/>
              <w:rPr>
                <w:rFonts w:hint="default" w:ascii="Times New Roman" w:hAnsi="Times New Roman" w:cs="Times New Roman"/>
                <w:b/>
                <w:kern w:val="2"/>
                <w:sz w:val="21"/>
                <w:szCs w:val="21"/>
              </w:rPr>
            </w:pPr>
            <w:r>
              <w:rPr>
                <w:rFonts w:hint="default" w:ascii="Times New Roman" w:hAnsi="Times New Roman" w:eastAsia="宋体" w:cs="Times New Roman"/>
                <w:b/>
                <w:kern w:val="2"/>
                <w:sz w:val="21"/>
                <w:szCs w:val="21"/>
              </w:rPr>
              <w:t>泄漏孔径</w:t>
            </w:r>
            <w:r>
              <w:rPr>
                <w:rFonts w:hint="default" w:ascii="Times New Roman" w:hAnsi="Times New Roman" w:cs="Times New Roman"/>
                <w:b/>
                <w:kern w:val="2"/>
                <w:sz w:val="21"/>
                <w:szCs w:val="21"/>
              </w:rPr>
              <w:t>/mm</w:t>
            </w:r>
          </w:p>
        </w:tc>
        <w:tc>
          <w:tcPr>
            <w:tcW w:w="1178" w:type="dxa"/>
            <w:tcBorders>
              <w:top w:val="single" w:color="000000" w:sz="4" w:space="0"/>
              <w:left w:val="single" w:color="000000" w:sz="4" w:space="0"/>
              <w:bottom w:val="single" w:color="000000" w:sz="4" w:space="0"/>
              <w:right w:val="single" w:color="000000" w:sz="4" w:space="0"/>
            </w:tcBorders>
            <w:vAlign w:val="center"/>
          </w:tcPr>
          <w:p w14:paraId="0C4435CF">
            <w:pPr>
              <w:pStyle w:val="55"/>
              <w:adjustRightInd w:val="0"/>
              <w:snapToGrid w:val="0"/>
              <w:rPr>
                <w:rFonts w:hint="default" w:ascii="Times New Roman" w:hAnsi="Times New Roman" w:eastAsia="宋体" w:cs="Times New Roman"/>
                <w:kern w:val="2"/>
                <w:sz w:val="21"/>
                <w:szCs w:val="21"/>
                <w:lang w:val="en-US" w:eastAsia="zh-CN"/>
              </w:rPr>
            </w:pPr>
            <w:r>
              <w:rPr>
                <w:rFonts w:hint="eastAsia" w:ascii="Times New Roman" w:hAnsi="Times New Roman" w:eastAsia="宋体" w:cs="Times New Roman"/>
                <w:kern w:val="2"/>
                <w:sz w:val="21"/>
                <w:szCs w:val="21"/>
                <w:lang w:val="en-US" w:eastAsia="zh-CN"/>
              </w:rPr>
              <w:t>10</w:t>
            </w:r>
          </w:p>
        </w:tc>
      </w:tr>
      <w:tr w14:paraId="73671BD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40" w:hRule="atLeast"/>
          <w:jc w:val="center"/>
        </w:trPr>
        <w:tc>
          <w:tcPr>
            <w:tcW w:w="1516" w:type="dxa"/>
            <w:tcBorders>
              <w:top w:val="single" w:color="000000" w:sz="4" w:space="0"/>
              <w:left w:val="single" w:color="000000" w:sz="4" w:space="0"/>
              <w:bottom w:val="single" w:color="000000" w:sz="4" w:space="0"/>
              <w:right w:val="single" w:color="000000" w:sz="4" w:space="0"/>
            </w:tcBorders>
            <w:vAlign w:val="center"/>
          </w:tcPr>
          <w:p w14:paraId="00E45E0E">
            <w:pPr>
              <w:pStyle w:val="55"/>
              <w:adjustRightInd w:val="0"/>
              <w:snapToGrid w:val="0"/>
              <w:rPr>
                <w:rFonts w:hint="default" w:ascii="Times New Roman" w:hAnsi="Times New Roman" w:cs="Times New Roman"/>
                <w:b/>
                <w:kern w:val="2"/>
                <w:sz w:val="21"/>
                <w:szCs w:val="21"/>
              </w:rPr>
            </w:pPr>
            <w:r>
              <w:rPr>
                <w:rFonts w:hint="default" w:ascii="Times New Roman" w:hAnsi="Times New Roman" w:eastAsia="宋体" w:cs="Times New Roman"/>
                <w:b/>
                <w:kern w:val="2"/>
                <w:sz w:val="21"/>
                <w:szCs w:val="21"/>
              </w:rPr>
              <w:t>泄漏速率</w:t>
            </w:r>
            <w:r>
              <w:rPr>
                <w:rFonts w:hint="default" w:ascii="Times New Roman" w:hAnsi="Times New Roman" w:cs="Times New Roman"/>
                <w:b/>
                <w:kern w:val="2"/>
                <w:sz w:val="21"/>
                <w:szCs w:val="21"/>
              </w:rPr>
              <w:t>/(kg/s)</w:t>
            </w:r>
          </w:p>
        </w:tc>
        <w:tc>
          <w:tcPr>
            <w:tcW w:w="2109" w:type="dxa"/>
            <w:gridSpan w:val="2"/>
            <w:tcBorders>
              <w:top w:val="single" w:color="000000" w:sz="4" w:space="0"/>
              <w:left w:val="single" w:color="000000" w:sz="4" w:space="0"/>
              <w:bottom w:val="single" w:color="000000" w:sz="4" w:space="0"/>
              <w:right w:val="single" w:color="000000" w:sz="4" w:space="0"/>
            </w:tcBorders>
            <w:vAlign w:val="center"/>
          </w:tcPr>
          <w:p w14:paraId="53F8F88E">
            <w:pPr>
              <w:pStyle w:val="55"/>
              <w:adjustRightInd w:val="0"/>
              <w:snapToGrid w:val="0"/>
              <w:rPr>
                <w:rFonts w:hint="default" w:ascii="Times New Roman" w:hAnsi="Times New Roman" w:eastAsia="宋体" w:cs="Times New Roman"/>
                <w:kern w:val="2"/>
                <w:sz w:val="21"/>
                <w:szCs w:val="21"/>
                <w:lang w:eastAsia="zh-CN"/>
              </w:rPr>
            </w:pPr>
            <w:r>
              <w:rPr>
                <w:rFonts w:hint="default" w:ascii="Times New Roman" w:hAnsi="Times New Roman" w:eastAsia="宋体" w:cs="Times New Roman"/>
                <w:kern w:val="2"/>
                <w:sz w:val="21"/>
                <w:szCs w:val="21"/>
                <w:lang w:eastAsia="zh-CN"/>
              </w:rPr>
              <w:t>0.012728</w:t>
            </w:r>
          </w:p>
        </w:tc>
        <w:tc>
          <w:tcPr>
            <w:tcW w:w="1250" w:type="dxa"/>
            <w:tcBorders>
              <w:top w:val="single" w:color="000000" w:sz="4" w:space="0"/>
              <w:left w:val="single" w:color="000000" w:sz="4" w:space="0"/>
              <w:bottom w:val="single" w:color="000000" w:sz="4" w:space="0"/>
              <w:right w:val="single" w:color="000000" w:sz="4" w:space="0"/>
            </w:tcBorders>
            <w:vAlign w:val="center"/>
          </w:tcPr>
          <w:p w14:paraId="116445A5">
            <w:pPr>
              <w:pStyle w:val="55"/>
              <w:adjustRightInd w:val="0"/>
              <w:snapToGrid w:val="0"/>
              <w:rPr>
                <w:rFonts w:hint="default" w:ascii="Times New Roman" w:hAnsi="Times New Roman" w:cs="Times New Roman"/>
                <w:b/>
                <w:kern w:val="2"/>
                <w:sz w:val="21"/>
                <w:szCs w:val="21"/>
              </w:rPr>
            </w:pPr>
            <w:r>
              <w:rPr>
                <w:rFonts w:hint="default" w:ascii="Times New Roman" w:hAnsi="Times New Roman" w:eastAsia="宋体" w:cs="Times New Roman"/>
                <w:b/>
                <w:kern w:val="2"/>
                <w:sz w:val="21"/>
                <w:szCs w:val="21"/>
              </w:rPr>
              <w:t>泄漏时间</w:t>
            </w:r>
            <w:r>
              <w:rPr>
                <w:rFonts w:hint="default" w:ascii="Times New Roman" w:hAnsi="Times New Roman" w:cs="Times New Roman"/>
                <w:b/>
                <w:kern w:val="2"/>
                <w:sz w:val="21"/>
                <w:szCs w:val="21"/>
              </w:rPr>
              <w:t>/min</w:t>
            </w:r>
          </w:p>
        </w:tc>
        <w:tc>
          <w:tcPr>
            <w:tcW w:w="1194" w:type="dxa"/>
            <w:gridSpan w:val="2"/>
            <w:tcBorders>
              <w:top w:val="single" w:color="000000" w:sz="4" w:space="0"/>
              <w:left w:val="single" w:color="000000" w:sz="4" w:space="0"/>
              <w:bottom w:val="single" w:color="000000" w:sz="4" w:space="0"/>
              <w:right w:val="single" w:color="000000" w:sz="4" w:space="0"/>
            </w:tcBorders>
            <w:vAlign w:val="center"/>
          </w:tcPr>
          <w:p w14:paraId="4ED072A7">
            <w:pPr>
              <w:pStyle w:val="55"/>
              <w:adjustRightInd w:val="0"/>
              <w:snapToGrid w:val="0"/>
              <w:rPr>
                <w:rFonts w:hint="default" w:ascii="Times New Roman" w:hAnsi="Times New Roman" w:eastAsia="宋体" w:cs="Times New Roman"/>
                <w:kern w:val="2"/>
                <w:sz w:val="21"/>
                <w:szCs w:val="21"/>
                <w:lang w:eastAsia="zh-CN"/>
              </w:rPr>
            </w:pPr>
            <w:r>
              <w:rPr>
                <w:rFonts w:hint="eastAsia" w:ascii="Times New Roman" w:hAnsi="Times New Roman" w:eastAsia="宋体" w:cs="Times New Roman"/>
                <w:kern w:val="2"/>
                <w:sz w:val="21"/>
                <w:szCs w:val="21"/>
                <w:lang w:val="en-US" w:eastAsia="zh-CN"/>
              </w:rPr>
              <w:t>1</w:t>
            </w:r>
            <w:r>
              <w:rPr>
                <w:rFonts w:hint="default" w:ascii="Times New Roman" w:hAnsi="Times New Roman" w:eastAsia="宋体" w:cs="Times New Roman"/>
                <w:kern w:val="2"/>
                <w:sz w:val="21"/>
                <w:szCs w:val="21"/>
                <w:lang w:eastAsia="zh-CN"/>
              </w:rPr>
              <w:t>0</w:t>
            </w:r>
          </w:p>
        </w:tc>
        <w:tc>
          <w:tcPr>
            <w:tcW w:w="1828" w:type="dxa"/>
            <w:gridSpan w:val="3"/>
            <w:tcBorders>
              <w:top w:val="single" w:color="000000" w:sz="4" w:space="0"/>
              <w:left w:val="single" w:color="000000" w:sz="4" w:space="0"/>
              <w:bottom w:val="single" w:color="000000" w:sz="4" w:space="0"/>
              <w:right w:val="single" w:color="000000" w:sz="4" w:space="0"/>
            </w:tcBorders>
            <w:vAlign w:val="center"/>
          </w:tcPr>
          <w:p w14:paraId="2DCB54D9">
            <w:pPr>
              <w:pStyle w:val="55"/>
              <w:adjustRightInd w:val="0"/>
              <w:snapToGrid w:val="0"/>
              <w:rPr>
                <w:rFonts w:hint="default" w:ascii="Times New Roman" w:hAnsi="Times New Roman" w:cs="Times New Roman"/>
                <w:b/>
                <w:kern w:val="2"/>
                <w:sz w:val="21"/>
                <w:szCs w:val="21"/>
              </w:rPr>
            </w:pPr>
            <w:r>
              <w:rPr>
                <w:rFonts w:hint="default" w:ascii="Times New Roman" w:hAnsi="Times New Roman" w:eastAsia="宋体" w:cs="Times New Roman"/>
                <w:b/>
                <w:kern w:val="2"/>
                <w:sz w:val="21"/>
                <w:szCs w:val="21"/>
              </w:rPr>
              <w:t>泄漏量</w:t>
            </w:r>
            <w:r>
              <w:rPr>
                <w:rFonts w:hint="default" w:ascii="Times New Roman" w:hAnsi="Times New Roman" w:cs="Times New Roman"/>
                <w:b/>
                <w:kern w:val="2"/>
                <w:sz w:val="21"/>
                <w:szCs w:val="21"/>
              </w:rPr>
              <w:t>/kg</w:t>
            </w:r>
          </w:p>
        </w:tc>
        <w:tc>
          <w:tcPr>
            <w:tcW w:w="1178" w:type="dxa"/>
            <w:tcBorders>
              <w:top w:val="single" w:color="000000" w:sz="4" w:space="0"/>
              <w:left w:val="single" w:color="000000" w:sz="4" w:space="0"/>
              <w:bottom w:val="single" w:color="000000" w:sz="4" w:space="0"/>
              <w:right w:val="single" w:color="000000" w:sz="4" w:space="0"/>
            </w:tcBorders>
            <w:vAlign w:val="center"/>
          </w:tcPr>
          <w:p w14:paraId="6C82DD0D">
            <w:pPr>
              <w:pStyle w:val="55"/>
              <w:adjustRightInd w:val="0"/>
              <w:snapToGrid w:val="0"/>
              <w:rPr>
                <w:rFonts w:hint="default" w:ascii="Times New Roman" w:hAnsi="Times New Roman" w:eastAsia="宋体" w:cs="Times New Roman"/>
                <w:kern w:val="2"/>
                <w:sz w:val="21"/>
                <w:szCs w:val="21"/>
                <w:lang w:eastAsia="zh-CN"/>
              </w:rPr>
            </w:pPr>
            <w:r>
              <w:rPr>
                <w:rFonts w:hint="eastAsia" w:ascii="Times New Roman" w:hAnsi="Times New Roman"/>
                <w:szCs w:val="21"/>
              </w:rPr>
              <w:t>0.0188136</w:t>
            </w:r>
          </w:p>
        </w:tc>
      </w:tr>
      <w:tr w14:paraId="5DAC22E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40" w:hRule="atLeast"/>
          <w:jc w:val="center"/>
        </w:trPr>
        <w:tc>
          <w:tcPr>
            <w:tcW w:w="1516" w:type="dxa"/>
            <w:tcBorders>
              <w:top w:val="single" w:color="000000" w:sz="4" w:space="0"/>
              <w:left w:val="single" w:color="000000" w:sz="4" w:space="0"/>
              <w:bottom w:val="single" w:color="000000" w:sz="4" w:space="0"/>
              <w:right w:val="single" w:color="000000" w:sz="4" w:space="0"/>
            </w:tcBorders>
            <w:vAlign w:val="center"/>
          </w:tcPr>
          <w:p w14:paraId="55A47C32">
            <w:pPr>
              <w:pStyle w:val="55"/>
              <w:adjustRightInd w:val="0"/>
              <w:snapToGrid w:val="0"/>
              <w:rPr>
                <w:rFonts w:hint="default" w:ascii="Times New Roman" w:hAnsi="Times New Roman" w:cs="Times New Roman"/>
                <w:b/>
                <w:kern w:val="2"/>
                <w:sz w:val="21"/>
                <w:szCs w:val="21"/>
              </w:rPr>
            </w:pPr>
            <w:r>
              <w:rPr>
                <w:rFonts w:hint="default" w:ascii="Times New Roman" w:hAnsi="Times New Roman" w:eastAsia="宋体" w:cs="Times New Roman"/>
                <w:b/>
                <w:kern w:val="2"/>
                <w:sz w:val="21"/>
                <w:szCs w:val="21"/>
              </w:rPr>
              <w:t>泄漏高度</w:t>
            </w:r>
            <w:r>
              <w:rPr>
                <w:rFonts w:hint="default" w:ascii="Times New Roman" w:hAnsi="Times New Roman" w:cs="Times New Roman"/>
                <w:b/>
                <w:kern w:val="2"/>
                <w:sz w:val="21"/>
                <w:szCs w:val="21"/>
              </w:rPr>
              <w:t>/m</w:t>
            </w:r>
          </w:p>
        </w:tc>
        <w:tc>
          <w:tcPr>
            <w:tcW w:w="2109" w:type="dxa"/>
            <w:gridSpan w:val="2"/>
            <w:tcBorders>
              <w:top w:val="single" w:color="000000" w:sz="4" w:space="0"/>
              <w:left w:val="single" w:color="000000" w:sz="4" w:space="0"/>
              <w:bottom w:val="single" w:color="000000" w:sz="4" w:space="0"/>
              <w:right w:val="single" w:color="000000" w:sz="4" w:space="0"/>
            </w:tcBorders>
            <w:vAlign w:val="center"/>
          </w:tcPr>
          <w:p w14:paraId="223D69B3">
            <w:pPr>
              <w:pStyle w:val="55"/>
              <w:adjustRightInd w:val="0"/>
              <w:snapToGrid w:val="0"/>
              <w:rPr>
                <w:rFonts w:hint="default" w:ascii="Times New Roman" w:hAnsi="Times New Roman" w:eastAsia="宋体" w:cs="Times New Roman"/>
                <w:kern w:val="2"/>
                <w:sz w:val="21"/>
                <w:szCs w:val="21"/>
                <w:lang w:eastAsia="zh-CN"/>
              </w:rPr>
            </w:pPr>
            <w:r>
              <w:rPr>
                <w:rFonts w:hint="default" w:ascii="Times New Roman" w:hAnsi="Times New Roman" w:eastAsia="宋体" w:cs="Times New Roman"/>
                <w:kern w:val="2"/>
                <w:sz w:val="21"/>
                <w:szCs w:val="21"/>
                <w:lang w:eastAsia="zh-CN"/>
              </w:rPr>
              <w:t>1.</w:t>
            </w:r>
            <w:r>
              <w:rPr>
                <w:rFonts w:hint="eastAsia" w:ascii="Times New Roman" w:hAnsi="Times New Roman" w:eastAsia="宋体" w:cs="Times New Roman"/>
                <w:kern w:val="2"/>
                <w:sz w:val="21"/>
                <w:szCs w:val="21"/>
                <w:lang w:val="en-US" w:eastAsia="zh-CN"/>
              </w:rPr>
              <w:t>8</w:t>
            </w:r>
          </w:p>
        </w:tc>
        <w:tc>
          <w:tcPr>
            <w:tcW w:w="1250" w:type="dxa"/>
            <w:tcBorders>
              <w:top w:val="single" w:color="000000" w:sz="4" w:space="0"/>
              <w:left w:val="single" w:color="000000" w:sz="4" w:space="0"/>
              <w:bottom w:val="single" w:color="000000" w:sz="4" w:space="0"/>
              <w:right w:val="single" w:color="000000" w:sz="4" w:space="0"/>
            </w:tcBorders>
            <w:vAlign w:val="center"/>
          </w:tcPr>
          <w:p w14:paraId="290CC235">
            <w:pPr>
              <w:pStyle w:val="55"/>
              <w:adjustRightInd w:val="0"/>
              <w:snapToGrid w:val="0"/>
              <w:rPr>
                <w:rFonts w:hint="default" w:ascii="Times New Roman" w:hAnsi="Times New Roman" w:cs="Times New Roman"/>
                <w:b/>
                <w:kern w:val="2"/>
                <w:sz w:val="21"/>
                <w:szCs w:val="21"/>
              </w:rPr>
            </w:pPr>
            <w:r>
              <w:rPr>
                <w:rFonts w:hint="default" w:ascii="Times New Roman" w:hAnsi="Times New Roman" w:eastAsia="宋体" w:cs="Times New Roman"/>
                <w:b/>
                <w:kern w:val="2"/>
                <w:sz w:val="21"/>
                <w:szCs w:val="21"/>
              </w:rPr>
              <w:t>泄漏液体蒸发量</w:t>
            </w:r>
            <w:r>
              <w:rPr>
                <w:rFonts w:hint="default" w:ascii="Times New Roman" w:hAnsi="Times New Roman" w:cs="Times New Roman"/>
                <w:b/>
                <w:kern w:val="2"/>
                <w:sz w:val="21"/>
                <w:szCs w:val="21"/>
              </w:rPr>
              <w:t>/kg</w:t>
            </w:r>
          </w:p>
        </w:tc>
        <w:tc>
          <w:tcPr>
            <w:tcW w:w="1194" w:type="dxa"/>
            <w:gridSpan w:val="2"/>
            <w:tcBorders>
              <w:top w:val="single" w:color="000000" w:sz="4" w:space="0"/>
              <w:left w:val="single" w:color="000000" w:sz="4" w:space="0"/>
              <w:bottom w:val="single" w:color="000000" w:sz="4" w:space="0"/>
              <w:right w:val="single" w:color="000000" w:sz="4" w:space="0"/>
            </w:tcBorders>
            <w:vAlign w:val="center"/>
          </w:tcPr>
          <w:p w14:paraId="69833E59">
            <w:pPr>
              <w:pStyle w:val="55"/>
              <w:adjustRightInd w:val="0"/>
              <w:snapToGrid w:val="0"/>
              <w:rPr>
                <w:rFonts w:hint="default" w:ascii="Times New Roman" w:hAnsi="Times New Roman" w:eastAsia="宋体" w:cs="Times New Roman"/>
                <w:kern w:val="2"/>
                <w:sz w:val="21"/>
                <w:szCs w:val="21"/>
                <w:lang w:val="en-US" w:eastAsia="zh-CN"/>
              </w:rPr>
            </w:pPr>
            <w:r>
              <w:rPr>
                <w:rFonts w:hint="eastAsia" w:ascii="Times New Roman" w:hAnsi="Times New Roman" w:eastAsia="宋体" w:cs="Times New Roman"/>
                <w:kern w:val="2"/>
                <w:sz w:val="21"/>
                <w:szCs w:val="21"/>
                <w:lang w:val="en-US" w:eastAsia="zh-CN"/>
              </w:rPr>
              <w:t>/</w:t>
            </w:r>
          </w:p>
        </w:tc>
        <w:tc>
          <w:tcPr>
            <w:tcW w:w="1828" w:type="dxa"/>
            <w:gridSpan w:val="3"/>
            <w:tcBorders>
              <w:top w:val="single" w:color="000000" w:sz="4" w:space="0"/>
              <w:left w:val="single" w:color="000000" w:sz="4" w:space="0"/>
              <w:bottom w:val="single" w:color="000000" w:sz="4" w:space="0"/>
              <w:right w:val="single" w:color="000000" w:sz="4" w:space="0"/>
            </w:tcBorders>
            <w:vAlign w:val="center"/>
          </w:tcPr>
          <w:p w14:paraId="6AFBC707">
            <w:pPr>
              <w:pStyle w:val="55"/>
              <w:adjustRightInd w:val="0"/>
              <w:snapToGrid w:val="0"/>
              <w:rPr>
                <w:rFonts w:hint="default" w:ascii="Times New Roman" w:hAnsi="Times New Roman" w:eastAsia="Noto Sans CJK JP Regular" w:cs="Times New Roman"/>
                <w:b/>
                <w:kern w:val="2"/>
                <w:sz w:val="21"/>
                <w:szCs w:val="21"/>
              </w:rPr>
            </w:pPr>
            <w:r>
              <w:rPr>
                <w:rFonts w:hint="default" w:ascii="Times New Roman" w:hAnsi="Times New Roman" w:eastAsia="宋体" w:cs="Times New Roman"/>
                <w:b/>
                <w:kern w:val="2"/>
                <w:sz w:val="21"/>
                <w:szCs w:val="21"/>
              </w:rPr>
              <w:t>泄漏频率</w:t>
            </w:r>
          </w:p>
        </w:tc>
        <w:tc>
          <w:tcPr>
            <w:tcW w:w="1178" w:type="dxa"/>
            <w:tcBorders>
              <w:top w:val="single" w:color="000000" w:sz="4" w:space="0"/>
              <w:left w:val="single" w:color="000000" w:sz="4" w:space="0"/>
              <w:bottom w:val="single" w:color="000000" w:sz="4" w:space="0"/>
              <w:right w:val="single" w:color="000000" w:sz="4" w:space="0"/>
            </w:tcBorders>
            <w:vAlign w:val="center"/>
          </w:tcPr>
          <w:p w14:paraId="580F4A8F">
            <w:pPr>
              <w:pStyle w:val="55"/>
              <w:adjustRightInd w:val="0"/>
              <w:snapToGrid w:val="0"/>
              <w:rPr>
                <w:rFonts w:hint="default" w:ascii="Times New Roman" w:hAnsi="Times New Roman" w:eastAsia="宋体" w:cs="Times New Roman"/>
                <w:kern w:val="2"/>
                <w:sz w:val="21"/>
                <w:szCs w:val="21"/>
                <w:lang w:eastAsia="zh-CN"/>
              </w:rPr>
            </w:pPr>
            <w:r>
              <w:rPr>
                <w:rFonts w:hint="eastAsia" w:ascii="Times New Roman" w:hAnsi="Times New Roman" w:eastAsia="宋体" w:cs="Times New Roman"/>
                <w:kern w:val="2"/>
                <w:sz w:val="21"/>
                <w:szCs w:val="21"/>
                <w:lang w:val="en-US" w:eastAsia="zh-CN"/>
              </w:rPr>
              <w:t>1</w:t>
            </w:r>
            <w:r>
              <w:rPr>
                <w:rFonts w:hint="default" w:ascii="Times New Roman" w:hAnsi="Times New Roman" w:eastAsia="宋体" w:cs="Times New Roman"/>
                <w:kern w:val="2"/>
                <w:sz w:val="21"/>
                <w:szCs w:val="21"/>
                <w:lang w:eastAsia="zh-CN"/>
              </w:rPr>
              <w:t>.00×10</w:t>
            </w:r>
            <w:r>
              <w:rPr>
                <w:rFonts w:hint="default" w:ascii="Times New Roman" w:hAnsi="Times New Roman" w:eastAsia="宋体" w:cs="Times New Roman"/>
                <w:kern w:val="2"/>
                <w:sz w:val="21"/>
                <w:szCs w:val="21"/>
                <w:vertAlign w:val="superscript"/>
                <w:lang w:eastAsia="zh-CN"/>
              </w:rPr>
              <w:t>-</w:t>
            </w:r>
            <w:r>
              <w:rPr>
                <w:rFonts w:hint="eastAsia" w:ascii="Times New Roman" w:hAnsi="Times New Roman" w:eastAsia="宋体" w:cs="Times New Roman"/>
                <w:kern w:val="2"/>
                <w:sz w:val="21"/>
                <w:szCs w:val="21"/>
                <w:vertAlign w:val="superscript"/>
                <w:lang w:val="en-US" w:eastAsia="zh-CN"/>
              </w:rPr>
              <w:t>4</w:t>
            </w:r>
            <w:r>
              <w:rPr>
                <w:rFonts w:hint="default" w:ascii="Times New Roman" w:hAnsi="Times New Roman" w:eastAsia="宋体" w:cs="Times New Roman"/>
                <w:kern w:val="2"/>
                <w:sz w:val="21"/>
                <w:szCs w:val="21"/>
                <w:lang w:eastAsia="zh-CN"/>
              </w:rPr>
              <w:t xml:space="preserve">/a          </w:t>
            </w:r>
          </w:p>
        </w:tc>
      </w:tr>
      <w:tr w14:paraId="7B43708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40" w:hRule="atLeast"/>
          <w:jc w:val="center"/>
        </w:trPr>
        <w:tc>
          <w:tcPr>
            <w:tcW w:w="9075" w:type="dxa"/>
            <w:gridSpan w:val="10"/>
            <w:tcBorders>
              <w:top w:val="single" w:color="000000" w:sz="4" w:space="0"/>
              <w:left w:val="single" w:color="000000" w:sz="4" w:space="0"/>
              <w:bottom w:val="single" w:color="000000" w:sz="4" w:space="0"/>
              <w:right w:val="single" w:color="000000" w:sz="4" w:space="0"/>
            </w:tcBorders>
            <w:vAlign w:val="center"/>
          </w:tcPr>
          <w:p w14:paraId="2FC387F4">
            <w:pPr>
              <w:pStyle w:val="55"/>
              <w:adjustRightInd w:val="0"/>
              <w:snapToGrid w:val="0"/>
              <w:rPr>
                <w:rFonts w:hint="default" w:ascii="Times New Roman" w:hAnsi="Times New Roman" w:eastAsia="Noto Sans CJK JP Regular" w:cs="Times New Roman"/>
                <w:b/>
                <w:kern w:val="2"/>
                <w:sz w:val="21"/>
                <w:szCs w:val="21"/>
              </w:rPr>
            </w:pPr>
            <w:r>
              <w:rPr>
                <w:rFonts w:hint="default" w:ascii="Times New Roman" w:hAnsi="Times New Roman" w:eastAsia="宋体" w:cs="Times New Roman"/>
                <w:b/>
                <w:kern w:val="2"/>
                <w:sz w:val="21"/>
                <w:szCs w:val="21"/>
              </w:rPr>
              <w:t>事故后果预测</w:t>
            </w:r>
          </w:p>
        </w:tc>
      </w:tr>
      <w:tr w14:paraId="26142EC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40" w:hRule="atLeast"/>
          <w:jc w:val="center"/>
        </w:trPr>
        <w:tc>
          <w:tcPr>
            <w:tcW w:w="1516" w:type="dxa"/>
            <w:vMerge w:val="restart"/>
            <w:tcBorders>
              <w:top w:val="single" w:color="000000" w:sz="4" w:space="0"/>
              <w:left w:val="single" w:color="000000" w:sz="4" w:space="0"/>
              <w:bottom w:val="single" w:color="000000" w:sz="4" w:space="0"/>
              <w:right w:val="single" w:color="000000" w:sz="4" w:space="0"/>
            </w:tcBorders>
            <w:vAlign w:val="center"/>
          </w:tcPr>
          <w:p w14:paraId="654109E4">
            <w:pPr>
              <w:pStyle w:val="55"/>
              <w:adjustRightInd w:val="0"/>
              <w:snapToGrid w:val="0"/>
              <w:rPr>
                <w:rFonts w:hint="default" w:ascii="Times New Roman" w:hAnsi="Times New Roman" w:eastAsia="Noto Sans CJK JP Regular" w:cs="Times New Roman"/>
                <w:kern w:val="2"/>
                <w:sz w:val="21"/>
                <w:szCs w:val="21"/>
                <w:lang w:eastAsia="zh-CN"/>
              </w:rPr>
            </w:pPr>
            <w:r>
              <w:rPr>
                <w:rFonts w:hint="default" w:ascii="Times New Roman" w:hAnsi="Times New Roman" w:eastAsia="宋体" w:cs="Times New Roman"/>
                <w:kern w:val="2"/>
                <w:sz w:val="21"/>
                <w:szCs w:val="21"/>
                <w:lang w:eastAsia="zh-CN"/>
              </w:rPr>
              <w:t>大气</w:t>
            </w:r>
          </w:p>
        </w:tc>
        <w:tc>
          <w:tcPr>
            <w:tcW w:w="992" w:type="dxa"/>
            <w:tcBorders>
              <w:top w:val="single" w:color="000000" w:sz="4" w:space="0"/>
              <w:left w:val="single" w:color="000000" w:sz="4" w:space="0"/>
              <w:bottom w:val="single" w:color="000000" w:sz="4" w:space="0"/>
              <w:right w:val="single" w:color="000000" w:sz="4" w:space="0"/>
            </w:tcBorders>
            <w:vAlign w:val="center"/>
          </w:tcPr>
          <w:p w14:paraId="0B254CAB">
            <w:pPr>
              <w:pStyle w:val="55"/>
              <w:adjustRightInd w:val="0"/>
              <w:snapToGrid w:val="0"/>
              <w:rPr>
                <w:rFonts w:hint="default" w:ascii="Times New Roman" w:hAnsi="Times New Roman" w:eastAsia="Noto Sans CJK JP Regular" w:cs="Times New Roman"/>
                <w:b/>
                <w:kern w:val="2"/>
                <w:sz w:val="21"/>
                <w:szCs w:val="21"/>
              </w:rPr>
            </w:pPr>
            <w:r>
              <w:rPr>
                <w:rFonts w:hint="default" w:ascii="Times New Roman" w:hAnsi="Times New Roman" w:eastAsia="宋体" w:cs="Times New Roman"/>
                <w:b/>
                <w:kern w:val="2"/>
                <w:sz w:val="21"/>
                <w:szCs w:val="21"/>
              </w:rPr>
              <w:t>危险物质</w:t>
            </w:r>
          </w:p>
        </w:tc>
        <w:tc>
          <w:tcPr>
            <w:tcW w:w="6567" w:type="dxa"/>
            <w:gridSpan w:val="8"/>
            <w:tcBorders>
              <w:top w:val="single" w:color="000000" w:sz="4" w:space="0"/>
              <w:left w:val="single" w:color="000000" w:sz="4" w:space="0"/>
              <w:bottom w:val="single" w:color="000000" w:sz="4" w:space="0"/>
              <w:right w:val="single" w:color="000000" w:sz="4" w:space="0"/>
            </w:tcBorders>
            <w:vAlign w:val="center"/>
          </w:tcPr>
          <w:p w14:paraId="30FAF19F">
            <w:pPr>
              <w:pStyle w:val="55"/>
              <w:adjustRightInd w:val="0"/>
              <w:snapToGrid w:val="0"/>
              <w:rPr>
                <w:rFonts w:hint="default" w:ascii="Times New Roman" w:hAnsi="Times New Roman" w:eastAsia="Noto Sans CJK JP Regular" w:cs="Times New Roman"/>
                <w:b/>
                <w:kern w:val="2"/>
                <w:sz w:val="21"/>
                <w:szCs w:val="21"/>
              </w:rPr>
            </w:pPr>
            <w:r>
              <w:rPr>
                <w:rFonts w:hint="default" w:ascii="Times New Roman" w:hAnsi="Times New Roman" w:eastAsia="宋体" w:cs="Times New Roman"/>
                <w:b/>
                <w:kern w:val="2"/>
                <w:sz w:val="21"/>
                <w:szCs w:val="21"/>
                <w:lang w:eastAsia="zh-CN"/>
              </w:rPr>
              <w:t>大气</w:t>
            </w:r>
            <w:r>
              <w:rPr>
                <w:rFonts w:hint="default" w:ascii="Times New Roman" w:hAnsi="Times New Roman" w:eastAsia="宋体" w:cs="Times New Roman"/>
                <w:b/>
                <w:kern w:val="2"/>
                <w:sz w:val="21"/>
                <w:szCs w:val="21"/>
              </w:rPr>
              <w:t>环境影响</w:t>
            </w:r>
          </w:p>
        </w:tc>
      </w:tr>
      <w:tr w14:paraId="61A29F8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40" w:hRule="atLeast"/>
          <w:jc w:val="center"/>
        </w:trPr>
        <w:tc>
          <w:tcPr>
            <w:tcW w:w="1516" w:type="dxa"/>
            <w:vMerge w:val="continue"/>
            <w:tcBorders>
              <w:top w:val="single" w:color="000000" w:sz="4" w:space="0"/>
              <w:left w:val="single" w:color="000000" w:sz="4" w:space="0"/>
              <w:bottom w:val="single" w:color="000000" w:sz="4" w:space="0"/>
              <w:right w:val="single" w:color="000000" w:sz="4" w:space="0"/>
            </w:tcBorders>
            <w:vAlign w:val="center"/>
          </w:tcPr>
          <w:p w14:paraId="6F52CC0C">
            <w:pPr>
              <w:widowControl/>
              <w:jc w:val="left"/>
              <w:rPr>
                <w:rFonts w:hint="default" w:ascii="Times New Roman" w:hAnsi="Times New Roman" w:eastAsia="Noto Sans CJK JP Regular" w:cs="Times New Roman"/>
                <w:szCs w:val="21"/>
              </w:rPr>
            </w:pPr>
          </w:p>
        </w:tc>
        <w:tc>
          <w:tcPr>
            <w:tcW w:w="992" w:type="dxa"/>
            <w:vMerge w:val="restart"/>
            <w:tcBorders>
              <w:top w:val="single" w:color="000000" w:sz="4" w:space="0"/>
              <w:left w:val="single" w:color="000000" w:sz="4" w:space="0"/>
              <w:bottom w:val="single" w:color="000000" w:sz="4" w:space="0"/>
              <w:right w:val="single" w:color="000000" w:sz="4" w:space="0"/>
            </w:tcBorders>
            <w:vAlign w:val="center"/>
          </w:tcPr>
          <w:p w14:paraId="566AE710">
            <w:pPr>
              <w:pStyle w:val="55"/>
              <w:adjustRightInd w:val="0"/>
              <w:snapToGrid w:val="0"/>
              <w:rPr>
                <w:rFonts w:hint="default" w:ascii="Times New Roman" w:hAnsi="Times New Roman" w:eastAsia="宋体" w:cs="Times New Roman"/>
                <w:kern w:val="2"/>
                <w:sz w:val="21"/>
                <w:szCs w:val="21"/>
                <w:lang w:eastAsia="zh-CN"/>
              </w:rPr>
            </w:pPr>
            <w:r>
              <w:rPr>
                <w:rFonts w:hint="eastAsia" w:ascii="Times New Roman" w:hAnsi="Times New Roman" w:eastAsia="宋体" w:cs="Times New Roman"/>
                <w:kern w:val="2"/>
                <w:sz w:val="21"/>
                <w:szCs w:val="21"/>
                <w:lang w:val="en-US" w:eastAsia="zh-CN"/>
              </w:rPr>
              <w:t>氯气</w:t>
            </w:r>
          </w:p>
        </w:tc>
        <w:tc>
          <w:tcPr>
            <w:tcW w:w="2449" w:type="dxa"/>
            <w:gridSpan w:val="3"/>
            <w:tcBorders>
              <w:top w:val="single" w:color="000000" w:sz="4" w:space="0"/>
              <w:left w:val="single" w:color="000000" w:sz="4" w:space="0"/>
              <w:bottom w:val="single" w:color="000000" w:sz="4" w:space="0"/>
              <w:right w:val="single" w:color="000000" w:sz="4" w:space="0"/>
            </w:tcBorders>
            <w:vAlign w:val="center"/>
          </w:tcPr>
          <w:p w14:paraId="5E2F30A5">
            <w:pPr>
              <w:pStyle w:val="55"/>
              <w:adjustRightInd w:val="0"/>
              <w:snapToGrid w:val="0"/>
              <w:rPr>
                <w:rFonts w:hint="default" w:ascii="Times New Roman" w:hAnsi="Times New Roman" w:eastAsia="Noto Sans CJK JP Regular" w:cs="Times New Roman"/>
                <w:b/>
                <w:kern w:val="2"/>
                <w:sz w:val="21"/>
                <w:szCs w:val="21"/>
                <w:lang w:eastAsia="zh-CN"/>
              </w:rPr>
            </w:pPr>
            <w:r>
              <w:rPr>
                <w:rFonts w:hint="default" w:ascii="Times New Roman" w:hAnsi="Times New Roman" w:eastAsia="宋体" w:cs="Times New Roman"/>
                <w:b/>
                <w:snapToGrid w:val="0"/>
                <w:sz w:val="21"/>
                <w:szCs w:val="21"/>
              </w:rPr>
              <w:t>指标</w:t>
            </w:r>
          </w:p>
        </w:tc>
        <w:tc>
          <w:tcPr>
            <w:tcW w:w="1559" w:type="dxa"/>
            <w:gridSpan w:val="2"/>
            <w:tcBorders>
              <w:top w:val="single" w:color="000000" w:sz="4" w:space="0"/>
              <w:left w:val="single" w:color="000000" w:sz="4" w:space="0"/>
              <w:bottom w:val="single" w:color="000000" w:sz="4" w:space="0"/>
              <w:right w:val="single" w:color="auto" w:sz="4" w:space="0"/>
            </w:tcBorders>
            <w:vAlign w:val="center"/>
          </w:tcPr>
          <w:p w14:paraId="536A0FFE">
            <w:pPr>
              <w:pStyle w:val="55"/>
              <w:adjustRightInd w:val="0"/>
              <w:snapToGrid w:val="0"/>
              <w:rPr>
                <w:rFonts w:hint="default" w:ascii="Times New Roman" w:hAnsi="Times New Roman" w:cs="Times New Roman"/>
                <w:b/>
                <w:kern w:val="2"/>
                <w:sz w:val="21"/>
                <w:szCs w:val="21"/>
                <w:lang w:eastAsia="zh-CN"/>
              </w:rPr>
            </w:pPr>
            <w:r>
              <w:rPr>
                <w:rFonts w:hint="default" w:ascii="Times New Roman" w:hAnsi="Times New Roman" w:eastAsia="宋体" w:cs="Times New Roman"/>
                <w:b/>
                <w:snapToGrid w:val="0"/>
                <w:sz w:val="21"/>
                <w:szCs w:val="21"/>
              </w:rPr>
              <w:t>浓度值</w:t>
            </w:r>
            <w:r>
              <w:rPr>
                <w:rFonts w:hint="default" w:ascii="Times New Roman" w:hAnsi="Times New Roman" w:cs="Times New Roman"/>
                <w:b/>
                <w:snapToGrid w:val="0"/>
                <w:sz w:val="21"/>
                <w:szCs w:val="21"/>
              </w:rPr>
              <w:t>/(mg/m3)</w:t>
            </w:r>
          </w:p>
        </w:tc>
        <w:tc>
          <w:tcPr>
            <w:tcW w:w="1276" w:type="dxa"/>
            <w:tcBorders>
              <w:top w:val="single" w:color="000000" w:sz="4" w:space="0"/>
              <w:left w:val="single" w:color="auto" w:sz="4" w:space="0"/>
              <w:bottom w:val="single" w:color="000000" w:sz="4" w:space="0"/>
              <w:right w:val="single" w:color="000000" w:sz="4" w:space="0"/>
            </w:tcBorders>
            <w:vAlign w:val="center"/>
          </w:tcPr>
          <w:p w14:paraId="26F46C40">
            <w:pPr>
              <w:pStyle w:val="55"/>
              <w:adjustRightInd w:val="0"/>
              <w:snapToGrid w:val="0"/>
              <w:rPr>
                <w:rFonts w:hint="default" w:ascii="Times New Roman" w:hAnsi="Times New Roman" w:cs="Times New Roman"/>
                <w:b/>
                <w:kern w:val="2"/>
                <w:sz w:val="21"/>
                <w:szCs w:val="21"/>
                <w:lang w:eastAsia="zh-CN"/>
              </w:rPr>
            </w:pPr>
            <w:r>
              <w:rPr>
                <w:rFonts w:hint="default" w:ascii="Times New Roman" w:hAnsi="Times New Roman" w:eastAsia="宋体" w:cs="Times New Roman"/>
                <w:b/>
                <w:snapToGrid w:val="0"/>
                <w:sz w:val="21"/>
                <w:szCs w:val="21"/>
              </w:rPr>
              <w:t>最远影响距离</w:t>
            </w:r>
            <w:r>
              <w:rPr>
                <w:rFonts w:hint="default" w:ascii="Times New Roman" w:hAnsi="Times New Roman" w:cs="Times New Roman"/>
                <w:b/>
                <w:snapToGrid w:val="0"/>
                <w:sz w:val="21"/>
                <w:szCs w:val="21"/>
              </w:rPr>
              <w:t>/m</w:t>
            </w:r>
          </w:p>
        </w:tc>
        <w:tc>
          <w:tcPr>
            <w:tcW w:w="1283" w:type="dxa"/>
            <w:gridSpan w:val="2"/>
            <w:tcBorders>
              <w:top w:val="single" w:color="000000" w:sz="4" w:space="0"/>
              <w:left w:val="single" w:color="000000" w:sz="4" w:space="0"/>
              <w:bottom w:val="single" w:color="000000" w:sz="4" w:space="0"/>
              <w:right w:val="single" w:color="000000" w:sz="4" w:space="0"/>
            </w:tcBorders>
            <w:vAlign w:val="center"/>
          </w:tcPr>
          <w:p w14:paraId="09E99916">
            <w:pPr>
              <w:pStyle w:val="55"/>
              <w:adjustRightInd w:val="0"/>
              <w:snapToGrid w:val="0"/>
              <w:rPr>
                <w:rFonts w:hint="default" w:ascii="Times New Roman" w:hAnsi="Times New Roman" w:cs="Times New Roman"/>
                <w:b/>
                <w:kern w:val="2"/>
                <w:sz w:val="21"/>
                <w:szCs w:val="21"/>
                <w:lang w:eastAsia="zh-CN"/>
              </w:rPr>
            </w:pPr>
            <w:r>
              <w:rPr>
                <w:rFonts w:hint="default" w:ascii="Times New Roman" w:hAnsi="Times New Roman" w:eastAsia="宋体" w:cs="Times New Roman"/>
                <w:b/>
                <w:snapToGrid w:val="0"/>
                <w:sz w:val="21"/>
                <w:szCs w:val="21"/>
              </w:rPr>
              <w:t>到达时间</w:t>
            </w:r>
            <w:r>
              <w:rPr>
                <w:rFonts w:hint="default" w:ascii="Times New Roman" w:hAnsi="Times New Roman" w:cs="Times New Roman"/>
                <w:b/>
                <w:snapToGrid w:val="0"/>
                <w:sz w:val="21"/>
                <w:szCs w:val="21"/>
              </w:rPr>
              <w:t>/min</w:t>
            </w:r>
          </w:p>
        </w:tc>
      </w:tr>
      <w:tr w14:paraId="3DFC3DF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50" w:hRule="atLeast"/>
          <w:jc w:val="center"/>
        </w:trPr>
        <w:tc>
          <w:tcPr>
            <w:tcW w:w="1516" w:type="dxa"/>
            <w:vMerge w:val="continue"/>
            <w:tcBorders>
              <w:top w:val="single" w:color="000000" w:sz="4" w:space="0"/>
              <w:left w:val="single" w:color="000000" w:sz="4" w:space="0"/>
              <w:bottom w:val="single" w:color="000000" w:sz="4" w:space="0"/>
              <w:right w:val="single" w:color="000000" w:sz="4" w:space="0"/>
            </w:tcBorders>
            <w:vAlign w:val="center"/>
          </w:tcPr>
          <w:p w14:paraId="36CFFE20">
            <w:pPr>
              <w:widowControl/>
              <w:jc w:val="left"/>
              <w:rPr>
                <w:rFonts w:hint="default" w:ascii="Times New Roman" w:hAnsi="Times New Roman" w:eastAsia="Noto Sans CJK JP Regular" w:cs="Times New Roman"/>
                <w:szCs w:val="21"/>
              </w:rPr>
            </w:pPr>
          </w:p>
        </w:tc>
        <w:tc>
          <w:tcPr>
            <w:tcW w:w="992" w:type="dxa"/>
            <w:vMerge w:val="continue"/>
            <w:tcBorders>
              <w:top w:val="single" w:color="000000" w:sz="4" w:space="0"/>
              <w:left w:val="single" w:color="000000" w:sz="4" w:space="0"/>
              <w:bottom w:val="single" w:color="000000" w:sz="4" w:space="0"/>
              <w:right w:val="single" w:color="000000" w:sz="4" w:space="0"/>
            </w:tcBorders>
            <w:vAlign w:val="center"/>
          </w:tcPr>
          <w:p w14:paraId="6454EEE9">
            <w:pPr>
              <w:widowControl/>
              <w:jc w:val="left"/>
              <w:rPr>
                <w:rFonts w:hint="default" w:ascii="Times New Roman" w:hAnsi="Times New Roman" w:cs="Times New Roman"/>
                <w:szCs w:val="21"/>
              </w:rPr>
            </w:pPr>
          </w:p>
        </w:tc>
        <w:tc>
          <w:tcPr>
            <w:tcW w:w="1117" w:type="dxa"/>
            <w:tcBorders>
              <w:top w:val="single" w:color="000000" w:sz="4" w:space="0"/>
              <w:left w:val="single" w:color="000000" w:sz="4" w:space="0"/>
              <w:right w:val="single" w:color="auto" w:sz="4" w:space="0"/>
            </w:tcBorders>
            <w:vAlign w:val="center"/>
          </w:tcPr>
          <w:p w14:paraId="295E3FF4">
            <w:pPr>
              <w:pStyle w:val="55"/>
              <w:adjustRightInd w:val="0"/>
              <w:snapToGrid w:val="0"/>
              <w:rPr>
                <w:rFonts w:hint="default" w:ascii="Times New Roman" w:hAnsi="Times New Roman" w:eastAsia="宋体" w:cs="Times New Roman"/>
                <w:snapToGrid w:val="0"/>
                <w:sz w:val="21"/>
                <w:szCs w:val="21"/>
                <w:lang w:eastAsia="zh-CN"/>
              </w:rPr>
            </w:pPr>
            <w:r>
              <w:rPr>
                <w:rFonts w:hint="default" w:ascii="Times New Roman" w:hAnsi="Times New Roman" w:eastAsia="宋体" w:cs="Times New Roman"/>
                <w:snapToGrid w:val="0"/>
                <w:sz w:val="21"/>
                <w:szCs w:val="21"/>
                <w:lang w:eastAsia="zh-CN"/>
              </w:rPr>
              <w:t>大气毒性终点浓度</w:t>
            </w:r>
            <w:r>
              <w:rPr>
                <w:rFonts w:hint="default" w:ascii="Times New Roman" w:hAnsi="Times New Roman" w:cs="Times New Roman"/>
                <w:snapToGrid w:val="0"/>
                <w:sz w:val="21"/>
                <w:szCs w:val="21"/>
                <w:lang w:eastAsia="zh-CN"/>
              </w:rPr>
              <w:t>-2</w:t>
            </w:r>
          </w:p>
        </w:tc>
        <w:tc>
          <w:tcPr>
            <w:tcW w:w="1332" w:type="dxa"/>
            <w:gridSpan w:val="2"/>
            <w:tcBorders>
              <w:top w:val="single" w:color="000000" w:sz="4" w:space="0"/>
              <w:left w:val="single" w:color="auto" w:sz="4" w:space="0"/>
              <w:bottom w:val="single" w:color="000000" w:sz="4" w:space="0"/>
              <w:right w:val="single" w:color="000000" w:sz="4" w:space="0"/>
            </w:tcBorders>
            <w:vAlign w:val="center"/>
          </w:tcPr>
          <w:p w14:paraId="1FC84F48">
            <w:pPr>
              <w:pStyle w:val="55"/>
              <w:adjustRightInd w:val="0"/>
              <w:snapToGrid w:val="0"/>
              <w:rPr>
                <w:rFonts w:hint="default" w:ascii="Times New Roman" w:hAnsi="Times New Roman" w:eastAsia="宋体" w:cs="Times New Roman"/>
                <w:snapToGrid w:val="0"/>
                <w:sz w:val="21"/>
                <w:szCs w:val="21"/>
                <w:lang w:eastAsia="zh-CN"/>
              </w:rPr>
            </w:pPr>
            <w:r>
              <w:rPr>
                <w:rFonts w:hint="default" w:ascii="Times New Roman" w:hAnsi="Times New Roman" w:eastAsia="宋体" w:cs="Times New Roman"/>
                <w:snapToGrid w:val="0"/>
                <w:sz w:val="21"/>
                <w:szCs w:val="21"/>
                <w:lang w:eastAsia="zh-CN"/>
              </w:rPr>
              <w:t>最不利气象条件</w:t>
            </w:r>
          </w:p>
        </w:tc>
        <w:tc>
          <w:tcPr>
            <w:tcW w:w="1559" w:type="dxa"/>
            <w:gridSpan w:val="2"/>
            <w:tcBorders>
              <w:top w:val="single" w:color="000000" w:sz="4" w:space="0"/>
              <w:left w:val="single" w:color="000000" w:sz="4" w:space="0"/>
              <w:bottom w:val="single" w:color="000000" w:sz="4" w:space="0"/>
              <w:right w:val="single" w:color="auto" w:sz="4" w:space="0"/>
            </w:tcBorders>
            <w:vAlign w:val="center"/>
          </w:tcPr>
          <w:p w14:paraId="62963640">
            <w:pPr>
              <w:pStyle w:val="55"/>
              <w:adjustRightInd w:val="0"/>
              <w:snapToGrid w:val="0"/>
              <w:rPr>
                <w:rFonts w:hint="default" w:ascii="Times New Roman" w:hAnsi="Times New Roman" w:eastAsia="宋体" w:cs="Times New Roman"/>
                <w:kern w:val="2"/>
                <w:sz w:val="21"/>
                <w:szCs w:val="21"/>
                <w:lang w:val="en-US" w:eastAsia="zh-CN"/>
              </w:rPr>
            </w:pPr>
            <w:r>
              <w:rPr>
                <w:rFonts w:hint="eastAsia" w:ascii="Times New Roman" w:hAnsi="Times New Roman" w:eastAsia="宋体" w:cs="Times New Roman"/>
                <w:kern w:val="2"/>
                <w:sz w:val="21"/>
                <w:szCs w:val="21"/>
                <w:lang w:val="en-US" w:eastAsia="zh-CN"/>
              </w:rPr>
              <w:t>58</w:t>
            </w:r>
          </w:p>
        </w:tc>
        <w:tc>
          <w:tcPr>
            <w:tcW w:w="1276" w:type="dxa"/>
            <w:tcBorders>
              <w:top w:val="single" w:color="000000" w:sz="4" w:space="0"/>
              <w:left w:val="single" w:color="auto" w:sz="4" w:space="0"/>
              <w:bottom w:val="single" w:color="000000" w:sz="4" w:space="0"/>
              <w:right w:val="single" w:color="000000" w:sz="4" w:space="0"/>
            </w:tcBorders>
            <w:vAlign w:val="center"/>
          </w:tcPr>
          <w:p w14:paraId="37AC1ED3">
            <w:pPr>
              <w:pStyle w:val="55"/>
              <w:adjustRightInd w:val="0"/>
              <w:snapToGrid w:val="0"/>
              <w:rPr>
                <w:rFonts w:hint="default" w:ascii="Times New Roman" w:hAnsi="Times New Roman" w:eastAsia="宋体" w:cs="Times New Roman"/>
                <w:kern w:val="2"/>
                <w:sz w:val="21"/>
                <w:szCs w:val="21"/>
                <w:lang w:val="en-US" w:eastAsia="zh-CN"/>
              </w:rPr>
            </w:pPr>
            <w:r>
              <w:rPr>
                <w:rFonts w:hint="eastAsia" w:ascii="Times New Roman" w:hAnsi="Times New Roman" w:eastAsia="宋体" w:cs="Times New Roman"/>
                <w:kern w:val="2"/>
                <w:sz w:val="21"/>
                <w:szCs w:val="21"/>
                <w:lang w:val="en-US" w:eastAsia="zh-CN"/>
              </w:rPr>
              <w:t>/</w:t>
            </w:r>
          </w:p>
        </w:tc>
        <w:tc>
          <w:tcPr>
            <w:tcW w:w="1283" w:type="dxa"/>
            <w:gridSpan w:val="2"/>
            <w:tcBorders>
              <w:top w:val="single" w:color="000000" w:sz="4" w:space="0"/>
              <w:left w:val="single" w:color="000000" w:sz="4" w:space="0"/>
              <w:bottom w:val="single" w:color="000000" w:sz="4" w:space="0"/>
              <w:right w:val="single" w:color="000000" w:sz="4" w:space="0"/>
            </w:tcBorders>
            <w:vAlign w:val="center"/>
          </w:tcPr>
          <w:p w14:paraId="61275BDE">
            <w:pPr>
              <w:pStyle w:val="55"/>
              <w:adjustRightInd w:val="0"/>
              <w:snapToGrid w:val="0"/>
              <w:rPr>
                <w:rFonts w:hint="default" w:ascii="Times New Roman" w:hAnsi="Times New Roman" w:eastAsia="宋体" w:cs="Times New Roman"/>
                <w:kern w:val="2"/>
                <w:sz w:val="21"/>
                <w:szCs w:val="21"/>
                <w:lang w:val="en-US" w:eastAsia="zh-CN"/>
              </w:rPr>
            </w:pPr>
            <w:r>
              <w:rPr>
                <w:rFonts w:hint="eastAsia" w:ascii="Times New Roman" w:hAnsi="Times New Roman" w:eastAsia="宋体" w:cs="Times New Roman"/>
                <w:kern w:val="2"/>
                <w:sz w:val="21"/>
                <w:szCs w:val="21"/>
                <w:lang w:val="en-US" w:eastAsia="zh-CN"/>
              </w:rPr>
              <w:t>/</w:t>
            </w:r>
          </w:p>
        </w:tc>
      </w:tr>
      <w:tr w14:paraId="28993C1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40" w:hRule="atLeast"/>
          <w:jc w:val="center"/>
        </w:trPr>
        <w:tc>
          <w:tcPr>
            <w:tcW w:w="1516" w:type="dxa"/>
            <w:vMerge w:val="continue"/>
            <w:tcBorders>
              <w:top w:val="single" w:color="000000" w:sz="4" w:space="0"/>
              <w:left w:val="single" w:color="000000" w:sz="4" w:space="0"/>
              <w:bottom w:val="single" w:color="000000" w:sz="4" w:space="0"/>
              <w:right w:val="single" w:color="000000" w:sz="4" w:space="0"/>
            </w:tcBorders>
            <w:vAlign w:val="center"/>
          </w:tcPr>
          <w:p w14:paraId="65457B4D">
            <w:pPr>
              <w:widowControl/>
              <w:jc w:val="left"/>
              <w:rPr>
                <w:rFonts w:hint="default" w:ascii="Times New Roman" w:hAnsi="Times New Roman" w:eastAsia="Noto Sans CJK JP Regular" w:cs="Times New Roman"/>
                <w:szCs w:val="21"/>
              </w:rPr>
            </w:pPr>
          </w:p>
        </w:tc>
        <w:tc>
          <w:tcPr>
            <w:tcW w:w="992" w:type="dxa"/>
            <w:vMerge w:val="continue"/>
            <w:tcBorders>
              <w:top w:val="single" w:color="000000" w:sz="4" w:space="0"/>
              <w:left w:val="single" w:color="000000" w:sz="4" w:space="0"/>
              <w:bottom w:val="single" w:color="000000" w:sz="4" w:space="0"/>
              <w:right w:val="single" w:color="000000" w:sz="4" w:space="0"/>
            </w:tcBorders>
            <w:vAlign w:val="center"/>
          </w:tcPr>
          <w:p w14:paraId="35981775">
            <w:pPr>
              <w:widowControl/>
              <w:jc w:val="left"/>
              <w:rPr>
                <w:rFonts w:hint="default" w:ascii="Times New Roman" w:hAnsi="Times New Roman" w:cs="Times New Roman"/>
                <w:szCs w:val="21"/>
              </w:rPr>
            </w:pPr>
          </w:p>
        </w:tc>
        <w:tc>
          <w:tcPr>
            <w:tcW w:w="1117" w:type="dxa"/>
            <w:tcBorders>
              <w:left w:val="single" w:color="000000" w:sz="4" w:space="0"/>
              <w:right w:val="single" w:color="auto" w:sz="4" w:space="0"/>
            </w:tcBorders>
            <w:vAlign w:val="center"/>
          </w:tcPr>
          <w:p w14:paraId="26C8BF38">
            <w:pPr>
              <w:pStyle w:val="55"/>
              <w:adjustRightInd w:val="0"/>
              <w:snapToGrid w:val="0"/>
              <w:rPr>
                <w:rFonts w:hint="default" w:ascii="Times New Roman" w:hAnsi="Times New Roman" w:eastAsia="宋体" w:cs="Times New Roman"/>
                <w:snapToGrid w:val="0"/>
                <w:sz w:val="21"/>
                <w:szCs w:val="21"/>
                <w:lang w:eastAsia="zh-CN"/>
              </w:rPr>
            </w:pPr>
            <w:r>
              <w:rPr>
                <w:rFonts w:hint="default" w:ascii="Times New Roman" w:hAnsi="Times New Roman" w:eastAsia="宋体" w:cs="Times New Roman"/>
                <w:snapToGrid w:val="0"/>
                <w:sz w:val="21"/>
                <w:szCs w:val="21"/>
                <w:lang w:eastAsia="zh-CN"/>
              </w:rPr>
              <w:t>大气毒性终点浓度</w:t>
            </w:r>
            <w:r>
              <w:rPr>
                <w:rFonts w:hint="default" w:ascii="Times New Roman" w:hAnsi="Times New Roman" w:cs="Times New Roman"/>
                <w:snapToGrid w:val="0"/>
                <w:sz w:val="21"/>
                <w:szCs w:val="21"/>
                <w:lang w:eastAsia="zh-CN"/>
              </w:rPr>
              <w:t>-1</w:t>
            </w:r>
          </w:p>
        </w:tc>
        <w:tc>
          <w:tcPr>
            <w:tcW w:w="1332" w:type="dxa"/>
            <w:gridSpan w:val="2"/>
            <w:tcBorders>
              <w:top w:val="single" w:color="000000" w:sz="4" w:space="0"/>
              <w:left w:val="single" w:color="auto" w:sz="4" w:space="0"/>
              <w:bottom w:val="single" w:color="000000" w:sz="4" w:space="0"/>
              <w:right w:val="single" w:color="000000" w:sz="4" w:space="0"/>
            </w:tcBorders>
            <w:vAlign w:val="center"/>
          </w:tcPr>
          <w:p w14:paraId="7E5C8767">
            <w:pPr>
              <w:pStyle w:val="55"/>
              <w:adjustRightInd w:val="0"/>
              <w:snapToGrid w:val="0"/>
              <w:rPr>
                <w:rFonts w:hint="default" w:ascii="Times New Roman" w:hAnsi="Times New Roman" w:eastAsia="宋体" w:cs="Times New Roman"/>
                <w:snapToGrid w:val="0"/>
                <w:sz w:val="21"/>
                <w:szCs w:val="21"/>
                <w:lang w:eastAsia="zh-CN"/>
              </w:rPr>
            </w:pPr>
            <w:r>
              <w:rPr>
                <w:rFonts w:hint="default" w:ascii="Times New Roman" w:hAnsi="Times New Roman" w:eastAsia="宋体" w:cs="Times New Roman"/>
                <w:snapToGrid w:val="0"/>
                <w:sz w:val="21"/>
                <w:szCs w:val="21"/>
                <w:lang w:eastAsia="zh-CN"/>
              </w:rPr>
              <w:t>最不利气象条件</w:t>
            </w:r>
          </w:p>
        </w:tc>
        <w:tc>
          <w:tcPr>
            <w:tcW w:w="1559" w:type="dxa"/>
            <w:gridSpan w:val="2"/>
            <w:tcBorders>
              <w:top w:val="single" w:color="000000" w:sz="4" w:space="0"/>
              <w:left w:val="single" w:color="000000" w:sz="4" w:space="0"/>
              <w:bottom w:val="single" w:color="000000" w:sz="4" w:space="0"/>
              <w:right w:val="single" w:color="auto" w:sz="4" w:space="0"/>
            </w:tcBorders>
            <w:vAlign w:val="center"/>
          </w:tcPr>
          <w:p w14:paraId="3EC3863C">
            <w:pPr>
              <w:pStyle w:val="55"/>
              <w:adjustRightInd w:val="0"/>
              <w:snapToGrid w:val="0"/>
              <w:rPr>
                <w:rFonts w:hint="default" w:ascii="Times New Roman" w:hAnsi="Times New Roman" w:eastAsia="宋体" w:cs="Times New Roman"/>
                <w:kern w:val="2"/>
                <w:sz w:val="21"/>
                <w:szCs w:val="21"/>
                <w:lang w:val="en-US" w:eastAsia="zh-CN"/>
              </w:rPr>
            </w:pPr>
            <w:r>
              <w:rPr>
                <w:rFonts w:hint="eastAsia" w:ascii="Times New Roman" w:hAnsi="Times New Roman" w:eastAsia="宋体" w:cs="Times New Roman"/>
                <w:kern w:val="2"/>
                <w:sz w:val="21"/>
                <w:szCs w:val="21"/>
                <w:lang w:val="en-US" w:eastAsia="zh-CN"/>
              </w:rPr>
              <w:t>5.8</w:t>
            </w:r>
          </w:p>
        </w:tc>
        <w:tc>
          <w:tcPr>
            <w:tcW w:w="1276" w:type="dxa"/>
            <w:tcBorders>
              <w:top w:val="single" w:color="000000" w:sz="4" w:space="0"/>
              <w:left w:val="single" w:color="auto" w:sz="4" w:space="0"/>
              <w:bottom w:val="single" w:color="000000" w:sz="4" w:space="0"/>
              <w:right w:val="single" w:color="000000" w:sz="4" w:space="0"/>
            </w:tcBorders>
            <w:vAlign w:val="center"/>
          </w:tcPr>
          <w:p w14:paraId="6E018389">
            <w:pPr>
              <w:pStyle w:val="55"/>
              <w:adjustRightInd w:val="0"/>
              <w:snapToGrid w:val="0"/>
              <w:rPr>
                <w:rFonts w:hint="default" w:ascii="Times New Roman" w:hAnsi="Times New Roman" w:eastAsia="宋体" w:cs="Times New Roman"/>
                <w:kern w:val="2"/>
                <w:sz w:val="21"/>
                <w:szCs w:val="21"/>
                <w:lang w:val="en-US" w:eastAsia="zh-CN"/>
              </w:rPr>
            </w:pPr>
            <w:r>
              <w:rPr>
                <w:rFonts w:hint="eastAsia" w:ascii="Times New Roman" w:hAnsi="Times New Roman" w:eastAsia="宋体" w:cs="Times New Roman"/>
                <w:kern w:val="2"/>
                <w:sz w:val="21"/>
                <w:szCs w:val="21"/>
                <w:lang w:val="en-US" w:eastAsia="zh-CN"/>
              </w:rPr>
              <w:t>/</w:t>
            </w:r>
          </w:p>
        </w:tc>
        <w:tc>
          <w:tcPr>
            <w:tcW w:w="1283" w:type="dxa"/>
            <w:gridSpan w:val="2"/>
            <w:tcBorders>
              <w:top w:val="single" w:color="000000" w:sz="4" w:space="0"/>
              <w:left w:val="single" w:color="000000" w:sz="4" w:space="0"/>
              <w:bottom w:val="single" w:color="000000" w:sz="4" w:space="0"/>
              <w:right w:val="single" w:color="000000" w:sz="4" w:space="0"/>
            </w:tcBorders>
            <w:vAlign w:val="center"/>
          </w:tcPr>
          <w:p w14:paraId="4B201382">
            <w:pPr>
              <w:pStyle w:val="55"/>
              <w:adjustRightInd w:val="0"/>
              <w:snapToGrid w:val="0"/>
              <w:rPr>
                <w:rFonts w:hint="default" w:ascii="Times New Roman" w:hAnsi="Times New Roman" w:eastAsia="宋体" w:cs="Times New Roman"/>
                <w:kern w:val="2"/>
                <w:sz w:val="21"/>
                <w:szCs w:val="21"/>
                <w:lang w:val="en-US" w:eastAsia="zh-CN"/>
              </w:rPr>
            </w:pPr>
            <w:r>
              <w:rPr>
                <w:rFonts w:hint="eastAsia" w:ascii="Times New Roman" w:hAnsi="Times New Roman" w:eastAsia="宋体" w:cs="Times New Roman"/>
                <w:kern w:val="2"/>
                <w:sz w:val="21"/>
                <w:szCs w:val="21"/>
                <w:lang w:val="en-US" w:eastAsia="zh-CN"/>
              </w:rPr>
              <w:t>/</w:t>
            </w:r>
          </w:p>
        </w:tc>
      </w:tr>
      <w:tr w14:paraId="47FCC30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40" w:hRule="atLeast"/>
          <w:jc w:val="center"/>
        </w:trPr>
        <w:tc>
          <w:tcPr>
            <w:tcW w:w="1516" w:type="dxa"/>
            <w:vMerge w:val="continue"/>
            <w:tcBorders>
              <w:top w:val="single" w:color="000000" w:sz="4" w:space="0"/>
              <w:left w:val="single" w:color="000000" w:sz="4" w:space="0"/>
              <w:bottom w:val="single" w:color="000000" w:sz="4" w:space="0"/>
              <w:right w:val="single" w:color="000000" w:sz="4" w:space="0"/>
            </w:tcBorders>
            <w:vAlign w:val="center"/>
          </w:tcPr>
          <w:p w14:paraId="6715C0F9">
            <w:pPr>
              <w:widowControl/>
              <w:jc w:val="left"/>
              <w:rPr>
                <w:rFonts w:hint="default" w:ascii="Times New Roman" w:hAnsi="Times New Roman" w:eastAsia="Noto Sans CJK JP Regular" w:cs="Times New Roman"/>
                <w:szCs w:val="21"/>
              </w:rPr>
            </w:pPr>
          </w:p>
        </w:tc>
        <w:tc>
          <w:tcPr>
            <w:tcW w:w="992" w:type="dxa"/>
            <w:vMerge w:val="continue"/>
            <w:tcBorders>
              <w:top w:val="single" w:color="000000" w:sz="4" w:space="0"/>
              <w:left w:val="single" w:color="000000" w:sz="4" w:space="0"/>
              <w:bottom w:val="single" w:color="000000" w:sz="4" w:space="0"/>
              <w:right w:val="single" w:color="000000" w:sz="4" w:space="0"/>
            </w:tcBorders>
            <w:vAlign w:val="center"/>
          </w:tcPr>
          <w:p w14:paraId="489910CF">
            <w:pPr>
              <w:widowControl/>
              <w:jc w:val="left"/>
              <w:rPr>
                <w:rFonts w:hint="default" w:ascii="Times New Roman" w:hAnsi="Times New Roman" w:cs="Times New Roman"/>
                <w:szCs w:val="21"/>
              </w:rPr>
            </w:pPr>
          </w:p>
        </w:tc>
        <w:tc>
          <w:tcPr>
            <w:tcW w:w="2449" w:type="dxa"/>
            <w:gridSpan w:val="3"/>
            <w:tcBorders>
              <w:top w:val="single" w:color="000000" w:sz="4" w:space="0"/>
              <w:left w:val="single" w:color="000000" w:sz="4" w:space="0"/>
              <w:bottom w:val="single" w:color="000000" w:sz="4" w:space="0"/>
              <w:right w:val="single" w:color="000000" w:sz="4" w:space="0"/>
            </w:tcBorders>
            <w:vAlign w:val="center"/>
          </w:tcPr>
          <w:p w14:paraId="3326B4CF">
            <w:pPr>
              <w:pStyle w:val="55"/>
              <w:adjustRightInd w:val="0"/>
              <w:snapToGrid w:val="0"/>
              <w:rPr>
                <w:rFonts w:hint="default" w:ascii="Times New Roman" w:hAnsi="Times New Roman" w:eastAsia="Noto Sans CJK JP Regular" w:cs="Times New Roman"/>
                <w:b/>
                <w:kern w:val="2"/>
                <w:sz w:val="21"/>
                <w:szCs w:val="21"/>
              </w:rPr>
            </w:pPr>
            <w:r>
              <w:rPr>
                <w:rFonts w:hint="default" w:ascii="Times New Roman" w:hAnsi="Times New Roman" w:eastAsia="宋体" w:cs="Times New Roman"/>
                <w:b/>
                <w:kern w:val="2"/>
                <w:sz w:val="21"/>
                <w:szCs w:val="21"/>
              </w:rPr>
              <w:t>敏感目标名称</w:t>
            </w:r>
          </w:p>
        </w:tc>
        <w:tc>
          <w:tcPr>
            <w:tcW w:w="1559" w:type="dxa"/>
            <w:gridSpan w:val="2"/>
            <w:tcBorders>
              <w:top w:val="single" w:color="000000" w:sz="4" w:space="0"/>
              <w:left w:val="single" w:color="000000" w:sz="4" w:space="0"/>
              <w:bottom w:val="single" w:color="000000" w:sz="4" w:space="0"/>
              <w:right w:val="single" w:color="auto" w:sz="4" w:space="0"/>
            </w:tcBorders>
            <w:vAlign w:val="center"/>
          </w:tcPr>
          <w:p w14:paraId="6EF33A58">
            <w:pPr>
              <w:pStyle w:val="55"/>
              <w:adjustRightInd w:val="0"/>
              <w:snapToGrid w:val="0"/>
              <w:rPr>
                <w:rFonts w:hint="default" w:ascii="Times New Roman" w:hAnsi="Times New Roman" w:cs="Times New Roman"/>
                <w:b/>
                <w:kern w:val="2"/>
                <w:sz w:val="21"/>
                <w:szCs w:val="21"/>
                <w:lang w:eastAsia="zh-CN"/>
              </w:rPr>
            </w:pPr>
            <w:r>
              <w:rPr>
                <w:rFonts w:hint="default" w:ascii="Times New Roman" w:hAnsi="Times New Roman" w:eastAsia="宋体" w:cs="Times New Roman"/>
                <w:b/>
                <w:kern w:val="2"/>
                <w:sz w:val="21"/>
                <w:szCs w:val="21"/>
                <w:lang w:eastAsia="zh-CN"/>
              </w:rPr>
              <w:t>超标时间</w:t>
            </w:r>
            <w:r>
              <w:rPr>
                <w:rFonts w:hint="default" w:ascii="Times New Roman" w:hAnsi="Times New Roman" w:cs="Times New Roman"/>
                <w:b/>
                <w:kern w:val="2"/>
                <w:sz w:val="21"/>
                <w:szCs w:val="21"/>
                <w:lang w:eastAsia="zh-CN"/>
              </w:rPr>
              <w:t>/</w:t>
            </w:r>
            <w:r>
              <w:rPr>
                <w:rFonts w:hint="default" w:ascii="Times New Roman" w:hAnsi="Times New Roman" w:eastAsia="宋体" w:cs="Times New Roman"/>
                <w:b/>
                <w:kern w:val="2"/>
                <w:sz w:val="21"/>
                <w:szCs w:val="21"/>
                <w:lang w:eastAsia="zh-CN"/>
              </w:rPr>
              <w:t>min</w:t>
            </w:r>
          </w:p>
        </w:tc>
        <w:tc>
          <w:tcPr>
            <w:tcW w:w="1276" w:type="dxa"/>
            <w:tcBorders>
              <w:top w:val="single" w:color="000000" w:sz="4" w:space="0"/>
              <w:left w:val="single" w:color="auto" w:sz="4" w:space="0"/>
              <w:bottom w:val="single" w:color="000000" w:sz="4" w:space="0"/>
              <w:right w:val="single" w:color="000000" w:sz="4" w:space="0"/>
            </w:tcBorders>
            <w:vAlign w:val="center"/>
          </w:tcPr>
          <w:p w14:paraId="0412374F">
            <w:pPr>
              <w:pStyle w:val="55"/>
              <w:adjustRightInd w:val="0"/>
              <w:snapToGrid w:val="0"/>
              <w:rPr>
                <w:rFonts w:hint="default" w:ascii="Times New Roman" w:hAnsi="Times New Roman" w:cs="Times New Roman"/>
                <w:b/>
                <w:kern w:val="2"/>
                <w:sz w:val="21"/>
                <w:szCs w:val="21"/>
              </w:rPr>
            </w:pPr>
            <w:r>
              <w:rPr>
                <w:rFonts w:hint="default" w:ascii="Times New Roman" w:hAnsi="Times New Roman" w:eastAsia="宋体" w:cs="Times New Roman"/>
                <w:b/>
                <w:kern w:val="2"/>
                <w:sz w:val="21"/>
                <w:szCs w:val="21"/>
                <w:lang w:eastAsia="zh-CN"/>
              </w:rPr>
              <w:t>超标持续时间</w:t>
            </w:r>
            <w:r>
              <w:rPr>
                <w:rFonts w:hint="default" w:ascii="Times New Roman" w:hAnsi="Times New Roman" w:cs="Times New Roman"/>
                <w:b/>
                <w:kern w:val="2"/>
                <w:sz w:val="21"/>
                <w:szCs w:val="21"/>
                <w:lang w:eastAsia="zh-CN"/>
              </w:rPr>
              <w:t>/</w:t>
            </w:r>
            <w:r>
              <w:rPr>
                <w:rFonts w:hint="default" w:ascii="Times New Roman" w:hAnsi="Times New Roman" w:eastAsia="宋体" w:cs="Times New Roman"/>
                <w:b/>
                <w:kern w:val="2"/>
                <w:sz w:val="21"/>
                <w:szCs w:val="21"/>
                <w:lang w:eastAsia="zh-CN"/>
              </w:rPr>
              <w:t>min</w:t>
            </w:r>
          </w:p>
        </w:tc>
        <w:tc>
          <w:tcPr>
            <w:tcW w:w="1283" w:type="dxa"/>
            <w:gridSpan w:val="2"/>
            <w:tcBorders>
              <w:top w:val="single" w:color="000000" w:sz="4" w:space="0"/>
              <w:left w:val="single" w:color="000000" w:sz="4" w:space="0"/>
              <w:bottom w:val="single" w:color="000000" w:sz="4" w:space="0"/>
              <w:right w:val="single" w:color="000000" w:sz="4" w:space="0"/>
            </w:tcBorders>
            <w:vAlign w:val="center"/>
          </w:tcPr>
          <w:p w14:paraId="49E0968F">
            <w:pPr>
              <w:pStyle w:val="55"/>
              <w:adjustRightInd w:val="0"/>
              <w:snapToGrid w:val="0"/>
              <w:rPr>
                <w:rFonts w:hint="default" w:ascii="Times New Roman" w:hAnsi="Times New Roman" w:cs="Times New Roman"/>
                <w:b/>
                <w:kern w:val="2"/>
                <w:sz w:val="21"/>
                <w:szCs w:val="21"/>
              </w:rPr>
            </w:pPr>
            <w:r>
              <w:rPr>
                <w:rFonts w:hint="default" w:ascii="Times New Roman" w:hAnsi="Times New Roman" w:eastAsia="宋体" w:cs="Times New Roman"/>
                <w:b/>
                <w:kern w:val="2"/>
                <w:sz w:val="21"/>
                <w:szCs w:val="21"/>
              </w:rPr>
              <w:t>最大浓度</w:t>
            </w:r>
            <w:r>
              <w:rPr>
                <w:rFonts w:hint="default" w:ascii="Times New Roman" w:hAnsi="Times New Roman" w:cs="Times New Roman"/>
                <w:b/>
                <w:kern w:val="2"/>
                <w:sz w:val="21"/>
                <w:szCs w:val="21"/>
              </w:rPr>
              <w:t>/(mg/</w:t>
            </w:r>
            <w:r>
              <w:rPr>
                <w:rFonts w:hint="default" w:ascii="Times New Roman" w:hAnsi="Times New Roman" w:eastAsia="宋体" w:cs="Times New Roman"/>
                <w:b/>
                <w:kern w:val="2"/>
                <w:sz w:val="21"/>
                <w:szCs w:val="21"/>
                <w:lang w:eastAsia="zh-CN"/>
              </w:rPr>
              <w:t>m3</w:t>
            </w:r>
            <w:r>
              <w:rPr>
                <w:rFonts w:hint="default" w:ascii="Times New Roman" w:hAnsi="Times New Roman" w:cs="Times New Roman"/>
                <w:b/>
                <w:kern w:val="2"/>
                <w:sz w:val="21"/>
                <w:szCs w:val="21"/>
              </w:rPr>
              <w:t>)</w:t>
            </w:r>
          </w:p>
        </w:tc>
      </w:tr>
      <w:tr w14:paraId="2871BED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40" w:hRule="atLeast"/>
          <w:jc w:val="center"/>
        </w:trPr>
        <w:tc>
          <w:tcPr>
            <w:tcW w:w="1516" w:type="dxa"/>
            <w:vMerge w:val="continue"/>
            <w:tcBorders>
              <w:top w:val="single" w:color="000000" w:sz="4" w:space="0"/>
              <w:left w:val="single" w:color="000000" w:sz="4" w:space="0"/>
              <w:bottom w:val="single" w:color="000000" w:sz="4" w:space="0"/>
              <w:right w:val="single" w:color="000000" w:sz="4" w:space="0"/>
            </w:tcBorders>
            <w:vAlign w:val="center"/>
          </w:tcPr>
          <w:p w14:paraId="46D24CD7">
            <w:pPr>
              <w:widowControl/>
              <w:jc w:val="left"/>
              <w:rPr>
                <w:rFonts w:hint="default" w:ascii="Times New Roman" w:hAnsi="Times New Roman" w:eastAsia="Noto Sans CJK JP Regular" w:cs="Times New Roman"/>
                <w:szCs w:val="21"/>
              </w:rPr>
            </w:pPr>
          </w:p>
        </w:tc>
        <w:tc>
          <w:tcPr>
            <w:tcW w:w="992" w:type="dxa"/>
            <w:vMerge w:val="continue"/>
            <w:tcBorders>
              <w:top w:val="single" w:color="000000" w:sz="4" w:space="0"/>
              <w:left w:val="single" w:color="000000" w:sz="4" w:space="0"/>
              <w:bottom w:val="single" w:color="000000" w:sz="4" w:space="0"/>
              <w:right w:val="single" w:color="000000" w:sz="4" w:space="0"/>
            </w:tcBorders>
            <w:vAlign w:val="center"/>
          </w:tcPr>
          <w:p w14:paraId="0CDAAC86">
            <w:pPr>
              <w:widowControl/>
              <w:jc w:val="left"/>
              <w:rPr>
                <w:rFonts w:hint="default" w:ascii="Times New Roman" w:hAnsi="Times New Roman" w:cs="Times New Roman"/>
                <w:szCs w:val="21"/>
              </w:rPr>
            </w:pPr>
          </w:p>
        </w:tc>
        <w:tc>
          <w:tcPr>
            <w:tcW w:w="2449" w:type="dxa"/>
            <w:gridSpan w:val="3"/>
            <w:tcBorders>
              <w:top w:val="single" w:color="000000" w:sz="4" w:space="0"/>
              <w:left w:val="single" w:color="000000" w:sz="4" w:space="0"/>
              <w:bottom w:val="single" w:color="000000" w:sz="4" w:space="0"/>
              <w:right w:val="single" w:color="000000" w:sz="4" w:space="0"/>
            </w:tcBorders>
            <w:vAlign w:val="center"/>
          </w:tcPr>
          <w:p w14:paraId="3C19510B">
            <w:pPr>
              <w:pStyle w:val="55"/>
              <w:adjustRightInd w:val="0"/>
              <w:snapToGrid w:val="0"/>
              <w:rPr>
                <w:rFonts w:hint="default" w:ascii="Times New Roman" w:hAnsi="Times New Roman" w:eastAsia="宋体" w:cs="Times New Roman"/>
                <w:snapToGrid w:val="0"/>
                <w:sz w:val="21"/>
                <w:szCs w:val="21"/>
                <w:lang w:eastAsia="zh-CN"/>
              </w:rPr>
            </w:pPr>
            <w:r>
              <w:rPr>
                <w:rFonts w:hint="default" w:ascii="Times New Roman" w:hAnsi="Times New Roman" w:eastAsia="宋体" w:cs="Times New Roman"/>
                <w:snapToGrid w:val="0"/>
                <w:sz w:val="21"/>
                <w:szCs w:val="21"/>
                <w:lang w:eastAsia="zh-CN"/>
              </w:rPr>
              <w:t>/</w:t>
            </w:r>
          </w:p>
        </w:tc>
        <w:tc>
          <w:tcPr>
            <w:tcW w:w="1559" w:type="dxa"/>
            <w:gridSpan w:val="2"/>
            <w:tcBorders>
              <w:top w:val="single" w:color="000000" w:sz="4" w:space="0"/>
              <w:left w:val="single" w:color="000000" w:sz="4" w:space="0"/>
              <w:bottom w:val="single" w:color="000000" w:sz="4" w:space="0"/>
              <w:right w:val="single" w:color="auto" w:sz="4" w:space="0"/>
            </w:tcBorders>
            <w:vAlign w:val="center"/>
          </w:tcPr>
          <w:p w14:paraId="3246EDF6">
            <w:pPr>
              <w:pStyle w:val="55"/>
              <w:adjustRightInd w:val="0"/>
              <w:snapToGrid w:val="0"/>
              <w:rPr>
                <w:rFonts w:hint="default" w:ascii="Times New Roman" w:hAnsi="Times New Roman" w:eastAsia="宋体" w:cs="Times New Roman"/>
                <w:snapToGrid w:val="0"/>
                <w:sz w:val="21"/>
                <w:szCs w:val="21"/>
                <w:lang w:eastAsia="zh-CN"/>
              </w:rPr>
            </w:pPr>
            <w:r>
              <w:rPr>
                <w:rFonts w:hint="default" w:ascii="Times New Roman" w:hAnsi="Times New Roman" w:eastAsia="宋体" w:cs="Times New Roman"/>
                <w:snapToGrid w:val="0"/>
                <w:sz w:val="21"/>
                <w:szCs w:val="21"/>
                <w:lang w:eastAsia="zh-CN"/>
              </w:rPr>
              <w:t>/</w:t>
            </w:r>
          </w:p>
        </w:tc>
        <w:tc>
          <w:tcPr>
            <w:tcW w:w="1276" w:type="dxa"/>
            <w:tcBorders>
              <w:top w:val="single" w:color="000000" w:sz="4" w:space="0"/>
              <w:left w:val="single" w:color="auto" w:sz="4" w:space="0"/>
              <w:bottom w:val="single" w:color="000000" w:sz="4" w:space="0"/>
              <w:right w:val="single" w:color="000000" w:sz="4" w:space="0"/>
            </w:tcBorders>
            <w:vAlign w:val="center"/>
          </w:tcPr>
          <w:p w14:paraId="6623BD79">
            <w:pPr>
              <w:pStyle w:val="55"/>
              <w:adjustRightInd w:val="0"/>
              <w:snapToGrid w:val="0"/>
              <w:rPr>
                <w:rFonts w:hint="default" w:ascii="Times New Roman" w:hAnsi="Times New Roman" w:eastAsia="宋体" w:cs="Times New Roman"/>
                <w:snapToGrid w:val="0"/>
                <w:sz w:val="21"/>
                <w:szCs w:val="21"/>
                <w:lang w:eastAsia="zh-CN"/>
              </w:rPr>
            </w:pPr>
            <w:r>
              <w:rPr>
                <w:rFonts w:hint="default" w:ascii="Times New Roman" w:hAnsi="Times New Roman" w:eastAsia="宋体" w:cs="Times New Roman"/>
                <w:snapToGrid w:val="0"/>
                <w:sz w:val="21"/>
                <w:szCs w:val="21"/>
                <w:lang w:eastAsia="zh-CN"/>
              </w:rPr>
              <w:t>/</w:t>
            </w:r>
          </w:p>
        </w:tc>
        <w:tc>
          <w:tcPr>
            <w:tcW w:w="1283" w:type="dxa"/>
            <w:gridSpan w:val="2"/>
            <w:tcBorders>
              <w:top w:val="single" w:color="000000" w:sz="4" w:space="0"/>
              <w:left w:val="single" w:color="000000" w:sz="4" w:space="0"/>
              <w:bottom w:val="single" w:color="000000" w:sz="4" w:space="0"/>
              <w:right w:val="single" w:color="000000" w:sz="4" w:space="0"/>
            </w:tcBorders>
            <w:vAlign w:val="center"/>
          </w:tcPr>
          <w:p w14:paraId="0428B343">
            <w:pPr>
              <w:pStyle w:val="55"/>
              <w:adjustRightInd w:val="0"/>
              <w:snapToGrid w:val="0"/>
              <w:rPr>
                <w:rFonts w:hint="default" w:ascii="Times New Roman" w:hAnsi="Times New Roman" w:eastAsia="宋体" w:cs="Times New Roman"/>
                <w:snapToGrid w:val="0"/>
                <w:sz w:val="21"/>
                <w:szCs w:val="21"/>
                <w:lang w:eastAsia="zh-CN"/>
              </w:rPr>
            </w:pPr>
            <w:r>
              <w:rPr>
                <w:rFonts w:hint="default" w:ascii="Times New Roman" w:hAnsi="Times New Roman" w:eastAsia="宋体" w:cs="Times New Roman"/>
                <w:snapToGrid w:val="0"/>
                <w:sz w:val="21"/>
                <w:szCs w:val="21"/>
                <w:lang w:eastAsia="zh-CN"/>
              </w:rPr>
              <w:t>/</w:t>
            </w:r>
          </w:p>
        </w:tc>
      </w:tr>
    </w:tbl>
    <w:p w14:paraId="4B5A2383">
      <w:pPr>
        <w:spacing w:line="360" w:lineRule="auto"/>
        <w:ind w:firstLine="480" w:firstLineChars="200"/>
        <w:rPr>
          <w:rFonts w:hint="eastAsia" w:ascii="Times New Roman" w:hAnsi="Times New Roman"/>
          <w:snapToGrid w:val="0"/>
          <w:sz w:val="24"/>
          <w:szCs w:val="24"/>
          <w:lang w:val="en-US" w:eastAsia="zh-CN"/>
        </w:rPr>
      </w:pPr>
      <w:r>
        <w:rPr>
          <w:rFonts w:hint="eastAsia" w:ascii="Times New Roman" w:hAnsi="Times New Roman"/>
          <w:snapToGrid w:val="0"/>
          <w:sz w:val="24"/>
          <w:szCs w:val="24"/>
          <w:lang w:val="en-US" w:eastAsia="zh-CN"/>
        </w:rPr>
        <w:t>由上面的预测可知，最不利气象条件下，当液氯泄漏产生氯气时，预测范围内未超出大气毒性终点浓度</w:t>
      </w:r>
      <w:r>
        <w:rPr>
          <w:rFonts w:hint="default" w:ascii="Times New Roman" w:hAnsi="Times New Roman"/>
          <w:snapToGrid w:val="0"/>
          <w:sz w:val="24"/>
          <w:szCs w:val="24"/>
          <w:lang w:val="en-US" w:eastAsia="zh-CN"/>
        </w:rPr>
        <w:t>1</w:t>
      </w:r>
      <w:r>
        <w:rPr>
          <w:rFonts w:hint="eastAsia" w:ascii="Times New Roman" w:hAnsi="Times New Roman"/>
          <w:snapToGrid w:val="0"/>
          <w:sz w:val="24"/>
          <w:szCs w:val="24"/>
          <w:lang w:val="en-US" w:eastAsia="zh-CN"/>
        </w:rPr>
        <w:t>和大气毒性终点浓度</w:t>
      </w:r>
      <w:r>
        <w:rPr>
          <w:rFonts w:hint="default" w:ascii="Times New Roman" w:hAnsi="Times New Roman"/>
          <w:snapToGrid w:val="0"/>
          <w:sz w:val="24"/>
          <w:szCs w:val="24"/>
          <w:lang w:val="en-US" w:eastAsia="zh-CN"/>
        </w:rPr>
        <w:t>2</w:t>
      </w:r>
      <w:r>
        <w:rPr>
          <w:rFonts w:hint="eastAsia" w:ascii="Times New Roman" w:hAnsi="Times New Roman"/>
          <w:snapToGrid w:val="0"/>
          <w:sz w:val="24"/>
          <w:szCs w:val="24"/>
          <w:lang w:val="en-US" w:eastAsia="zh-CN"/>
        </w:rPr>
        <w:t>。主要影响在厂区范围内，该范围内主要人群为本公司企业员工，受影响人口数量较小。为了最大限度降低发生氯气泄漏环境风险事故泄漏影响，项目应加强风险管理，发生氯气泄漏等环境风险时，应启动相应应急预案，疏散周边人群至安全区域</w:t>
      </w:r>
    </w:p>
    <w:p w14:paraId="7D43717F">
      <w:pPr>
        <w:keepNext w:val="0"/>
        <w:keepLines w:val="0"/>
        <w:pageBreakBefore w:val="0"/>
        <w:widowControl w:val="0"/>
        <w:kinsoku/>
        <w:wordWrap/>
        <w:overflowPunct/>
        <w:topLinePunct w:val="0"/>
        <w:autoSpaceDE/>
        <w:autoSpaceDN/>
        <w:bidi w:val="0"/>
        <w:adjustRightInd/>
        <w:snapToGrid/>
        <w:spacing w:line="360" w:lineRule="auto"/>
        <w:textAlignment w:val="auto"/>
        <w:outlineLvl w:val="2"/>
        <w:rPr>
          <w:rFonts w:hint="default" w:ascii="Times New Roman" w:hAnsi="Times New Roman" w:cs="Times New Roman"/>
          <w:b/>
          <w:color w:val="auto"/>
          <w:sz w:val="28"/>
          <w:szCs w:val="28"/>
          <w:lang w:val="en-US" w:eastAsia="zh-CN"/>
        </w:rPr>
      </w:pPr>
      <w:r>
        <w:rPr>
          <w:rFonts w:hint="default" w:ascii="Times New Roman" w:hAnsi="Times New Roman" w:cs="Times New Roman"/>
          <w:b/>
          <w:color w:val="auto"/>
          <w:sz w:val="28"/>
          <w:szCs w:val="28"/>
          <w:lang w:val="en-US" w:eastAsia="zh-CN"/>
        </w:rPr>
        <w:t>7.</w:t>
      </w:r>
      <w:r>
        <w:rPr>
          <w:rFonts w:hint="eastAsia" w:ascii="Times New Roman" w:hAnsi="Times New Roman" w:cs="Times New Roman"/>
          <w:b/>
          <w:color w:val="auto"/>
          <w:sz w:val="28"/>
          <w:szCs w:val="28"/>
          <w:lang w:val="en-US" w:eastAsia="zh-CN"/>
        </w:rPr>
        <w:t>2</w:t>
      </w:r>
      <w:r>
        <w:rPr>
          <w:rFonts w:hint="default" w:ascii="Times New Roman" w:hAnsi="Times New Roman" w:cs="Times New Roman"/>
          <w:b/>
          <w:color w:val="auto"/>
          <w:sz w:val="28"/>
          <w:szCs w:val="28"/>
          <w:lang w:val="en-US" w:eastAsia="zh-CN"/>
        </w:rPr>
        <w:t>有毒有害物质在</w:t>
      </w:r>
      <w:r>
        <w:rPr>
          <w:rFonts w:hint="eastAsia" w:ascii="Times New Roman" w:hAnsi="Times New Roman" w:cs="Times New Roman"/>
          <w:b/>
          <w:color w:val="auto"/>
          <w:sz w:val="28"/>
          <w:szCs w:val="28"/>
          <w:lang w:val="en-US" w:eastAsia="zh-CN"/>
        </w:rPr>
        <w:t>水体</w:t>
      </w:r>
      <w:r>
        <w:rPr>
          <w:rFonts w:hint="default" w:ascii="Times New Roman" w:hAnsi="Times New Roman" w:cs="Times New Roman"/>
          <w:b/>
          <w:color w:val="auto"/>
          <w:sz w:val="28"/>
          <w:szCs w:val="28"/>
          <w:lang w:val="en-US" w:eastAsia="zh-CN"/>
        </w:rPr>
        <w:t>扩散预测与评价</w:t>
      </w:r>
    </w:p>
    <w:p w14:paraId="195613D8">
      <w:pPr>
        <w:keepNext w:val="0"/>
        <w:keepLines w:val="0"/>
        <w:pageBreakBefore w:val="0"/>
        <w:widowControl w:val="0"/>
        <w:kinsoku/>
        <w:wordWrap/>
        <w:overflowPunct/>
        <w:topLinePunct w:val="0"/>
        <w:autoSpaceDE/>
        <w:autoSpaceDN/>
        <w:bidi w:val="0"/>
        <w:adjustRightInd/>
        <w:snapToGrid/>
        <w:spacing w:line="360" w:lineRule="auto"/>
        <w:ind w:right="0" w:firstLine="506" w:firstLineChars="200"/>
        <w:jc w:val="both"/>
        <w:textAlignment w:val="auto"/>
        <w:outlineLvl w:val="9"/>
        <w:rPr>
          <w:rFonts w:hint="eastAsia" w:ascii="Times New Roman" w:hAnsi="Times New Roman" w:cs="Times New Roman"/>
          <w:b/>
          <w:bCs/>
          <w:color w:val="auto"/>
          <w:spacing w:val="6"/>
          <w:sz w:val="24"/>
          <w:szCs w:val="24"/>
          <w:lang w:val="en-US" w:eastAsia="zh-CN"/>
        </w:rPr>
      </w:pPr>
      <w:r>
        <w:rPr>
          <w:rFonts w:hint="eastAsia" w:ascii="Times New Roman" w:hAnsi="Times New Roman" w:cs="Times New Roman"/>
          <w:b/>
          <w:bCs/>
          <w:color w:val="auto"/>
          <w:spacing w:val="6"/>
          <w:sz w:val="24"/>
          <w:szCs w:val="24"/>
          <w:lang w:val="en-US" w:eastAsia="zh-CN"/>
        </w:rPr>
        <w:t xml:space="preserve">7.2.1有毒有害物质在地表水中的扩散 </w:t>
      </w:r>
    </w:p>
    <w:p w14:paraId="4E597F5B">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default" w:ascii="Times New Roman" w:hAnsi="Times New Roman" w:cs="Times New Roman"/>
          <w:color w:val="auto"/>
          <w:sz w:val="24"/>
          <w:szCs w:val="24"/>
          <w:lang w:val="en-US" w:eastAsia="zh-CN"/>
        </w:rPr>
      </w:pPr>
      <w:r>
        <w:rPr>
          <w:rFonts w:hint="eastAsia" w:ascii="Times New Roman" w:hAnsi="Times New Roman" w:cs="Times New Roman"/>
          <w:color w:val="auto"/>
          <w:sz w:val="24"/>
          <w:szCs w:val="24"/>
          <w:lang w:val="en-US" w:eastAsia="zh-CN"/>
        </w:rPr>
        <w:t>本项目生产过程中发生排泥水池废水溢流事故风险后，净水厂区内雨水收集系统收集后，通过切换阀再排入回用水池或排泥池。</w:t>
      </w:r>
    </w:p>
    <w:p w14:paraId="6E5FD827">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imes New Roman" w:hAnsi="Times New Roman" w:cs="Times New Roman"/>
          <w:color w:val="auto"/>
          <w:sz w:val="24"/>
          <w:szCs w:val="24"/>
          <w:lang w:val="en-US" w:eastAsia="zh-CN"/>
        </w:rPr>
      </w:pPr>
      <w:r>
        <w:rPr>
          <w:rFonts w:hint="eastAsia" w:ascii="Times New Roman" w:hAnsi="Times New Roman" w:cs="Times New Roman"/>
          <w:color w:val="auto"/>
          <w:sz w:val="24"/>
          <w:szCs w:val="24"/>
          <w:lang w:val="en-US" w:eastAsia="zh-CN"/>
        </w:rPr>
        <w:t xml:space="preserve">厂区内设立废水防控收集措施能够做到有效地收集、调蓄和处理回用，不会对外环境产生影响。 </w:t>
      </w:r>
    </w:p>
    <w:p w14:paraId="68496C0F">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imes New Roman" w:hAnsi="Times New Roman" w:cs="Times New Roman"/>
          <w:color w:val="auto"/>
          <w:sz w:val="24"/>
          <w:szCs w:val="24"/>
          <w:lang w:val="en-US" w:eastAsia="zh-CN"/>
        </w:rPr>
      </w:pPr>
      <w:r>
        <w:rPr>
          <w:rFonts w:hint="eastAsia" w:ascii="Times New Roman" w:hAnsi="Times New Roman" w:cs="Times New Roman"/>
          <w:color w:val="auto"/>
          <w:sz w:val="24"/>
          <w:szCs w:val="24"/>
          <w:lang w:val="en-US" w:eastAsia="zh-CN"/>
        </w:rPr>
        <w:t>项目厂区现有有效容积为300m</w:t>
      </w:r>
      <w:r>
        <w:rPr>
          <w:rFonts w:hint="eastAsia" w:ascii="Times New Roman" w:hAnsi="Times New Roman" w:cs="Times New Roman"/>
          <w:color w:val="auto"/>
          <w:sz w:val="24"/>
          <w:szCs w:val="24"/>
          <w:vertAlign w:val="superscript"/>
          <w:lang w:val="en-US" w:eastAsia="zh-CN"/>
        </w:rPr>
        <w:t>3</w:t>
      </w:r>
      <w:r>
        <w:rPr>
          <w:rFonts w:hint="eastAsia" w:ascii="Times New Roman" w:hAnsi="Times New Roman" w:cs="Times New Roman"/>
          <w:color w:val="auto"/>
          <w:sz w:val="24"/>
          <w:szCs w:val="24"/>
          <w:lang w:val="en-US" w:eastAsia="zh-CN"/>
        </w:rPr>
        <w:t>的排泥水池、3#净水生产线上有1座有效容积300m</w:t>
      </w:r>
      <w:r>
        <w:rPr>
          <w:rFonts w:hint="eastAsia" w:ascii="Times New Roman" w:hAnsi="Times New Roman" w:cs="Times New Roman"/>
          <w:color w:val="auto"/>
          <w:sz w:val="24"/>
          <w:szCs w:val="24"/>
          <w:vertAlign w:val="superscript"/>
          <w:lang w:val="en-US" w:eastAsia="zh-CN"/>
        </w:rPr>
        <w:t>3</w:t>
      </w:r>
      <w:r>
        <w:rPr>
          <w:rFonts w:hint="eastAsia" w:ascii="Times New Roman" w:hAnsi="Times New Roman" w:cs="Times New Roman"/>
          <w:color w:val="auto"/>
          <w:sz w:val="24"/>
          <w:szCs w:val="24"/>
          <w:lang w:val="en-US" w:eastAsia="zh-CN"/>
        </w:rPr>
        <w:t>回用水池，厂区雨水排放口设有截流井和截断阀门，正常况下该阀门处于关闭状态，如果发生未处理的排泥水溢流情况，通过雨水管网汇入截留井，不会进入外环境中；随即将收集的溢流排泥水通过污水收集泵，引入回用水池，再分配到各个净水生产线上，不会发生溢流排泥废水直接外泄进入外环境的情况。</w:t>
      </w:r>
    </w:p>
    <w:p w14:paraId="09C03933">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imes New Roman" w:hAnsi="Times New Roman" w:cs="Times New Roman"/>
          <w:color w:val="auto"/>
          <w:sz w:val="24"/>
          <w:szCs w:val="24"/>
          <w:lang w:val="en-US" w:eastAsia="zh-CN"/>
        </w:rPr>
      </w:pPr>
      <w:r>
        <w:rPr>
          <w:rFonts w:hint="eastAsia" w:ascii="Times New Roman" w:hAnsi="Times New Roman" w:cs="Times New Roman"/>
          <w:color w:val="auto"/>
          <w:sz w:val="24"/>
          <w:szCs w:val="24"/>
          <w:lang w:val="en-US" w:eastAsia="zh-CN"/>
        </w:rPr>
        <w:t>只有当厂区雨水排放口阀门处于开启情况下，才可能导致泄漏废水通过雨水管路系统进入外环境市政雨水管网或东洞庭湖中。评价要求厂区内部加强风险防控管理，加强对排泥水收集管网和设施的维护和巡查监控，要求在厂区雨水排放口前设置阻断截止阀，通向厂外雨水管网的阀门也处于常闭状态，以避免泄漏的厂区内排泥废水直接通过雨水管进入外环境水体中。</w:t>
      </w:r>
    </w:p>
    <w:p w14:paraId="253A8036">
      <w:pPr>
        <w:keepNext w:val="0"/>
        <w:keepLines w:val="0"/>
        <w:pageBreakBefore w:val="0"/>
        <w:widowControl w:val="0"/>
        <w:kinsoku/>
        <w:wordWrap/>
        <w:overflowPunct/>
        <w:topLinePunct w:val="0"/>
        <w:autoSpaceDE/>
        <w:autoSpaceDN/>
        <w:bidi w:val="0"/>
        <w:adjustRightInd/>
        <w:snapToGrid/>
        <w:spacing w:line="360" w:lineRule="auto"/>
        <w:ind w:right="0" w:firstLine="506" w:firstLineChars="200"/>
        <w:jc w:val="both"/>
        <w:textAlignment w:val="auto"/>
        <w:outlineLvl w:val="9"/>
        <w:rPr>
          <w:rFonts w:hint="eastAsia" w:ascii="Times New Roman" w:hAnsi="Times New Roman" w:cs="Times New Roman"/>
          <w:b/>
          <w:bCs/>
          <w:color w:val="auto"/>
          <w:spacing w:val="6"/>
          <w:sz w:val="24"/>
          <w:szCs w:val="24"/>
          <w:lang w:val="en-US" w:eastAsia="zh-CN"/>
        </w:rPr>
      </w:pPr>
      <w:r>
        <w:rPr>
          <w:rFonts w:hint="eastAsia" w:ascii="Times New Roman" w:hAnsi="Times New Roman" w:cs="Times New Roman"/>
          <w:b/>
          <w:bCs/>
          <w:color w:val="auto"/>
          <w:spacing w:val="6"/>
          <w:sz w:val="24"/>
          <w:szCs w:val="24"/>
          <w:lang w:val="en-US" w:eastAsia="zh-CN"/>
        </w:rPr>
        <w:t xml:space="preserve">7.2.2有毒有害物质在地下水环境中的运移扩散 </w:t>
      </w:r>
    </w:p>
    <w:p w14:paraId="56F5999D">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imes New Roman" w:hAnsi="Times New Roman" w:cs="Times New Roman"/>
          <w:color w:val="auto"/>
          <w:sz w:val="24"/>
          <w:szCs w:val="24"/>
          <w:lang w:val="en-US" w:eastAsia="zh-CN"/>
        </w:rPr>
      </w:pPr>
      <w:r>
        <w:rPr>
          <w:rFonts w:hint="eastAsia" w:ascii="Times New Roman" w:hAnsi="Times New Roman" w:cs="Times New Roman"/>
          <w:color w:val="auto"/>
          <w:sz w:val="24"/>
          <w:szCs w:val="24"/>
          <w:lang w:val="en-US" w:eastAsia="zh-CN"/>
        </w:rPr>
        <w:t>本项目厂区范围内属于公共设施/工业用地，现状大部分为建（构）筑物、水池、道路、绿化用地，用地范围内裸露地表土壤存在，且</w:t>
      </w:r>
      <w:r>
        <w:rPr>
          <w:rFonts w:hint="default" w:ascii="Times New Roman" w:hAnsi="Times New Roman" w:cs="Times New Roman"/>
          <w:color w:val="auto"/>
          <w:spacing w:val="6"/>
          <w:sz w:val="24"/>
          <w:szCs w:val="24"/>
        </w:rPr>
        <w:t>厂区包气带岩土层</w:t>
      </w:r>
      <w:r>
        <w:rPr>
          <w:rFonts w:hint="eastAsia" w:ascii="Times New Roman" w:hAnsi="Times New Roman" w:cs="Times New Roman"/>
          <w:color w:val="auto"/>
          <w:spacing w:val="6"/>
          <w:sz w:val="24"/>
          <w:szCs w:val="24"/>
          <w:lang w:val="en-US" w:eastAsia="zh-CN"/>
        </w:rPr>
        <w:t>达到一般防渗要求</w:t>
      </w:r>
      <w:r>
        <w:rPr>
          <w:rFonts w:hint="eastAsia" w:ascii="Times New Roman" w:hAnsi="Times New Roman" w:cs="Times New Roman"/>
          <w:color w:val="auto"/>
          <w:sz w:val="24"/>
          <w:szCs w:val="24"/>
          <w:lang w:val="en-US" w:eastAsia="zh-CN"/>
        </w:rPr>
        <w:t xml:space="preserve">。因此，项目在运行期发生事故废水（溢流排泥废水）泄漏时对现有厂区范围内的地下水影响有限，事故后及时控制基本不会对厂区用地范围内的地下水造成严重污染。 </w:t>
      </w:r>
    </w:p>
    <w:p w14:paraId="339032DF">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imes New Roman" w:hAnsi="Times New Roman" w:cs="Times New Roman"/>
          <w:color w:val="auto"/>
          <w:sz w:val="24"/>
          <w:szCs w:val="24"/>
          <w:lang w:val="en-US" w:eastAsia="zh-CN"/>
        </w:rPr>
      </w:pPr>
      <w:r>
        <w:rPr>
          <w:rFonts w:hint="eastAsia" w:ascii="Times New Roman" w:hAnsi="Times New Roman" w:cs="Times New Roman"/>
          <w:color w:val="auto"/>
          <w:sz w:val="24"/>
          <w:szCs w:val="24"/>
          <w:lang w:val="en-US" w:eastAsia="zh-CN"/>
        </w:rPr>
        <w:t xml:space="preserve">在非正常状况发生后，在设定的应急反应时限内，及时采取应急措施，对泄漏废水进行收集并修复截断污染源，设置有效的地下水监控措施，能使此状况下项目对周边地下水的影响降至最小；同时应加强做好厂区防渗工作以使项目污染物对周边浅层地下水的影响降至最低。 </w:t>
      </w:r>
    </w:p>
    <w:p w14:paraId="78595205">
      <w:pPr>
        <w:keepNext w:val="0"/>
        <w:keepLines w:val="0"/>
        <w:pageBreakBefore w:val="0"/>
        <w:widowControl w:val="0"/>
        <w:kinsoku/>
        <w:wordWrap/>
        <w:overflowPunct/>
        <w:topLinePunct w:val="0"/>
        <w:autoSpaceDE/>
        <w:autoSpaceDN/>
        <w:bidi w:val="0"/>
        <w:adjustRightInd/>
        <w:snapToGrid/>
        <w:spacing w:line="360" w:lineRule="auto"/>
        <w:textAlignment w:val="auto"/>
        <w:outlineLvl w:val="2"/>
        <w:rPr>
          <w:rFonts w:hint="eastAsia" w:ascii="Times New Roman" w:hAnsi="Times New Roman" w:cs="Times New Roman"/>
          <w:b/>
          <w:color w:val="auto"/>
          <w:sz w:val="28"/>
          <w:szCs w:val="28"/>
          <w:lang w:val="en-US" w:eastAsia="zh-CN"/>
        </w:rPr>
      </w:pPr>
      <w:bookmarkStart w:id="83" w:name="_Toc31906"/>
      <w:bookmarkStart w:id="84" w:name="_Toc14455"/>
      <w:r>
        <w:rPr>
          <w:rFonts w:hint="eastAsia" w:ascii="Times New Roman" w:hAnsi="Times New Roman" w:cs="Times New Roman"/>
          <w:b/>
          <w:color w:val="auto"/>
          <w:sz w:val="28"/>
          <w:szCs w:val="28"/>
          <w:lang w:val="en-US" w:eastAsia="zh-CN"/>
        </w:rPr>
        <w:t>7.3危险废物环境风险影响分析</w:t>
      </w:r>
      <w:bookmarkEnd w:id="83"/>
      <w:bookmarkEnd w:id="84"/>
    </w:p>
    <w:p w14:paraId="53A927F9">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imes New Roman" w:hAnsi="Times New Roman" w:cs="Times New Roman"/>
          <w:color w:val="auto"/>
          <w:sz w:val="24"/>
          <w:szCs w:val="24"/>
          <w:lang w:val="en-US" w:eastAsia="zh-CN"/>
        </w:rPr>
      </w:pPr>
      <w:r>
        <w:rPr>
          <w:rFonts w:hint="eastAsia" w:ascii="Times New Roman" w:hAnsi="Times New Roman" w:cs="Times New Roman"/>
          <w:color w:val="auto"/>
          <w:sz w:val="24"/>
          <w:szCs w:val="24"/>
          <w:lang w:val="en-US" w:eastAsia="zh-CN"/>
        </w:rPr>
        <w:t>本项目运行期间会产生少量危险废物，企业应制定严格的管理制度对厂区运营期产生的危险废物在产生、分类、收集、储存和运输等环节进行严格的监控管理，同时所有危险废物应委托给具有处理资质的单位进行处理处置。项目处置危险废物应符合《中华人民共和国固体废弃物污染环境防治法》的要求，并执行《危险废物转移管理办法》要求规定的各项程序。</w:t>
      </w:r>
    </w:p>
    <w:p w14:paraId="2A5FC99F">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imes New Roman" w:hAnsi="Times New Roman" w:cs="Times New Roman"/>
          <w:color w:val="auto"/>
          <w:sz w:val="24"/>
          <w:szCs w:val="24"/>
          <w:lang w:val="en-US" w:eastAsia="zh-CN"/>
        </w:rPr>
      </w:pPr>
      <w:r>
        <w:rPr>
          <w:rFonts w:hint="eastAsia" w:ascii="Times New Roman" w:hAnsi="Times New Roman" w:cs="Times New Roman"/>
          <w:color w:val="auto"/>
          <w:sz w:val="24"/>
          <w:szCs w:val="24"/>
          <w:lang w:val="en-US" w:eastAsia="zh-CN"/>
        </w:rPr>
        <w:t>当项目危险废物处置过程正常进行时，对周围环境影响不大。如果危险固废处置出现异常时，将对周围环境造成较大影响。</w:t>
      </w:r>
    </w:p>
    <w:p w14:paraId="124299E9">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imes New Roman" w:hAnsi="Times New Roman" w:cs="Times New Roman"/>
          <w:color w:val="auto"/>
          <w:sz w:val="24"/>
          <w:szCs w:val="24"/>
          <w:lang w:val="en-US" w:eastAsia="zh-CN"/>
        </w:rPr>
      </w:pPr>
    </w:p>
    <w:p w14:paraId="79FD7E5D">
      <w:pPr>
        <w:keepNext w:val="0"/>
        <w:keepLines w:val="0"/>
        <w:pageBreakBefore w:val="0"/>
        <w:widowControl w:val="0"/>
        <w:kinsoku/>
        <w:wordWrap/>
        <w:overflowPunct/>
        <w:topLinePunct w:val="0"/>
        <w:autoSpaceDE/>
        <w:autoSpaceDN/>
        <w:bidi w:val="0"/>
        <w:adjustRightInd/>
        <w:snapToGrid/>
        <w:spacing w:line="360" w:lineRule="auto"/>
        <w:jc w:val="both"/>
        <w:textAlignment w:val="auto"/>
        <w:outlineLvl w:val="1"/>
        <w:rPr>
          <w:rFonts w:hint="eastAsia" w:ascii="Times New Roman" w:hAnsi="Times New Roman" w:cs="Times New Roman"/>
          <w:b/>
          <w:color w:val="auto"/>
          <w:sz w:val="30"/>
          <w:szCs w:val="30"/>
          <w:lang w:val="en-US" w:eastAsia="zh-CN"/>
        </w:rPr>
      </w:pPr>
      <w:r>
        <w:rPr>
          <w:rFonts w:hint="eastAsia" w:ascii="Times New Roman" w:hAnsi="Times New Roman" w:cs="Times New Roman"/>
          <w:b/>
          <w:color w:val="auto"/>
          <w:sz w:val="30"/>
          <w:szCs w:val="30"/>
          <w:lang w:val="en-US" w:eastAsia="zh-CN"/>
        </w:rPr>
        <w:t xml:space="preserve">8、环境风险管理 </w:t>
      </w:r>
    </w:p>
    <w:p w14:paraId="4CC3825E">
      <w:pPr>
        <w:keepNext w:val="0"/>
        <w:keepLines w:val="0"/>
        <w:pageBreakBefore w:val="0"/>
        <w:widowControl w:val="0"/>
        <w:kinsoku/>
        <w:wordWrap/>
        <w:overflowPunct/>
        <w:topLinePunct w:val="0"/>
        <w:autoSpaceDE/>
        <w:autoSpaceDN/>
        <w:bidi w:val="0"/>
        <w:adjustRightInd/>
        <w:snapToGrid/>
        <w:spacing w:line="360" w:lineRule="auto"/>
        <w:textAlignment w:val="auto"/>
        <w:outlineLvl w:val="2"/>
        <w:rPr>
          <w:rFonts w:hint="eastAsia" w:ascii="Times New Roman" w:hAnsi="Times New Roman" w:cs="Times New Roman"/>
          <w:b/>
          <w:color w:val="auto"/>
          <w:sz w:val="28"/>
          <w:szCs w:val="28"/>
          <w:lang w:val="en-US" w:eastAsia="zh-CN"/>
        </w:rPr>
      </w:pPr>
      <w:r>
        <w:rPr>
          <w:rFonts w:hint="eastAsia" w:ascii="Times New Roman" w:hAnsi="Times New Roman" w:cs="Times New Roman"/>
          <w:b/>
          <w:color w:val="auto"/>
          <w:sz w:val="28"/>
          <w:szCs w:val="28"/>
          <w:lang w:val="en-US" w:eastAsia="zh-CN"/>
        </w:rPr>
        <w:t xml:space="preserve">8.1 环境风险管理目标 </w:t>
      </w:r>
    </w:p>
    <w:p w14:paraId="22D10154">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imes New Roman" w:hAnsi="Times New Roman" w:cs="Times New Roman"/>
          <w:color w:val="auto"/>
          <w:sz w:val="24"/>
          <w:szCs w:val="24"/>
          <w:lang w:val="en-US" w:eastAsia="zh-CN"/>
        </w:rPr>
      </w:pPr>
      <w:r>
        <w:rPr>
          <w:rFonts w:hint="eastAsia" w:ascii="Times New Roman" w:hAnsi="Times New Roman" w:cs="Times New Roman"/>
          <w:color w:val="auto"/>
          <w:sz w:val="24"/>
          <w:szCs w:val="24"/>
          <w:lang w:val="en-US" w:eastAsia="zh-CN"/>
        </w:rPr>
        <w:t xml:space="preserve">根据《建设项目环境风险评价技术导则》（HJ169-2018）的要求，环境风险管理目标是采用最低合理可行原则（ALARP）管控环境风险。 </w:t>
      </w:r>
    </w:p>
    <w:p w14:paraId="28076BB2">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imes New Roman" w:hAnsi="Times New Roman" w:cs="Times New Roman"/>
          <w:color w:val="auto"/>
          <w:sz w:val="24"/>
          <w:szCs w:val="24"/>
          <w:lang w:val="en-US" w:eastAsia="zh-CN"/>
        </w:rPr>
      </w:pPr>
      <w:r>
        <w:rPr>
          <w:rFonts w:hint="eastAsia" w:ascii="Times New Roman" w:hAnsi="Times New Roman" w:cs="Times New Roman"/>
          <w:color w:val="auto"/>
          <w:sz w:val="24"/>
          <w:szCs w:val="24"/>
          <w:lang w:val="en-US" w:eastAsia="zh-CN"/>
        </w:rPr>
        <w:t xml:space="preserve">采取的环境风险防范措施应与社会经济技术发展水平相适应，运用科学的技术手段和管理方法，对环境风险进行有效的预防、监控、响应。 </w:t>
      </w:r>
    </w:p>
    <w:p w14:paraId="4EE2FEE8">
      <w:pPr>
        <w:keepNext w:val="0"/>
        <w:keepLines w:val="0"/>
        <w:pageBreakBefore w:val="0"/>
        <w:widowControl w:val="0"/>
        <w:kinsoku/>
        <w:wordWrap/>
        <w:overflowPunct/>
        <w:topLinePunct w:val="0"/>
        <w:autoSpaceDE/>
        <w:autoSpaceDN/>
        <w:bidi w:val="0"/>
        <w:adjustRightInd/>
        <w:snapToGrid/>
        <w:spacing w:line="360" w:lineRule="auto"/>
        <w:textAlignment w:val="auto"/>
        <w:outlineLvl w:val="2"/>
        <w:rPr>
          <w:rFonts w:hint="eastAsia" w:ascii="Times New Roman" w:hAnsi="Times New Roman" w:cs="Times New Roman"/>
          <w:b/>
          <w:color w:val="auto"/>
          <w:sz w:val="28"/>
          <w:szCs w:val="28"/>
          <w:lang w:val="en-US" w:eastAsia="zh-CN"/>
        </w:rPr>
      </w:pPr>
      <w:r>
        <w:rPr>
          <w:rFonts w:hint="eastAsia" w:ascii="Times New Roman" w:hAnsi="Times New Roman" w:cs="Times New Roman"/>
          <w:b/>
          <w:color w:val="auto"/>
          <w:sz w:val="28"/>
          <w:szCs w:val="28"/>
          <w:lang w:val="en-US" w:eastAsia="zh-CN"/>
        </w:rPr>
        <w:t xml:space="preserve">8.2 环境风险防范措施 </w:t>
      </w:r>
    </w:p>
    <w:p w14:paraId="6060A9E3">
      <w:pPr>
        <w:keepNext w:val="0"/>
        <w:keepLines w:val="0"/>
        <w:pageBreakBefore w:val="0"/>
        <w:widowControl w:val="0"/>
        <w:kinsoku/>
        <w:wordWrap/>
        <w:overflowPunct/>
        <w:topLinePunct w:val="0"/>
        <w:autoSpaceDE/>
        <w:autoSpaceDN/>
        <w:bidi w:val="0"/>
        <w:adjustRightInd/>
        <w:snapToGrid/>
        <w:spacing w:line="360" w:lineRule="auto"/>
        <w:ind w:firstLine="482" w:firstLineChars="200"/>
        <w:textAlignment w:val="auto"/>
        <w:rPr>
          <w:rFonts w:hint="eastAsia" w:ascii="Times New Roman" w:hAnsi="Times New Roman" w:cs="Times New Roman"/>
          <w:b/>
          <w:bCs/>
          <w:color w:val="auto"/>
          <w:sz w:val="24"/>
          <w:szCs w:val="24"/>
          <w:lang w:val="en-US" w:eastAsia="zh-CN"/>
        </w:rPr>
      </w:pPr>
      <w:r>
        <w:rPr>
          <w:rFonts w:hint="eastAsia" w:ascii="Times New Roman" w:hAnsi="Times New Roman" w:cs="Times New Roman"/>
          <w:b/>
          <w:bCs/>
          <w:color w:val="auto"/>
          <w:sz w:val="24"/>
          <w:szCs w:val="24"/>
          <w:lang w:val="en-US" w:eastAsia="zh-CN"/>
        </w:rPr>
        <w:t>1、总图布置</w:t>
      </w:r>
    </w:p>
    <w:p w14:paraId="0FC874E1">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imes New Roman" w:hAnsi="Times New Roman" w:cs="Times New Roman"/>
          <w:color w:val="auto"/>
          <w:sz w:val="24"/>
          <w:szCs w:val="24"/>
          <w:lang w:val="en-US" w:eastAsia="zh-CN"/>
        </w:rPr>
      </w:pPr>
      <w:r>
        <w:rPr>
          <w:rFonts w:hint="eastAsia" w:ascii="Times New Roman" w:hAnsi="Times New Roman" w:cs="Times New Roman"/>
          <w:color w:val="auto"/>
          <w:sz w:val="24"/>
          <w:szCs w:val="24"/>
          <w:lang w:val="en-US" w:eastAsia="zh-CN"/>
        </w:rPr>
        <w:t xml:space="preserve">①总平面布置要求：严格执行现行国家和相关行业设计规范和规定，在满足工艺流程的前提下，尽可能使道路顺直、管线短捷、物流顺畅、功能分区明确、节约用地，有利于项目生产管理和今后的发展。 </w:t>
      </w:r>
    </w:p>
    <w:p w14:paraId="2F3963BD">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imes New Roman" w:hAnsi="Times New Roman" w:cs="Times New Roman"/>
          <w:color w:val="auto"/>
          <w:sz w:val="24"/>
          <w:szCs w:val="24"/>
          <w:lang w:val="en-US" w:eastAsia="zh-CN"/>
        </w:rPr>
      </w:pPr>
      <w:r>
        <w:rPr>
          <w:rFonts w:hint="eastAsia" w:ascii="Times New Roman" w:hAnsi="Times New Roman" w:cs="Times New Roman"/>
          <w:color w:val="auto"/>
          <w:sz w:val="24"/>
          <w:szCs w:val="24"/>
          <w:lang w:val="en-US" w:eastAsia="zh-CN"/>
        </w:rPr>
        <w:t xml:space="preserve">②功能区内各建构筑物之间留有足够的安全防护距离。建构筑物内外道路畅通并形成环状，以利消防和安全疏散。建构筑物布置间距要符合《城市给水工程项目规范》、《建筑设计防火规范》等有关规范要求。 </w:t>
      </w:r>
    </w:p>
    <w:p w14:paraId="1794460F">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imes New Roman" w:hAnsi="Times New Roman" w:cs="Times New Roman"/>
          <w:color w:val="auto"/>
          <w:sz w:val="24"/>
          <w:szCs w:val="24"/>
          <w:lang w:val="en-US" w:eastAsia="zh-CN"/>
        </w:rPr>
      </w:pPr>
      <w:r>
        <w:rPr>
          <w:rFonts w:hint="eastAsia" w:ascii="Times New Roman" w:hAnsi="Times New Roman" w:cs="Times New Roman"/>
          <w:color w:val="auto"/>
          <w:sz w:val="24"/>
          <w:szCs w:val="24"/>
          <w:lang w:val="en-US" w:eastAsia="zh-CN"/>
        </w:rPr>
        <w:t xml:space="preserve">③根据生产工艺流程、火灾危险类别及其生产特点，结合地形、风向、安全卫生、环保等条件，按功能分区，集中布置，有利于工厂的生产、运输和管理，降低能耗，减少污染。 </w:t>
      </w:r>
    </w:p>
    <w:p w14:paraId="08940594">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imes New Roman" w:hAnsi="Times New Roman" w:cs="Times New Roman"/>
          <w:color w:val="auto"/>
          <w:sz w:val="24"/>
          <w:szCs w:val="24"/>
          <w:lang w:val="en-US" w:eastAsia="zh-CN"/>
        </w:rPr>
      </w:pPr>
      <w:r>
        <w:rPr>
          <w:rFonts w:hint="eastAsia" w:ascii="Times New Roman" w:hAnsi="Times New Roman" w:cs="Times New Roman"/>
          <w:color w:val="auto"/>
          <w:sz w:val="24"/>
          <w:szCs w:val="24"/>
          <w:lang w:val="en-US" w:eastAsia="zh-CN"/>
        </w:rPr>
        <w:t>④根据项目的组成和用地要求，合理布置管线和管廊，合理分区和布置建筑物、构筑物和道路。</w:t>
      </w:r>
    </w:p>
    <w:p w14:paraId="415425F7">
      <w:pPr>
        <w:keepNext w:val="0"/>
        <w:keepLines w:val="0"/>
        <w:pageBreakBefore w:val="0"/>
        <w:widowControl w:val="0"/>
        <w:kinsoku/>
        <w:wordWrap/>
        <w:overflowPunct/>
        <w:topLinePunct w:val="0"/>
        <w:autoSpaceDE/>
        <w:autoSpaceDN/>
        <w:bidi w:val="0"/>
        <w:adjustRightInd/>
        <w:snapToGrid/>
        <w:spacing w:line="360" w:lineRule="auto"/>
        <w:ind w:firstLine="482" w:firstLineChars="200"/>
        <w:textAlignment w:val="auto"/>
        <w:rPr>
          <w:rFonts w:hint="eastAsia" w:ascii="Times New Roman" w:hAnsi="Times New Roman" w:cs="Times New Roman"/>
          <w:b/>
          <w:bCs/>
          <w:color w:val="auto"/>
          <w:sz w:val="24"/>
          <w:szCs w:val="24"/>
          <w:lang w:val="en-US" w:eastAsia="zh-CN"/>
        </w:rPr>
      </w:pPr>
      <w:r>
        <w:rPr>
          <w:rFonts w:hint="eastAsia" w:ascii="Times New Roman" w:hAnsi="Times New Roman" w:cs="Times New Roman"/>
          <w:b/>
          <w:bCs/>
          <w:color w:val="auto"/>
          <w:sz w:val="24"/>
          <w:szCs w:val="24"/>
          <w:lang w:val="en-US" w:eastAsia="zh-CN"/>
        </w:rPr>
        <w:t xml:space="preserve">2、有毒有害气体泄漏报警系统 </w:t>
      </w:r>
    </w:p>
    <w:p w14:paraId="22F53448">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imes New Roman" w:hAnsi="Times New Roman" w:cs="Times New Roman"/>
          <w:color w:val="auto"/>
          <w:sz w:val="24"/>
          <w:szCs w:val="24"/>
          <w:lang w:val="en-US" w:eastAsia="zh-CN"/>
        </w:rPr>
      </w:pPr>
      <w:r>
        <w:rPr>
          <w:rFonts w:hint="eastAsia" w:ascii="Times New Roman" w:hAnsi="Times New Roman" w:cs="Times New Roman"/>
          <w:color w:val="auto"/>
          <w:sz w:val="24"/>
          <w:szCs w:val="24"/>
          <w:lang w:val="en-US" w:eastAsia="zh-CN"/>
        </w:rPr>
        <w:t xml:space="preserve">①存在有毒有害气体的工艺装置、储运设施内，应严格按照《工作场所有毒气体检测报警装置设置规范》（GBZ/ 223-2009）要求，设置有毒气体检测仪表，并将其接至有毒气体检测报警系统。 </w:t>
      </w:r>
    </w:p>
    <w:p w14:paraId="1008DFE4">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imes New Roman" w:hAnsi="Times New Roman" w:cs="Times New Roman"/>
          <w:color w:val="auto"/>
          <w:sz w:val="24"/>
          <w:szCs w:val="24"/>
          <w:lang w:val="en-US" w:eastAsia="zh-CN"/>
        </w:rPr>
      </w:pPr>
      <w:r>
        <w:rPr>
          <w:rFonts w:hint="eastAsia" w:ascii="Times New Roman" w:hAnsi="Times New Roman" w:cs="Times New Roman"/>
          <w:color w:val="auto"/>
          <w:sz w:val="24"/>
          <w:szCs w:val="24"/>
          <w:lang w:val="en-US" w:eastAsia="zh-CN"/>
        </w:rPr>
        <w:t>②生产、贮存、运输、使用等氯气作业场所，都应配备常备抢修器材和防护用品，并定期维护。</w:t>
      </w:r>
    </w:p>
    <w:p w14:paraId="440A3244">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imes New Roman" w:hAnsi="Times New Roman" w:cs="Times New Roman"/>
          <w:color w:val="auto"/>
          <w:sz w:val="24"/>
          <w:szCs w:val="24"/>
          <w:lang w:val="en-US" w:eastAsia="zh-CN"/>
        </w:rPr>
      </w:pPr>
      <w:r>
        <w:rPr>
          <w:rFonts w:hint="eastAsia" w:ascii="Times New Roman" w:hAnsi="Times New Roman" w:cs="Times New Roman"/>
          <w:color w:val="auto"/>
          <w:sz w:val="24"/>
          <w:szCs w:val="24"/>
          <w:lang w:val="en-US" w:eastAsia="zh-CN"/>
        </w:rPr>
        <w:t>③在加氯间的加氯机、氯气瓶除尘区设置氯气泄漏检测报警仪，作业场所空气中氯气含量最高允许浓度为1.0mg/m</w:t>
      </w:r>
      <w:r>
        <w:rPr>
          <w:rFonts w:hint="eastAsia" w:ascii="Times New Roman" w:hAnsi="Times New Roman" w:cs="Times New Roman"/>
          <w:color w:val="auto"/>
          <w:sz w:val="24"/>
          <w:szCs w:val="24"/>
          <w:vertAlign w:val="superscript"/>
          <w:lang w:val="en-US" w:eastAsia="zh-CN"/>
        </w:rPr>
        <w:t>3</w:t>
      </w:r>
      <w:r>
        <w:rPr>
          <w:rFonts w:hint="eastAsia" w:ascii="Times New Roman" w:hAnsi="Times New Roman" w:cs="Times New Roman"/>
          <w:color w:val="auto"/>
          <w:sz w:val="24"/>
          <w:szCs w:val="24"/>
          <w:lang w:val="en-US" w:eastAsia="zh-CN"/>
        </w:rPr>
        <w:t>。同时设置配套吸风和事故氯气吸收处理装置。</w:t>
      </w:r>
    </w:p>
    <w:p w14:paraId="65317CF6">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imes New Roman" w:hAnsi="Times New Roman" w:cs="Times New Roman"/>
          <w:color w:val="auto"/>
          <w:sz w:val="24"/>
          <w:szCs w:val="24"/>
          <w:lang w:val="en-US" w:eastAsia="zh-CN"/>
        </w:rPr>
      </w:pPr>
      <w:r>
        <w:rPr>
          <w:rFonts w:hint="eastAsia" w:ascii="Times New Roman" w:hAnsi="Times New Roman" w:cs="Times New Roman"/>
          <w:color w:val="auto"/>
          <w:sz w:val="24"/>
          <w:szCs w:val="24"/>
          <w:lang w:val="en-US" w:eastAsia="zh-CN"/>
        </w:rPr>
        <w:t>④用氯设备设计制造，应符合压力容器有关规定。液氯管道的安装、使用应符合压力管道的有关规定。氯气系统管道应完好，连接紧密，无泄漏；用氯设备和氯气管道的法兰垫片应选用耐氯垫片；用氯设备应使用与氯气不发生化学反应的润滑剂；液氯气化器、钢瓶等设施设备的压力表、液位计、温度计，应装有带远传报警的安全装置。</w:t>
      </w:r>
    </w:p>
    <w:p w14:paraId="607A30DE">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imes New Roman" w:hAnsi="Times New Roman" w:cs="Times New Roman"/>
          <w:color w:val="auto"/>
          <w:sz w:val="24"/>
          <w:szCs w:val="24"/>
          <w:lang w:val="en-US" w:eastAsia="zh-CN"/>
        </w:rPr>
      </w:pPr>
      <w:r>
        <w:rPr>
          <w:rFonts w:hint="eastAsia" w:ascii="Times New Roman" w:hAnsi="Times New Roman" w:cs="Times New Roman"/>
          <w:color w:val="auto"/>
          <w:sz w:val="24"/>
          <w:szCs w:val="24"/>
          <w:lang w:val="en-US" w:eastAsia="zh-CN"/>
        </w:rPr>
        <w:t xml:space="preserve">⑤使用液氯气瓶，应执行气瓶的有关安全规定：a氯气系统管道应完好，连接紧密，无泄漏；b用氯设备和氯气管道的法兰垫片应选用耐氯垫片；c用氯设备应使用与氯气不发生化学反应的润滑剂；d液氯气化器、钢瓶等设施设备的压力表、液位计、温度计，应装有带远传报警的安全装置；e使用液氯气瓶，应执行气瓶的有关安全规定。  </w:t>
      </w:r>
    </w:p>
    <w:p w14:paraId="36F3A650">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imes New Roman" w:hAnsi="Times New Roman" w:cs="Times New Roman"/>
          <w:color w:val="auto"/>
          <w:sz w:val="24"/>
          <w:szCs w:val="24"/>
          <w:lang w:val="en-US" w:eastAsia="zh-CN"/>
        </w:rPr>
      </w:pPr>
      <w:r>
        <w:rPr>
          <w:rFonts w:hint="eastAsia" w:ascii="Times New Roman" w:hAnsi="Times New Roman" w:cs="Times New Roman"/>
          <w:color w:val="auto"/>
          <w:sz w:val="24"/>
          <w:szCs w:val="24"/>
          <w:lang w:val="en-US" w:eastAsia="zh-CN"/>
        </w:rPr>
        <w:t>⑥工作场所应设置事故通风装置及与通风系统相联锁的泄漏报警装置、氯气瓶存放间设置事故应急水池；通风装置的控制分别设置在室内室外便于操作地点；排风口设置尽可能避免影响作业人员。</w:t>
      </w:r>
    </w:p>
    <w:p w14:paraId="06EF528B">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imes New Roman" w:hAnsi="Times New Roman" w:cs="Times New Roman"/>
          <w:color w:val="auto"/>
          <w:sz w:val="24"/>
          <w:szCs w:val="24"/>
          <w:lang w:val="en-US" w:eastAsia="zh-CN"/>
        </w:rPr>
      </w:pPr>
      <w:r>
        <w:rPr>
          <w:rFonts w:hint="eastAsia" w:ascii="Times New Roman" w:hAnsi="Times New Roman" w:cs="Times New Roman"/>
          <w:color w:val="auto"/>
          <w:sz w:val="24"/>
          <w:szCs w:val="24"/>
          <w:lang w:val="en-US" w:eastAsia="zh-CN"/>
        </w:rPr>
        <w:t>⑦液氯钢瓶液面计应采用两种不同方式，采用现场显示和远传液位显示仪表各一套，远传仪表宜采用罐外测量的外测式液位计。</w:t>
      </w:r>
    </w:p>
    <w:p w14:paraId="5DCC6934">
      <w:pPr>
        <w:keepNext w:val="0"/>
        <w:keepLines w:val="0"/>
        <w:pageBreakBefore w:val="0"/>
        <w:widowControl w:val="0"/>
        <w:kinsoku/>
        <w:wordWrap/>
        <w:overflowPunct/>
        <w:topLinePunct w:val="0"/>
        <w:autoSpaceDE/>
        <w:autoSpaceDN/>
        <w:bidi w:val="0"/>
        <w:adjustRightInd/>
        <w:snapToGrid/>
        <w:spacing w:line="360" w:lineRule="auto"/>
        <w:ind w:firstLine="482" w:firstLineChars="200"/>
        <w:textAlignment w:val="auto"/>
        <w:rPr>
          <w:rFonts w:hint="default" w:ascii="Times New Roman" w:hAnsi="Times New Roman" w:cs="Times New Roman"/>
          <w:b/>
          <w:bCs/>
          <w:color w:val="auto"/>
          <w:sz w:val="24"/>
          <w:szCs w:val="24"/>
          <w:lang w:val="en-US" w:eastAsia="zh-CN"/>
        </w:rPr>
      </w:pPr>
      <w:r>
        <w:rPr>
          <w:rFonts w:hint="eastAsia" w:ascii="Times New Roman" w:hAnsi="Times New Roman" w:cs="Times New Roman"/>
          <w:b/>
          <w:bCs/>
          <w:color w:val="auto"/>
          <w:sz w:val="24"/>
          <w:szCs w:val="24"/>
          <w:lang w:val="en-US" w:eastAsia="zh-CN"/>
        </w:rPr>
        <w:t>3、危险废物泄漏防护措施</w:t>
      </w:r>
    </w:p>
    <w:p w14:paraId="12BE2C5C">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imes New Roman" w:hAnsi="Times New Roman" w:cs="Times New Roman"/>
          <w:color w:val="auto"/>
          <w:sz w:val="24"/>
          <w:szCs w:val="24"/>
          <w:lang w:val="en-US" w:eastAsia="zh-CN"/>
        </w:rPr>
      </w:pPr>
      <w:r>
        <w:rPr>
          <w:rFonts w:hint="eastAsia" w:ascii="Times New Roman" w:hAnsi="Times New Roman" w:cs="Times New Roman"/>
          <w:color w:val="auto"/>
          <w:sz w:val="24"/>
          <w:szCs w:val="24"/>
          <w:lang w:val="en-US" w:eastAsia="zh-CN"/>
        </w:rPr>
        <w:t>厂内液态危险废物（废润滑油、实验室废液）一般情况下不会发生泄漏，可能在转运、装卸作业时由于操作不当，发生包装物或容器破损，造成盛装容器内液态危险物质泄漏，根据现场实际情况，液态危险废物盛装于专用包装桶内，包装桶放置于防泄漏托盘上，一旦发生泄漏，液态危险废物可由托盘收集，收集后的危险废物转移至另一个包装完好的包装桶内，对环境一般不会产生影响。因此，液态危险废物泄漏事故引发的环境风险一般可控制在厂区危险废物暂存间范围内，不会对外环境产生影响。</w:t>
      </w:r>
    </w:p>
    <w:p w14:paraId="2ACF1E2A">
      <w:pPr>
        <w:keepNext w:val="0"/>
        <w:keepLines w:val="0"/>
        <w:pageBreakBefore w:val="0"/>
        <w:widowControl w:val="0"/>
        <w:kinsoku/>
        <w:wordWrap/>
        <w:overflowPunct/>
        <w:topLinePunct w:val="0"/>
        <w:autoSpaceDE/>
        <w:autoSpaceDN/>
        <w:bidi w:val="0"/>
        <w:adjustRightInd/>
        <w:snapToGrid/>
        <w:spacing w:line="360" w:lineRule="auto"/>
        <w:ind w:firstLine="482" w:firstLineChars="200"/>
        <w:textAlignment w:val="auto"/>
        <w:rPr>
          <w:rFonts w:hint="eastAsia" w:ascii="Times New Roman" w:hAnsi="Times New Roman" w:cs="Times New Roman"/>
          <w:b/>
          <w:bCs/>
          <w:color w:val="auto"/>
          <w:sz w:val="24"/>
          <w:szCs w:val="24"/>
          <w:lang w:val="en-US" w:eastAsia="zh-CN"/>
        </w:rPr>
      </w:pPr>
      <w:r>
        <w:rPr>
          <w:rFonts w:hint="eastAsia" w:ascii="Times New Roman" w:hAnsi="Times New Roman" w:cs="Times New Roman"/>
          <w:b/>
          <w:bCs/>
          <w:color w:val="auto"/>
          <w:sz w:val="24"/>
          <w:szCs w:val="24"/>
          <w:lang w:val="en-US" w:eastAsia="zh-CN"/>
        </w:rPr>
        <w:t>4、原辅料泄漏防护措施</w:t>
      </w:r>
    </w:p>
    <w:p w14:paraId="78DCAEBC">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imes New Roman" w:hAnsi="Times New Roman" w:cs="Times New Roman"/>
          <w:color w:val="auto"/>
          <w:sz w:val="24"/>
          <w:szCs w:val="24"/>
          <w:lang w:val="en-US" w:eastAsia="zh-CN"/>
        </w:rPr>
      </w:pPr>
      <w:r>
        <w:rPr>
          <w:rFonts w:hint="eastAsia" w:ascii="Times New Roman" w:hAnsi="Times New Roman" w:cs="Times New Roman"/>
          <w:color w:val="auto"/>
          <w:sz w:val="24"/>
          <w:szCs w:val="24"/>
          <w:lang w:val="en-US" w:eastAsia="zh-CN"/>
        </w:rPr>
        <w:t>本项目存在环境风险物质的液态原辅料主要为加药间的原矾池贮存的聚合氯化铝，当池体发生泄漏时，可将泄漏物引入聚合氯化铝配置水池内，一般情况下液态物料泄漏不会流出加药间外，泄漏物料引入配置水池内，可再利用于生产使用，一般情况写对外界环境不会产生影响。</w:t>
      </w:r>
    </w:p>
    <w:p w14:paraId="6537C18F">
      <w:pPr>
        <w:keepNext w:val="0"/>
        <w:keepLines w:val="0"/>
        <w:pageBreakBefore w:val="0"/>
        <w:widowControl w:val="0"/>
        <w:kinsoku/>
        <w:wordWrap/>
        <w:overflowPunct/>
        <w:topLinePunct w:val="0"/>
        <w:autoSpaceDE/>
        <w:autoSpaceDN/>
        <w:bidi w:val="0"/>
        <w:adjustRightInd/>
        <w:snapToGrid/>
        <w:spacing w:line="360" w:lineRule="auto"/>
        <w:ind w:firstLine="482" w:firstLineChars="200"/>
        <w:textAlignment w:val="auto"/>
        <w:rPr>
          <w:rFonts w:hint="eastAsia" w:ascii="Times New Roman" w:hAnsi="Times New Roman" w:cs="Times New Roman"/>
          <w:b/>
          <w:bCs/>
          <w:color w:val="auto"/>
          <w:sz w:val="24"/>
          <w:szCs w:val="24"/>
          <w:lang w:val="en-US" w:eastAsia="zh-CN"/>
        </w:rPr>
      </w:pPr>
      <w:r>
        <w:rPr>
          <w:rFonts w:hint="eastAsia" w:ascii="Times New Roman" w:hAnsi="Times New Roman" w:cs="Times New Roman"/>
          <w:b/>
          <w:bCs/>
          <w:color w:val="auto"/>
          <w:sz w:val="24"/>
          <w:szCs w:val="24"/>
          <w:lang w:val="en-US" w:eastAsia="zh-CN"/>
        </w:rPr>
        <w:t>5、火灾防护措施</w:t>
      </w:r>
    </w:p>
    <w:p w14:paraId="3D4496ED">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imes New Roman" w:hAnsi="Times New Roman" w:cs="Times New Roman"/>
          <w:color w:val="auto"/>
          <w:sz w:val="24"/>
          <w:szCs w:val="24"/>
          <w:lang w:val="en-US" w:eastAsia="zh-CN"/>
        </w:rPr>
      </w:pPr>
      <w:r>
        <w:rPr>
          <w:rFonts w:hint="eastAsia" w:ascii="Times New Roman" w:hAnsi="Times New Roman" w:cs="Times New Roman"/>
          <w:color w:val="auto"/>
          <w:sz w:val="24"/>
          <w:szCs w:val="24"/>
          <w:lang w:val="en-US" w:eastAsia="zh-CN"/>
        </w:rPr>
        <w:t>①设置“严禁烟火”的警示牌；</w:t>
      </w:r>
    </w:p>
    <w:p w14:paraId="35838432">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imes New Roman" w:hAnsi="Times New Roman" w:cs="Times New Roman"/>
          <w:color w:val="auto"/>
          <w:sz w:val="24"/>
          <w:szCs w:val="24"/>
          <w:lang w:val="en-US" w:eastAsia="zh-CN"/>
        </w:rPr>
      </w:pPr>
      <w:r>
        <w:rPr>
          <w:rFonts w:hint="eastAsia" w:ascii="Times New Roman" w:hAnsi="Times New Roman" w:cs="Times New Roman"/>
          <w:color w:val="auto"/>
          <w:sz w:val="24"/>
          <w:szCs w:val="24"/>
          <w:lang w:val="en-US" w:eastAsia="zh-CN"/>
        </w:rPr>
        <w:t>②灭火器应布置在各个建构筑物区域明显便于取用的地方，并定期维护检查，确保能正常使用；</w:t>
      </w:r>
    </w:p>
    <w:p w14:paraId="0BFFA121">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imes New Roman" w:hAnsi="Times New Roman" w:cs="Times New Roman"/>
          <w:color w:val="auto"/>
          <w:sz w:val="24"/>
          <w:szCs w:val="24"/>
          <w:lang w:val="en-US" w:eastAsia="zh-CN"/>
        </w:rPr>
      </w:pPr>
      <w:r>
        <w:rPr>
          <w:rFonts w:hint="eastAsia" w:ascii="Times New Roman" w:hAnsi="Times New Roman" w:cs="Times New Roman"/>
          <w:color w:val="auto"/>
          <w:sz w:val="24"/>
          <w:szCs w:val="24"/>
          <w:lang w:val="en-US" w:eastAsia="zh-CN"/>
        </w:rPr>
        <w:t>③制定和落实防火安全责任制及消防安全规章制度，加强对员工的消防知识培训；</w:t>
      </w:r>
    </w:p>
    <w:p w14:paraId="701945D8">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imes New Roman" w:hAnsi="Times New Roman" w:cs="Times New Roman"/>
          <w:color w:val="auto"/>
          <w:sz w:val="24"/>
          <w:szCs w:val="24"/>
          <w:lang w:val="en-US" w:eastAsia="zh-CN"/>
        </w:rPr>
      </w:pPr>
      <w:r>
        <w:rPr>
          <w:rFonts w:hint="eastAsia" w:ascii="Times New Roman" w:hAnsi="Times New Roman" w:cs="Times New Roman"/>
          <w:color w:val="auto"/>
          <w:sz w:val="24"/>
          <w:szCs w:val="24"/>
          <w:lang w:val="en-US" w:eastAsia="zh-CN"/>
        </w:rPr>
        <w:t>④制定灭火和应急疏散预案，同时设置安全疏散通道；</w:t>
      </w:r>
    </w:p>
    <w:p w14:paraId="3854BB47">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imes New Roman" w:hAnsi="Times New Roman" w:cs="Times New Roman"/>
          <w:color w:val="auto"/>
          <w:sz w:val="24"/>
          <w:szCs w:val="24"/>
          <w:lang w:val="en-US" w:eastAsia="zh-CN"/>
        </w:rPr>
      </w:pPr>
      <w:r>
        <w:rPr>
          <w:rFonts w:hint="eastAsia" w:ascii="Times New Roman" w:hAnsi="Times New Roman" w:cs="Times New Roman"/>
          <w:color w:val="auto"/>
          <w:sz w:val="24"/>
          <w:szCs w:val="24"/>
          <w:lang w:val="en-US" w:eastAsia="zh-CN"/>
        </w:rPr>
        <w:t>⑤发生火灾时，应迅速将易燃/可燃物质转移至安全区域，或进行其它措施，防止火灾进一步扩大，引发二次意外事故。</w:t>
      </w:r>
    </w:p>
    <w:p w14:paraId="217F0D66">
      <w:pPr>
        <w:keepNext w:val="0"/>
        <w:keepLines w:val="0"/>
        <w:pageBreakBefore w:val="0"/>
        <w:widowControl w:val="0"/>
        <w:kinsoku/>
        <w:wordWrap/>
        <w:overflowPunct/>
        <w:topLinePunct w:val="0"/>
        <w:autoSpaceDE/>
        <w:autoSpaceDN/>
        <w:bidi w:val="0"/>
        <w:adjustRightInd/>
        <w:snapToGrid/>
        <w:spacing w:line="360" w:lineRule="auto"/>
        <w:ind w:firstLine="482" w:firstLineChars="200"/>
        <w:textAlignment w:val="auto"/>
        <w:rPr>
          <w:rFonts w:hint="eastAsia" w:ascii="Times New Roman" w:hAnsi="Times New Roman" w:cs="Times New Roman"/>
          <w:b/>
          <w:bCs/>
          <w:color w:val="auto"/>
          <w:sz w:val="24"/>
          <w:szCs w:val="24"/>
          <w:lang w:val="en-US" w:eastAsia="zh-CN"/>
        </w:rPr>
      </w:pPr>
      <w:r>
        <w:rPr>
          <w:rFonts w:hint="eastAsia" w:ascii="Times New Roman" w:hAnsi="Times New Roman" w:cs="Times New Roman"/>
          <w:b/>
          <w:bCs/>
          <w:color w:val="auto"/>
          <w:sz w:val="24"/>
          <w:szCs w:val="24"/>
          <w:lang w:val="en-US" w:eastAsia="zh-CN"/>
        </w:rPr>
        <w:t xml:space="preserve">6、风险监控及应急监测 </w:t>
      </w:r>
    </w:p>
    <w:p w14:paraId="529CA66B">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imes New Roman" w:hAnsi="Times New Roman" w:cs="Times New Roman"/>
          <w:color w:val="auto"/>
          <w:sz w:val="24"/>
          <w:szCs w:val="24"/>
          <w:lang w:val="en-US" w:eastAsia="zh-CN"/>
        </w:rPr>
      </w:pPr>
      <w:r>
        <w:rPr>
          <w:rFonts w:hint="eastAsia" w:ascii="Times New Roman" w:hAnsi="Times New Roman" w:cs="Times New Roman"/>
          <w:color w:val="auto"/>
          <w:sz w:val="24"/>
          <w:szCs w:val="24"/>
          <w:lang w:val="en-US" w:eastAsia="zh-CN"/>
        </w:rPr>
        <w:t xml:space="preserve">① 风险监控 </w:t>
      </w:r>
    </w:p>
    <w:p w14:paraId="360C2585">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imes New Roman" w:hAnsi="Times New Roman" w:cs="Times New Roman"/>
          <w:color w:val="auto"/>
          <w:sz w:val="24"/>
          <w:szCs w:val="24"/>
          <w:lang w:val="en-US" w:eastAsia="zh-CN"/>
        </w:rPr>
      </w:pPr>
      <w:r>
        <w:rPr>
          <w:rFonts w:hint="eastAsia" w:ascii="Times New Roman" w:hAnsi="Times New Roman" w:cs="Times New Roman"/>
          <w:color w:val="auto"/>
          <w:sz w:val="24"/>
          <w:szCs w:val="24"/>
          <w:lang w:val="en-US" w:eastAsia="zh-CN"/>
        </w:rPr>
        <w:t>各环境风险单元区域存在有毒气体集聚的地方、工艺有特殊需要或在正常运行时人员不得进入的并存在有毒气体释放源的危险场所、建筑内的新风口和电气/仪表间未严密封堵的电缆接入口将按照相关规范的要求设置有毒气体检测器。对所有区域的有毒气体检测系统的报警信号及状态信号进行实时监视。</w:t>
      </w:r>
    </w:p>
    <w:p w14:paraId="2D7BD7E6">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imes New Roman" w:hAnsi="Times New Roman" w:cs="Times New Roman"/>
          <w:color w:val="auto"/>
          <w:sz w:val="24"/>
          <w:szCs w:val="24"/>
          <w:lang w:val="en-US" w:eastAsia="zh-CN"/>
        </w:rPr>
      </w:pPr>
      <w:r>
        <w:rPr>
          <w:rFonts w:hint="eastAsia" w:ascii="Times New Roman" w:hAnsi="Times New Roman" w:cs="Times New Roman"/>
          <w:color w:val="auto"/>
          <w:sz w:val="24"/>
          <w:szCs w:val="24"/>
          <w:lang w:val="en-US" w:eastAsia="zh-CN"/>
        </w:rPr>
        <w:t xml:space="preserve">② 应急监测 </w:t>
      </w:r>
    </w:p>
    <w:p w14:paraId="129E9ABA">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imes New Roman" w:hAnsi="Times New Roman" w:cs="Times New Roman"/>
          <w:color w:val="auto"/>
          <w:sz w:val="24"/>
          <w:szCs w:val="24"/>
          <w:lang w:val="en-US" w:eastAsia="zh-CN"/>
        </w:rPr>
      </w:pPr>
      <w:r>
        <w:rPr>
          <w:rFonts w:hint="eastAsia" w:ascii="Times New Roman" w:hAnsi="Times New Roman" w:cs="Times New Roman"/>
          <w:color w:val="auto"/>
          <w:sz w:val="24"/>
          <w:szCs w:val="24"/>
          <w:lang w:val="en-US" w:eastAsia="zh-CN"/>
        </w:rPr>
        <w:t>本项目发生环境风险应急事件引发污染事故后，应急指挥领导小组应迅速组织相关监测单位对事故现场以及周围环境进行连续不间断监测，及时了解厂区及环境敏感目标环境空气中污染物的浓度，对事故的性质、参数及各类污染物质的扩散程度进行评估，为指挥部门提供决策依据。</w:t>
      </w:r>
    </w:p>
    <w:p w14:paraId="1E237917">
      <w:pPr>
        <w:keepNext w:val="0"/>
        <w:keepLines w:val="0"/>
        <w:pageBreakBefore w:val="0"/>
        <w:widowControl w:val="0"/>
        <w:kinsoku/>
        <w:wordWrap/>
        <w:overflowPunct/>
        <w:topLinePunct w:val="0"/>
        <w:autoSpaceDE/>
        <w:autoSpaceDN/>
        <w:bidi w:val="0"/>
        <w:adjustRightInd/>
        <w:snapToGrid/>
        <w:spacing w:line="360" w:lineRule="auto"/>
        <w:textAlignment w:val="auto"/>
        <w:outlineLvl w:val="2"/>
        <w:rPr>
          <w:rFonts w:hint="eastAsia" w:ascii="Times New Roman" w:hAnsi="Times New Roman" w:cs="Times New Roman"/>
          <w:b/>
          <w:color w:val="auto"/>
          <w:sz w:val="28"/>
          <w:szCs w:val="28"/>
          <w:lang w:val="en-US" w:eastAsia="zh-CN"/>
        </w:rPr>
      </w:pPr>
      <w:r>
        <w:rPr>
          <w:rFonts w:hint="eastAsia" w:ascii="Times New Roman" w:hAnsi="Times New Roman" w:cs="Times New Roman"/>
          <w:b/>
          <w:color w:val="auto"/>
          <w:sz w:val="28"/>
          <w:szCs w:val="28"/>
          <w:lang w:val="en-US" w:eastAsia="zh-CN"/>
        </w:rPr>
        <w:t xml:space="preserve">8.3 突发环境事件应急预案编制要求 </w:t>
      </w:r>
    </w:p>
    <w:p w14:paraId="1A97E3C1">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imes New Roman" w:hAnsi="Times New Roman" w:cs="Times New Roman"/>
          <w:color w:val="auto"/>
          <w:sz w:val="24"/>
          <w:szCs w:val="24"/>
          <w:lang w:val="en-US" w:eastAsia="zh-CN"/>
        </w:rPr>
      </w:pPr>
      <w:r>
        <w:rPr>
          <w:rFonts w:hint="eastAsia" w:ascii="Times New Roman" w:hAnsi="Times New Roman" w:cs="Times New Roman"/>
          <w:color w:val="auto"/>
          <w:sz w:val="24"/>
          <w:szCs w:val="24"/>
          <w:lang w:val="en-US" w:eastAsia="zh-CN"/>
        </w:rPr>
        <w:t xml:space="preserve">根据《中华人民共和国突发事件应对法》、《关于印发&lt;企业事业单位突发环境事件应急预案备案管理办法（试行）&gt;的通知》（环发〔2015〕4号），《关于进一步加强突发环境事件应急预案管理工作的通知》（湘环函〔2017〕107号）等相关要求，确保突发环境事件发生时能高效应对，从而降低环境事件风险，应制定突发环境事件应急预案。 </w:t>
      </w:r>
    </w:p>
    <w:p w14:paraId="632059FF">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imes New Roman" w:hAnsi="Times New Roman" w:cs="Times New Roman"/>
          <w:color w:val="auto"/>
          <w:sz w:val="24"/>
          <w:szCs w:val="24"/>
          <w:lang w:val="en-US" w:eastAsia="zh-CN"/>
        </w:rPr>
      </w:pPr>
      <w:r>
        <w:rPr>
          <w:rFonts w:hint="eastAsia" w:ascii="Times New Roman" w:hAnsi="Times New Roman" w:cs="Times New Roman"/>
          <w:color w:val="auto"/>
          <w:sz w:val="24"/>
          <w:szCs w:val="24"/>
          <w:lang w:val="en-US" w:eastAsia="zh-CN"/>
        </w:rPr>
        <w:t>突发环境事件应急预案至少应包括预案适用范围、环境事件分类与分级、组织机构与职责、监控和预警、应急响应、应急保障、善后处置、预案管理与演练等内容。企业突发环境事件应急预案应体现分级响应、区域联动的原则，与地方政府突发环境事件应急预案相衔接，明确分级响应程序。</w:t>
      </w:r>
    </w:p>
    <w:p w14:paraId="5A7C7428">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imes New Roman" w:hAnsi="Times New Roman" w:cs="Times New Roman"/>
          <w:color w:val="auto"/>
          <w:sz w:val="24"/>
          <w:szCs w:val="24"/>
          <w:lang w:val="en-US" w:eastAsia="zh-CN"/>
        </w:rPr>
      </w:pPr>
      <w:r>
        <w:rPr>
          <w:rFonts w:hint="eastAsia" w:ascii="Times New Roman" w:hAnsi="Times New Roman" w:cs="Times New Roman"/>
          <w:color w:val="auto"/>
          <w:sz w:val="24"/>
          <w:szCs w:val="24"/>
          <w:lang w:val="en-US" w:eastAsia="zh-CN"/>
        </w:rPr>
        <w:t>突发环境事件应急预案在内部企业应急预案和外部其他应急预案之间是横向关联及上下衔接关系。公司突发环境事件应急预案、岳阳楼区突发环境事件应急预案、岳阳市突发环境事件应急预案为上下衔接关系；与公司安全事故应急为横向关联关系，当发生火灾、爆炸事故、罐区储罐泄漏、生产装置泄漏、氯气库泄漏事故时应与安全事故应急预案衔接。</w:t>
      </w:r>
    </w:p>
    <w:p w14:paraId="717734F7">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imes New Roman" w:hAnsi="Times New Roman" w:cs="Times New Roman"/>
          <w:color w:val="auto"/>
          <w:sz w:val="24"/>
          <w:szCs w:val="24"/>
          <w:lang w:val="en-US" w:eastAsia="zh-CN"/>
        </w:rPr>
      </w:pPr>
    </w:p>
    <w:p w14:paraId="7AEE0C7B">
      <w:pPr>
        <w:keepNext w:val="0"/>
        <w:keepLines w:val="0"/>
        <w:pageBreakBefore w:val="0"/>
        <w:widowControl w:val="0"/>
        <w:kinsoku/>
        <w:wordWrap/>
        <w:overflowPunct/>
        <w:topLinePunct w:val="0"/>
        <w:autoSpaceDE/>
        <w:autoSpaceDN/>
        <w:bidi w:val="0"/>
        <w:adjustRightInd/>
        <w:snapToGrid/>
        <w:spacing w:line="360" w:lineRule="auto"/>
        <w:jc w:val="both"/>
        <w:textAlignment w:val="auto"/>
        <w:outlineLvl w:val="1"/>
        <w:rPr>
          <w:rFonts w:hint="eastAsia" w:ascii="Times New Roman" w:hAnsi="Times New Roman" w:cs="Times New Roman"/>
          <w:b/>
          <w:color w:val="auto"/>
          <w:sz w:val="30"/>
          <w:szCs w:val="30"/>
          <w:lang w:val="en-US" w:eastAsia="zh-CN"/>
        </w:rPr>
      </w:pPr>
      <w:r>
        <w:rPr>
          <w:rFonts w:hint="eastAsia" w:ascii="Times New Roman" w:hAnsi="Times New Roman" w:cs="Times New Roman"/>
          <w:b/>
          <w:color w:val="auto"/>
          <w:sz w:val="30"/>
          <w:szCs w:val="30"/>
          <w:lang w:val="en-US" w:eastAsia="zh-CN"/>
        </w:rPr>
        <w:t>9、环境风险评价结论与建议</w:t>
      </w:r>
    </w:p>
    <w:p w14:paraId="7742E68D">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imes New Roman" w:hAnsi="Times New Roman" w:cs="Times New Roman"/>
          <w:color w:val="auto"/>
          <w:sz w:val="24"/>
          <w:szCs w:val="24"/>
          <w:lang w:val="en-US" w:eastAsia="zh-CN"/>
        </w:rPr>
      </w:pPr>
      <w:r>
        <w:rPr>
          <w:rFonts w:hint="eastAsia" w:ascii="Times New Roman" w:hAnsi="Times New Roman" w:cs="Times New Roman"/>
          <w:color w:val="auto"/>
          <w:sz w:val="24"/>
          <w:szCs w:val="24"/>
          <w:lang w:val="en-US" w:eastAsia="zh-CN"/>
        </w:rPr>
        <w:t>项目涉及氯气、废润滑油等多种有毒有害、易燃物质，危险因素主要为泄漏和火灾爆炸，主要环境影响途径为大气。项目实施后严格按照环境风险防范措施对风险源进行防范，加强环境风险管理和监控，及时制定和修订突发环境事件应急预案，并与地方政府突发环境事件应急预案相衔接。</w:t>
      </w:r>
    </w:p>
    <w:p w14:paraId="365A8C8A">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imes New Roman" w:hAnsi="Times New Roman" w:cs="Times New Roman"/>
          <w:color w:val="auto"/>
          <w:sz w:val="24"/>
          <w:szCs w:val="24"/>
          <w:lang w:val="en-US" w:eastAsia="zh-CN"/>
        </w:rPr>
      </w:pPr>
      <w:r>
        <w:rPr>
          <w:rFonts w:hint="eastAsia" w:ascii="Times New Roman" w:hAnsi="Times New Roman" w:cs="Times New Roman"/>
          <w:color w:val="auto"/>
          <w:sz w:val="24"/>
          <w:szCs w:val="24"/>
          <w:lang w:val="en-US" w:eastAsia="zh-CN"/>
        </w:rPr>
        <w:t>综上所述，在严格落实报告提出的环境风险防范和应急措施前提下，项目环境风险可防控。当发生事故时，建设单位应严格按照应急预案要求采取必要的风险防范和应急措施，降低对外环境的影响程度；必要时，应按照应急预案要求对事故影响范围内下风向的人群进行疏散和撤离，避免人员伤亡。</w:t>
      </w:r>
    </w:p>
    <w:p w14:paraId="5569C02D">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imes New Roman" w:hAnsi="Times New Roman" w:cs="Times New Roman"/>
          <w:color w:val="auto"/>
          <w:sz w:val="24"/>
          <w:szCs w:val="24"/>
          <w:lang w:val="en-US" w:eastAsia="zh-CN"/>
        </w:rPr>
      </w:pPr>
    </w:p>
    <w:p w14:paraId="5FC59A7F">
      <w:pPr>
        <w:rPr>
          <w:rFonts w:hint="eastAsia" w:ascii="Times New Roman" w:hAnsi="Times New Roman" w:cs="Times New Roman"/>
          <w:color w:val="auto"/>
          <w:sz w:val="24"/>
          <w:szCs w:val="24"/>
          <w:lang w:val="en-US" w:eastAsia="zh-CN"/>
        </w:rPr>
      </w:pPr>
      <w:r>
        <w:rPr>
          <w:rFonts w:hint="eastAsia" w:ascii="Times New Roman" w:hAnsi="Times New Roman" w:cs="Times New Roman"/>
          <w:color w:val="auto"/>
          <w:sz w:val="24"/>
          <w:szCs w:val="24"/>
          <w:lang w:val="en-US" w:eastAsia="zh-CN"/>
        </w:rPr>
        <w:br w:type="page"/>
      </w:r>
    </w:p>
    <w:p w14:paraId="3E9DC2E2">
      <w:pPr>
        <w:jc w:val="both"/>
        <w:outlineLvl w:val="1"/>
        <w:rPr>
          <w:rFonts w:hint="default" w:ascii="Times New Roman" w:hAnsi="Times New Roman" w:cs="Times New Roman"/>
          <w:b/>
          <w:bCs/>
          <w:color w:val="auto"/>
          <w:u w:val="none" w:color="auto"/>
        </w:rPr>
      </w:pPr>
      <w:bookmarkStart w:id="85" w:name="_Toc4256"/>
      <w:bookmarkStart w:id="86" w:name="_Toc19382"/>
      <w:bookmarkStart w:id="87" w:name="_Toc32525"/>
      <w:r>
        <w:rPr>
          <w:rFonts w:hint="default" w:ascii="Times New Roman" w:hAnsi="Times New Roman" w:eastAsia="宋体" w:cs="Times New Roman"/>
          <w:b/>
          <w:bCs/>
          <w:snapToGrid w:val="0"/>
          <w:color w:val="auto"/>
          <w:kern w:val="0"/>
          <w:sz w:val="24"/>
          <w:szCs w:val="24"/>
          <w:u w:val="none" w:color="auto"/>
          <w:lang w:val="en-US" w:eastAsia="en-US" w:bidi="ar-SA"/>
        </w:rPr>
        <w:t>附表</w:t>
      </w:r>
      <w:r>
        <w:rPr>
          <w:rFonts w:hint="default" w:ascii="Times New Roman" w:hAnsi="Times New Roman" w:eastAsia="宋体" w:cs="Times New Roman"/>
          <w:b/>
          <w:bCs/>
          <w:snapToGrid w:val="0"/>
          <w:color w:val="auto"/>
          <w:kern w:val="0"/>
          <w:sz w:val="24"/>
          <w:szCs w:val="24"/>
          <w:u w:val="none" w:color="auto"/>
          <w:lang w:val="en-US" w:eastAsia="zh-CN" w:bidi="ar-SA"/>
        </w:rPr>
        <w:t>1</w:t>
      </w:r>
      <w:r>
        <w:rPr>
          <w:rFonts w:hint="default" w:ascii="Times New Roman" w:hAnsi="Times New Roman" w:eastAsia="宋体" w:cs="Times New Roman"/>
          <w:b/>
          <w:bCs/>
          <w:snapToGrid w:val="0"/>
          <w:color w:val="auto"/>
          <w:kern w:val="0"/>
          <w:sz w:val="24"/>
          <w:szCs w:val="24"/>
          <w:u w:val="none" w:color="auto"/>
          <w:lang w:val="en-US" w:eastAsia="en-US" w:bidi="ar-SA"/>
        </w:rPr>
        <w:t xml:space="preserve"> </w:t>
      </w:r>
      <w:r>
        <w:rPr>
          <w:rFonts w:hint="default" w:ascii="Times New Roman" w:hAnsi="Times New Roman" w:eastAsia="宋体" w:cs="Times New Roman"/>
          <w:b/>
          <w:bCs/>
          <w:snapToGrid w:val="0"/>
          <w:color w:val="auto"/>
          <w:kern w:val="0"/>
          <w:sz w:val="24"/>
          <w:szCs w:val="24"/>
          <w:u w:val="none" w:color="auto"/>
          <w:lang w:val="en-US" w:eastAsia="zh-CN" w:bidi="ar-SA"/>
        </w:rPr>
        <w:t xml:space="preserve"> </w:t>
      </w:r>
      <w:r>
        <w:rPr>
          <w:rFonts w:hint="default" w:ascii="Times New Roman" w:hAnsi="Times New Roman" w:eastAsia="宋体" w:cs="Times New Roman"/>
          <w:b/>
          <w:bCs/>
          <w:snapToGrid w:val="0"/>
          <w:color w:val="auto"/>
          <w:kern w:val="0"/>
          <w:sz w:val="24"/>
          <w:szCs w:val="24"/>
          <w:u w:val="none" w:color="auto"/>
          <w:lang w:val="en-US" w:eastAsia="en-US" w:bidi="ar-SA"/>
        </w:rPr>
        <w:t>建设项目环境风险评价自查表</w:t>
      </w:r>
      <w:bookmarkEnd w:id="85"/>
      <w:bookmarkEnd w:id="86"/>
      <w:bookmarkEnd w:id="87"/>
    </w:p>
    <w:tbl>
      <w:tblPr>
        <w:tblStyle w:val="23"/>
        <w:tblW w:w="5011"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108" w:type="dxa"/>
          <w:bottom w:w="28" w:type="dxa"/>
          <w:right w:w="108" w:type="dxa"/>
        </w:tblCellMar>
      </w:tblPr>
      <w:tblGrid>
        <w:gridCol w:w="425"/>
        <w:gridCol w:w="11"/>
        <w:gridCol w:w="708"/>
        <w:gridCol w:w="692"/>
        <w:gridCol w:w="515"/>
        <w:gridCol w:w="72"/>
        <w:gridCol w:w="443"/>
        <w:gridCol w:w="515"/>
        <w:gridCol w:w="35"/>
        <w:gridCol w:w="480"/>
        <w:gridCol w:w="515"/>
        <w:gridCol w:w="389"/>
        <w:gridCol w:w="126"/>
        <w:gridCol w:w="462"/>
        <w:gridCol w:w="53"/>
        <w:gridCol w:w="359"/>
        <w:gridCol w:w="156"/>
        <w:gridCol w:w="515"/>
        <w:gridCol w:w="4"/>
        <w:gridCol w:w="511"/>
        <w:gridCol w:w="515"/>
        <w:gridCol w:w="515"/>
        <w:gridCol w:w="505"/>
        <w:gridCol w:w="21"/>
      </w:tblGrid>
      <w:tr w14:paraId="020045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108" w:type="dxa"/>
            <w:bottom w:w="28" w:type="dxa"/>
            <w:right w:w="108" w:type="dxa"/>
          </w:tblCellMar>
        </w:tblPrEx>
        <w:trPr>
          <w:gridAfter w:val="1"/>
          <w:wAfter w:w="12" w:type="pct"/>
          <w:tblHeader/>
          <w:jc w:val="center"/>
        </w:trPr>
        <w:tc>
          <w:tcPr>
            <w:tcW w:w="669" w:type="pct"/>
            <w:gridSpan w:val="3"/>
            <w:tcBorders>
              <w:tl2br w:val="nil"/>
              <w:tr2bl w:val="nil"/>
            </w:tcBorders>
            <w:noWrap w:val="0"/>
            <w:vAlign w:val="center"/>
          </w:tcPr>
          <w:p w14:paraId="7BCA94DA">
            <w:pPr>
              <w:adjustRightInd w:val="0"/>
              <w:snapToGrid w:val="0"/>
              <w:jc w:val="center"/>
              <w:rPr>
                <w:rFonts w:hint="default" w:ascii="Times New Roman" w:hAnsi="Times New Roman" w:cs="Times New Roman"/>
                <w:b/>
                <w:bCs/>
                <w:color w:val="auto"/>
                <w:sz w:val="21"/>
                <w:szCs w:val="21"/>
                <w:highlight w:val="none"/>
                <w:u w:val="none" w:color="auto"/>
              </w:rPr>
            </w:pPr>
            <w:r>
              <w:rPr>
                <w:rFonts w:hint="default" w:ascii="Times New Roman" w:hAnsi="Times New Roman" w:cs="Times New Roman"/>
                <w:b/>
                <w:bCs/>
                <w:color w:val="auto"/>
                <w:sz w:val="21"/>
                <w:szCs w:val="21"/>
                <w:highlight w:val="none"/>
                <w:u w:val="none" w:color="auto"/>
              </w:rPr>
              <w:t>工作内容</w:t>
            </w:r>
          </w:p>
        </w:tc>
        <w:tc>
          <w:tcPr>
            <w:tcW w:w="4318" w:type="pct"/>
            <w:gridSpan w:val="20"/>
            <w:tcBorders>
              <w:tl2br w:val="nil"/>
              <w:tr2bl w:val="nil"/>
            </w:tcBorders>
            <w:noWrap w:val="0"/>
            <w:vAlign w:val="center"/>
          </w:tcPr>
          <w:p w14:paraId="2F932DBB">
            <w:pPr>
              <w:adjustRightInd w:val="0"/>
              <w:snapToGrid w:val="0"/>
              <w:jc w:val="center"/>
              <w:rPr>
                <w:rFonts w:hint="default" w:ascii="Times New Roman" w:hAnsi="Times New Roman" w:cs="Times New Roman"/>
                <w:b/>
                <w:bCs/>
                <w:color w:val="auto"/>
                <w:sz w:val="21"/>
                <w:szCs w:val="21"/>
                <w:highlight w:val="none"/>
                <w:u w:val="none" w:color="auto"/>
              </w:rPr>
            </w:pPr>
            <w:r>
              <w:rPr>
                <w:rFonts w:hint="default" w:ascii="Times New Roman" w:hAnsi="Times New Roman" w:cs="Times New Roman"/>
                <w:b/>
                <w:bCs/>
                <w:color w:val="auto"/>
                <w:sz w:val="21"/>
                <w:szCs w:val="21"/>
                <w:highlight w:val="none"/>
                <w:u w:val="none" w:color="auto"/>
              </w:rPr>
              <w:t>完成情况</w:t>
            </w:r>
          </w:p>
        </w:tc>
      </w:tr>
      <w:tr w14:paraId="31BC57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108" w:type="dxa"/>
            <w:bottom w:w="28" w:type="dxa"/>
            <w:right w:w="108" w:type="dxa"/>
          </w:tblCellMar>
        </w:tblPrEx>
        <w:trPr>
          <w:trHeight w:val="716" w:hRule="atLeast"/>
          <w:jc w:val="center"/>
        </w:trPr>
        <w:tc>
          <w:tcPr>
            <w:tcW w:w="255" w:type="pct"/>
            <w:gridSpan w:val="2"/>
            <w:vMerge w:val="restart"/>
            <w:tcBorders>
              <w:tl2br w:val="nil"/>
              <w:tr2bl w:val="nil"/>
            </w:tcBorders>
            <w:noWrap w:val="0"/>
            <w:vAlign w:val="center"/>
          </w:tcPr>
          <w:p w14:paraId="4D7F164F">
            <w:pPr>
              <w:adjustRightInd w:val="0"/>
              <w:snapToGrid w:val="0"/>
              <w:jc w:val="center"/>
              <w:rPr>
                <w:rFonts w:hint="default" w:ascii="Times New Roman" w:hAnsi="Times New Roman" w:cs="Times New Roman"/>
                <w:color w:val="auto"/>
                <w:sz w:val="21"/>
                <w:szCs w:val="21"/>
                <w:highlight w:val="none"/>
                <w:u w:val="none" w:color="auto"/>
              </w:rPr>
            </w:pPr>
            <w:r>
              <w:rPr>
                <w:rFonts w:hint="default" w:ascii="Times New Roman" w:hAnsi="Times New Roman" w:cs="Times New Roman"/>
                <w:color w:val="auto"/>
                <w:sz w:val="21"/>
                <w:szCs w:val="21"/>
                <w:highlight w:val="none"/>
                <w:u w:val="none" w:color="auto"/>
              </w:rPr>
              <w:t>风险调查</w:t>
            </w:r>
          </w:p>
        </w:tc>
        <w:tc>
          <w:tcPr>
            <w:tcW w:w="414" w:type="pct"/>
            <w:vMerge w:val="restart"/>
            <w:tcBorders>
              <w:tl2br w:val="nil"/>
              <w:tr2bl w:val="nil"/>
            </w:tcBorders>
            <w:noWrap w:val="0"/>
            <w:vAlign w:val="center"/>
          </w:tcPr>
          <w:p w14:paraId="753EE7E0">
            <w:pPr>
              <w:adjustRightInd w:val="0"/>
              <w:snapToGrid w:val="0"/>
              <w:jc w:val="center"/>
              <w:rPr>
                <w:rFonts w:hint="default" w:ascii="Times New Roman" w:hAnsi="Times New Roman" w:cs="Times New Roman"/>
                <w:color w:val="auto"/>
                <w:sz w:val="21"/>
                <w:szCs w:val="21"/>
                <w:highlight w:val="none"/>
                <w:u w:val="none" w:color="auto"/>
              </w:rPr>
            </w:pPr>
            <w:r>
              <w:rPr>
                <w:rFonts w:hint="default" w:ascii="Times New Roman" w:hAnsi="Times New Roman" w:cs="Times New Roman"/>
                <w:color w:val="auto"/>
                <w:sz w:val="21"/>
                <w:szCs w:val="21"/>
                <w:highlight w:val="none"/>
                <w:u w:val="none" w:color="auto"/>
              </w:rPr>
              <w:t>风险物质</w:t>
            </w:r>
          </w:p>
        </w:tc>
        <w:tc>
          <w:tcPr>
            <w:tcW w:w="405" w:type="pct"/>
            <w:tcBorders>
              <w:tl2br w:val="nil"/>
              <w:tr2bl w:val="nil"/>
            </w:tcBorders>
            <w:noWrap w:val="0"/>
            <w:vAlign w:val="center"/>
          </w:tcPr>
          <w:p w14:paraId="6DE6647F">
            <w:pPr>
              <w:adjustRightInd w:val="0"/>
              <w:snapToGrid w:val="0"/>
              <w:jc w:val="center"/>
              <w:rPr>
                <w:rFonts w:hint="default" w:ascii="Times New Roman" w:hAnsi="Times New Roman" w:cs="Times New Roman"/>
                <w:color w:val="auto"/>
                <w:sz w:val="21"/>
                <w:szCs w:val="21"/>
                <w:highlight w:val="none"/>
                <w:u w:val="none" w:color="auto"/>
              </w:rPr>
            </w:pPr>
            <w:r>
              <w:rPr>
                <w:rFonts w:hint="default" w:ascii="Times New Roman" w:hAnsi="Times New Roman" w:cs="Times New Roman"/>
                <w:color w:val="auto"/>
                <w:sz w:val="21"/>
                <w:szCs w:val="21"/>
                <w:highlight w:val="none"/>
                <w:u w:val="none" w:color="auto"/>
              </w:rPr>
              <w:t>名称</w:t>
            </w:r>
          </w:p>
        </w:tc>
        <w:tc>
          <w:tcPr>
            <w:tcW w:w="301" w:type="pct"/>
            <w:tcBorders>
              <w:tl2br w:val="nil"/>
              <w:tr2bl w:val="nil"/>
            </w:tcBorders>
            <w:noWrap w:val="0"/>
            <w:vAlign w:val="center"/>
          </w:tcPr>
          <w:p w14:paraId="6FE9A920">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1"/>
                <w:szCs w:val="21"/>
                <w:u w:val="none" w:color="auto"/>
                <w:lang w:val="en-US" w:eastAsia="zh-CN" w:bidi="ar"/>
              </w:rPr>
            </w:pPr>
            <w:r>
              <w:rPr>
                <w:rFonts w:hint="eastAsia" w:ascii="宋体" w:hAnsi="宋体" w:eastAsia="宋体" w:cs="宋体"/>
                <w:i w:val="0"/>
                <w:iCs w:val="0"/>
                <w:color w:val="000000"/>
                <w:kern w:val="0"/>
                <w:sz w:val="21"/>
                <w:szCs w:val="21"/>
                <w:u w:val="none"/>
                <w:lang w:val="en-US" w:eastAsia="zh-CN" w:bidi="ar"/>
              </w:rPr>
              <w:t>液氯</w:t>
            </w:r>
          </w:p>
        </w:tc>
        <w:tc>
          <w:tcPr>
            <w:tcW w:w="301" w:type="pct"/>
            <w:gridSpan w:val="2"/>
            <w:tcBorders>
              <w:tl2br w:val="nil"/>
              <w:tr2bl w:val="nil"/>
            </w:tcBorders>
            <w:noWrap w:val="0"/>
            <w:vAlign w:val="center"/>
          </w:tcPr>
          <w:p w14:paraId="4E09B1BF">
            <w:pPr>
              <w:keepNext w:val="0"/>
              <w:keepLines w:val="0"/>
              <w:widowControl/>
              <w:suppressLineNumbers w:val="0"/>
              <w:jc w:val="center"/>
              <w:textAlignment w:val="center"/>
              <w:rPr>
                <w:rFonts w:hint="default" w:ascii="Times New Roman" w:hAnsi="Times New Roman" w:eastAsia="宋体" w:cs="Times New Roman"/>
                <w:i w:val="0"/>
                <w:iCs w:val="0"/>
                <w:strike/>
                <w:color w:val="auto"/>
                <w:kern w:val="0"/>
                <w:sz w:val="21"/>
                <w:szCs w:val="21"/>
                <w:u w:val="none" w:color="auto"/>
                <w:lang w:val="en-US" w:eastAsia="zh-CN" w:bidi="ar"/>
              </w:rPr>
            </w:pPr>
            <w:r>
              <w:rPr>
                <w:rFonts w:hint="eastAsia" w:ascii="宋体" w:hAnsi="宋体" w:eastAsia="宋体" w:cs="宋体"/>
                <w:i w:val="0"/>
                <w:iCs w:val="0"/>
                <w:color w:val="000000"/>
                <w:kern w:val="0"/>
                <w:sz w:val="21"/>
                <w:szCs w:val="21"/>
                <w:u w:val="none"/>
                <w:lang w:val="en-US" w:eastAsia="zh-CN" w:bidi="ar"/>
              </w:rPr>
              <w:t>聚合氯化铝</w:t>
            </w:r>
          </w:p>
        </w:tc>
        <w:tc>
          <w:tcPr>
            <w:tcW w:w="301" w:type="pct"/>
            <w:tcBorders>
              <w:tl2br w:val="nil"/>
              <w:tr2bl w:val="nil"/>
            </w:tcBorders>
            <w:noWrap w:val="0"/>
            <w:vAlign w:val="center"/>
          </w:tcPr>
          <w:p w14:paraId="20672D72">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1"/>
                <w:szCs w:val="21"/>
                <w:highlight w:val="none"/>
                <w:u w:val="none" w:color="auto"/>
                <w:lang w:val="en-US" w:eastAsia="zh-CN" w:bidi="ar"/>
              </w:rPr>
            </w:pPr>
            <w:r>
              <w:rPr>
                <w:rFonts w:hint="eastAsia" w:ascii="宋体" w:hAnsi="宋体" w:eastAsia="宋体" w:cs="宋体"/>
                <w:i w:val="0"/>
                <w:iCs w:val="0"/>
                <w:color w:val="000000"/>
                <w:kern w:val="0"/>
                <w:sz w:val="21"/>
                <w:szCs w:val="21"/>
                <w:u w:val="none"/>
                <w:lang w:val="en-US" w:eastAsia="zh-CN" w:bidi="ar"/>
              </w:rPr>
              <w:t>氯气</w:t>
            </w:r>
          </w:p>
        </w:tc>
        <w:tc>
          <w:tcPr>
            <w:tcW w:w="301" w:type="pct"/>
            <w:gridSpan w:val="2"/>
            <w:tcBorders>
              <w:tl2br w:val="nil"/>
              <w:tr2bl w:val="nil"/>
            </w:tcBorders>
            <w:noWrap w:val="0"/>
            <w:vAlign w:val="center"/>
          </w:tcPr>
          <w:p w14:paraId="17B1397F">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21"/>
                <w:szCs w:val="21"/>
                <w:highlight w:val="none"/>
                <w:u w:val="none"/>
                <w:lang w:val="en-US" w:eastAsia="zh-CN" w:bidi="ar"/>
              </w:rPr>
            </w:pPr>
            <w:r>
              <w:rPr>
                <w:rFonts w:hint="eastAsia" w:ascii="宋体" w:hAnsi="宋体" w:eastAsia="宋体" w:cs="宋体"/>
                <w:i w:val="0"/>
                <w:iCs w:val="0"/>
                <w:color w:val="000000"/>
                <w:kern w:val="0"/>
                <w:sz w:val="21"/>
                <w:szCs w:val="21"/>
                <w:u w:val="none"/>
                <w:lang w:val="en-US" w:eastAsia="zh-CN" w:bidi="ar"/>
              </w:rPr>
              <w:t>盐酸</w:t>
            </w:r>
          </w:p>
        </w:tc>
        <w:tc>
          <w:tcPr>
            <w:tcW w:w="301" w:type="pct"/>
            <w:tcBorders>
              <w:tl2br w:val="nil"/>
              <w:tr2bl w:val="nil"/>
            </w:tcBorders>
            <w:noWrap w:val="0"/>
            <w:vAlign w:val="center"/>
          </w:tcPr>
          <w:p w14:paraId="278F1F6F">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21"/>
                <w:szCs w:val="21"/>
                <w:highlight w:val="none"/>
                <w:u w:val="none"/>
                <w:lang w:val="en-US" w:eastAsia="zh-CN" w:bidi="ar"/>
              </w:rPr>
            </w:pPr>
            <w:r>
              <w:rPr>
                <w:rFonts w:hint="eastAsia" w:ascii="宋体" w:hAnsi="宋体" w:eastAsia="宋体" w:cs="宋体"/>
                <w:i w:val="0"/>
                <w:iCs w:val="0"/>
                <w:color w:val="000000"/>
                <w:kern w:val="0"/>
                <w:sz w:val="21"/>
                <w:szCs w:val="21"/>
                <w:u w:val="none"/>
                <w:lang w:val="en-US" w:eastAsia="zh-CN" w:bidi="ar"/>
              </w:rPr>
              <w:t>硝酸</w:t>
            </w:r>
          </w:p>
        </w:tc>
        <w:tc>
          <w:tcPr>
            <w:tcW w:w="301" w:type="pct"/>
            <w:gridSpan w:val="2"/>
            <w:tcBorders>
              <w:tl2br w:val="nil"/>
              <w:tr2bl w:val="nil"/>
            </w:tcBorders>
            <w:noWrap w:val="0"/>
            <w:vAlign w:val="center"/>
          </w:tcPr>
          <w:p w14:paraId="01DFC1C1">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21"/>
                <w:szCs w:val="21"/>
                <w:highlight w:val="none"/>
                <w:u w:val="none"/>
                <w:lang w:val="en-US" w:eastAsia="zh-CN" w:bidi="ar"/>
              </w:rPr>
            </w:pPr>
            <w:r>
              <w:rPr>
                <w:rFonts w:hint="eastAsia" w:ascii="宋体" w:hAnsi="宋体" w:eastAsia="宋体" w:cs="宋体"/>
                <w:i w:val="0"/>
                <w:iCs w:val="0"/>
                <w:color w:val="000000"/>
                <w:kern w:val="0"/>
                <w:sz w:val="21"/>
                <w:szCs w:val="21"/>
                <w:u w:val="none"/>
                <w:lang w:val="en-US" w:eastAsia="zh-CN" w:bidi="ar"/>
              </w:rPr>
              <w:t>硫酸</w:t>
            </w:r>
          </w:p>
        </w:tc>
        <w:tc>
          <w:tcPr>
            <w:tcW w:w="301" w:type="pct"/>
            <w:gridSpan w:val="2"/>
            <w:tcBorders>
              <w:tl2br w:val="nil"/>
              <w:tr2bl w:val="nil"/>
            </w:tcBorders>
            <w:noWrap w:val="0"/>
            <w:vAlign w:val="center"/>
          </w:tcPr>
          <w:p w14:paraId="6F443E86">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1"/>
                <w:szCs w:val="21"/>
                <w:highlight w:val="none"/>
                <w:u w:val="none" w:color="auto"/>
                <w:lang w:val="en-US" w:eastAsia="zh-CN" w:bidi="ar"/>
              </w:rPr>
            </w:pPr>
            <w:r>
              <w:rPr>
                <w:rFonts w:hint="eastAsia" w:ascii="宋体" w:hAnsi="宋体" w:eastAsia="宋体" w:cs="宋体"/>
                <w:i w:val="0"/>
                <w:iCs w:val="0"/>
                <w:color w:val="000000"/>
                <w:kern w:val="0"/>
                <w:sz w:val="21"/>
                <w:szCs w:val="21"/>
                <w:u w:val="none"/>
                <w:lang w:val="en-US" w:eastAsia="zh-CN" w:bidi="ar"/>
              </w:rPr>
              <w:t>氨水</w:t>
            </w:r>
          </w:p>
        </w:tc>
        <w:tc>
          <w:tcPr>
            <w:tcW w:w="301" w:type="pct"/>
            <w:gridSpan w:val="2"/>
            <w:tcBorders>
              <w:tl2br w:val="nil"/>
              <w:tr2bl w:val="nil"/>
            </w:tcBorders>
            <w:noWrap w:val="0"/>
            <w:vAlign w:val="center"/>
          </w:tcPr>
          <w:p w14:paraId="4CEDBF64">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1"/>
                <w:szCs w:val="21"/>
                <w:highlight w:val="none"/>
                <w:u w:val="none" w:color="auto"/>
                <w:lang w:val="en-US" w:eastAsia="zh-CN" w:bidi="ar"/>
              </w:rPr>
            </w:pPr>
            <w:r>
              <w:rPr>
                <w:rFonts w:hint="eastAsia" w:ascii="宋体" w:hAnsi="宋体" w:eastAsia="宋体" w:cs="宋体"/>
                <w:i w:val="0"/>
                <w:iCs w:val="0"/>
                <w:color w:val="000000"/>
                <w:kern w:val="0"/>
                <w:sz w:val="21"/>
                <w:szCs w:val="21"/>
                <w:u w:val="none"/>
                <w:lang w:val="en-US" w:eastAsia="zh-CN" w:bidi="ar"/>
              </w:rPr>
              <w:t>氢氧化钠</w:t>
            </w:r>
          </w:p>
        </w:tc>
        <w:tc>
          <w:tcPr>
            <w:tcW w:w="301" w:type="pct"/>
            <w:tcBorders>
              <w:tl2br w:val="nil"/>
              <w:tr2bl w:val="nil"/>
            </w:tcBorders>
            <w:noWrap w:val="0"/>
            <w:vAlign w:val="center"/>
          </w:tcPr>
          <w:p w14:paraId="7058A749">
            <w:pPr>
              <w:keepNext w:val="0"/>
              <w:keepLines w:val="0"/>
              <w:widowControl/>
              <w:suppressLineNumbers w:val="0"/>
              <w:jc w:val="center"/>
              <w:textAlignment w:val="center"/>
              <w:rPr>
                <w:rFonts w:hint="default" w:ascii="Times New Roman" w:hAnsi="Times New Roman" w:eastAsia="宋体" w:cs="Times New Roman"/>
                <w:kern w:val="0"/>
                <w:sz w:val="21"/>
                <w:szCs w:val="21"/>
                <w:lang w:val="en-US" w:eastAsia="zh-CN" w:bidi="ar-SA"/>
              </w:rPr>
            </w:pPr>
            <w:r>
              <w:rPr>
                <w:rFonts w:hint="eastAsia" w:ascii="宋体" w:hAnsi="宋体" w:eastAsia="宋体" w:cs="宋体"/>
                <w:i w:val="0"/>
                <w:iCs w:val="0"/>
                <w:color w:val="000000"/>
                <w:kern w:val="0"/>
                <w:sz w:val="21"/>
                <w:szCs w:val="21"/>
                <w:u w:val="none"/>
                <w:lang w:val="en-US" w:eastAsia="zh-CN" w:bidi="ar"/>
              </w:rPr>
              <w:t>酒精消毒液</w:t>
            </w:r>
          </w:p>
        </w:tc>
        <w:tc>
          <w:tcPr>
            <w:tcW w:w="301" w:type="pct"/>
            <w:gridSpan w:val="2"/>
            <w:tcBorders>
              <w:tl2br w:val="nil"/>
              <w:tr2bl w:val="nil"/>
            </w:tcBorders>
            <w:noWrap w:val="0"/>
            <w:vAlign w:val="center"/>
          </w:tcPr>
          <w:p w14:paraId="09ABAB13">
            <w:pPr>
              <w:keepNext w:val="0"/>
              <w:keepLines w:val="0"/>
              <w:widowControl/>
              <w:suppressLineNumbers w:val="0"/>
              <w:jc w:val="center"/>
              <w:textAlignment w:val="center"/>
              <w:rPr>
                <w:rFonts w:hint="default" w:ascii="Times New Roman" w:hAnsi="Times New Roman" w:eastAsia="宋体" w:cs="Times New Roman"/>
                <w:kern w:val="0"/>
                <w:sz w:val="21"/>
                <w:szCs w:val="21"/>
                <w:lang w:val="en-US" w:eastAsia="zh-CN" w:bidi="ar-SA"/>
              </w:rPr>
            </w:pPr>
            <w:r>
              <w:rPr>
                <w:rFonts w:hint="eastAsia" w:ascii="宋体" w:hAnsi="宋体" w:eastAsia="宋体" w:cs="宋体"/>
                <w:i w:val="0"/>
                <w:iCs w:val="0"/>
                <w:color w:val="000000"/>
                <w:kern w:val="0"/>
                <w:sz w:val="21"/>
                <w:szCs w:val="21"/>
                <w:u w:val="none"/>
                <w:lang w:val="en-US" w:eastAsia="zh-CN" w:bidi="ar"/>
              </w:rPr>
              <w:t>冰醋酸</w:t>
            </w:r>
          </w:p>
        </w:tc>
        <w:tc>
          <w:tcPr>
            <w:tcW w:w="301" w:type="pct"/>
            <w:tcBorders>
              <w:tl2br w:val="nil"/>
              <w:tr2bl w:val="nil"/>
            </w:tcBorders>
            <w:noWrap w:val="0"/>
            <w:vAlign w:val="center"/>
          </w:tcPr>
          <w:p w14:paraId="13CC9FD0">
            <w:pPr>
              <w:keepNext w:val="0"/>
              <w:keepLines w:val="0"/>
              <w:widowControl/>
              <w:suppressLineNumbers w:val="0"/>
              <w:jc w:val="center"/>
              <w:textAlignment w:val="center"/>
              <w:rPr>
                <w:rFonts w:hint="default" w:ascii="Times New Roman" w:hAnsi="Times New Roman" w:eastAsia="宋体" w:cs="Times New Roman"/>
                <w:kern w:val="0"/>
                <w:sz w:val="21"/>
                <w:szCs w:val="21"/>
                <w:lang w:val="zh-CN" w:eastAsia="zh-CN" w:bidi="ar-SA"/>
              </w:rPr>
            </w:pPr>
            <w:r>
              <w:rPr>
                <w:rFonts w:hint="eastAsia" w:ascii="宋体" w:hAnsi="宋体" w:eastAsia="宋体" w:cs="宋体"/>
                <w:i w:val="0"/>
                <w:iCs w:val="0"/>
                <w:color w:val="000000"/>
                <w:kern w:val="0"/>
                <w:sz w:val="21"/>
                <w:szCs w:val="21"/>
                <w:u w:val="none"/>
                <w:lang w:val="en-US" w:eastAsia="zh-CN" w:bidi="ar"/>
              </w:rPr>
              <w:t>废机油</w:t>
            </w:r>
          </w:p>
        </w:tc>
        <w:tc>
          <w:tcPr>
            <w:tcW w:w="301" w:type="pct"/>
            <w:tcBorders>
              <w:tl2br w:val="nil"/>
              <w:tr2bl w:val="nil"/>
            </w:tcBorders>
            <w:noWrap w:val="0"/>
            <w:vAlign w:val="center"/>
          </w:tcPr>
          <w:p w14:paraId="779F5FA4">
            <w:pPr>
              <w:keepNext w:val="0"/>
              <w:keepLines w:val="0"/>
              <w:widowControl/>
              <w:suppressLineNumbers w:val="0"/>
              <w:jc w:val="center"/>
              <w:textAlignment w:val="center"/>
              <w:rPr>
                <w:rFonts w:hint="default" w:ascii="Times New Roman" w:hAnsi="Times New Roman" w:eastAsia="宋体" w:cs="Times New Roman"/>
                <w:kern w:val="0"/>
                <w:sz w:val="21"/>
                <w:szCs w:val="21"/>
                <w:lang w:val="zh-CN" w:eastAsia="zh-CN" w:bidi="ar-SA"/>
              </w:rPr>
            </w:pPr>
            <w:r>
              <w:rPr>
                <w:rFonts w:hint="eastAsia" w:ascii="宋体" w:hAnsi="宋体" w:eastAsia="宋体" w:cs="宋体"/>
                <w:i w:val="0"/>
                <w:iCs w:val="0"/>
                <w:color w:val="000000"/>
                <w:kern w:val="0"/>
                <w:sz w:val="21"/>
                <w:szCs w:val="21"/>
                <w:u w:val="none"/>
                <w:lang w:val="en-US" w:eastAsia="zh-CN" w:bidi="ar"/>
              </w:rPr>
              <w:t>含油抹布</w:t>
            </w:r>
          </w:p>
        </w:tc>
        <w:tc>
          <w:tcPr>
            <w:tcW w:w="307" w:type="pct"/>
            <w:gridSpan w:val="2"/>
            <w:tcBorders>
              <w:tl2br w:val="nil"/>
              <w:tr2bl w:val="nil"/>
            </w:tcBorders>
            <w:noWrap w:val="0"/>
            <w:vAlign w:val="center"/>
          </w:tcPr>
          <w:p w14:paraId="45970AAF">
            <w:pPr>
              <w:keepNext w:val="0"/>
              <w:keepLines w:val="0"/>
              <w:widowControl/>
              <w:suppressLineNumbers w:val="0"/>
              <w:jc w:val="center"/>
              <w:textAlignment w:val="center"/>
              <w:rPr>
                <w:rFonts w:hint="default" w:ascii="Times New Roman" w:hAnsi="Times New Roman" w:eastAsia="宋体" w:cs="Times New Roman"/>
                <w:kern w:val="0"/>
                <w:sz w:val="21"/>
                <w:szCs w:val="21"/>
                <w:lang w:val="en-US" w:eastAsia="zh-CN" w:bidi="ar-SA"/>
              </w:rPr>
            </w:pPr>
            <w:r>
              <w:rPr>
                <w:rFonts w:hint="eastAsia" w:ascii="宋体" w:hAnsi="宋体" w:eastAsia="宋体" w:cs="宋体"/>
                <w:i w:val="0"/>
                <w:iCs w:val="0"/>
                <w:color w:val="000000"/>
                <w:kern w:val="0"/>
                <w:sz w:val="21"/>
                <w:szCs w:val="21"/>
                <w:u w:val="none"/>
                <w:lang w:val="en-US" w:eastAsia="zh-CN" w:bidi="ar"/>
              </w:rPr>
              <w:t>废油桶</w:t>
            </w:r>
          </w:p>
        </w:tc>
      </w:tr>
      <w:tr w14:paraId="0A5791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108" w:type="dxa"/>
            <w:bottom w:w="28" w:type="dxa"/>
            <w:right w:w="108" w:type="dxa"/>
          </w:tblCellMar>
        </w:tblPrEx>
        <w:trPr>
          <w:jc w:val="center"/>
        </w:trPr>
        <w:tc>
          <w:tcPr>
            <w:tcW w:w="255" w:type="pct"/>
            <w:gridSpan w:val="2"/>
            <w:vMerge w:val="continue"/>
            <w:tcBorders>
              <w:tl2br w:val="nil"/>
              <w:tr2bl w:val="nil"/>
            </w:tcBorders>
            <w:noWrap w:val="0"/>
            <w:vAlign w:val="center"/>
          </w:tcPr>
          <w:p w14:paraId="5769AA65">
            <w:pPr>
              <w:widowControl/>
              <w:jc w:val="left"/>
              <w:rPr>
                <w:rFonts w:hint="default" w:ascii="Times New Roman" w:hAnsi="Times New Roman" w:cs="Times New Roman"/>
                <w:color w:val="auto"/>
                <w:sz w:val="21"/>
                <w:szCs w:val="21"/>
                <w:highlight w:val="none"/>
                <w:u w:val="none" w:color="auto"/>
              </w:rPr>
            </w:pPr>
          </w:p>
        </w:tc>
        <w:tc>
          <w:tcPr>
            <w:tcW w:w="414" w:type="pct"/>
            <w:vMerge w:val="continue"/>
            <w:tcBorders>
              <w:tl2br w:val="nil"/>
              <w:tr2bl w:val="nil"/>
            </w:tcBorders>
            <w:noWrap w:val="0"/>
            <w:vAlign w:val="center"/>
          </w:tcPr>
          <w:p w14:paraId="2CEF843D">
            <w:pPr>
              <w:widowControl/>
              <w:jc w:val="left"/>
              <w:rPr>
                <w:rFonts w:hint="default" w:ascii="Times New Roman" w:hAnsi="Times New Roman" w:cs="Times New Roman"/>
                <w:color w:val="auto"/>
                <w:sz w:val="21"/>
                <w:szCs w:val="21"/>
                <w:highlight w:val="none"/>
                <w:u w:val="none" w:color="auto"/>
              </w:rPr>
            </w:pPr>
          </w:p>
        </w:tc>
        <w:tc>
          <w:tcPr>
            <w:tcW w:w="405" w:type="pct"/>
            <w:tcBorders>
              <w:tl2br w:val="nil"/>
              <w:tr2bl w:val="nil"/>
            </w:tcBorders>
            <w:noWrap w:val="0"/>
            <w:vAlign w:val="center"/>
          </w:tcPr>
          <w:p w14:paraId="0C9A69A8">
            <w:pPr>
              <w:adjustRightInd w:val="0"/>
              <w:snapToGrid w:val="0"/>
              <w:jc w:val="center"/>
              <w:rPr>
                <w:rFonts w:hint="default" w:ascii="Times New Roman" w:hAnsi="Times New Roman" w:cs="Times New Roman"/>
                <w:color w:val="auto"/>
                <w:sz w:val="21"/>
                <w:szCs w:val="21"/>
                <w:highlight w:val="none"/>
                <w:u w:val="none" w:color="auto"/>
              </w:rPr>
            </w:pPr>
            <w:r>
              <w:rPr>
                <w:rFonts w:hint="default" w:ascii="Times New Roman" w:hAnsi="Times New Roman" w:cs="Times New Roman"/>
                <w:color w:val="auto"/>
                <w:sz w:val="21"/>
                <w:szCs w:val="21"/>
                <w:highlight w:val="none"/>
                <w:u w:val="none" w:color="auto"/>
              </w:rPr>
              <w:t>存在总量/t</w:t>
            </w:r>
          </w:p>
        </w:tc>
        <w:tc>
          <w:tcPr>
            <w:tcW w:w="515" w:type="dxa"/>
            <w:tcBorders>
              <w:tl2br w:val="nil"/>
              <w:tr2bl w:val="nil"/>
            </w:tcBorders>
            <w:noWrap w:val="0"/>
            <w:vAlign w:val="center"/>
          </w:tcPr>
          <w:p w14:paraId="779EF961">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21"/>
                <w:szCs w:val="21"/>
                <w:highlight w:val="none"/>
                <w:u w:val="none"/>
                <w:lang w:val="en-US" w:eastAsia="zh-CN" w:bidi="ar"/>
              </w:rPr>
            </w:pPr>
            <w:r>
              <w:rPr>
                <w:rFonts w:hint="default" w:ascii="Times New Roman" w:hAnsi="Times New Roman" w:eastAsia="宋体" w:cs="Times New Roman"/>
                <w:i w:val="0"/>
                <w:iCs w:val="0"/>
                <w:color w:val="000000"/>
                <w:kern w:val="0"/>
                <w:sz w:val="21"/>
                <w:szCs w:val="21"/>
                <w:u w:val="none"/>
                <w:lang w:val="en-US" w:eastAsia="zh-CN" w:bidi="ar"/>
              </w:rPr>
              <w:t>15</w:t>
            </w:r>
          </w:p>
        </w:tc>
        <w:tc>
          <w:tcPr>
            <w:tcW w:w="515" w:type="dxa"/>
            <w:gridSpan w:val="2"/>
            <w:tcBorders>
              <w:tl2br w:val="nil"/>
              <w:tr2bl w:val="nil"/>
            </w:tcBorders>
            <w:noWrap w:val="0"/>
            <w:vAlign w:val="center"/>
          </w:tcPr>
          <w:p w14:paraId="349D607E">
            <w:pPr>
              <w:keepNext w:val="0"/>
              <w:keepLines w:val="0"/>
              <w:widowControl/>
              <w:suppressLineNumbers w:val="0"/>
              <w:jc w:val="center"/>
              <w:textAlignment w:val="center"/>
              <w:rPr>
                <w:rFonts w:hint="default" w:ascii="Times New Roman" w:hAnsi="Times New Roman" w:eastAsia="宋体" w:cs="Times New Roman"/>
                <w:i w:val="0"/>
                <w:iCs w:val="0"/>
                <w:strike/>
                <w:color w:val="000000"/>
                <w:kern w:val="0"/>
                <w:sz w:val="21"/>
                <w:szCs w:val="21"/>
                <w:highlight w:val="none"/>
                <w:u w:val="none" w:color="auto"/>
                <w:lang w:val="en-US" w:eastAsia="zh-CN" w:bidi="ar"/>
              </w:rPr>
            </w:pPr>
            <w:r>
              <w:rPr>
                <w:rFonts w:hint="default" w:ascii="Times New Roman" w:hAnsi="Times New Roman" w:eastAsia="宋体" w:cs="Times New Roman"/>
                <w:i w:val="0"/>
                <w:iCs w:val="0"/>
                <w:color w:val="000000"/>
                <w:kern w:val="0"/>
                <w:sz w:val="21"/>
                <w:szCs w:val="21"/>
                <w:u w:val="none"/>
                <w:lang w:val="en-US" w:eastAsia="zh-CN" w:bidi="ar"/>
              </w:rPr>
              <w:t>110</w:t>
            </w:r>
          </w:p>
        </w:tc>
        <w:tc>
          <w:tcPr>
            <w:tcW w:w="515" w:type="dxa"/>
            <w:tcBorders>
              <w:tl2br w:val="nil"/>
              <w:tr2bl w:val="nil"/>
            </w:tcBorders>
            <w:noWrap w:val="0"/>
            <w:vAlign w:val="center"/>
          </w:tcPr>
          <w:p w14:paraId="1CD0BB0B">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21"/>
                <w:szCs w:val="21"/>
                <w:highlight w:val="none"/>
                <w:u w:val="none"/>
                <w:lang w:val="en-US" w:eastAsia="zh-CN" w:bidi="ar"/>
              </w:rPr>
            </w:pPr>
            <w:r>
              <w:rPr>
                <w:rFonts w:hint="default" w:ascii="Times New Roman" w:hAnsi="Times New Roman" w:eastAsia="宋体" w:cs="Times New Roman"/>
                <w:i w:val="0"/>
                <w:iCs w:val="0"/>
                <w:color w:val="000000"/>
                <w:kern w:val="0"/>
                <w:sz w:val="21"/>
                <w:szCs w:val="21"/>
                <w:u w:val="none"/>
                <w:lang w:val="en-US" w:eastAsia="zh-CN" w:bidi="ar"/>
              </w:rPr>
              <w:t>0.0277</w:t>
            </w:r>
          </w:p>
        </w:tc>
        <w:tc>
          <w:tcPr>
            <w:tcW w:w="515" w:type="dxa"/>
            <w:gridSpan w:val="2"/>
            <w:tcBorders>
              <w:tl2br w:val="nil"/>
              <w:tr2bl w:val="nil"/>
            </w:tcBorders>
            <w:noWrap w:val="0"/>
            <w:vAlign w:val="center"/>
          </w:tcPr>
          <w:p w14:paraId="51A75B3B">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21"/>
                <w:szCs w:val="21"/>
                <w:highlight w:val="none"/>
                <w:u w:val="none"/>
                <w:lang w:val="en-US" w:eastAsia="zh-CN" w:bidi="ar"/>
              </w:rPr>
            </w:pPr>
            <w:r>
              <w:rPr>
                <w:rFonts w:hint="default" w:ascii="Times New Roman" w:hAnsi="Times New Roman" w:eastAsia="宋体" w:cs="Times New Roman"/>
                <w:i w:val="0"/>
                <w:iCs w:val="0"/>
                <w:color w:val="000000"/>
                <w:kern w:val="0"/>
                <w:sz w:val="21"/>
                <w:szCs w:val="21"/>
                <w:u w:val="none"/>
                <w:lang w:val="en-US" w:eastAsia="zh-CN" w:bidi="ar"/>
              </w:rPr>
              <w:t>0.000595</w:t>
            </w:r>
          </w:p>
        </w:tc>
        <w:tc>
          <w:tcPr>
            <w:tcW w:w="515" w:type="dxa"/>
            <w:tcBorders>
              <w:tl2br w:val="nil"/>
              <w:tr2bl w:val="nil"/>
            </w:tcBorders>
            <w:noWrap w:val="0"/>
            <w:vAlign w:val="center"/>
          </w:tcPr>
          <w:p w14:paraId="7EC563C8">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21"/>
                <w:szCs w:val="21"/>
                <w:highlight w:val="none"/>
                <w:u w:val="none"/>
                <w:lang w:val="en-US" w:eastAsia="zh-CN" w:bidi="ar"/>
              </w:rPr>
            </w:pPr>
            <w:r>
              <w:rPr>
                <w:rFonts w:hint="default" w:ascii="Times New Roman" w:hAnsi="Times New Roman" w:eastAsia="宋体" w:cs="Times New Roman"/>
                <w:i w:val="0"/>
                <w:iCs w:val="0"/>
                <w:color w:val="000000"/>
                <w:kern w:val="0"/>
                <w:sz w:val="21"/>
                <w:szCs w:val="21"/>
                <w:u w:val="none"/>
                <w:lang w:val="en-US" w:eastAsia="zh-CN" w:bidi="ar"/>
              </w:rPr>
              <w:t>0.00042</w:t>
            </w:r>
          </w:p>
        </w:tc>
        <w:tc>
          <w:tcPr>
            <w:tcW w:w="515" w:type="dxa"/>
            <w:gridSpan w:val="2"/>
            <w:tcBorders>
              <w:tl2br w:val="nil"/>
              <w:tr2bl w:val="nil"/>
            </w:tcBorders>
            <w:noWrap w:val="0"/>
            <w:vAlign w:val="center"/>
          </w:tcPr>
          <w:p w14:paraId="2955B050">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21"/>
                <w:szCs w:val="21"/>
                <w:highlight w:val="none"/>
                <w:u w:val="none"/>
                <w:lang w:val="en-US" w:eastAsia="zh-CN" w:bidi="ar"/>
              </w:rPr>
            </w:pPr>
            <w:r>
              <w:rPr>
                <w:rFonts w:hint="default" w:ascii="Times New Roman" w:hAnsi="Times New Roman" w:eastAsia="宋体" w:cs="Times New Roman"/>
                <w:i w:val="0"/>
                <w:iCs w:val="0"/>
                <w:color w:val="000000"/>
                <w:kern w:val="0"/>
                <w:sz w:val="21"/>
                <w:szCs w:val="21"/>
                <w:u w:val="none"/>
                <w:lang w:val="en-US" w:eastAsia="zh-CN" w:bidi="ar"/>
              </w:rPr>
              <w:t>0.00736</w:t>
            </w:r>
          </w:p>
        </w:tc>
        <w:tc>
          <w:tcPr>
            <w:tcW w:w="515" w:type="dxa"/>
            <w:gridSpan w:val="2"/>
            <w:tcBorders>
              <w:tl2br w:val="nil"/>
              <w:tr2bl w:val="nil"/>
            </w:tcBorders>
            <w:noWrap w:val="0"/>
            <w:vAlign w:val="center"/>
          </w:tcPr>
          <w:p w14:paraId="7C0B166F">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1"/>
                <w:szCs w:val="21"/>
                <w:highlight w:val="none"/>
                <w:u w:val="none" w:color="auto"/>
                <w:lang w:val="en-US" w:eastAsia="zh-CN" w:bidi="ar"/>
              </w:rPr>
            </w:pPr>
            <w:r>
              <w:rPr>
                <w:rFonts w:hint="default" w:ascii="Times New Roman" w:hAnsi="Times New Roman" w:eastAsia="宋体" w:cs="Times New Roman"/>
                <w:i w:val="0"/>
                <w:iCs w:val="0"/>
                <w:color w:val="000000"/>
                <w:kern w:val="0"/>
                <w:sz w:val="21"/>
                <w:szCs w:val="21"/>
                <w:u w:val="none"/>
                <w:lang w:val="en-US" w:eastAsia="zh-CN" w:bidi="ar"/>
              </w:rPr>
              <w:t>0.00045</w:t>
            </w:r>
          </w:p>
        </w:tc>
        <w:tc>
          <w:tcPr>
            <w:tcW w:w="515" w:type="dxa"/>
            <w:gridSpan w:val="2"/>
            <w:tcBorders>
              <w:tl2br w:val="nil"/>
              <w:tr2bl w:val="nil"/>
            </w:tcBorders>
            <w:noWrap w:val="0"/>
            <w:vAlign w:val="center"/>
          </w:tcPr>
          <w:p w14:paraId="11E2ED23">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1"/>
                <w:szCs w:val="21"/>
                <w:highlight w:val="none"/>
                <w:u w:val="none" w:color="auto"/>
                <w:lang w:val="en-US" w:eastAsia="zh-CN" w:bidi="ar"/>
              </w:rPr>
            </w:pPr>
            <w:r>
              <w:rPr>
                <w:rFonts w:hint="default" w:ascii="Times New Roman" w:hAnsi="Times New Roman" w:eastAsia="宋体" w:cs="Times New Roman"/>
                <w:i w:val="0"/>
                <w:iCs w:val="0"/>
                <w:color w:val="000000"/>
                <w:kern w:val="0"/>
                <w:sz w:val="21"/>
                <w:szCs w:val="21"/>
                <w:u w:val="none"/>
                <w:lang w:val="en-US" w:eastAsia="zh-CN" w:bidi="ar"/>
              </w:rPr>
              <w:t>0.000675</w:t>
            </w:r>
          </w:p>
        </w:tc>
        <w:tc>
          <w:tcPr>
            <w:tcW w:w="515" w:type="dxa"/>
            <w:tcBorders>
              <w:tl2br w:val="nil"/>
              <w:tr2bl w:val="nil"/>
            </w:tcBorders>
            <w:noWrap w:val="0"/>
            <w:vAlign w:val="center"/>
          </w:tcPr>
          <w:p w14:paraId="56E7621D">
            <w:pPr>
              <w:keepNext w:val="0"/>
              <w:keepLines w:val="0"/>
              <w:widowControl/>
              <w:suppressLineNumbers w:val="0"/>
              <w:jc w:val="center"/>
              <w:textAlignment w:val="center"/>
              <w:rPr>
                <w:rFonts w:hint="default" w:ascii="Times New Roman" w:hAnsi="Times New Roman" w:eastAsia="宋体" w:cs="Times New Roman"/>
                <w:kern w:val="0"/>
                <w:sz w:val="21"/>
                <w:szCs w:val="21"/>
                <w:lang w:val="en-US" w:eastAsia="zh-CN" w:bidi="ar-SA"/>
              </w:rPr>
            </w:pPr>
            <w:r>
              <w:rPr>
                <w:rFonts w:hint="default" w:ascii="Times New Roman" w:hAnsi="Times New Roman" w:eastAsia="宋体" w:cs="Times New Roman"/>
                <w:i w:val="0"/>
                <w:iCs w:val="0"/>
                <w:color w:val="000000"/>
                <w:kern w:val="0"/>
                <w:sz w:val="21"/>
                <w:szCs w:val="21"/>
                <w:u w:val="none"/>
                <w:lang w:val="en-US" w:eastAsia="zh-CN" w:bidi="ar"/>
              </w:rPr>
              <w:t>0.00085</w:t>
            </w:r>
          </w:p>
        </w:tc>
        <w:tc>
          <w:tcPr>
            <w:tcW w:w="515" w:type="dxa"/>
            <w:gridSpan w:val="2"/>
            <w:tcBorders>
              <w:tl2br w:val="nil"/>
              <w:tr2bl w:val="nil"/>
            </w:tcBorders>
            <w:noWrap w:val="0"/>
            <w:vAlign w:val="center"/>
          </w:tcPr>
          <w:p w14:paraId="74F19F7A">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1"/>
                <w:szCs w:val="21"/>
                <w:highlight w:val="none"/>
                <w:u w:val="none" w:color="auto"/>
                <w:lang w:val="en-US" w:eastAsia="zh-CN" w:bidi="ar"/>
              </w:rPr>
            </w:pPr>
            <w:r>
              <w:rPr>
                <w:rFonts w:hint="default" w:ascii="Times New Roman" w:hAnsi="Times New Roman" w:eastAsia="宋体" w:cs="Times New Roman"/>
                <w:i w:val="0"/>
                <w:iCs w:val="0"/>
                <w:color w:val="000000"/>
                <w:kern w:val="0"/>
                <w:sz w:val="21"/>
                <w:szCs w:val="21"/>
                <w:u w:val="none"/>
                <w:lang w:val="en-US" w:eastAsia="zh-CN" w:bidi="ar"/>
              </w:rPr>
              <w:t>0.000105</w:t>
            </w:r>
          </w:p>
        </w:tc>
        <w:tc>
          <w:tcPr>
            <w:tcW w:w="515" w:type="dxa"/>
            <w:tcBorders>
              <w:tl2br w:val="nil"/>
              <w:tr2bl w:val="nil"/>
            </w:tcBorders>
            <w:noWrap w:val="0"/>
            <w:vAlign w:val="center"/>
          </w:tcPr>
          <w:p w14:paraId="1B24C37F">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1"/>
                <w:szCs w:val="21"/>
                <w:highlight w:val="none"/>
                <w:u w:val="none" w:color="auto"/>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1.5</w:t>
            </w:r>
          </w:p>
        </w:tc>
        <w:tc>
          <w:tcPr>
            <w:tcW w:w="515" w:type="dxa"/>
            <w:tcBorders>
              <w:tl2br w:val="nil"/>
              <w:tr2bl w:val="nil"/>
            </w:tcBorders>
            <w:noWrap w:val="0"/>
            <w:vAlign w:val="center"/>
          </w:tcPr>
          <w:p w14:paraId="09D1D8DC">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1"/>
                <w:szCs w:val="21"/>
                <w:highlight w:val="none"/>
                <w:u w:val="none" w:color="auto"/>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0.05</w:t>
            </w:r>
          </w:p>
        </w:tc>
        <w:tc>
          <w:tcPr>
            <w:tcW w:w="526" w:type="dxa"/>
            <w:gridSpan w:val="2"/>
            <w:tcBorders>
              <w:tl2br w:val="nil"/>
              <w:tr2bl w:val="nil"/>
            </w:tcBorders>
            <w:noWrap w:val="0"/>
            <w:vAlign w:val="center"/>
          </w:tcPr>
          <w:p w14:paraId="4C37F468">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1"/>
                <w:szCs w:val="21"/>
                <w:highlight w:val="none"/>
                <w:u w:val="none" w:color="auto"/>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0.01</w:t>
            </w:r>
          </w:p>
        </w:tc>
      </w:tr>
      <w:tr w14:paraId="3B212C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108" w:type="dxa"/>
            <w:bottom w:w="28" w:type="dxa"/>
            <w:right w:w="108" w:type="dxa"/>
          </w:tblCellMar>
        </w:tblPrEx>
        <w:trPr>
          <w:gridAfter w:val="1"/>
          <w:wAfter w:w="12" w:type="pct"/>
          <w:jc w:val="center"/>
        </w:trPr>
        <w:tc>
          <w:tcPr>
            <w:tcW w:w="255" w:type="pct"/>
            <w:gridSpan w:val="2"/>
            <w:vMerge w:val="continue"/>
            <w:tcBorders>
              <w:tl2br w:val="nil"/>
              <w:tr2bl w:val="nil"/>
            </w:tcBorders>
            <w:noWrap w:val="0"/>
            <w:vAlign w:val="center"/>
          </w:tcPr>
          <w:p w14:paraId="0474FB3C">
            <w:pPr>
              <w:widowControl/>
              <w:jc w:val="left"/>
              <w:rPr>
                <w:rFonts w:hint="default" w:ascii="Times New Roman" w:hAnsi="Times New Roman" w:cs="Times New Roman"/>
                <w:color w:val="auto"/>
                <w:sz w:val="21"/>
                <w:szCs w:val="21"/>
                <w:highlight w:val="none"/>
                <w:u w:val="none" w:color="auto"/>
              </w:rPr>
            </w:pPr>
          </w:p>
        </w:tc>
        <w:tc>
          <w:tcPr>
            <w:tcW w:w="414" w:type="pct"/>
            <w:vMerge w:val="restart"/>
            <w:tcBorders>
              <w:tl2br w:val="nil"/>
              <w:tr2bl w:val="nil"/>
            </w:tcBorders>
            <w:noWrap w:val="0"/>
            <w:vAlign w:val="center"/>
          </w:tcPr>
          <w:p w14:paraId="22274430">
            <w:pPr>
              <w:adjustRightInd w:val="0"/>
              <w:snapToGrid w:val="0"/>
              <w:jc w:val="center"/>
              <w:rPr>
                <w:rFonts w:hint="default" w:ascii="Times New Roman" w:hAnsi="Times New Roman" w:cs="Times New Roman"/>
                <w:color w:val="auto"/>
                <w:sz w:val="21"/>
                <w:szCs w:val="21"/>
                <w:highlight w:val="none"/>
                <w:u w:val="none" w:color="auto"/>
              </w:rPr>
            </w:pPr>
            <w:r>
              <w:rPr>
                <w:rFonts w:hint="default" w:ascii="Times New Roman" w:hAnsi="Times New Roman" w:cs="Times New Roman"/>
                <w:color w:val="auto"/>
                <w:sz w:val="21"/>
                <w:szCs w:val="21"/>
                <w:highlight w:val="none"/>
                <w:u w:val="none" w:color="auto"/>
              </w:rPr>
              <w:t>环境敏感性</w:t>
            </w:r>
          </w:p>
        </w:tc>
        <w:tc>
          <w:tcPr>
            <w:tcW w:w="405" w:type="pct"/>
            <w:vMerge w:val="restart"/>
            <w:tcBorders>
              <w:tl2br w:val="nil"/>
              <w:tr2bl w:val="nil"/>
            </w:tcBorders>
            <w:noWrap w:val="0"/>
            <w:vAlign w:val="center"/>
          </w:tcPr>
          <w:p w14:paraId="69834AFE">
            <w:pPr>
              <w:adjustRightInd w:val="0"/>
              <w:snapToGrid w:val="0"/>
              <w:jc w:val="center"/>
              <w:rPr>
                <w:rFonts w:hint="default" w:ascii="Times New Roman" w:hAnsi="Times New Roman" w:cs="Times New Roman"/>
                <w:color w:val="auto"/>
                <w:sz w:val="21"/>
                <w:szCs w:val="21"/>
                <w:highlight w:val="none"/>
                <w:u w:val="none" w:color="auto"/>
              </w:rPr>
            </w:pPr>
            <w:r>
              <w:rPr>
                <w:rFonts w:hint="default" w:ascii="Times New Roman" w:hAnsi="Times New Roman" w:cs="Times New Roman"/>
                <w:color w:val="auto"/>
                <w:sz w:val="21"/>
                <w:szCs w:val="21"/>
                <w:highlight w:val="none"/>
                <w:u w:val="none" w:color="auto"/>
              </w:rPr>
              <w:t>大气</w:t>
            </w:r>
          </w:p>
        </w:tc>
        <w:tc>
          <w:tcPr>
            <w:tcW w:w="2079" w:type="pct"/>
            <w:gridSpan w:val="10"/>
            <w:tcBorders>
              <w:tl2br w:val="nil"/>
              <w:tr2bl w:val="nil"/>
            </w:tcBorders>
            <w:noWrap w:val="0"/>
            <w:vAlign w:val="center"/>
          </w:tcPr>
          <w:p w14:paraId="269412E6">
            <w:pPr>
              <w:adjustRightInd w:val="0"/>
              <w:snapToGrid w:val="0"/>
              <w:jc w:val="center"/>
              <w:rPr>
                <w:rFonts w:hint="default" w:ascii="Times New Roman" w:hAnsi="Times New Roman" w:cs="Times New Roman"/>
                <w:color w:val="auto"/>
                <w:kern w:val="0"/>
                <w:sz w:val="21"/>
                <w:szCs w:val="21"/>
                <w:highlight w:val="none"/>
                <w:u w:val="none" w:color="auto"/>
              </w:rPr>
            </w:pPr>
            <w:r>
              <w:rPr>
                <w:rFonts w:hint="default" w:ascii="Times New Roman" w:hAnsi="Times New Roman" w:cs="Times New Roman"/>
                <w:color w:val="auto"/>
                <w:kern w:val="0"/>
                <w:sz w:val="21"/>
                <w:szCs w:val="21"/>
                <w:highlight w:val="none"/>
                <w:u w:val="none" w:color="auto"/>
              </w:rPr>
              <w:t>500m范围内人口数</w:t>
            </w:r>
            <w:r>
              <w:rPr>
                <w:rFonts w:hint="default" w:ascii="Times New Roman" w:hAnsi="Times New Roman" w:cs="Times New Roman"/>
                <w:color w:val="auto"/>
                <w:kern w:val="0"/>
                <w:sz w:val="21"/>
                <w:szCs w:val="21"/>
                <w:highlight w:val="none"/>
                <w:u w:val="none" w:color="auto"/>
                <w:lang w:val="en-US" w:eastAsia="zh-CN"/>
              </w:rPr>
              <w:t>＞1000</w:t>
            </w:r>
            <w:r>
              <w:rPr>
                <w:rFonts w:hint="default" w:ascii="Times New Roman" w:hAnsi="Times New Roman" w:cs="Times New Roman"/>
                <w:color w:val="auto"/>
                <w:kern w:val="0"/>
                <w:sz w:val="21"/>
                <w:szCs w:val="21"/>
                <w:highlight w:val="none"/>
                <w:u w:val="none" w:color="auto"/>
              </w:rPr>
              <w:t xml:space="preserve"> 人</w:t>
            </w:r>
          </w:p>
        </w:tc>
        <w:tc>
          <w:tcPr>
            <w:tcW w:w="1833" w:type="pct"/>
            <w:gridSpan w:val="9"/>
            <w:tcBorders>
              <w:tl2br w:val="nil"/>
              <w:tr2bl w:val="nil"/>
            </w:tcBorders>
            <w:noWrap w:val="0"/>
            <w:vAlign w:val="center"/>
          </w:tcPr>
          <w:p w14:paraId="776E2D78">
            <w:pPr>
              <w:adjustRightInd w:val="0"/>
              <w:snapToGrid w:val="0"/>
              <w:jc w:val="center"/>
              <w:rPr>
                <w:rFonts w:hint="default" w:ascii="Times New Roman" w:hAnsi="Times New Roman" w:cs="Times New Roman"/>
                <w:color w:val="auto"/>
                <w:sz w:val="21"/>
                <w:szCs w:val="21"/>
                <w:highlight w:val="none"/>
                <w:u w:val="none" w:color="auto"/>
              </w:rPr>
            </w:pPr>
            <w:r>
              <w:rPr>
                <w:rFonts w:hint="default" w:ascii="Times New Roman" w:hAnsi="Times New Roman" w:cs="Times New Roman"/>
                <w:color w:val="auto"/>
                <w:kern w:val="0"/>
                <w:sz w:val="21"/>
                <w:szCs w:val="21"/>
                <w:highlight w:val="none"/>
                <w:u w:val="none" w:color="auto"/>
              </w:rPr>
              <w:t>5km范围内人口数</w:t>
            </w:r>
            <w:r>
              <w:rPr>
                <w:rFonts w:hint="default" w:ascii="Times New Roman" w:hAnsi="Times New Roman" w:cs="Times New Roman"/>
                <w:color w:val="auto"/>
                <w:kern w:val="0"/>
                <w:sz w:val="21"/>
                <w:szCs w:val="21"/>
                <w:highlight w:val="none"/>
                <w:u w:val="none" w:color="auto"/>
                <w:lang w:val="en-US" w:eastAsia="zh-CN"/>
              </w:rPr>
              <w:t>＞5万人</w:t>
            </w:r>
          </w:p>
        </w:tc>
      </w:tr>
      <w:tr w14:paraId="207F76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108" w:type="dxa"/>
            <w:bottom w:w="28" w:type="dxa"/>
            <w:right w:w="108" w:type="dxa"/>
          </w:tblCellMar>
        </w:tblPrEx>
        <w:trPr>
          <w:gridAfter w:val="1"/>
          <w:wAfter w:w="12" w:type="pct"/>
          <w:jc w:val="center"/>
        </w:trPr>
        <w:tc>
          <w:tcPr>
            <w:tcW w:w="255" w:type="pct"/>
            <w:gridSpan w:val="2"/>
            <w:vMerge w:val="continue"/>
            <w:tcBorders>
              <w:tl2br w:val="nil"/>
              <w:tr2bl w:val="nil"/>
            </w:tcBorders>
            <w:noWrap w:val="0"/>
            <w:vAlign w:val="center"/>
          </w:tcPr>
          <w:p w14:paraId="34820A1C">
            <w:pPr>
              <w:widowControl/>
              <w:jc w:val="left"/>
              <w:rPr>
                <w:rFonts w:hint="default" w:ascii="Times New Roman" w:hAnsi="Times New Roman" w:cs="Times New Roman"/>
                <w:color w:val="auto"/>
                <w:sz w:val="21"/>
                <w:szCs w:val="21"/>
                <w:highlight w:val="none"/>
                <w:u w:val="none" w:color="auto"/>
              </w:rPr>
            </w:pPr>
          </w:p>
        </w:tc>
        <w:tc>
          <w:tcPr>
            <w:tcW w:w="414" w:type="pct"/>
            <w:vMerge w:val="continue"/>
            <w:tcBorders>
              <w:tl2br w:val="nil"/>
              <w:tr2bl w:val="nil"/>
            </w:tcBorders>
            <w:noWrap w:val="0"/>
            <w:vAlign w:val="center"/>
          </w:tcPr>
          <w:p w14:paraId="6F204F16">
            <w:pPr>
              <w:widowControl/>
              <w:jc w:val="left"/>
              <w:rPr>
                <w:rFonts w:hint="default" w:ascii="Times New Roman" w:hAnsi="Times New Roman" w:cs="Times New Roman"/>
                <w:color w:val="auto"/>
                <w:sz w:val="21"/>
                <w:szCs w:val="21"/>
                <w:highlight w:val="none"/>
                <w:u w:val="none" w:color="auto"/>
              </w:rPr>
            </w:pPr>
          </w:p>
        </w:tc>
        <w:tc>
          <w:tcPr>
            <w:tcW w:w="405" w:type="pct"/>
            <w:vMerge w:val="continue"/>
            <w:tcBorders>
              <w:tl2br w:val="nil"/>
              <w:tr2bl w:val="nil"/>
            </w:tcBorders>
            <w:noWrap w:val="0"/>
            <w:vAlign w:val="center"/>
          </w:tcPr>
          <w:p w14:paraId="6270EEC5">
            <w:pPr>
              <w:widowControl/>
              <w:jc w:val="left"/>
              <w:rPr>
                <w:rFonts w:hint="default" w:ascii="Times New Roman" w:hAnsi="Times New Roman" w:cs="Times New Roman"/>
                <w:color w:val="auto"/>
                <w:sz w:val="21"/>
                <w:szCs w:val="21"/>
                <w:highlight w:val="none"/>
                <w:u w:val="none" w:color="auto"/>
              </w:rPr>
            </w:pPr>
          </w:p>
        </w:tc>
        <w:tc>
          <w:tcPr>
            <w:tcW w:w="2715" w:type="pct"/>
            <w:gridSpan w:val="15"/>
            <w:tcBorders>
              <w:tl2br w:val="nil"/>
              <w:tr2bl w:val="nil"/>
            </w:tcBorders>
            <w:noWrap w:val="0"/>
            <w:vAlign w:val="center"/>
          </w:tcPr>
          <w:p w14:paraId="36490CFC">
            <w:pPr>
              <w:adjustRightInd w:val="0"/>
              <w:snapToGrid w:val="0"/>
              <w:jc w:val="center"/>
              <w:rPr>
                <w:rFonts w:hint="default" w:ascii="Times New Roman" w:hAnsi="Times New Roman" w:cs="Times New Roman"/>
                <w:color w:val="auto"/>
                <w:sz w:val="21"/>
                <w:szCs w:val="21"/>
                <w:highlight w:val="none"/>
                <w:u w:val="none" w:color="auto"/>
              </w:rPr>
            </w:pPr>
            <w:r>
              <w:rPr>
                <w:rFonts w:hint="default" w:ascii="Times New Roman" w:hAnsi="Times New Roman" w:cs="Times New Roman"/>
                <w:color w:val="auto"/>
                <w:sz w:val="21"/>
                <w:szCs w:val="21"/>
                <w:highlight w:val="none"/>
                <w:u w:val="none" w:color="auto"/>
              </w:rPr>
              <w:t>每公里管段周边200m范围内人口数（最大）</w:t>
            </w:r>
          </w:p>
        </w:tc>
        <w:tc>
          <w:tcPr>
            <w:tcW w:w="1197" w:type="pct"/>
            <w:gridSpan w:val="4"/>
            <w:tcBorders>
              <w:tl2br w:val="nil"/>
              <w:tr2bl w:val="nil"/>
            </w:tcBorders>
            <w:noWrap w:val="0"/>
            <w:vAlign w:val="center"/>
          </w:tcPr>
          <w:p w14:paraId="6F76F7CE">
            <w:pPr>
              <w:adjustRightInd w:val="0"/>
              <w:snapToGrid w:val="0"/>
              <w:jc w:val="center"/>
              <w:rPr>
                <w:rFonts w:hint="default" w:ascii="Times New Roman" w:hAnsi="Times New Roman" w:cs="Times New Roman"/>
                <w:color w:val="auto"/>
                <w:sz w:val="21"/>
                <w:szCs w:val="21"/>
                <w:highlight w:val="none"/>
                <w:u w:val="none" w:color="auto"/>
              </w:rPr>
            </w:pPr>
            <w:r>
              <w:rPr>
                <w:rFonts w:hint="default" w:ascii="Times New Roman" w:hAnsi="Times New Roman" w:cs="Times New Roman"/>
                <w:color w:val="auto"/>
                <w:kern w:val="0"/>
                <w:sz w:val="21"/>
                <w:szCs w:val="21"/>
                <w:highlight w:val="none"/>
                <w:u w:val="none" w:color="auto"/>
              </w:rPr>
              <w:t xml:space="preserve">        人</w:t>
            </w:r>
          </w:p>
        </w:tc>
      </w:tr>
      <w:tr w14:paraId="7B7866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108" w:type="dxa"/>
            <w:bottom w:w="28" w:type="dxa"/>
            <w:right w:w="108" w:type="dxa"/>
          </w:tblCellMar>
        </w:tblPrEx>
        <w:trPr>
          <w:gridAfter w:val="1"/>
          <w:wAfter w:w="12" w:type="pct"/>
          <w:jc w:val="center"/>
        </w:trPr>
        <w:tc>
          <w:tcPr>
            <w:tcW w:w="255" w:type="pct"/>
            <w:gridSpan w:val="2"/>
            <w:vMerge w:val="continue"/>
            <w:tcBorders>
              <w:tl2br w:val="nil"/>
              <w:tr2bl w:val="nil"/>
            </w:tcBorders>
            <w:noWrap w:val="0"/>
            <w:vAlign w:val="center"/>
          </w:tcPr>
          <w:p w14:paraId="176A5DDE">
            <w:pPr>
              <w:widowControl/>
              <w:jc w:val="left"/>
              <w:rPr>
                <w:rFonts w:hint="default" w:ascii="Times New Roman" w:hAnsi="Times New Roman" w:cs="Times New Roman"/>
                <w:color w:val="auto"/>
                <w:sz w:val="21"/>
                <w:szCs w:val="21"/>
                <w:highlight w:val="none"/>
                <w:u w:val="none" w:color="auto"/>
              </w:rPr>
            </w:pPr>
          </w:p>
        </w:tc>
        <w:tc>
          <w:tcPr>
            <w:tcW w:w="414" w:type="pct"/>
            <w:vMerge w:val="continue"/>
            <w:tcBorders>
              <w:tl2br w:val="nil"/>
              <w:tr2bl w:val="nil"/>
            </w:tcBorders>
            <w:noWrap w:val="0"/>
            <w:vAlign w:val="center"/>
          </w:tcPr>
          <w:p w14:paraId="25EB3920">
            <w:pPr>
              <w:widowControl/>
              <w:jc w:val="left"/>
              <w:rPr>
                <w:rFonts w:hint="default" w:ascii="Times New Roman" w:hAnsi="Times New Roman" w:cs="Times New Roman"/>
                <w:color w:val="auto"/>
                <w:sz w:val="21"/>
                <w:szCs w:val="21"/>
                <w:highlight w:val="none"/>
                <w:u w:val="none" w:color="auto"/>
              </w:rPr>
            </w:pPr>
          </w:p>
        </w:tc>
        <w:tc>
          <w:tcPr>
            <w:tcW w:w="405" w:type="pct"/>
            <w:vMerge w:val="restart"/>
            <w:tcBorders>
              <w:tl2br w:val="nil"/>
              <w:tr2bl w:val="nil"/>
            </w:tcBorders>
            <w:noWrap w:val="0"/>
            <w:vAlign w:val="center"/>
          </w:tcPr>
          <w:p w14:paraId="677CB1FC">
            <w:pPr>
              <w:adjustRightInd w:val="0"/>
              <w:snapToGrid w:val="0"/>
              <w:jc w:val="center"/>
              <w:rPr>
                <w:rFonts w:hint="default" w:ascii="Times New Roman" w:hAnsi="Times New Roman" w:cs="Times New Roman"/>
                <w:color w:val="auto"/>
                <w:sz w:val="21"/>
                <w:szCs w:val="21"/>
                <w:highlight w:val="none"/>
                <w:u w:val="none" w:color="auto"/>
              </w:rPr>
            </w:pPr>
            <w:r>
              <w:rPr>
                <w:rFonts w:hint="default" w:ascii="Times New Roman" w:hAnsi="Times New Roman" w:cs="Times New Roman"/>
                <w:color w:val="auto"/>
                <w:sz w:val="21"/>
                <w:szCs w:val="21"/>
                <w:highlight w:val="none"/>
                <w:u w:val="none" w:color="auto"/>
              </w:rPr>
              <w:t>地表水</w:t>
            </w:r>
          </w:p>
        </w:tc>
        <w:tc>
          <w:tcPr>
            <w:tcW w:w="924" w:type="pct"/>
            <w:gridSpan w:val="5"/>
            <w:tcBorders>
              <w:tl2br w:val="nil"/>
              <w:tr2bl w:val="nil"/>
            </w:tcBorders>
            <w:noWrap w:val="0"/>
            <w:vAlign w:val="center"/>
          </w:tcPr>
          <w:p w14:paraId="16886A3D">
            <w:pPr>
              <w:adjustRightInd w:val="0"/>
              <w:snapToGrid w:val="0"/>
              <w:jc w:val="center"/>
              <w:rPr>
                <w:rFonts w:hint="default" w:ascii="Times New Roman" w:hAnsi="Times New Roman" w:cs="Times New Roman"/>
                <w:color w:val="auto"/>
                <w:sz w:val="21"/>
                <w:szCs w:val="21"/>
                <w:highlight w:val="none"/>
                <w:u w:val="none" w:color="auto"/>
              </w:rPr>
            </w:pPr>
            <w:r>
              <w:rPr>
                <w:rFonts w:hint="default" w:ascii="Times New Roman" w:hAnsi="Times New Roman" w:cs="Times New Roman"/>
                <w:color w:val="auto"/>
                <w:sz w:val="21"/>
                <w:szCs w:val="21"/>
                <w:highlight w:val="none"/>
                <w:u w:val="none" w:color="auto"/>
              </w:rPr>
              <w:t>地表水功能敏感性</w:t>
            </w:r>
          </w:p>
        </w:tc>
        <w:tc>
          <w:tcPr>
            <w:tcW w:w="810" w:type="pct"/>
            <w:gridSpan w:val="3"/>
            <w:tcBorders>
              <w:tl2br w:val="nil"/>
              <w:tr2bl w:val="nil"/>
            </w:tcBorders>
            <w:noWrap w:val="0"/>
            <w:vAlign w:val="center"/>
          </w:tcPr>
          <w:p w14:paraId="2A471EAB">
            <w:pPr>
              <w:adjustRightInd w:val="0"/>
              <w:snapToGrid w:val="0"/>
              <w:jc w:val="center"/>
              <w:rPr>
                <w:rFonts w:hint="default" w:ascii="Times New Roman" w:hAnsi="Times New Roman" w:cs="Times New Roman"/>
                <w:color w:val="auto"/>
                <w:sz w:val="21"/>
                <w:szCs w:val="21"/>
                <w:highlight w:val="none"/>
                <w:u w:val="none" w:color="auto"/>
              </w:rPr>
            </w:pPr>
            <w:r>
              <w:rPr>
                <w:rFonts w:hint="default" w:ascii="Times New Roman" w:hAnsi="Times New Roman" w:cs="Times New Roman"/>
                <w:color w:val="auto"/>
                <w:sz w:val="21"/>
                <w:szCs w:val="21"/>
                <w:highlight w:val="none"/>
                <w:u w:val="none" w:color="auto"/>
              </w:rPr>
              <w:t>F1□</w:t>
            </w:r>
          </w:p>
        </w:tc>
        <w:tc>
          <w:tcPr>
            <w:tcW w:w="980" w:type="pct"/>
            <w:gridSpan w:val="7"/>
            <w:tcBorders>
              <w:tl2br w:val="nil"/>
              <w:tr2bl w:val="nil"/>
            </w:tcBorders>
            <w:noWrap w:val="0"/>
            <w:vAlign w:val="center"/>
          </w:tcPr>
          <w:p w14:paraId="672324A9">
            <w:pPr>
              <w:adjustRightInd w:val="0"/>
              <w:snapToGrid w:val="0"/>
              <w:jc w:val="center"/>
              <w:rPr>
                <w:rFonts w:hint="default" w:ascii="Times New Roman" w:hAnsi="Times New Roman" w:eastAsia="宋体" w:cs="Times New Roman"/>
                <w:color w:val="auto"/>
                <w:sz w:val="21"/>
                <w:szCs w:val="21"/>
                <w:highlight w:val="none"/>
                <w:u w:val="none" w:color="auto"/>
                <w:lang w:eastAsia="zh-CN"/>
              </w:rPr>
            </w:pPr>
            <w:r>
              <w:rPr>
                <w:rFonts w:hint="default" w:ascii="Times New Roman" w:hAnsi="Times New Roman" w:cs="Times New Roman"/>
                <w:color w:val="auto"/>
                <w:sz w:val="21"/>
                <w:szCs w:val="21"/>
                <w:highlight w:val="none"/>
                <w:u w:val="none" w:color="auto"/>
              </w:rPr>
              <w:t>F2</w:t>
            </w:r>
            <w:r>
              <w:rPr>
                <w:rFonts w:hint="default" w:ascii="Times New Roman" w:hAnsi="Times New Roman" w:eastAsia="宋体" w:cs="Times New Roman"/>
                <w:color w:val="auto"/>
                <w:sz w:val="21"/>
                <w:szCs w:val="21"/>
                <w:highlight w:val="none"/>
                <w:u w:val="none" w:color="auto"/>
                <w:lang w:eastAsia="zh-CN"/>
              </w:rPr>
              <w:sym w:font="Wingdings 2" w:char="0052"/>
            </w:r>
          </w:p>
        </w:tc>
        <w:tc>
          <w:tcPr>
            <w:tcW w:w="1197" w:type="pct"/>
            <w:gridSpan w:val="4"/>
            <w:tcBorders>
              <w:tl2br w:val="nil"/>
              <w:tr2bl w:val="nil"/>
            </w:tcBorders>
            <w:noWrap w:val="0"/>
            <w:vAlign w:val="center"/>
          </w:tcPr>
          <w:p w14:paraId="2242E2BB">
            <w:pPr>
              <w:adjustRightInd w:val="0"/>
              <w:snapToGrid w:val="0"/>
              <w:jc w:val="center"/>
              <w:rPr>
                <w:rFonts w:hint="default" w:ascii="Times New Roman" w:hAnsi="Times New Roman" w:cs="Times New Roman"/>
                <w:color w:val="auto"/>
                <w:sz w:val="21"/>
                <w:szCs w:val="21"/>
                <w:highlight w:val="none"/>
                <w:u w:val="none" w:color="auto"/>
              </w:rPr>
            </w:pPr>
            <w:r>
              <w:rPr>
                <w:rFonts w:hint="default" w:ascii="Times New Roman" w:hAnsi="Times New Roman" w:cs="Times New Roman"/>
                <w:color w:val="auto"/>
                <w:sz w:val="21"/>
                <w:szCs w:val="21"/>
                <w:highlight w:val="none"/>
                <w:u w:val="none" w:color="auto"/>
              </w:rPr>
              <w:t>F3□</w:t>
            </w:r>
          </w:p>
        </w:tc>
      </w:tr>
      <w:tr w14:paraId="438C4D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108" w:type="dxa"/>
            <w:bottom w:w="28" w:type="dxa"/>
            <w:right w:w="108" w:type="dxa"/>
          </w:tblCellMar>
        </w:tblPrEx>
        <w:trPr>
          <w:gridAfter w:val="1"/>
          <w:wAfter w:w="12" w:type="pct"/>
          <w:jc w:val="center"/>
        </w:trPr>
        <w:tc>
          <w:tcPr>
            <w:tcW w:w="255" w:type="pct"/>
            <w:gridSpan w:val="2"/>
            <w:vMerge w:val="continue"/>
            <w:tcBorders>
              <w:tl2br w:val="nil"/>
              <w:tr2bl w:val="nil"/>
            </w:tcBorders>
            <w:noWrap w:val="0"/>
            <w:vAlign w:val="center"/>
          </w:tcPr>
          <w:p w14:paraId="0CD5DE5D">
            <w:pPr>
              <w:widowControl/>
              <w:jc w:val="left"/>
              <w:rPr>
                <w:rFonts w:hint="default" w:ascii="Times New Roman" w:hAnsi="Times New Roman" w:cs="Times New Roman"/>
                <w:color w:val="auto"/>
                <w:sz w:val="21"/>
                <w:szCs w:val="21"/>
                <w:highlight w:val="none"/>
                <w:u w:val="none" w:color="auto"/>
              </w:rPr>
            </w:pPr>
          </w:p>
        </w:tc>
        <w:tc>
          <w:tcPr>
            <w:tcW w:w="414" w:type="pct"/>
            <w:vMerge w:val="continue"/>
            <w:tcBorders>
              <w:tl2br w:val="nil"/>
              <w:tr2bl w:val="nil"/>
            </w:tcBorders>
            <w:noWrap w:val="0"/>
            <w:vAlign w:val="center"/>
          </w:tcPr>
          <w:p w14:paraId="15EE57B0">
            <w:pPr>
              <w:widowControl/>
              <w:jc w:val="left"/>
              <w:rPr>
                <w:rFonts w:hint="default" w:ascii="Times New Roman" w:hAnsi="Times New Roman" w:cs="Times New Roman"/>
                <w:color w:val="auto"/>
                <w:sz w:val="21"/>
                <w:szCs w:val="21"/>
                <w:highlight w:val="none"/>
                <w:u w:val="none" w:color="auto"/>
              </w:rPr>
            </w:pPr>
          </w:p>
        </w:tc>
        <w:tc>
          <w:tcPr>
            <w:tcW w:w="405" w:type="pct"/>
            <w:vMerge w:val="continue"/>
            <w:tcBorders>
              <w:tl2br w:val="nil"/>
              <w:tr2bl w:val="nil"/>
            </w:tcBorders>
            <w:noWrap w:val="0"/>
            <w:vAlign w:val="center"/>
          </w:tcPr>
          <w:p w14:paraId="05AAA8CE">
            <w:pPr>
              <w:widowControl/>
              <w:jc w:val="left"/>
              <w:rPr>
                <w:rFonts w:hint="default" w:ascii="Times New Roman" w:hAnsi="Times New Roman" w:cs="Times New Roman"/>
                <w:color w:val="auto"/>
                <w:sz w:val="21"/>
                <w:szCs w:val="21"/>
                <w:highlight w:val="none"/>
                <w:u w:val="none" w:color="auto"/>
              </w:rPr>
            </w:pPr>
          </w:p>
        </w:tc>
        <w:tc>
          <w:tcPr>
            <w:tcW w:w="924" w:type="pct"/>
            <w:gridSpan w:val="5"/>
            <w:tcBorders>
              <w:tl2br w:val="nil"/>
              <w:tr2bl w:val="nil"/>
            </w:tcBorders>
            <w:noWrap w:val="0"/>
            <w:vAlign w:val="center"/>
          </w:tcPr>
          <w:p w14:paraId="24F168D1">
            <w:pPr>
              <w:adjustRightInd w:val="0"/>
              <w:snapToGrid w:val="0"/>
              <w:jc w:val="center"/>
              <w:rPr>
                <w:rFonts w:hint="default" w:ascii="Times New Roman" w:hAnsi="Times New Roman" w:cs="Times New Roman"/>
                <w:color w:val="auto"/>
                <w:sz w:val="21"/>
                <w:szCs w:val="21"/>
                <w:highlight w:val="none"/>
                <w:u w:val="none" w:color="auto"/>
              </w:rPr>
            </w:pPr>
            <w:r>
              <w:rPr>
                <w:rFonts w:hint="default" w:ascii="Times New Roman" w:hAnsi="Times New Roman" w:cs="Times New Roman"/>
                <w:color w:val="auto"/>
                <w:sz w:val="21"/>
                <w:szCs w:val="21"/>
                <w:highlight w:val="none"/>
                <w:u w:val="none" w:color="auto"/>
              </w:rPr>
              <w:t>环境敏感目标分级</w:t>
            </w:r>
          </w:p>
        </w:tc>
        <w:tc>
          <w:tcPr>
            <w:tcW w:w="810" w:type="pct"/>
            <w:gridSpan w:val="3"/>
            <w:tcBorders>
              <w:tl2br w:val="nil"/>
              <w:tr2bl w:val="nil"/>
            </w:tcBorders>
            <w:noWrap w:val="0"/>
            <w:vAlign w:val="center"/>
          </w:tcPr>
          <w:p w14:paraId="37A68180">
            <w:pPr>
              <w:adjustRightInd w:val="0"/>
              <w:snapToGrid w:val="0"/>
              <w:jc w:val="center"/>
              <w:rPr>
                <w:rFonts w:hint="default" w:ascii="Times New Roman" w:hAnsi="Times New Roman" w:eastAsia="宋体" w:cs="Times New Roman"/>
                <w:color w:val="auto"/>
                <w:sz w:val="21"/>
                <w:szCs w:val="21"/>
                <w:highlight w:val="none"/>
                <w:u w:val="none" w:color="auto"/>
                <w:lang w:eastAsia="zh-CN"/>
              </w:rPr>
            </w:pPr>
            <w:r>
              <w:rPr>
                <w:rFonts w:hint="default" w:ascii="Times New Roman" w:hAnsi="Times New Roman" w:cs="Times New Roman"/>
                <w:color w:val="auto"/>
                <w:sz w:val="21"/>
                <w:szCs w:val="21"/>
                <w:highlight w:val="none"/>
                <w:u w:val="none" w:color="auto"/>
              </w:rPr>
              <w:t>S1</w:t>
            </w:r>
            <w:r>
              <w:rPr>
                <w:rFonts w:hint="default" w:ascii="Times New Roman" w:hAnsi="Times New Roman" w:eastAsia="宋体" w:cs="Times New Roman"/>
                <w:color w:val="auto"/>
                <w:sz w:val="21"/>
                <w:szCs w:val="21"/>
                <w:highlight w:val="none"/>
                <w:u w:val="none" w:color="auto"/>
                <w:lang w:eastAsia="zh-CN"/>
              </w:rPr>
              <w:sym w:font="Wingdings 2" w:char="0052"/>
            </w:r>
          </w:p>
        </w:tc>
        <w:tc>
          <w:tcPr>
            <w:tcW w:w="980" w:type="pct"/>
            <w:gridSpan w:val="7"/>
            <w:tcBorders>
              <w:tl2br w:val="nil"/>
              <w:tr2bl w:val="nil"/>
            </w:tcBorders>
            <w:noWrap w:val="0"/>
            <w:vAlign w:val="center"/>
          </w:tcPr>
          <w:p w14:paraId="58739F1D">
            <w:pPr>
              <w:adjustRightInd w:val="0"/>
              <w:snapToGrid w:val="0"/>
              <w:jc w:val="center"/>
              <w:rPr>
                <w:rFonts w:hint="default" w:ascii="Times New Roman" w:hAnsi="Times New Roman" w:cs="Times New Roman"/>
                <w:color w:val="auto"/>
                <w:sz w:val="21"/>
                <w:szCs w:val="21"/>
                <w:highlight w:val="none"/>
                <w:u w:val="none" w:color="auto"/>
              </w:rPr>
            </w:pPr>
            <w:r>
              <w:rPr>
                <w:rFonts w:hint="default" w:ascii="Times New Roman" w:hAnsi="Times New Roman" w:cs="Times New Roman"/>
                <w:color w:val="auto"/>
                <w:sz w:val="21"/>
                <w:szCs w:val="21"/>
                <w:highlight w:val="none"/>
                <w:u w:val="none" w:color="auto"/>
              </w:rPr>
              <w:t>S2□</w:t>
            </w:r>
          </w:p>
        </w:tc>
        <w:tc>
          <w:tcPr>
            <w:tcW w:w="1197" w:type="pct"/>
            <w:gridSpan w:val="4"/>
            <w:tcBorders>
              <w:tl2br w:val="nil"/>
              <w:tr2bl w:val="nil"/>
            </w:tcBorders>
            <w:noWrap w:val="0"/>
            <w:vAlign w:val="center"/>
          </w:tcPr>
          <w:p w14:paraId="711FA22A">
            <w:pPr>
              <w:adjustRightInd w:val="0"/>
              <w:snapToGrid w:val="0"/>
              <w:jc w:val="center"/>
              <w:rPr>
                <w:rFonts w:hint="default" w:ascii="Times New Roman" w:hAnsi="Times New Roman" w:cs="Times New Roman"/>
                <w:color w:val="auto"/>
                <w:sz w:val="21"/>
                <w:szCs w:val="21"/>
                <w:highlight w:val="none"/>
                <w:u w:val="none" w:color="auto"/>
              </w:rPr>
            </w:pPr>
            <w:r>
              <w:rPr>
                <w:rFonts w:hint="default" w:ascii="Times New Roman" w:hAnsi="Times New Roman" w:cs="Times New Roman"/>
                <w:color w:val="auto"/>
                <w:sz w:val="21"/>
                <w:szCs w:val="21"/>
                <w:highlight w:val="none"/>
                <w:u w:val="none" w:color="auto"/>
              </w:rPr>
              <w:t>S3□</w:t>
            </w:r>
          </w:p>
        </w:tc>
      </w:tr>
      <w:tr w14:paraId="45A853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108" w:type="dxa"/>
            <w:bottom w:w="28" w:type="dxa"/>
            <w:right w:w="108" w:type="dxa"/>
          </w:tblCellMar>
        </w:tblPrEx>
        <w:trPr>
          <w:gridAfter w:val="1"/>
          <w:wAfter w:w="12" w:type="pct"/>
          <w:jc w:val="center"/>
        </w:trPr>
        <w:tc>
          <w:tcPr>
            <w:tcW w:w="255" w:type="pct"/>
            <w:gridSpan w:val="2"/>
            <w:vMerge w:val="continue"/>
            <w:tcBorders>
              <w:tl2br w:val="nil"/>
              <w:tr2bl w:val="nil"/>
            </w:tcBorders>
            <w:noWrap w:val="0"/>
            <w:vAlign w:val="center"/>
          </w:tcPr>
          <w:p w14:paraId="093DD6BF">
            <w:pPr>
              <w:widowControl/>
              <w:jc w:val="left"/>
              <w:rPr>
                <w:rFonts w:hint="default" w:ascii="Times New Roman" w:hAnsi="Times New Roman" w:cs="Times New Roman"/>
                <w:color w:val="auto"/>
                <w:sz w:val="21"/>
                <w:szCs w:val="21"/>
                <w:highlight w:val="none"/>
                <w:u w:val="none" w:color="auto"/>
              </w:rPr>
            </w:pPr>
          </w:p>
        </w:tc>
        <w:tc>
          <w:tcPr>
            <w:tcW w:w="414" w:type="pct"/>
            <w:vMerge w:val="continue"/>
            <w:tcBorders>
              <w:tl2br w:val="nil"/>
              <w:tr2bl w:val="nil"/>
            </w:tcBorders>
            <w:noWrap w:val="0"/>
            <w:vAlign w:val="center"/>
          </w:tcPr>
          <w:p w14:paraId="06273FD5">
            <w:pPr>
              <w:widowControl/>
              <w:jc w:val="left"/>
              <w:rPr>
                <w:rFonts w:hint="default" w:ascii="Times New Roman" w:hAnsi="Times New Roman" w:cs="Times New Roman"/>
                <w:color w:val="auto"/>
                <w:sz w:val="21"/>
                <w:szCs w:val="21"/>
                <w:highlight w:val="none"/>
                <w:u w:val="none" w:color="auto"/>
              </w:rPr>
            </w:pPr>
          </w:p>
        </w:tc>
        <w:tc>
          <w:tcPr>
            <w:tcW w:w="405" w:type="pct"/>
            <w:vMerge w:val="restart"/>
            <w:tcBorders>
              <w:tl2br w:val="nil"/>
              <w:tr2bl w:val="nil"/>
            </w:tcBorders>
            <w:noWrap w:val="0"/>
            <w:vAlign w:val="center"/>
          </w:tcPr>
          <w:p w14:paraId="2DD58D5C">
            <w:pPr>
              <w:adjustRightInd w:val="0"/>
              <w:snapToGrid w:val="0"/>
              <w:jc w:val="center"/>
              <w:rPr>
                <w:rFonts w:hint="default" w:ascii="Times New Roman" w:hAnsi="Times New Roman" w:cs="Times New Roman"/>
                <w:color w:val="auto"/>
                <w:sz w:val="21"/>
                <w:szCs w:val="21"/>
                <w:highlight w:val="none"/>
                <w:u w:val="none" w:color="auto"/>
              </w:rPr>
            </w:pPr>
            <w:r>
              <w:rPr>
                <w:rFonts w:hint="default" w:ascii="Times New Roman" w:hAnsi="Times New Roman" w:cs="Times New Roman"/>
                <w:color w:val="auto"/>
                <w:sz w:val="21"/>
                <w:szCs w:val="21"/>
                <w:highlight w:val="none"/>
                <w:u w:val="none" w:color="auto"/>
              </w:rPr>
              <w:t>地下水</w:t>
            </w:r>
          </w:p>
        </w:tc>
        <w:tc>
          <w:tcPr>
            <w:tcW w:w="924" w:type="pct"/>
            <w:gridSpan w:val="5"/>
            <w:tcBorders>
              <w:tl2br w:val="nil"/>
              <w:tr2bl w:val="nil"/>
            </w:tcBorders>
            <w:noWrap w:val="0"/>
            <w:vAlign w:val="center"/>
          </w:tcPr>
          <w:p w14:paraId="6E01436E">
            <w:pPr>
              <w:adjustRightInd w:val="0"/>
              <w:snapToGrid w:val="0"/>
              <w:jc w:val="center"/>
              <w:rPr>
                <w:rFonts w:hint="default" w:ascii="Times New Roman" w:hAnsi="Times New Roman" w:cs="Times New Roman"/>
                <w:color w:val="auto"/>
                <w:sz w:val="21"/>
                <w:szCs w:val="21"/>
                <w:highlight w:val="none"/>
                <w:u w:val="none" w:color="auto"/>
              </w:rPr>
            </w:pPr>
            <w:r>
              <w:rPr>
                <w:rFonts w:hint="default" w:ascii="Times New Roman" w:hAnsi="Times New Roman" w:cs="Times New Roman"/>
                <w:color w:val="auto"/>
                <w:sz w:val="21"/>
                <w:szCs w:val="21"/>
                <w:highlight w:val="none"/>
                <w:u w:val="none" w:color="auto"/>
              </w:rPr>
              <w:t>地下水功能敏感性</w:t>
            </w:r>
          </w:p>
        </w:tc>
        <w:tc>
          <w:tcPr>
            <w:tcW w:w="810" w:type="pct"/>
            <w:gridSpan w:val="3"/>
            <w:tcBorders>
              <w:tl2br w:val="nil"/>
              <w:tr2bl w:val="nil"/>
            </w:tcBorders>
            <w:noWrap w:val="0"/>
            <w:vAlign w:val="center"/>
          </w:tcPr>
          <w:p w14:paraId="76850458">
            <w:pPr>
              <w:adjustRightInd w:val="0"/>
              <w:snapToGrid w:val="0"/>
              <w:jc w:val="center"/>
              <w:rPr>
                <w:rFonts w:hint="default" w:ascii="Times New Roman" w:hAnsi="Times New Roman" w:cs="Times New Roman"/>
                <w:color w:val="auto"/>
                <w:sz w:val="21"/>
                <w:szCs w:val="21"/>
                <w:highlight w:val="none"/>
                <w:u w:val="none" w:color="auto"/>
              </w:rPr>
            </w:pPr>
            <w:r>
              <w:rPr>
                <w:rFonts w:hint="default" w:ascii="Times New Roman" w:hAnsi="Times New Roman" w:cs="Times New Roman"/>
                <w:color w:val="auto"/>
                <w:sz w:val="21"/>
                <w:szCs w:val="21"/>
                <w:highlight w:val="none"/>
                <w:u w:val="none" w:color="auto"/>
              </w:rPr>
              <w:t>G1□</w:t>
            </w:r>
          </w:p>
        </w:tc>
        <w:tc>
          <w:tcPr>
            <w:tcW w:w="980" w:type="pct"/>
            <w:gridSpan w:val="7"/>
            <w:tcBorders>
              <w:tl2br w:val="nil"/>
              <w:tr2bl w:val="nil"/>
            </w:tcBorders>
            <w:noWrap w:val="0"/>
            <w:vAlign w:val="center"/>
          </w:tcPr>
          <w:p w14:paraId="0EEC1D07">
            <w:pPr>
              <w:adjustRightInd w:val="0"/>
              <w:snapToGrid w:val="0"/>
              <w:jc w:val="center"/>
              <w:rPr>
                <w:rFonts w:hint="default" w:ascii="Times New Roman" w:hAnsi="Times New Roman" w:cs="Times New Roman"/>
                <w:color w:val="auto"/>
                <w:sz w:val="21"/>
                <w:szCs w:val="21"/>
                <w:highlight w:val="none"/>
                <w:u w:val="none" w:color="auto"/>
              </w:rPr>
            </w:pPr>
            <w:r>
              <w:rPr>
                <w:rFonts w:hint="default" w:ascii="Times New Roman" w:hAnsi="Times New Roman" w:cs="Times New Roman"/>
                <w:color w:val="auto"/>
                <w:sz w:val="21"/>
                <w:szCs w:val="21"/>
                <w:highlight w:val="none"/>
                <w:u w:val="none" w:color="auto"/>
              </w:rPr>
              <w:t>G2□</w:t>
            </w:r>
          </w:p>
        </w:tc>
        <w:tc>
          <w:tcPr>
            <w:tcW w:w="1197" w:type="pct"/>
            <w:gridSpan w:val="4"/>
            <w:tcBorders>
              <w:tl2br w:val="nil"/>
              <w:tr2bl w:val="nil"/>
            </w:tcBorders>
            <w:noWrap w:val="0"/>
            <w:vAlign w:val="center"/>
          </w:tcPr>
          <w:p w14:paraId="1CE18952">
            <w:pPr>
              <w:adjustRightInd w:val="0"/>
              <w:snapToGrid w:val="0"/>
              <w:jc w:val="center"/>
              <w:rPr>
                <w:rFonts w:hint="default" w:ascii="Times New Roman" w:hAnsi="Times New Roman" w:eastAsia="宋体" w:cs="Times New Roman"/>
                <w:color w:val="auto"/>
                <w:sz w:val="21"/>
                <w:szCs w:val="21"/>
                <w:highlight w:val="none"/>
                <w:u w:val="none" w:color="auto"/>
                <w:lang w:eastAsia="zh-CN"/>
              </w:rPr>
            </w:pPr>
            <w:r>
              <w:rPr>
                <w:rFonts w:hint="default" w:ascii="Times New Roman" w:hAnsi="Times New Roman" w:cs="Times New Roman"/>
                <w:color w:val="auto"/>
                <w:sz w:val="21"/>
                <w:szCs w:val="21"/>
                <w:highlight w:val="none"/>
                <w:u w:val="none" w:color="auto"/>
              </w:rPr>
              <w:t>G3</w:t>
            </w:r>
            <w:r>
              <w:rPr>
                <w:rFonts w:hint="default" w:ascii="Times New Roman" w:hAnsi="Times New Roman" w:eastAsia="宋体" w:cs="Times New Roman"/>
                <w:color w:val="auto"/>
                <w:sz w:val="21"/>
                <w:szCs w:val="21"/>
                <w:highlight w:val="none"/>
                <w:u w:val="none" w:color="auto"/>
                <w:lang w:eastAsia="zh-CN"/>
              </w:rPr>
              <w:sym w:font="Wingdings 2" w:char="0052"/>
            </w:r>
          </w:p>
        </w:tc>
      </w:tr>
      <w:tr w14:paraId="082F92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108" w:type="dxa"/>
            <w:bottom w:w="28" w:type="dxa"/>
            <w:right w:w="108" w:type="dxa"/>
          </w:tblCellMar>
        </w:tblPrEx>
        <w:trPr>
          <w:gridAfter w:val="1"/>
          <w:wAfter w:w="12" w:type="pct"/>
          <w:jc w:val="center"/>
        </w:trPr>
        <w:tc>
          <w:tcPr>
            <w:tcW w:w="255" w:type="pct"/>
            <w:gridSpan w:val="2"/>
            <w:vMerge w:val="continue"/>
            <w:tcBorders>
              <w:tl2br w:val="nil"/>
              <w:tr2bl w:val="nil"/>
            </w:tcBorders>
            <w:noWrap w:val="0"/>
            <w:vAlign w:val="center"/>
          </w:tcPr>
          <w:p w14:paraId="750C764E">
            <w:pPr>
              <w:widowControl/>
              <w:jc w:val="left"/>
              <w:rPr>
                <w:rFonts w:hint="default" w:ascii="Times New Roman" w:hAnsi="Times New Roman" w:cs="Times New Roman"/>
                <w:color w:val="auto"/>
                <w:sz w:val="21"/>
                <w:szCs w:val="21"/>
                <w:highlight w:val="none"/>
                <w:u w:val="none" w:color="auto"/>
              </w:rPr>
            </w:pPr>
          </w:p>
        </w:tc>
        <w:tc>
          <w:tcPr>
            <w:tcW w:w="414" w:type="pct"/>
            <w:vMerge w:val="continue"/>
            <w:tcBorders>
              <w:tl2br w:val="nil"/>
              <w:tr2bl w:val="nil"/>
            </w:tcBorders>
            <w:noWrap w:val="0"/>
            <w:vAlign w:val="center"/>
          </w:tcPr>
          <w:p w14:paraId="08903FA3">
            <w:pPr>
              <w:widowControl/>
              <w:jc w:val="left"/>
              <w:rPr>
                <w:rFonts w:hint="default" w:ascii="Times New Roman" w:hAnsi="Times New Roman" w:cs="Times New Roman"/>
                <w:color w:val="auto"/>
                <w:sz w:val="21"/>
                <w:szCs w:val="21"/>
                <w:highlight w:val="none"/>
                <w:u w:val="none" w:color="auto"/>
              </w:rPr>
            </w:pPr>
          </w:p>
        </w:tc>
        <w:tc>
          <w:tcPr>
            <w:tcW w:w="405" w:type="pct"/>
            <w:vMerge w:val="continue"/>
            <w:tcBorders>
              <w:tl2br w:val="nil"/>
              <w:tr2bl w:val="nil"/>
            </w:tcBorders>
            <w:noWrap w:val="0"/>
            <w:vAlign w:val="center"/>
          </w:tcPr>
          <w:p w14:paraId="538AD053">
            <w:pPr>
              <w:widowControl/>
              <w:jc w:val="left"/>
              <w:rPr>
                <w:rFonts w:hint="default" w:ascii="Times New Roman" w:hAnsi="Times New Roman" w:cs="Times New Roman"/>
                <w:color w:val="auto"/>
                <w:sz w:val="21"/>
                <w:szCs w:val="21"/>
                <w:highlight w:val="none"/>
                <w:u w:val="none" w:color="auto"/>
              </w:rPr>
            </w:pPr>
          </w:p>
        </w:tc>
        <w:tc>
          <w:tcPr>
            <w:tcW w:w="924" w:type="pct"/>
            <w:gridSpan w:val="5"/>
            <w:tcBorders>
              <w:tl2br w:val="nil"/>
              <w:tr2bl w:val="nil"/>
            </w:tcBorders>
            <w:noWrap w:val="0"/>
            <w:vAlign w:val="center"/>
          </w:tcPr>
          <w:p w14:paraId="13368C44">
            <w:pPr>
              <w:adjustRightInd w:val="0"/>
              <w:snapToGrid w:val="0"/>
              <w:jc w:val="center"/>
              <w:rPr>
                <w:rFonts w:hint="default" w:ascii="Times New Roman" w:hAnsi="Times New Roman" w:cs="Times New Roman"/>
                <w:color w:val="auto"/>
                <w:sz w:val="21"/>
                <w:szCs w:val="21"/>
                <w:highlight w:val="none"/>
                <w:u w:val="none" w:color="auto"/>
              </w:rPr>
            </w:pPr>
            <w:r>
              <w:rPr>
                <w:rFonts w:hint="default" w:ascii="Times New Roman" w:hAnsi="Times New Roman" w:cs="Times New Roman"/>
                <w:color w:val="auto"/>
                <w:sz w:val="21"/>
                <w:szCs w:val="21"/>
                <w:highlight w:val="none"/>
                <w:u w:val="none" w:color="auto"/>
              </w:rPr>
              <w:t>包气带防污性能</w:t>
            </w:r>
          </w:p>
        </w:tc>
        <w:tc>
          <w:tcPr>
            <w:tcW w:w="810" w:type="pct"/>
            <w:gridSpan w:val="3"/>
            <w:tcBorders>
              <w:tl2br w:val="nil"/>
              <w:tr2bl w:val="nil"/>
            </w:tcBorders>
            <w:noWrap w:val="0"/>
            <w:vAlign w:val="center"/>
          </w:tcPr>
          <w:p w14:paraId="4AB570D8">
            <w:pPr>
              <w:adjustRightInd w:val="0"/>
              <w:snapToGrid w:val="0"/>
              <w:jc w:val="center"/>
              <w:rPr>
                <w:rFonts w:hint="default" w:ascii="Times New Roman" w:hAnsi="Times New Roman" w:eastAsia="宋体" w:cs="Times New Roman"/>
                <w:color w:val="auto"/>
                <w:sz w:val="21"/>
                <w:szCs w:val="21"/>
                <w:highlight w:val="none"/>
                <w:u w:val="none" w:color="auto"/>
                <w:lang w:eastAsia="zh-CN"/>
              </w:rPr>
            </w:pPr>
            <w:r>
              <w:rPr>
                <w:rFonts w:hint="default" w:ascii="Times New Roman" w:hAnsi="Times New Roman" w:cs="Times New Roman"/>
                <w:color w:val="auto"/>
                <w:sz w:val="21"/>
                <w:szCs w:val="21"/>
                <w:highlight w:val="none"/>
                <w:u w:val="none" w:color="auto"/>
              </w:rPr>
              <w:t>D1</w:t>
            </w:r>
            <w:r>
              <w:rPr>
                <w:rFonts w:hint="default" w:ascii="Times New Roman" w:hAnsi="Times New Roman" w:eastAsia="宋体" w:cs="Times New Roman"/>
                <w:color w:val="auto"/>
                <w:sz w:val="21"/>
                <w:szCs w:val="21"/>
                <w:highlight w:val="none"/>
                <w:u w:val="none" w:color="auto"/>
                <w:lang w:eastAsia="zh-CN"/>
              </w:rPr>
              <w:sym w:font="Wingdings 2" w:char="00A3"/>
            </w:r>
          </w:p>
        </w:tc>
        <w:tc>
          <w:tcPr>
            <w:tcW w:w="980" w:type="pct"/>
            <w:gridSpan w:val="7"/>
            <w:tcBorders>
              <w:tl2br w:val="nil"/>
              <w:tr2bl w:val="nil"/>
            </w:tcBorders>
            <w:noWrap w:val="0"/>
            <w:vAlign w:val="center"/>
          </w:tcPr>
          <w:p w14:paraId="3A596AEF">
            <w:pPr>
              <w:adjustRightInd w:val="0"/>
              <w:snapToGrid w:val="0"/>
              <w:jc w:val="center"/>
              <w:rPr>
                <w:rFonts w:hint="default" w:ascii="Times New Roman" w:hAnsi="Times New Roman" w:cs="Times New Roman"/>
                <w:color w:val="auto"/>
                <w:sz w:val="21"/>
                <w:szCs w:val="21"/>
                <w:highlight w:val="none"/>
                <w:u w:val="none" w:color="auto"/>
              </w:rPr>
            </w:pPr>
            <w:r>
              <w:rPr>
                <w:rFonts w:hint="default" w:ascii="Times New Roman" w:hAnsi="Times New Roman" w:cs="Times New Roman"/>
                <w:color w:val="auto"/>
                <w:sz w:val="21"/>
                <w:szCs w:val="21"/>
                <w:highlight w:val="none"/>
                <w:u w:val="none" w:color="auto"/>
              </w:rPr>
              <w:t>D2</w:t>
            </w:r>
            <w:r>
              <w:rPr>
                <w:rFonts w:hint="default" w:ascii="Times New Roman" w:hAnsi="Times New Roman" w:cs="Times New Roman"/>
                <w:color w:val="auto"/>
                <w:sz w:val="21"/>
                <w:szCs w:val="21"/>
                <w:highlight w:val="none"/>
                <w:u w:val="none" w:color="auto"/>
              </w:rPr>
              <w:sym w:font="Wingdings 2" w:char="00A3"/>
            </w:r>
          </w:p>
        </w:tc>
        <w:tc>
          <w:tcPr>
            <w:tcW w:w="1197" w:type="pct"/>
            <w:gridSpan w:val="4"/>
            <w:tcBorders>
              <w:tl2br w:val="nil"/>
              <w:tr2bl w:val="nil"/>
            </w:tcBorders>
            <w:noWrap w:val="0"/>
            <w:vAlign w:val="center"/>
          </w:tcPr>
          <w:p w14:paraId="0EAF46ED">
            <w:pPr>
              <w:adjustRightInd w:val="0"/>
              <w:snapToGrid w:val="0"/>
              <w:jc w:val="center"/>
              <w:rPr>
                <w:rFonts w:hint="default" w:ascii="Times New Roman" w:hAnsi="Times New Roman" w:cs="Times New Roman"/>
                <w:color w:val="auto"/>
                <w:sz w:val="21"/>
                <w:szCs w:val="21"/>
                <w:highlight w:val="none"/>
                <w:u w:val="none" w:color="auto"/>
              </w:rPr>
            </w:pPr>
            <w:r>
              <w:rPr>
                <w:rFonts w:hint="default" w:ascii="Times New Roman" w:hAnsi="Times New Roman" w:cs="Times New Roman"/>
                <w:color w:val="auto"/>
                <w:sz w:val="21"/>
                <w:szCs w:val="21"/>
                <w:highlight w:val="none"/>
                <w:u w:val="none" w:color="auto"/>
              </w:rPr>
              <w:t>D3□</w:t>
            </w:r>
          </w:p>
        </w:tc>
      </w:tr>
      <w:tr w14:paraId="057D01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108" w:type="dxa"/>
            <w:bottom w:w="28" w:type="dxa"/>
            <w:right w:w="108" w:type="dxa"/>
          </w:tblCellMar>
        </w:tblPrEx>
        <w:trPr>
          <w:gridAfter w:val="1"/>
          <w:wAfter w:w="12" w:type="pct"/>
          <w:jc w:val="center"/>
        </w:trPr>
        <w:tc>
          <w:tcPr>
            <w:tcW w:w="669" w:type="pct"/>
            <w:gridSpan w:val="3"/>
            <w:vMerge w:val="restart"/>
            <w:tcBorders>
              <w:tl2br w:val="nil"/>
              <w:tr2bl w:val="nil"/>
            </w:tcBorders>
            <w:noWrap w:val="0"/>
            <w:vAlign w:val="center"/>
          </w:tcPr>
          <w:p w14:paraId="5B1928FA">
            <w:pPr>
              <w:adjustRightInd w:val="0"/>
              <w:snapToGrid w:val="0"/>
              <w:jc w:val="center"/>
              <w:rPr>
                <w:rFonts w:hint="default" w:ascii="Times New Roman" w:hAnsi="Times New Roman" w:cs="Times New Roman"/>
                <w:color w:val="auto"/>
                <w:sz w:val="21"/>
                <w:szCs w:val="21"/>
                <w:highlight w:val="none"/>
                <w:u w:val="none" w:color="auto"/>
              </w:rPr>
            </w:pPr>
            <w:r>
              <w:rPr>
                <w:rFonts w:hint="default" w:ascii="Times New Roman" w:hAnsi="Times New Roman" w:cs="Times New Roman"/>
                <w:color w:val="auto"/>
                <w:sz w:val="21"/>
                <w:szCs w:val="21"/>
                <w:highlight w:val="none"/>
                <w:u w:val="none" w:color="auto"/>
              </w:rPr>
              <w:t>物质及工艺系统危险性</w:t>
            </w:r>
          </w:p>
        </w:tc>
        <w:tc>
          <w:tcPr>
            <w:tcW w:w="405" w:type="pct"/>
            <w:tcBorders>
              <w:tl2br w:val="nil"/>
              <w:tr2bl w:val="nil"/>
            </w:tcBorders>
            <w:noWrap w:val="0"/>
            <w:vAlign w:val="center"/>
          </w:tcPr>
          <w:p w14:paraId="1896B570">
            <w:pPr>
              <w:adjustRightInd w:val="0"/>
              <w:snapToGrid w:val="0"/>
              <w:jc w:val="center"/>
              <w:rPr>
                <w:rFonts w:hint="default" w:ascii="Times New Roman" w:hAnsi="Times New Roman" w:cs="Times New Roman"/>
                <w:color w:val="auto"/>
                <w:sz w:val="21"/>
                <w:szCs w:val="21"/>
                <w:highlight w:val="none"/>
                <w:u w:val="none" w:color="auto"/>
              </w:rPr>
            </w:pPr>
            <w:r>
              <w:rPr>
                <w:rFonts w:hint="default" w:ascii="Times New Roman" w:hAnsi="Times New Roman" w:cs="Times New Roman"/>
                <w:color w:val="auto"/>
                <w:sz w:val="21"/>
                <w:szCs w:val="21"/>
                <w:highlight w:val="none"/>
                <w:u w:val="none" w:color="auto"/>
              </w:rPr>
              <w:t>Q值</w:t>
            </w:r>
          </w:p>
        </w:tc>
        <w:tc>
          <w:tcPr>
            <w:tcW w:w="924" w:type="pct"/>
            <w:gridSpan w:val="5"/>
            <w:tcBorders>
              <w:tl2br w:val="nil"/>
              <w:tr2bl w:val="nil"/>
            </w:tcBorders>
            <w:noWrap w:val="0"/>
            <w:vAlign w:val="center"/>
          </w:tcPr>
          <w:p w14:paraId="0A9CDD1B">
            <w:pPr>
              <w:adjustRightInd w:val="0"/>
              <w:snapToGrid w:val="0"/>
              <w:jc w:val="center"/>
              <w:rPr>
                <w:rFonts w:hint="default" w:ascii="Times New Roman" w:hAnsi="Times New Roman" w:eastAsia="宋体" w:cs="Times New Roman"/>
                <w:color w:val="auto"/>
                <w:sz w:val="21"/>
                <w:szCs w:val="21"/>
                <w:highlight w:val="none"/>
                <w:u w:val="none" w:color="auto"/>
                <w:lang w:eastAsia="zh-CN"/>
              </w:rPr>
            </w:pPr>
            <w:r>
              <w:rPr>
                <w:rFonts w:hint="default" w:ascii="Times New Roman" w:hAnsi="Times New Roman" w:cs="Times New Roman"/>
                <w:color w:val="auto"/>
                <w:sz w:val="21"/>
                <w:szCs w:val="21"/>
                <w:highlight w:val="none"/>
                <w:u w:val="none" w:color="auto"/>
              </w:rPr>
              <w:t>Q＜1</w:t>
            </w:r>
            <w:r>
              <w:rPr>
                <w:rFonts w:hint="default" w:ascii="Times New Roman" w:hAnsi="Times New Roman" w:eastAsia="宋体" w:cs="Times New Roman"/>
                <w:color w:val="auto"/>
                <w:sz w:val="21"/>
                <w:szCs w:val="21"/>
                <w:highlight w:val="none"/>
                <w:u w:val="none" w:color="auto"/>
                <w:lang w:eastAsia="zh-CN"/>
              </w:rPr>
              <w:t>□</w:t>
            </w:r>
          </w:p>
        </w:tc>
        <w:tc>
          <w:tcPr>
            <w:tcW w:w="810" w:type="pct"/>
            <w:gridSpan w:val="3"/>
            <w:tcBorders>
              <w:tl2br w:val="nil"/>
              <w:tr2bl w:val="nil"/>
            </w:tcBorders>
            <w:noWrap w:val="0"/>
            <w:vAlign w:val="center"/>
          </w:tcPr>
          <w:p w14:paraId="4D81F7B8">
            <w:pPr>
              <w:adjustRightInd w:val="0"/>
              <w:snapToGrid w:val="0"/>
              <w:jc w:val="center"/>
              <w:rPr>
                <w:rFonts w:hint="default" w:ascii="Times New Roman" w:hAnsi="Times New Roman" w:eastAsia="宋体" w:cs="Times New Roman"/>
                <w:color w:val="auto"/>
                <w:sz w:val="21"/>
                <w:szCs w:val="21"/>
                <w:highlight w:val="none"/>
                <w:u w:val="none" w:color="auto"/>
                <w:lang w:eastAsia="zh-CN"/>
              </w:rPr>
            </w:pPr>
            <w:r>
              <w:rPr>
                <w:rFonts w:hint="default" w:ascii="Times New Roman" w:hAnsi="Times New Roman" w:cs="Times New Roman"/>
                <w:color w:val="auto"/>
                <w:sz w:val="21"/>
                <w:szCs w:val="21"/>
                <w:highlight w:val="none"/>
                <w:u w:val="none" w:color="auto"/>
              </w:rPr>
              <w:t>1≤Q＜10</w:t>
            </w:r>
            <w:r>
              <w:rPr>
                <w:rFonts w:hint="default" w:ascii="Times New Roman" w:hAnsi="Times New Roman" w:cs="Times New Roman"/>
                <w:color w:val="auto"/>
                <w:sz w:val="21"/>
                <w:szCs w:val="21"/>
                <w:highlight w:val="none"/>
                <w:u w:val="none" w:color="auto"/>
                <w:lang w:eastAsia="zh-CN"/>
              </w:rPr>
              <w:t>□</w:t>
            </w:r>
          </w:p>
        </w:tc>
        <w:tc>
          <w:tcPr>
            <w:tcW w:w="980" w:type="pct"/>
            <w:gridSpan w:val="7"/>
            <w:tcBorders>
              <w:tl2br w:val="nil"/>
              <w:tr2bl w:val="nil"/>
            </w:tcBorders>
            <w:noWrap w:val="0"/>
            <w:vAlign w:val="center"/>
          </w:tcPr>
          <w:p w14:paraId="3403EBCD">
            <w:pPr>
              <w:adjustRightInd w:val="0"/>
              <w:snapToGrid w:val="0"/>
              <w:jc w:val="center"/>
              <w:rPr>
                <w:rFonts w:hint="default" w:ascii="Times New Roman" w:hAnsi="Times New Roman" w:cs="Times New Roman"/>
                <w:color w:val="auto"/>
                <w:sz w:val="21"/>
                <w:szCs w:val="21"/>
                <w:highlight w:val="none"/>
                <w:u w:val="none" w:color="auto"/>
              </w:rPr>
            </w:pPr>
            <w:r>
              <w:rPr>
                <w:rFonts w:hint="default" w:ascii="Times New Roman" w:hAnsi="Times New Roman" w:cs="Times New Roman"/>
                <w:color w:val="auto"/>
                <w:sz w:val="21"/>
                <w:szCs w:val="21"/>
                <w:highlight w:val="none"/>
                <w:u w:val="none" w:color="auto"/>
              </w:rPr>
              <w:t>10≤Q＜100</w:t>
            </w:r>
            <w:r>
              <w:rPr>
                <w:rFonts w:hint="default" w:ascii="Times New Roman" w:hAnsi="Times New Roman" w:cs="Times New Roman"/>
                <w:color w:val="auto"/>
                <w:sz w:val="21"/>
                <w:szCs w:val="21"/>
                <w:highlight w:val="none"/>
                <w:u w:val="none" w:color="auto"/>
                <w:lang w:eastAsia="zh-CN"/>
              </w:rPr>
              <w:t>☑</w:t>
            </w:r>
          </w:p>
        </w:tc>
        <w:tc>
          <w:tcPr>
            <w:tcW w:w="1197" w:type="pct"/>
            <w:gridSpan w:val="4"/>
            <w:tcBorders>
              <w:tl2br w:val="nil"/>
              <w:tr2bl w:val="nil"/>
            </w:tcBorders>
            <w:noWrap w:val="0"/>
            <w:vAlign w:val="center"/>
          </w:tcPr>
          <w:p w14:paraId="4E493B9E">
            <w:pPr>
              <w:adjustRightInd w:val="0"/>
              <w:snapToGrid w:val="0"/>
              <w:jc w:val="center"/>
              <w:rPr>
                <w:rFonts w:hint="default" w:ascii="Times New Roman" w:hAnsi="Times New Roman" w:eastAsia="宋体" w:cs="Times New Roman"/>
                <w:color w:val="auto"/>
                <w:sz w:val="21"/>
                <w:szCs w:val="21"/>
                <w:highlight w:val="none"/>
                <w:u w:val="none" w:color="auto"/>
                <w:lang w:eastAsia="zh-CN"/>
              </w:rPr>
            </w:pPr>
            <w:r>
              <w:rPr>
                <w:rFonts w:hint="default" w:ascii="Times New Roman" w:hAnsi="Times New Roman" w:cs="Times New Roman"/>
                <w:color w:val="auto"/>
                <w:sz w:val="21"/>
                <w:szCs w:val="21"/>
                <w:highlight w:val="none"/>
                <w:u w:val="none" w:color="auto"/>
              </w:rPr>
              <w:t>Q＞100</w:t>
            </w:r>
            <w:r>
              <w:rPr>
                <w:rFonts w:hint="default" w:ascii="Times New Roman" w:hAnsi="Times New Roman" w:cs="Times New Roman"/>
                <w:color w:val="auto"/>
                <w:sz w:val="21"/>
                <w:szCs w:val="21"/>
                <w:highlight w:val="none"/>
                <w:u w:val="none" w:color="auto"/>
              </w:rPr>
              <w:sym w:font="Wingdings 2" w:char="00A3"/>
            </w:r>
          </w:p>
        </w:tc>
      </w:tr>
      <w:tr w14:paraId="46DBC7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108" w:type="dxa"/>
            <w:bottom w:w="28" w:type="dxa"/>
            <w:right w:w="108" w:type="dxa"/>
          </w:tblCellMar>
        </w:tblPrEx>
        <w:trPr>
          <w:gridAfter w:val="1"/>
          <w:wAfter w:w="12" w:type="pct"/>
          <w:jc w:val="center"/>
        </w:trPr>
        <w:tc>
          <w:tcPr>
            <w:tcW w:w="669" w:type="pct"/>
            <w:gridSpan w:val="3"/>
            <w:vMerge w:val="continue"/>
            <w:tcBorders>
              <w:tl2br w:val="nil"/>
              <w:tr2bl w:val="nil"/>
            </w:tcBorders>
            <w:noWrap w:val="0"/>
            <w:vAlign w:val="center"/>
          </w:tcPr>
          <w:p w14:paraId="51BF2C09">
            <w:pPr>
              <w:widowControl/>
              <w:jc w:val="left"/>
              <w:rPr>
                <w:rFonts w:hint="default" w:ascii="Times New Roman" w:hAnsi="Times New Roman" w:cs="Times New Roman"/>
                <w:color w:val="auto"/>
                <w:sz w:val="21"/>
                <w:szCs w:val="21"/>
                <w:highlight w:val="none"/>
                <w:u w:val="none" w:color="auto"/>
              </w:rPr>
            </w:pPr>
          </w:p>
        </w:tc>
        <w:tc>
          <w:tcPr>
            <w:tcW w:w="405" w:type="pct"/>
            <w:tcBorders>
              <w:tl2br w:val="nil"/>
              <w:tr2bl w:val="nil"/>
            </w:tcBorders>
            <w:noWrap w:val="0"/>
            <w:vAlign w:val="center"/>
          </w:tcPr>
          <w:p w14:paraId="12A841D0">
            <w:pPr>
              <w:adjustRightInd w:val="0"/>
              <w:snapToGrid w:val="0"/>
              <w:jc w:val="center"/>
              <w:rPr>
                <w:rFonts w:hint="default" w:ascii="Times New Roman" w:hAnsi="Times New Roman" w:cs="Times New Roman"/>
                <w:color w:val="auto"/>
                <w:sz w:val="21"/>
                <w:szCs w:val="21"/>
                <w:highlight w:val="none"/>
                <w:u w:val="none" w:color="auto"/>
              </w:rPr>
            </w:pPr>
            <w:r>
              <w:rPr>
                <w:rFonts w:hint="default" w:ascii="Times New Roman" w:hAnsi="Times New Roman" w:cs="Times New Roman"/>
                <w:color w:val="auto"/>
                <w:sz w:val="21"/>
                <w:szCs w:val="21"/>
                <w:highlight w:val="none"/>
                <w:u w:val="none" w:color="auto"/>
              </w:rPr>
              <w:t>M值</w:t>
            </w:r>
          </w:p>
        </w:tc>
        <w:tc>
          <w:tcPr>
            <w:tcW w:w="924" w:type="pct"/>
            <w:gridSpan w:val="5"/>
            <w:tcBorders>
              <w:tl2br w:val="nil"/>
              <w:tr2bl w:val="nil"/>
            </w:tcBorders>
            <w:noWrap w:val="0"/>
            <w:vAlign w:val="center"/>
          </w:tcPr>
          <w:p w14:paraId="361E6D11">
            <w:pPr>
              <w:adjustRightInd w:val="0"/>
              <w:snapToGrid w:val="0"/>
              <w:jc w:val="center"/>
              <w:rPr>
                <w:rFonts w:hint="default" w:ascii="Times New Roman" w:hAnsi="Times New Roman" w:eastAsia="宋体" w:cs="Times New Roman"/>
                <w:color w:val="auto"/>
                <w:sz w:val="21"/>
                <w:szCs w:val="21"/>
                <w:highlight w:val="none"/>
                <w:u w:val="none" w:color="auto"/>
                <w:lang w:eastAsia="zh-CN"/>
              </w:rPr>
            </w:pPr>
            <w:r>
              <w:rPr>
                <w:rFonts w:hint="default" w:ascii="Times New Roman" w:hAnsi="Times New Roman" w:cs="Times New Roman"/>
                <w:color w:val="auto"/>
                <w:sz w:val="21"/>
                <w:szCs w:val="21"/>
                <w:highlight w:val="none"/>
                <w:u w:val="none" w:color="auto"/>
              </w:rPr>
              <w:t>M1</w:t>
            </w:r>
            <w:r>
              <w:rPr>
                <w:rFonts w:hint="default" w:ascii="Times New Roman" w:hAnsi="Times New Roman" w:cs="Times New Roman"/>
                <w:color w:val="auto"/>
                <w:sz w:val="21"/>
                <w:szCs w:val="21"/>
                <w:highlight w:val="none"/>
                <w:u w:val="none" w:color="auto"/>
                <w:lang w:eastAsia="zh-CN"/>
              </w:rPr>
              <w:t>□</w:t>
            </w:r>
          </w:p>
        </w:tc>
        <w:tc>
          <w:tcPr>
            <w:tcW w:w="810" w:type="pct"/>
            <w:gridSpan w:val="3"/>
            <w:tcBorders>
              <w:tl2br w:val="nil"/>
              <w:tr2bl w:val="nil"/>
            </w:tcBorders>
            <w:noWrap w:val="0"/>
            <w:vAlign w:val="center"/>
          </w:tcPr>
          <w:p w14:paraId="575CD3D9">
            <w:pPr>
              <w:adjustRightInd w:val="0"/>
              <w:snapToGrid w:val="0"/>
              <w:jc w:val="center"/>
              <w:rPr>
                <w:rFonts w:hint="default" w:ascii="Times New Roman" w:hAnsi="Times New Roman" w:eastAsia="宋体" w:cs="Times New Roman"/>
                <w:color w:val="auto"/>
                <w:sz w:val="21"/>
                <w:szCs w:val="21"/>
                <w:highlight w:val="none"/>
                <w:u w:val="none" w:color="auto"/>
                <w:lang w:eastAsia="zh-CN"/>
              </w:rPr>
            </w:pPr>
            <w:r>
              <w:rPr>
                <w:rFonts w:hint="default" w:ascii="Times New Roman" w:hAnsi="Times New Roman" w:cs="Times New Roman"/>
                <w:color w:val="auto"/>
                <w:sz w:val="21"/>
                <w:szCs w:val="21"/>
                <w:highlight w:val="none"/>
                <w:u w:val="none" w:color="auto"/>
              </w:rPr>
              <w:t>M2</w:t>
            </w:r>
            <w:r>
              <w:rPr>
                <w:rFonts w:hint="default" w:ascii="Times New Roman" w:hAnsi="Times New Roman" w:eastAsia="宋体" w:cs="Times New Roman"/>
                <w:color w:val="auto"/>
                <w:sz w:val="21"/>
                <w:szCs w:val="21"/>
                <w:highlight w:val="none"/>
                <w:u w:val="none" w:color="auto"/>
                <w:lang w:eastAsia="zh-CN"/>
              </w:rPr>
              <w:sym w:font="Wingdings 2" w:char="00A3"/>
            </w:r>
          </w:p>
        </w:tc>
        <w:tc>
          <w:tcPr>
            <w:tcW w:w="980" w:type="pct"/>
            <w:gridSpan w:val="7"/>
            <w:tcBorders>
              <w:tl2br w:val="nil"/>
              <w:tr2bl w:val="nil"/>
            </w:tcBorders>
            <w:noWrap w:val="0"/>
            <w:vAlign w:val="center"/>
          </w:tcPr>
          <w:p w14:paraId="32BD4EFE">
            <w:pPr>
              <w:adjustRightInd w:val="0"/>
              <w:snapToGrid w:val="0"/>
              <w:jc w:val="center"/>
              <w:rPr>
                <w:rFonts w:hint="default" w:ascii="Times New Roman" w:hAnsi="Times New Roman" w:cs="Times New Roman"/>
                <w:color w:val="auto"/>
                <w:sz w:val="21"/>
                <w:szCs w:val="21"/>
                <w:highlight w:val="none"/>
                <w:u w:val="none" w:color="auto"/>
              </w:rPr>
            </w:pPr>
            <w:r>
              <w:rPr>
                <w:rFonts w:hint="default" w:ascii="Times New Roman" w:hAnsi="Times New Roman" w:cs="Times New Roman"/>
                <w:color w:val="auto"/>
                <w:sz w:val="21"/>
                <w:szCs w:val="21"/>
                <w:highlight w:val="none"/>
                <w:u w:val="none" w:color="auto"/>
              </w:rPr>
              <w:t>M3□</w:t>
            </w:r>
          </w:p>
        </w:tc>
        <w:tc>
          <w:tcPr>
            <w:tcW w:w="1197" w:type="pct"/>
            <w:gridSpan w:val="4"/>
            <w:tcBorders>
              <w:tl2br w:val="nil"/>
              <w:tr2bl w:val="nil"/>
            </w:tcBorders>
            <w:noWrap w:val="0"/>
            <w:vAlign w:val="center"/>
          </w:tcPr>
          <w:p w14:paraId="79D4539E">
            <w:pPr>
              <w:adjustRightInd w:val="0"/>
              <w:snapToGrid w:val="0"/>
              <w:jc w:val="center"/>
              <w:rPr>
                <w:rFonts w:hint="default" w:ascii="Times New Roman" w:hAnsi="Times New Roman" w:eastAsia="宋体" w:cs="Times New Roman"/>
                <w:color w:val="auto"/>
                <w:sz w:val="21"/>
                <w:szCs w:val="21"/>
                <w:highlight w:val="none"/>
                <w:u w:val="none" w:color="auto"/>
                <w:lang w:eastAsia="zh-CN"/>
              </w:rPr>
            </w:pPr>
            <w:r>
              <w:rPr>
                <w:rFonts w:hint="default" w:ascii="Times New Roman" w:hAnsi="Times New Roman" w:cs="Times New Roman"/>
                <w:color w:val="auto"/>
                <w:sz w:val="21"/>
                <w:szCs w:val="21"/>
                <w:highlight w:val="none"/>
                <w:u w:val="none" w:color="auto"/>
              </w:rPr>
              <w:t>M4</w:t>
            </w:r>
            <w:r>
              <w:rPr>
                <w:rFonts w:hint="default" w:ascii="Times New Roman" w:hAnsi="Times New Roman" w:cs="Times New Roman"/>
                <w:color w:val="auto"/>
                <w:sz w:val="21"/>
                <w:szCs w:val="21"/>
                <w:highlight w:val="none"/>
                <w:u w:val="none" w:color="auto"/>
                <w:lang w:eastAsia="zh-CN"/>
              </w:rPr>
              <w:t>☑</w:t>
            </w:r>
          </w:p>
        </w:tc>
      </w:tr>
      <w:tr w14:paraId="7C5DDE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108" w:type="dxa"/>
            <w:bottom w:w="28" w:type="dxa"/>
            <w:right w:w="108" w:type="dxa"/>
          </w:tblCellMar>
        </w:tblPrEx>
        <w:trPr>
          <w:gridAfter w:val="1"/>
          <w:wAfter w:w="12" w:type="pct"/>
          <w:jc w:val="center"/>
        </w:trPr>
        <w:tc>
          <w:tcPr>
            <w:tcW w:w="669" w:type="pct"/>
            <w:gridSpan w:val="3"/>
            <w:vMerge w:val="continue"/>
            <w:tcBorders>
              <w:tl2br w:val="nil"/>
              <w:tr2bl w:val="nil"/>
            </w:tcBorders>
            <w:noWrap w:val="0"/>
            <w:vAlign w:val="center"/>
          </w:tcPr>
          <w:p w14:paraId="724E1B5A">
            <w:pPr>
              <w:widowControl/>
              <w:jc w:val="left"/>
              <w:rPr>
                <w:rFonts w:hint="default" w:ascii="Times New Roman" w:hAnsi="Times New Roman" w:cs="Times New Roman"/>
                <w:color w:val="auto"/>
                <w:sz w:val="21"/>
                <w:szCs w:val="21"/>
                <w:highlight w:val="none"/>
                <w:u w:val="none" w:color="auto"/>
              </w:rPr>
            </w:pPr>
          </w:p>
        </w:tc>
        <w:tc>
          <w:tcPr>
            <w:tcW w:w="405" w:type="pct"/>
            <w:tcBorders>
              <w:tl2br w:val="nil"/>
              <w:tr2bl w:val="nil"/>
            </w:tcBorders>
            <w:noWrap w:val="0"/>
            <w:vAlign w:val="center"/>
          </w:tcPr>
          <w:p w14:paraId="506C738B">
            <w:pPr>
              <w:adjustRightInd w:val="0"/>
              <w:snapToGrid w:val="0"/>
              <w:jc w:val="center"/>
              <w:rPr>
                <w:rFonts w:hint="default" w:ascii="Times New Roman" w:hAnsi="Times New Roman" w:cs="Times New Roman"/>
                <w:color w:val="auto"/>
                <w:sz w:val="21"/>
                <w:szCs w:val="21"/>
                <w:highlight w:val="none"/>
                <w:u w:val="none" w:color="auto"/>
              </w:rPr>
            </w:pPr>
            <w:r>
              <w:rPr>
                <w:rFonts w:hint="default" w:ascii="Times New Roman" w:hAnsi="Times New Roman" w:cs="Times New Roman"/>
                <w:color w:val="auto"/>
                <w:sz w:val="21"/>
                <w:szCs w:val="21"/>
                <w:highlight w:val="none"/>
                <w:u w:val="none" w:color="auto"/>
              </w:rPr>
              <w:t>P值</w:t>
            </w:r>
          </w:p>
        </w:tc>
        <w:tc>
          <w:tcPr>
            <w:tcW w:w="924" w:type="pct"/>
            <w:gridSpan w:val="5"/>
            <w:tcBorders>
              <w:tl2br w:val="nil"/>
              <w:tr2bl w:val="nil"/>
            </w:tcBorders>
            <w:noWrap w:val="0"/>
            <w:vAlign w:val="center"/>
          </w:tcPr>
          <w:p w14:paraId="26C55B2F">
            <w:pPr>
              <w:adjustRightInd w:val="0"/>
              <w:snapToGrid w:val="0"/>
              <w:jc w:val="center"/>
              <w:rPr>
                <w:rFonts w:hint="default" w:ascii="Times New Roman" w:hAnsi="Times New Roman" w:eastAsia="宋体" w:cs="Times New Roman"/>
                <w:color w:val="auto"/>
                <w:sz w:val="21"/>
                <w:szCs w:val="21"/>
                <w:highlight w:val="none"/>
                <w:u w:val="none" w:color="auto"/>
                <w:lang w:eastAsia="zh-CN"/>
              </w:rPr>
            </w:pPr>
            <w:r>
              <w:rPr>
                <w:rFonts w:hint="default" w:ascii="Times New Roman" w:hAnsi="Times New Roman" w:cs="Times New Roman"/>
                <w:color w:val="auto"/>
                <w:sz w:val="21"/>
                <w:szCs w:val="21"/>
                <w:highlight w:val="none"/>
                <w:u w:val="none" w:color="auto"/>
              </w:rPr>
              <w:t>P1</w:t>
            </w:r>
            <w:r>
              <w:rPr>
                <w:rFonts w:hint="default" w:ascii="Times New Roman" w:hAnsi="Times New Roman" w:cs="Times New Roman"/>
                <w:color w:val="auto"/>
                <w:sz w:val="21"/>
                <w:szCs w:val="21"/>
                <w:highlight w:val="none"/>
                <w:u w:val="none" w:color="auto"/>
                <w:lang w:eastAsia="zh-CN"/>
              </w:rPr>
              <w:t>□</w:t>
            </w:r>
          </w:p>
        </w:tc>
        <w:tc>
          <w:tcPr>
            <w:tcW w:w="810" w:type="pct"/>
            <w:gridSpan w:val="3"/>
            <w:tcBorders>
              <w:tl2br w:val="nil"/>
              <w:tr2bl w:val="nil"/>
            </w:tcBorders>
            <w:noWrap w:val="0"/>
            <w:vAlign w:val="center"/>
          </w:tcPr>
          <w:p w14:paraId="2E15186E">
            <w:pPr>
              <w:adjustRightInd w:val="0"/>
              <w:snapToGrid w:val="0"/>
              <w:jc w:val="center"/>
              <w:rPr>
                <w:rFonts w:hint="default" w:ascii="Times New Roman" w:hAnsi="Times New Roman" w:cs="Times New Roman"/>
                <w:color w:val="auto"/>
                <w:sz w:val="21"/>
                <w:szCs w:val="21"/>
                <w:highlight w:val="none"/>
                <w:u w:val="none" w:color="auto"/>
              </w:rPr>
            </w:pPr>
            <w:r>
              <w:rPr>
                <w:rFonts w:hint="default" w:ascii="Times New Roman" w:hAnsi="Times New Roman" w:cs="Times New Roman"/>
                <w:color w:val="auto"/>
                <w:sz w:val="21"/>
                <w:szCs w:val="21"/>
                <w:highlight w:val="none"/>
                <w:u w:val="none" w:color="auto"/>
              </w:rPr>
              <w:t>P2</w:t>
            </w:r>
            <w:r>
              <w:rPr>
                <w:rFonts w:hint="default" w:ascii="Times New Roman" w:hAnsi="Times New Roman" w:cs="Times New Roman"/>
                <w:color w:val="auto"/>
                <w:sz w:val="21"/>
                <w:szCs w:val="21"/>
                <w:highlight w:val="none"/>
                <w:u w:val="none" w:color="auto"/>
              </w:rPr>
              <w:sym w:font="Wingdings 2" w:char="00A3"/>
            </w:r>
          </w:p>
        </w:tc>
        <w:tc>
          <w:tcPr>
            <w:tcW w:w="980" w:type="pct"/>
            <w:gridSpan w:val="7"/>
            <w:tcBorders>
              <w:tl2br w:val="nil"/>
              <w:tr2bl w:val="nil"/>
            </w:tcBorders>
            <w:noWrap w:val="0"/>
            <w:vAlign w:val="center"/>
          </w:tcPr>
          <w:p w14:paraId="3B454DB8">
            <w:pPr>
              <w:adjustRightInd w:val="0"/>
              <w:snapToGrid w:val="0"/>
              <w:jc w:val="center"/>
              <w:rPr>
                <w:rFonts w:hint="default" w:ascii="Times New Roman" w:hAnsi="Times New Roman" w:eastAsia="宋体" w:cs="Times New Roman"/>
                <w:color w:val="auto"/>
                <w:sz w:val="21"/>
                <w:szCs w:val="21"/>
                <w:highlight w:val="none"/>
                <w:u w:val="none" w:color="auto"/>
                <w:lang w:eastAsia="zh-CN"/>
              </w:rPr>
            </w:pPr>
            <w:r>
              <w:rPr>
                <w:rFonts w:hint="default" w:ascii="Times New Roman" w:hAnsi="Times New Roman" w:cs="Times New Roman"/>
                <w:color w:val="auto"/>
                <w:sz w:val="21"/>
                <w:szCs w:val="21"/>
                <w:highlight w:val="none"/>
                <w:u w:val="none" w:color="auto"/>
              </w:rPr>
              <w:t>P3</w:t>
            </w:r>
            <w:r>
              <w:rPr>
                <w:rFonts w:hint="default" w:ascii="Times New Roman" w:hAnsi="Times New Roman" w:cs="Times New Roman"/>
                <w:color w:val="auto"/>
                <w:sz w:val="21"/>
                <w:szCs w:val="21"/>
                <w:highlight w:val="none"/>
                <w:u w:val="none" w:color="auto"/>
                <w:lang w:eastAsia="zh-CN"/>
              </w:rPr>
              <w:t>□</w:t>
            </w:r>
          </w:p>
        </w:tc>
        <w:tc>
          <w:tcPr>
            <w:tcW w:w="1197" w:type="pct"/>
            <w:gridSpan w:val="4"/>
            <w:tcBorders>
              <w:tl2br w:val="nil"/>
              <w:tr2bl w:val="nil"/>
            </w:tcBorders>
            <w:noWrap w:val="0"/>
            <w:vAlign w:val="center"/>
          </w:tcPr>
          <w:p w14:paraId="1A998739">
            <w:pPr>
              <w:adjustRightInd w:val="0"/>
              <w:snapToGrid w:val="0"/>
              <w:jc w:val="center"/>
              <w:rPr>
                <w:rFonts w:hint="default" w:ascii="Times New Roman" w:hAnsi="Times New Roman" w:eastAsia="宋体" w:cs="Times New Roman"/>
                <w:color w:val="auto"/>
                <w:sz w:val="21"/>
                <w:szCs w:val="21"/>
                <w:highlight w:val="none"/>
                <w:u w:val="none" w:color="auto"/>
                <w:lang w:eastAsia="zh-CN"/>
              </w:rPr>
            </w:pPr>
            <w:r>
              <w:rPr>
                <w:rFonts w:hint="default" w:ascii="Times New Roman" w:hAnsi="Times New Roman" w:cs="Times New Roman"/>
                <w:color w:val="auto"/>
                <w:sz w:val="21"/>
                <w:szCs w:val="21"/>
                <w:highlight w:val="none"/>
                <w:u w:val="none" w:color="auto"/>
              </w:rPr>
              <w:t>P4</w:t>
            </w:r>
            <w:r>
              <w:rPr>
                <w:rFonts w:hint="default" w:ascii="Times New Roman" w:hAnsi="Times New Roman" w:cs="Times New Roman"/>
                <w:color w:val="auto"/>
                <w:sz w:val="21"/>
                <w:szCs w:val="21"/>
                <w:highlight w:val="none"/>
                <w:u w:val="none" w:color="auto"/>
                <w:lang w:eastAsia="zh-CN"/>
              </w:rPr>
              <w:t>☑</w:t>
            </w:r>
          </w:p>
        </w:tc>
      </w:tr>
      <w:tr w14:paraId="134B08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108" w:type="dxa"/>
            <w:bottom w:w="28" w:type="dxa"/>
            <w:right w:w="108" w:type="dxa"/>
          </w:tblCellMar>
        </w:tblPrEx>
        <w:trPr>
          <w:gridAfter w:val="1"/>
          <w:wAfter w:w="12" w:type="pct"/>
          <w:trHeight w:val="299" w:hRule="atLeast"/>
          <w:jc w:val="center"/>
        </w:trPr>
        <w:tc>
          <w:tcPr>
            <w:tcW w:w="669" w:type="pct"/>
            <w:gridSpan w:val="3"/>
            <w:vMerge w:val="restart"/>
            <w:tcBorders>
              <w:tl2br w:val="nil"/>
              <w:tr2bl w:val="nil"/>
            </w:tcBorders>
            <w:noWrap w:val="0"/>
            <w:vAlign w:val="center"/>
          </w:tcPr>
          <w:p w14:paraId="0EF6080C">
            <w:pPr>
              <w:adjustRightInd w:val="0"/>
              <w:snapToGrid w:val="0"/>
              <w:jc w:val="center"/>
              <w:rPr>
                <w:rFonts w:hint="default" w:ascii="Times New Roman" w:hAnsi="Times New Roman" w:cs="Times New Roman"/>
                <w:color w:val="auto"/>
                <w:sz w:val="21"/>
                <w:szCs w:val="21"/>
                <w:highlight w:val="none"/>
                <w:u w:val="none" w:color="auto"/>
              </w:rPr>
            </w:pPr>
            <w:r>
              <w:rPr>
                <w:rFonts w:hint="default" w:ascii="Times New Roman" w:hAnsi="Times New Roman" w:cs="Times New Roman"/>
                <w:color w:val="auto"/>
                <w:sz w:val="21"/>
                <w:szCs w:val="21"/>
                <w:highlight w:val="none"/>
                <w:u w:val="none" w:color="auto"/>
              </w:rPr>
              <w:t>环境敏感程度</w:t>
            </w:r>
          </w:p>
        </w:tc>
        <w:tc>
          <w:tcPr>
            <w:tcW w:w="405" w:type="pct"/>
            <w:tcBorders>
              <w:tl2br w:val="nil"/>
              <w:tr2bl w:val="nil"/>
            </w:tcBorders>
            <w:noWrap w:val="0"/>
            <w:vAlign w:val="center"/>
          </w:tcPr>
          <w:p w14:paraId="2A72E91E">
            <w:pPr>
              <w:adjustRightInd w:val="0"/>
              <w:snapToGrid w:val="0"/>
              <w:jc w:val="center"/>
              <w:rPr>
                <w:rFonts w:hint="default" w:ascii="Times New Roman" w:hAnsi="Times New Roman" w:cs="Times New Roman"/>
                <w:color w:val="auto"/>
                <w:sz w:val="21"/>
                <w:szCs w:val="21"/>
                <w:highlight w:val="none"/>
                <w:u w:val="none" w:color="auto"/>
              </w:rPr>
            </w:pPr>
            <w:r>
              <w:rPr>
                <w:rFonts w:hint="default" w:ascii="Times New Roman" w:hAnsi="Times New Roman" w:cs="Times New Roman"/>
                <w:color w:val="auto"/>
                <w:sz w:val="21"/>
                <w:szCs w:val="21"/>
                <w:highlight w:val="none"/>
                <w:u w:val="none" w:color="auto"/>
              </w:rPr>
              <w:t>大气</w:t>
            </w:r>
          </w:p>
        </w:tc>
        <w:tc>
          <w:tcPr>
            <w:tcW w:w="924" w:type="pct"/>
            <w:gridSpan w:val="5"/>
            <w:tcBorders>
              <w:tl2br w:val="nil"/>
              <w:tr2bl w:val="nil"/>
            </w:tcBorders>
            <w:noWrap w:val="0"/>
            <w:vAlign w:val="center"/>
          </w:tcPr>
          <w:p w14:paraId="3503C0BB">
            <w:pPr>
              <w:adjustRightInd w:val="0"/>
              <w:snapToGrid w:val="0"/>
              <w:jc w:val="center"/>
              <w:rPr>
                <w:rFonts w:hint="default" w:ascii="Times New Roman" w:hAnsi="Times New Roman" w:cs="Times New Roman"/>
                <w:color w:val="auto"/>
                <w:sz w:val="21"/>
                <w:szCs w:val="21"/>
                <w:highlight w:val="none"/>
                <w:u w:val="none" w:color="auto"/>
              </w:rPr>
            </w:pPr>
            <w:r>
              <w:rPr>
                <w:rFonts w:hint="default" w:ascii="Times New Roman" w:hAnsi="Times New Roman" w:cs="Times New Roman"/>
                <w:color w:val="auto"/>
                <w:sz w:val="21"/>
                <w:szCs w:val="21"/>
                <w:highlight w:val="none"/>
                <w:u w:val="none" w:color="auto"/>
              </w:rPr>
              <w:t>E1</w:t>
            </w:r>
            <w:r>
              <w:rPr>
                <w:rFonts w:hint="default" w:ascii="Times New Roman" w:hAnsi="Times New Roman" w:eastAsia="MS Mincho" w:cs="Times New Roman"/>
                <w:color w:val="auto"/>
                <w:sz w:val="21"/>
                <w:szCs w:val="21"/>
                <w:highlight w:val="none"/>
                <w:u w:val="none" w:color="auto"/>
              </w:rPr>
              <w:t>☑</w:t>
            </w:r>
          </w:p>
        </w:tc>
        <w:tc>
          <w:tcPr>
            <w:tcW w:w="1395" w:type="pct"/>
            <w:gridSpan w:val="7"/>
            <w:tcBorders>
              <w:tl2br w:val="nil"/>
              <w:tr2bl w:val="nil"/>
            </w:tcBorders>
            <w:noWrap w:val="0"/>
            <w:vAlign w:val="center"/>
          </w:tcPr>
          <w:p w14:paraId="59BBC0C7">
            <w:pPr>
              <w:adjustRightInd w:val="0"/>
              <w:snapToGrid w:val="0"/>
              <w:jc w:val="center"/>
              <w:rPr>
                <w:rFonts w:hint="default" w:ascii="Times New Roman" w:hAnsi="Times New Roman" w:cs="Times New Roman"/>
                <w:color w:val="auto"/>
                <w:sz w:val="21"/>
                <w:szCs w:val="21"/>
                <w:highlight w:val="none"/>
                <w:u w:val="none" w:color="auto"/>
              </w:rPr>
            </w:pPr>
            <w:r>
              <w:rPr>
                <w:rFonts w:hint="default" w:ascii="Times New Roman" w:hAnsi="Times New Roman" w:cs="Times New Roman"/>
                <w:color w:val="auto"/>
                <w:sz w:val="21"/>
                <w:szCs w:val="21"/>
                <w:highlight w:val="none"/>
                <w:u w:val="none" w:color="auto"/>
              </w:rPr>
              <w:t>E2□</w:t>
            </w:r>
          </w:p>
        </w:tc>
        <w:tc>
          <w:tcPr>
            <w:tcW w:w="1592" w:type="pct"/>
            <w:gridSpan w:val="7"/>
            <w:tcBorders>
              <w:tl2br w:val="nil"/>
              <w:tr2bl w:val="nil"/>
            </w:tcBorders>
            <w:noWrap w:val="0"/>
            <w:vAlign w:val="center"/>
          </w:tcPr>
          <w:p w14:paraId="63561C81">
            <w:pPr>
              <w:adjustRightInd w:val="0"/>
              <w:snapToGrid w:val="0"/>
              <w:jc w:val="center"/>
              <w:rPr>
                <w:rFonts w:hint="default" w:ascii="Times New Roman" w:hAnsi="Times New Roman" w:cs="Times New Roman"/>
                <w:color w:val="auto"/>
                <w:sz w:val="21"/>
                <w:szCs w:val="21"/>
                <w:highlight w:val="none"/>
                <w:u w:val="none" w:color="auto"/>
              </w:rPr>
            </w:pPr>
            <w:r>
              <w:rPr>
                <w:rFonts w:hint="default" w:ascii="Times New Roman" w:hAnsi="Times New Roman" w:cs="Times New Roman"/>
                <w:color w:val="auto"/>
                <w:sz w:val="21"/>
                <w:szCs w:val="21"/>
                <w:highlight w:val="none"/>
                <w:u w:val="none" w:color="auto"/>
              </w:rPr>
              <w:t>E3□</w:t>
            </w:r>
          </w:p>
        </w:tc>
      </w:tr>
      <w:tr w14:paraId="232DF6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108" w:type="dxa"/>
            <w:bottom w:w="28" w:type="dxa"/>
            <w:right w:w="108" w:type="dxa"/>
          </w:tblCellMar>
        </w:tblPrEx>
        <w:trPr>
          <w:gridAfter w:val="1"/>
          <w:wAfter w:w="12" w:type="pct"/>
          <w:jc w:val="center"/>
        </w:trPr>
        <w:tc>
          <w:tcPr>
            <w:tcW w:w="669" w:type="pct"/>
            <w:gridSpan w:val="3"/>
            <w:vMerge w:val="continue"/>
            <w:tcBorders>
              <w:tl2br w:val="nil"/>
              <w:tr2bl w:val="nil"/>
            </w:tcBorders>
            <w:noWrap w:val="0"/>
            <w:vAlign w:val="center"/>
          </w:tcPr>
          <w:p w14:paraId="7E4D57BC">
            <w:pPr>
              <w:widowControl/>
              <w:jc w:val="left"/>
              <w:rPr>
                <w:rFonts w:hint="default" w:ascii="Times New Roman" w:hAnsi="Times New Roman" w:cs="Times New Roman"/>
                <w:color w:val="auto"/>
                <w:sz w:val="21"/>
                <w:szCs w:val="21"/>
                <w:highlight w:val="none"/>
                <w:u w:val="none" w:color="auto"/>
              </w:rPr>
            </w:pPr>
          </w:p>
        </w:tc>
        <w:tc>
          <w:tcPr>
            <w:tcW w:w="405" w:type="pct"/>
            <w:tcBorders>
              <w:tl2br w:val="nil"/>
              <w:tr2bl w:val="nil"/>
            </w:tcBorders>
            <w:noWrap w:val="0"/>
            <w:vAlign w:val="center"/>
          </w:tcPr>
          <w:p w14:paraId="3C6566ED">
            <w:pPr>
              <w:adjustRightInd w:val="0"/>
              <w:snapToGrid w:val="0"/>
              <w:jc w:val="center"/>
              <w:rPr>
                <w:rFonts w:hint="default" w:ascii="Times New Roman" w:hAnsi="Times New Roman" w:cs="Times New Roman"/>
                <w:color w:val="auto"/>
                <w:sz w:val="21"/>
                <w:szCs w:val="21"/>
                <w:highlight w:val="none"/>
                <w:u w:val="none" w:color="auto"/>
              </w:rPr>
            </w:pPr>
            <w:r>
              <w:rPr>
                <w:rFonts w:hint="default" w:ascii="Times New Roman" w:hAnsi="Times New Roman" w:cs="Times New Roman"/>
                <w:color w:val="auto"/>
                <w:sz w:val="21"/>
                <w:szCs w:val="21"/>
                <w:highlight w:val="none"/>
                <w:u w:val="none" w:color="auto"/>
              </w:rPr>
              <w:t>地表水</w:t>
            </w:r>
          </w:p>
        </w:tc>
        <w:tc>
          <w:tcPr>
            <w:tcW w:w="924" w:type="pct"/>
            <w:gridSpan w:val="5"/>
            <w:tcBorders>
              <w:tl2br w:val="nil"/>
              <w:tr2bl w:val="nil"/>
            </w:tcBorders>
            <w:noWrap w:val="0"/>
            <w:vAlign w:val="center"/>
          </w:tcPr>
          <w:p w14:paraId="23F3CC95">
            <w:pPr>
              <w:adjustRightInd w:val="0"/>
              <w:snapToGrid w:val="0"/>
              <w:jc w:val="center"/>
              <w:rPr>
                <w:rFonts w:hint="default" w:ascii="Times New Roman" w:hAnsi="Times New Roman" w:eastAsia="宋体" w:cs="Times New Roman"/>
                <w:color w:val="auto"/>
                <w:sz w:val="21"/>
                <w:szCs w:val="21"/>
                <w:highlight w:val="none"/>
                <w:u w:val="none" w:color="auto"/>
                <w:lang w:eastAsia="zh-CN"/>
              </w:rPr>
            </w:pPr>
            <w:r>
              <w:rPr>
                <w:rFonts w:hint="default" w:ascii="Times New Roman" w:hAnsi="Times New Roman" w:cs="Times New Roman"/>
                <w:color w:val="auto"/>
                <w:sz w:val="21"/>
                <w:szCs w:val="21"/>
                <w:highlight w:val="none"/>
                <w:u w:val="none" w:color="auto"/>
              </w:rPr>
              <w:t>E1</w:t>
            </w:r>
            <w:r>
              <w:rPr>
                <w:rFonts w:hint="default" w:ascii="Times New Roman" w:hAnsi="Times New Roman" w:cs="Times New Roman"/>
                <w:color w:val="auto"/>
                <w:sz w:val="21"/>
                <w:szCs w:val="21"/>
                <w:highlight w:val="none"/>
                <w:u w:val="none" w:color="auto"/>
                <w:lang w:eastAsia="zh-CN"/>
              </w:rPr>
              <w:t>☑</w:t>
            </w:r>
          </w:p>
        </w:tc>
        <w:tc>
          <w:tcPr>
            <w:tcW w:w="1395" w:type="pct"/>
            <w:gridSpan w:val="7"/>
            <w:tcBorders>
              <w:tl2br w:val="nil"/>
              <w:tr2bl w:val="nil"/>
            </w:tcBorders>
            <w:noWrap w:val="0"/>
            <w:vAlign w:val="center"/>
          </w:tcPr>
          <w:p w14:paraId="1986B109">
            <w:pPr>
              <w:adjustRightInd w:val="0"/>
              <w:snapToGrid w:val="0"/>
              <w:jc w:val="center"/>
              <w:rPr>
                <w:rFonts w:hint="default" w:ascii="Times New Roman" w:hAnsi="Times New Roman" w:cs="Times New Roman"/>
                <w:color w:val="auto"/>
                <w:sz w:val="21"/>
                <w:szCs w:val="21"/>
                <w:highlight w:val="none"/>
                <w:u w:val="none" w:color="auto"/>
              </w:rPr>
            </w:pPr>
            <w:r>
              <w:rPr>
                <w:rFonts w:hint="default" w:ascii="Times New Roman" w:hAnsi="Times New Roman" w:cs="Times New Roman"/>
                <w:color w:val="auto"/>
                <w:sz w:val="21"/>
                <w:szCs w:val="21"/>
                <w:highlight w:val="none"/>
                <w:u w:val="none" w:color="auto"/>
              </w:rPr>
              <w:t>E2□</w:t>
            </w:r>
          </w:p>
        </w:tc>
        <w:tc>
          <w:tcPr>
            <w:tcW w:w="1592" w:type="pct"/>
            <w:gridSpan w:val="7"/>
            <w:tcBorders>
              <w:tl2br w:val="nil"/>
              <w:tr2bl w:val="nil"/>
            </w:tcBorders>
            <w:noWrap w:val="0"/>
            <w:vAlign w:val="center"/>
          </w:tcPr>
          <w:p w14:paraId="7DC4CFFD">
            <w:pPr>
              <w:adjustRightInd w:val="0"/>
              <w:snapToGrid w:val="0"/>
              <w:jc w:val="center"/>
              <w:rPr>
                <w:rFonts w:hint="default" w:ascii="Times New Roman" w:hAnsi="Times New Roman" w:cs="Times New Roman"/>
                <w:color w:val="auto"/>
                <w:sz w:val="21"/>
                <w:szCs w:val="21"/>
                <w:highlight w:val="none"/>
                <w:u w:val="none" w:color="auto"/>
              </w:rPr>
            </w:pPr>
            <w:r>
              <w:rPr>
                <w:rFonts w:hint="default" w:ascii="Times New Roman" w:hAnsi="Times New Roman" w:cs="Times New Roman"/>
                <w:color w:val="auto"/>
                <w:sz w:val="21"/>
                <w:szCs w:val="21"/>
                <w:highlight w:val="none"/>
                <w:u w:val="none" w:color="auto"/>
              </w:rPr>
              <w:t>E3□</w:t>
            </w:r>
          </w:p>
        </w:tc>
      </w:tr>
      <w:tr w14:paraId="0184D6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108" w:type="dxa"/>
            <w:bottom w:w="28" w:type="dxa"/>
            <w:right w:w="108" w:type="dxa"/>
          </w:tblCellMar>
        </w:tblPrEx>
        <w:trPr>
          <w:gridAfter w:val="1"/>
          <w:wAfter w:w="12" w:type="pct"/>
          <w:jc w:val="center"/>
        </w:trPr>
        <w:tc>
          <w:tcPr>
            <w:tcW w:w="669" w:type="pct"/>
            <w:gridSpan w:val="3"/>
            <w:vMerge w:val="continue"/>
            <w:tcBorders>
              <w:tl2br w:val="nil"/>
              <w:tr2bl w:val="nil"/>
            </w:tcBorders>
            <w:noWrap w:val="0"/>
            <w:vAlign w:val="center"/>
          </w:tcPr>
          <w:p w14:paraId="5A2AA950">
            <w:pPr>
              <w:widowControl/>
              <w:jc w:val="left"/>
              <w:rPr>
                <w:rFonts w:hint="default" w:ascii="Times New Roman" w:hAnsi="Times New Roman" w:cs="Times New Roman"/>
                <w:color w:val="auto"/>
                <w:sz w:val="21"/>
                <w:szCs w:val="21"/>
                <w:highlight w:val="none"/>
                <w:u w:val="none" w:color="auto"/>
              </w:rPr>
            </w:pPr>
          </w:p>
        </w:tc>
        <w:tc>
          <w:tcPr>
            <w:tcW w:w="405" w:type="pct"/>
            <w:tcBorders>
              <w:tl2br w:val="nil"/>
              <w:tr2bl w:val="nil"/>
            </w:tcBorders>
            <w:noWrap w:val="0"/>
            <w:vAlign w:val="center"/>
          </w:tcPr>
          <w:p w14:paraId="5F595FB2">
            <w:pPr>
              <w:adjustRightInd w:val="0"/>
              <w:snapToGrid w:val="0"/>
              <w:jc w:val="center"/>
              <w:rPr>
                <w:rFonts w:hint="default" w:ascii="Times New Roman" w:hAnsi="Times New Roman" w:cs="Times New Roman"/>
                <w:color w:val="auto"/>
                <w:sz w:val="21"/>
                <w:szCs w:val="21"/>
                <w:highlight w:val="none"/>
                <w:u w:val="none" w:color="auto"/>
              </w:rPr>
            </w:pPr>
            <w:r>
              <w:rPr>
                <w:rFonts w:hint="default" w:ascii="Times New Roman" w:hAnsi="Times New Roman" w:cs="Times New Roman"/>
                <w:color w:val="auto"/>
                <w:sz w:val="21"/>
                <w:szCs w:val="21"/>
                <w:highlight w:val="none"/>
                <w:u w:val="none" w:color="auto"/>
              </w:rPr>
              <w:t>地下水</w:t>
            </w:r>
          </w:p>
        </w:tc>
        <w:tc>
          <w:tcPr>
            <w:tcW w:w="924" w:type="pct"/>
            <w:gridSpan w:val="5"/>
            <w:tcBorders>
              <w:tl2br w:val="nil"/>
              <w:tr2bl w:val="nil"/>
            </w:tcBorders>
            <w:noWrap w:val="0"/>
            <w:vAlign w:val="center"/>
          </w:tcPr>
          <w:p w14:paraId="7A4C6C71">
            <w:pPr>
              <w:adjustRightInd w:val="0"/>
              <w:snapToGrid w:val="0"/>
              <w:jc w:val="center"/>
              <w:rPr>
                <w:rFonts w:hint="default" w:ascii="Times New Roman" w:hAnsi="Times New Roman" w:cs="Times New Roman"/>
                <w:color w:val="auto"/>
                <w:sz w:val="21"/>
                <w:szCs w:val="21"/>
                <w:highlight w:val="none"/>
                <w:u w:val="none" w:color="auto"/>
              </w:rPr>
            </w:pPr>
            <w:r>
              <w:rPr>
                <w:rFonts w:hint="default" w:ascii="Times New Roman" w:hAnsi="Times New Roman" w:cs="Times New Roman"/>
                <w:color w:val="auto"/>
                <w:sz w:val="21"/>
                <w:szCs w:val="21"/>
                <w:highlight w:val="none"/>
                <w:u w:val="none" w:color="auto"/>
              </w:rPr>
              <w:t>E1□</w:t>
            </w:r>
          </w:p>
        </w:tc>
        <w:tc>
          <w:tcPr>
            <w:tcW w:w="1395" w:type="pct"/>
            <w:gridSpan w:val="7"/>
            <w:tcBorders>
              <w:tl2br w:val="nil"/>
              <w:tr2bl w:val="nil"/>
            </w:tcBorders>
            <w:noWrap w:val="0"/>
            <w:vAlign w:val="center"/>
          </w:tcPr>
          <w:p w14:paraId="74524601">
            <w:pPr>
              <w:adjustRightInd w:val="0"/>
              <w:snapToGrid w:val="0"/>
              <w:jc w:val="center"/>
              <w:rPr>
                <w:rFonts w:hint="default" w:ascii="Times New Roman" w:hAnsi="Times New Roman" w:eastAsia="宋体" w:cs="Times New Roman"/>
                <w:color w:val="auto"/>
                <w:sz w:val="21"/>
                <w:szCs w:val="21"/>
                <w:highlight w:val="none"/>
                <w:u w:val="none" w:color="auto"/>
                <w:lang w:eastAsia="zh-CN"/>
              </w:rPr>
            </w:pPr>
            <w:r>
              <w:rPr>
                <w:rFonts w:hint="default" w:ascii="Times New Roman" w:hAnsi="Times New Roman" w:cs="Times New Roman"/>
                <w:color w:val="auto"/>
                <w:sz w:val="21"/>
                <w:szCs w:val="21"/>
                <w:highlight w:val="none"/>
                <w:u w:val="none" w:color="auto"/>
              </w:rPr>
              <w:t>E2</w:t>
            </w:r>
            <w:r>
              <w:rPr>
                <w:rFonts w:hint="default" w:ascii="Times New Roman" w:hAnsi="Times New Roman" w:eastAsia="宋体" w:cs="Times New Roman"/>
                <w:color w:val="auto"/>
                <w:sz w:val="21"/>
                <w:szCs w:val="21"/>
                <w:highlight w:val="none"/>
                <w:u w:val="none" w:color="auto"/>
                <w:lang w:eastAsia="zh-CN"/>
              </w:rPr>
              <w:t>□</w:t>
            </w:r>
          </w:p>
        </w:tc>
        <w:tc>
          <w:tcPr>
            <w:tcW w:w="1592" w:type="pct"/>
            <w:gridSpan w:val="7"/>
            <w:tcBorders>
              <w:tl2br w:val="nil"/>
              <w:tr2bl w:val="nil"/>
            </w:tcBorders>
            <w:noWrap w:val="0"/>
            <w:vAlign w:val="center"/>
          </w:tcPr>
          <w:p w14:paraId="2EFCFF64">
            <w:pPr>
              <w:adjustRightInd w:val="0"/>
              <w:snapToGrid w:val="0"/>
              <w:jc w:val="center"/>
              <w:rPr>
                <w:rFonts w:hint="default" w:ascii="Times New Roman" w:hAnsi="Times New Roman" w:cs="Times New Roman"/>
                <w:color w:val="auto"/>
                <w:sz w:val="21"/>
                <w:szCs w:val="21"/>
                <w:highlight w:val="none"/>
                <w:u w:val="none" w:color="auto"/>
              </w:rPr>
            </w:pPr>
            <w:r>
              <w:rPr>
                <w:rFonts w:hint="default" w:ascii="Times New Roman" w:hAnsi="Times New Roman" w:cs="Times New Roman"/>
                <w:color w:val="auto"/>
                <w:sz w:val="21"/>
                <w:szCs w:val="21"/>
                <w:highlight w:val="none"/>
                <w:u w:val="none" w:color="auto"/>
              </w:rPr>
              <w:t>E3</w:t>
            </w:r>
            <w:r>
              <w:rPr>
                <w:rFonts w:hint="default" w:ascii="Times New Roman" w:hAnsi="Times New Roman" w:cs="Times New Roman"/>
                <w:color w:val="auto"/>
                <w:sz w:val="21"/>
                <w:szCs w:val="21"/>
                <w:highlight w:val="none"/>
                <w:u w:val="none" w:color="auto"/>
              </w:rPr>
              <w:sym w:font="Wingdings 2" w:char="0052"/>
            </w:r>
          </w:p>
        </w:tc>
      </w:tr>
      <w:tr w14:paraId="1686C6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108" w:type="dxa"/>
            <w:bottom w:w="28" w:type="dxa"/>
            <w:right w:w="108" w:type="dxa"/>
          </w:tblCellMar>
        </w:tblPrEx>
        <w:trPr>
          <w:gridAfter w:val="1"/>
          <w:wAfter w:w="12" w:type="pct"/>
          <w:jc w:val="center"/>
        </w:trPr>
        <w:tc>
          <w:tcPr>
            <w:tcW w:w="669" w:type="pct"/>
            <w:gridSpan w:val="3"/>
            <w:tcBorders>
              <w:tl2br w:val="nil"/>
              <w:tr2bl w:val="nil"/>
            </w:tcBorders>
            <w:noWrap w:val="0"/>
            <w:vAlign w:val="center"/>
          </w:tcPr>
          <w:p w14:paraId="35FDD03E">
            <w:pPr>
              <w:adjustRightInd w:val="0"/>
              <w:snapToGrid w:val="0"/>
              <w:jc w:val="center"/>
              <w:rPr>
                <w:rFonts w:hint="default" w:ascii="Times New Roman" w:hAnsi="Times New Roman" w:cs="Times New Roman"/>
                <w:color w:val="auto"/>
                <w:sz w:val="21"/>
                <w:szCs w:val="21"/>
                <w:highlight w:val="none"/>
                <w:u w:val="none" w:color="auto"/>
              </w:rPr>
            </w:pPr>
            <w:r>
              <w:rPr>
                <w:rFonts w:hint="default" w:ascii="Times New Roman" w:hAnsi="Times New Roman" w:cs="Times New Roman"/>
                <w:color w:val="auto"/>
                <w:sz w:val="21"/>
                <w:szCs w:val="21"/>
                <w:highlight w:val="none"/>
                <w:u w:val="none" w:color="auto"/>
              </w:rPr>
              <w:t>环境风险潜势</w:t>
            </w:r>
          </w:p>
        </w:tc>
        <w:tc>
          <w:tcPr>
            <w:tcW w:w="405" w:type="pct"/>
            <w:tcBorders>
              <w:tl2br w:val="nil"/>
              <w:tr2bl w:val="nil"/>
            </w:tcBorders>
            <w:noWrap w:val="0"/>
            <w:vAlign w:val="center"/>
          </w:tcPr>
          <w:p w14:paraId="3115D5F5">
            <w:pPr>
              <w:adjustRightInd w:val="0"/>
              <w:snapToGrid w:val="0"/>
              <w:jc w:val="center"/>
              <w:rPr>
                <w:rFonts w:hint="default" w:ascii="Times New Roman" w:hAnsi="Times New Roman" w:cs="Times New Roman"/>
                <w:color w:val="auto"/>
                <w:sz w:val="21"/>
                <w:szCs w:val="21"/>
                <w:highlight w:val="none"/>
                <w:u w:val="none" w:color="auto"/>
              </w:rPr>
            </w:pPr>
            <w:r>
              <w:rPr>
                <w:rFonts w:hint="default" w:ascii="Times New Roman" w:hAnsi="Times New Roman" w:cs="Times New Roman"/>
                <w:color w:val="auto"/>
                <w:sz w:val="21"/>
                <w:szCs w:val="21"/>
                <w:highlight w:val="none"/>
                <w:u w:val="none" w:color="auto"/>
              </w:rPr>
              <w:t>Ⅳ</w:t>
            </w:r>
            <w:r>
              <w:rPr>
                <w:rFonts w:hint="default" w:ascii="Times New Roman" w:hAnsi="Times New Roman" w:cs="Times New Roman"/>
                <w:color w:val="auto"/>
                <w:sz w:val="21"/>
                <w:szCs w:val="21"/>
                <w:highlight w:val="none"/>
                <w:u w:val="none" w:color="auto"/>
                <w:vertAlign w:val="superscript"/>
              </w:rPr>
              <w:t>+</w:t>
            </w:r>
            <w:r>
              <w:rPr>
                <w:rFonts w:hint="default" w:ascii="Times New Roman" w:hAnsi="Times New Roman" w:cs="Times New Roman"/>
                <w:color w:val="auto"/>
                <w:sz w:val="21"/>
                <w:szCs w:val="21"/>
                <w:highlight w:val="none"/>
                <w:u w:val="none" w:color="auto"/>
              </w:rPr>
              <w:sym w:font="Wingdings 2" w:char="00A3"/>
            </w:r>
          </w:p>
        </w:tc>
        <w:tc>
          <w:tcPr>
            <w:tcW w:w="924" w:type="pct"/>
            <w:gridSpan w:val="5"/>
            <w:tcBorders>
              <w:tl2br w:val="nil"/>
              <w:tr2bl w:val="nil"/>
            </w:tcBorders>
            <w:noWrap w:val="0"/>
            <w:vAlign w:val="center"/>
          </w:tcPr>
          <w:p w14:paraId="448C91CA">
            <w:pPr>
              <w:adjustRightInd w:val="0"/>
              <w:snapToGrid w:val="0"/>
              <w:jc w:val="center"/>
              <w:rPr>
                <w:rFonts w:hint="default" w:ascii="Times New Roman" w:hAnsi="Times New Roman" w:cs="Times New Roman"/>
                <w:color w:val="auto"/>
                <w:sz w:val="21"/>
                <w:szCs w:val="21"/>
                <w:highlight w:val="none"/>
                <w:u w:val="none" w:color="auto"/>
              </w:rPr>
            </w:pPr>
            <w:r>
              <w:rPr>
                <w:rFonts w:hint="default" w:ascii="Times New Roman" w:hAnsi="Times New Roman" w:cs="Times New Roman"/>
                <w:color w:val="auto"/>
                <w:sz w:val="21"/>
                <w:szCs w:val="21"/>
                <w:highlight w:val="none"/>
                <w:u w:val="none" w:color="auto"/>
              </w:rPr>
              <w:t>Ⅳ</w:t>
            </w:r>
            <w:r>
              <w:rPr>
                <w:rFonts w:hint="default" w:ascii="Times New Roman" w:hAnsi="Times New Roman" w:cs="Times New Roman"/>
                <w:color w:val="auto"/>
                <w:sz w:val="21"/>
                <w:szCs w:val="21"/>
                <w:highlight w:val="none"/>
                <w:u w:val="none" w:color="auto"/>
              </w:rPr>
              <w:sym w:font="Wingdings 2" w:char="00A3"/>
            </w:r>
          </w:p>
        </w:tc>
        <w:tc>
          <w:tcPr>
            <w:tcW w:w="810" w:type="pct"/>
            <w:gridSpan w:val="3"/>
            <w:tcBorders>
              <w:tl2br w:val="nil"/>
              <w:tr2bl w:val="nil"/>
            </w:tcBorders>
            <w:noWrap w:val="0"/>
            <w:vAlign w:val="center"/>
          </w:tcPr>
          <w:p w14:paraId="6EFBA184">
            <w:pPr>
              <w:adjustRightInd w:val="0"/>
              <w:snapToGrid w:val="0"/>
              <w:jc w:val="center"/>
              <w:rPr>
                <w:rFonts w:hint="default" w:ascii="Times New Roman" w:hAnsi="Times New Roman" w:eastAsia="宋体" w:cs="Times New Roman"/>
                <w:color w:val="auto"/>
                <w:sz w:val="21"/>
                <w:szCs w:val="21"/>
                <w:highlight w:val="none"/>
                <w:u w:val="none" w:color="auto"/>
                <w:lang w:eastAsia="zh-CN"/>
              </w:rPr>
            </w:pPr>
            <w:r>
              <w:rPr>
                <w:rFonts w:hint="default" w:ascii="Times New Roman" w:hAnsi="Times New Roman" w:cs="Times New Roman"/>
                <w:color w:val="auto"/>
                <w:sz w:val="21"/>
                <w:szCs w:val="21"/>
                <w:highlight w:val="none"/>
                <w:u w:val="none" w:color="auto"/>
              </w:rPr>
              <w:t>Ⅲ</w:t>
            </w:r>
            <w:r>
              <w:rPr>
                <w:rFonts w:hint="default" w:ascii="Times New Roman" w:hAnsi="Times New Roman" w:cs="Times New Roman"/>
                <w:color w:val="auto"/>
                <w:sz w:val="21"/>
                <w:szCs w:val="21"/>
                <w:highlight w:val="none"/>
                <w:u w:val="none" w:color="auto"/>
                <w:lang w:eastAsia="zh-CN"/>
              </w:rPr>
              <w:t>☑</w:t>
            </w:r>
          </w:p>
        </w:tc>
        <w:tc>
          <w:tcPr>
            <w:tcW w:w="980" w:type="pct"/>
            <w:gridSpan w:val="7"/>
            <w:tcBorders>
              <w:tl2br w:val="nil"/>
              <w:tr2bl w:val="nil"/>
            </w:tcBorders>
            <w:noWrap w:val="0"/>
            <w:vAlign w:val="center"/>
          </w:tcPr>
          <w:p w14:paraId="13E92409">
            <w:pPr>
              <w:adjustRightInd w:val="0"/>
              <w:snapToGrid w:val="0"/>
              <w:jc w:val="center"/>
              <w:rPr>
                <w:rFonts w:hint="default" w:ascii="Times New Roman" w:hAnsi="Times New Roman" w:cs="Times New Roman"/>
                <w:color w:val="auto"/>
                <w:sz w:val="21"/>
                <w:szCs w:val="21"/>
                <w:highlight w:val="none"/>
                <w:u w:val="none" w:color="auto"/>
              </w:rPr>
            </w:pPr>
            <w:r>
              <w:rPr>
                <w:rFonts w:hint="default" w:ascii="Times New Roman" w:hAnsi="Times New Roman" w:cs="Times New Roman"/>
                <w:color w:val="auto"/>
                <w:sz w:val="21"/>
                <w:szCs w:val="21"/>
                <w:highlight w:val="none"/>
                <w:u w:val="none" w:color="auto"/>
              </w:rPr>
              <w:t>Ⅱ□</w:t>
            </w:r>
          </w:p>
        </w:tc>
        <w:tc>
          <w:tcPr>
            <w:tcW w:w="1197" w:type="pct"/>
            <w:gridSpan w:val="4"/>
            <w:tcBorders>
              <w:tl2br w:val="nil"/>
              <w:tr2bl w:val="nil"/>
            </w:tcBorders>
            <w:noWrap w:val="0"/>
            <w:vAlign w:val="center"/>
          </w:tcPr>
          <w:p w14:paraId="3F08D537">
            <w:pPr>
              <w:adjustRightInd w:val="0"/>
              <w:snapToGrid w:val="0"/>
              <w:jc w:val="center"/>
              <w:rPr>
                <w:rFonts w:hint="default" w:ascii="Times New Roman" w:hAnsi="Times New Roman" w:eastAsia="宋体" w:cs="Times New Roman"/>
                <w:color w:val="auto"/>
                <w:sz w:val="21"/>
                <w:szCs w:val="21"/>
                <w:highlight w:val="none"/>
                <w:u w:val="none" w:color="auto"/>
                <w:lang w:eastAsia="zh-CN"/>
              </w:rPr>
            </w:pPr>
            <w:r>
              <w:rPr>
                <w:rFonts w:hint="default" w:ascii="Times New Roman" w:hAnsi="Times New Roman" w:cs="Times New Roman"/>
                <w:color w:val="auto"/>
                <w:sz w:val="21"/>
                <w:szCs w:val="21"/>
                <w:highlight w:val="none"/>
                <w:u w:val="none" w:color="auto"/>
              </w:rPr>
              <w:t>Ⅰ</w:t>
            </w:r>
            <w:r>
              <w:rPr>
                <w:rFonts w:hint="default" w:ascii="Times New Roman" w:hAnsi="Times New Roman" w:eastAsia="宋体" w:cs="Times New Roman"/>
                <w:color w:val="auto"/>
                <w:sz w:val="21"/>
                <w:szCs w:val="21"/>
                <w:highlight w:val="none"/>
                <w:u w:val="none" w:color="auto"/>
                <w:lang w:eastAsia="zh-CN"/>
              </w:rPr>
              <w:t>□</w:t>
            </w:r>
          </w:p>
        </w:tc>
      </w:tr>
      <w:tr w14:paraId="5A5B26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108" w:type="dxa"/>
            <w:bottom w:w="28" w:type="dxa"/>
            <w:right w:w="108" w:type="dxa"/>
          </w:tblCellMar>
        </w:tblPrEx>
        <w:trPr>
          <w:gridAfter w:val="1"/>
          <w:wAfter w:w="12" w:type="pct"/>
          <w:jc w:val="center"/>
        </w:trPr>
        <w:tc>
          <w:tcPr>
            <w:tcW w:w="669" w:type="pct"/>
            <w:gridSpan w:val="3"/>
            <w:tcBorders>
              <w:tl2br w:val="nil"/>
              <w:tr2bl w:val="nil"/>
            </w:tcBorders>
            <w:noWrap w:val="0"/>
            <w:vAlign w:val="center"/>
          </w:tcPr>
          <w:p w14:paraId="3E73E714">
            <w:pPr>
              <w:adjustRightInd w:val="0"/>
              <w:snapToGrid w:val="0"/>
              <w:jc w:val="center"/>
              <w:rPr>
                <w:rFonts w:hint="default" w:ascii="Times New Roman" w:hAnsi="Times New Roman" w:cs="Times New Roman"/>
                <w:color w:val="auto"/>
                <w:sz w:val="21"/>
                <w:szCs w:val="21"/>
                <w:highlight w:val="none"/>
                <w:u w:val="none" w:color="auto"/>
              </w:rPr>
            </w:pPr>
            <w:r>
              <w:rPr>
                <w:rFonts w:hint="default" w:ascii="Times New Roman" w:hAnsi="Times New Roman" w:cs="Times New Roman"/>
                <w:color w:val="auto"/>
                <w:sz w:val="21"/>
                <w:szCs w:val="21"/>
                <w:highlight w:val="none"/>
                <w:u w:val="none" w:color="auto"/>
              </w:rPr>
              <w:t>评价等级</w:t>
            </w:r>
          </w:p>
        </w:tc>
        <w:tc>
          <w:tcPr>
            <w:tcW w:w="1329" w:type="pct"/>
            <w:gridSpan w:val="6"/>
            <w:tcBorders>
              <w:tl2br w:val="nil"/>
              <w:tr2bl w:val="nil"/>
            </w:tcBorders>
            <w:noWrap w:val="0"/>
            <w:vAlign w:val="center"/>
          </w:tcPr>
          <w:p w14:paraId="171675B1">
            <w:pPr>
              <w:adjustRightInd w:val="0"/>
              <w:snapToGrid w:val="0"/>
              <w:jc w:val="center"/>
              <w:rPr>
                <w:rFonts w:hint="default" w:ascii="Times New Roman" w:hAnsi="Times New Roman" w:cs="Times New Roman"/>
                <w:color w:val="auto"/>
                <w:sz w:val="21"/>
                <w:szCs w:val="21"/>
                <w:highlight w:val="none"/>
                <w:u w:val="none" w:color="auto"/>
              </w:rPr>
            </w:pPr>
            <w:r>
              <w:rPr>
                <w:rFonts w:hint="default" w:ascii="Times New Roman" w:hAnsi="Times New Roman" w:cs="Times New Roman"/>
                <w:color w:val="auto"/>
                <w:sz w:val="21"/>
                <w:szCs w:val="21"/>
                <w:highlight w:val="none"/>
                <w:u w:val="none" w:color="auto"/>
              </w:rPr>
              <w:t>一级</w:t>
            </w:r>
            <w:r>
              <w:rPr>
                <w:rFonts w:hint="default" w:ascii="Times New Roman" w:hAnsi="Times New Roman" w:cs="Times New Roman"/>
                <w:color w:val="auto"/>
                <w:sz w:val="21"/>
                <w:szCs w:val="21"/>
                <w:highlight w:val="none"/>
                <w:u w:val="none" w:color="auto"/>
              </w:rPr>
              <w:sym w:font="Wingdings 2" w:char="00A3"/>
            </w:r>
          </w:p>
        </w:tc>
        <w:tc>
          <w:tcPr>
            <w:tcW w:w="810" w:type="pct"/>
            <w:gridSpan w:val="3"/>
            <w:tcBorders>
              <w:tl2br w:val="nil"/>
              <w:tr2bl w:val="nil"/>
            </w:tcBorders>
            <w:noWrap w:val="0"/>
            <w:vAlign w:val="center"/>
          </w:tcPr>
          <w:p w14:paraId="183AC0D0">
            <w:pPr>
              <w:adjustRightInd w:val="0"/>
              <w:snapToGrid w:val="0"/>
              <w:jc w:val="center"/>
              <w:rPr>
                <w:rFonts w:hint="default" w:ascii="Times New Roman" w:hAnsi="Times New Roman" w:eastAsia="宋体" w:cs="Times New Roman"/>
                <w:color w:val="auto"/>
                <w:sz w:val="21"/>
                <w:szCs w:val="21"/>
                <w:highlight w:val="none"/>
                <w:u w:val="none" w:color="auto"/>
                <w:lang w:eastAsia="zh-CN"/>
              </w:rPr>
            </w:pPr>
            <w:r>
              <w:rPr>
                <w:rFonts w:hint="default" w:ascii="Times New Roman" w:hAnsi="Times New Roman" w:cs="Times New Roman"/>
                <w:color w:val="auto"/>
                <w:sz w:val="21"/>
                <w:szCs w:val="21"/>
                <w:highlight w:val="none"/>
                <w:u w:val="none" w:color="auto"/>
              </w:rPr>
              <w:t>二级</w:t>
            </w:r>
            <w:r>
              <w:rPr>
                <w:rFonts w:hint="default" w:ascii="Times New Roman" w:hAnsi="Times New Roman" w:cs="Times New Roman"/>
                <w:color w:val="auto"/>
                <w:sz w:val="21"/>
                <w:szCs w:val="21"/>
                <w:highlight w:val="none"/>
                <w:u w:val="none" w:color="auto"/>
                <w:lang w:eastAsia="zh-CN"/>
              </w:rPr>
              <w:t>☑</w:t>
            </w:r>
          </w:p>
        </w:tc>
        <w:tc>
          <w:tcPr>
            <w:tcW w:w="980" w:type="pct"/>
            <w:gridSpan w:val="7"/>
            <w:tcBorders>
              <w:tl2br w:val="nil"/>
              <w:tr2bl w:val="nil"/>
            </w:tcBorders>
            <w:noWrap w:val="0"/>
            <w:vAlign w:val="center"/>
          </w:tcPr>
          <w:p w14:paraId="4166049A">
            <w:pPr>
              <w:adjustRightInd w:val="0"/>
              <w:snapToGrid w:val="0"/>
              <w:jc w:val="center"/>
              <w:rPr>
                <w:rFonts w:hint="default" w:ascii="Times New Roman" w:hAnsi="Times New Roman" w:cs="Times New Roman"/>
                <w:color w:val="auto"/>
                <w:sz w:val="21"/>
                <w:szCs w:val="21"/>
                <w:highlight w:val="none"/>
                <w:u w:val="none" w:color="auto"/>
              </w:rPr>
            </w:pPr>
            <w:r>
              <w:rPr>
                <w:rFonts w:hint="default" w:ascii="Times New Roman" w:hAnsi="Times New Roman" w:cs="Times New Roman"/>
                <w:color w:val="auto"/>
                <w:sz w:val="21"/>
                <w:szCs w:val="21"/>
                <w:highlight w:val="none"/>
                <w:u w:val="none" w:color="auto"/>
              </w:rPr>
              <w:t>三级□</w:t>
            </w:r>
          </w:p>
        </w:tc>
        <w:tc>
          <w:tcPr>
            <w:tcW w:w="1197" w:type="pct"/>
            <w:gridSpan w:val="4"/>
            <w:tcBorders>
              <w:tl2br w:val="nil"/>
              <w:tr2bl w:val="nil"/>
            </w:tcBorders>
            <w:noWrap w:val="0"/>
            <w:vAlign w:val="center"/>
          </w:tcPr>
          <w:p w14:paraId="1D710258">
            <w:pPr>
              <w:adjustRightInd w:val="0"/>
              <w:snapToGrid w:val="0"/>
              <w:jc w:val="center"/>
              <w:rPr>
                <w:rFonts w:hint="default" w:ascii="Times New Roman" w:hAnsi="Times New Roman" w:eastAsia="宋体" w:cs="Times New Roman"/>
                <w:color w:val="auto"/>
                <w:sz w:val="21"/>
                <w:szCs w:val="21"/>
                <w:highlight w:val="none"/>
                <w:u w:val="none" w:color="auto"/>
                <w:lang w:eastAsia="zh-CN"/>
              </w:rPr>
            </w:pPr>
            <w:r>
              <w:rPr>
                <w:rFonts w:hint="default" w:ascii="Times New Roman" w:hAnsi="Times New Roman" w:cs="Times New Roman"/>
                <w:color w:val="auto"/>
                <w:sz w:val="21"/>
                <w:szCs w:val="21"/>
                <w:highlight w:val="none"/>
                <w:u w:val="none" w:color="auto"/>
              </w:rPr>
              <w:t>简单分析</w:t>
            </w:r>
            <w:r>
              <w:rPr>
                <w:rFonts w:hint="default" w:ascii="Times New Roman" w:hAnsi="Times New Roman" w:eastAsia="宋体" w:cs="Times New Roman"/>
                <w:color w:val="auto"/>
                <w:sz w:val="21"/>
                <w:szCs w:val="21"/>
                <w:highlight w:val="none"/>
                <w:u w:val="none" w:color="auto"/>
                <w:lang w:eastAsia="zh-CN"/>
              </w:rPr>
              <w:t>□</w:t>
            </w:r>
          </w:p>
        </w:tc>
      </w:tr>
      <w:tr w14:paraId="7C4FDE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108" w:type="dxa"/>
            <w:bottom w:w="28" w:type="dxa"/>
            <w:right w:w="108" w:type="dxa"/>
          </w:tblCellMar>
        </w:tblPrEx>
        <w:trPr>
          <w:gridAfter w:val="1"/>
          <w:wAfter w:w="12" w:type="pct"/>
          <w:jc w:val="center"/>
        </w:trPr>
        <w:tc>
          <w:tcPr>
            <w:tcW w:w="248" w:type="pct"/>
            <w:vMerge w:val="restart"/>
            <w:tcBorders>
              <w:tl2br w:val="nil"/>
              <w:tr2bl w:val="nil"/>
            </w:tcBorders>
            <w:noWrap w:val="0"/>
            <w:vAlign w:val="center"/>
          </w:tcPr>
          <w:p w14:paraId="756A2343">
            <w:pPr>
              <w:adjustRightInd w:val="0"/>
              <w:snapToGrid w:val="0"/>
              <w:jc w:val="center"/>
              <w:rPr>
                <w:rFonts w:hint="default" w:ascii="Times New Roman" w:hAnsi="Times New Roman" w:cs="Times New Roman"/>
                <w:color w:val="auto"/>
                <w:sz w:val="21"/>
                <w:szCs w:val="21"/>
                <w:highlight w:val="none"/>
                <w:u w:val="none" w:color="auto"/>
              </w:rPr>
            </w:pPr>
            <w:r>
              <w:rPr>
                <w:rFonts w:hint="default" w:ascii="Times New Roman" w:hAnsi="Times New Roman" w:cs="Times New Roman"/>
                <w:color w:val="auto"/>
                <w:sz w:val="21"/>
                <w:szCs w:val="21"/>
                <w:highlight w:val="none"/>
                <w:u w:val="none" w:color="auto"/>
              </w:rPr>
              <w:t>风险识别</w:t>
            </w:r>
          </w:p>
        </w:tc>
        <w:tc>
          <w:tcPr>
            <w:tcW w:w="420" w:type="pct"/>
            <w:gridSpan w:val="2"/>
            <w:tcBorders>
              <w:tl2br w:val="nil"/>
              <w:tr2bl w:val="nil"/>
            </w:tcBorders>
            <w:noWrap w:val="0"/>
            <w:vAlign w:val="center"/>
          </w:tcPr>
          <w:p w14:paraId="7D588DDA">
            <w:pPr>
              <w:adjustRightInd w:val="0"/>
              <w:snapToGrid w:val="0"/>
              <w:jc w:val="center"/>
              <w:rPr>
                <w:rFonts w:hint="default" w:ascii="Times New Roman" w:hAnsi="Times New Roman" w:cs="Times New Roman"/>
                <w:color w:val="auto"/>
                <w:sz w:val="21"/>
                <w:szCs w:val="21"/>
                <w:highlight w:val="none"/>
                <w:u w:val="none" w:color="auto"/>
              </w:rPr>
            </w:pPr>
            <w:r>
              <w:rPr>
                <w:rFonts w:hint="default" w:ascii="Times New Roman" w:hAnsi="Times New Roman" w:cs="Times New Roman"/>
                <w:color w:val="auto"/>
                <w:sz w:val="21"/>
                <w:szCs w:val="21"/>
                <w:highlight w:val="none"/>
                <w:u w:val="none" w:color="auto"/>
              </w:rPr>
              <w:t>物质危险性</w:t>
            </w:r>
          </w:p>
        </w:tc>
        <w:tc>
          <w:tcPr>
            <w:tcW w:w="2140" w:type="pct"/>
            <w:gridSpan w:val="9"/>
            <w:tcBorders>
              <w:tl2br w:val="nil"/>
              <w:tr2bl w:val="nil"/>
            </w:tcBorders>
            <w:noWrap w:val="0"/>
            <w:vAlign w:val="center"/>
          </w:tcPr>
          <w:p w14:paraId="40E52B38">
            <w:pPr>
              <w:adjustRightInd w:val="0"/>
              <w:snapToGrid w:val="0"/>
              <w:jc w:val="center"/>
              <w:rPr>
                <w:rFonts w:hint="default" w:ascii="Times New Roman" w:hAnsi="Times New Roman" w:eastAsia="宋体" w:cs="Times New Roman"/>
                <w:color w:val="auto"/>
                <w:sz w:val="21"/>
                <w:szCs w:val="21"/>
                <w:highlight w:val="none"/>
                <w:u w:val="none" w:color="auto"/>
                <w:lang w:eastAsia="zh-CN"/>
              </w:rPr>
            </w:pPr>
            <w:r>
              <w:rPr>
                <w:rFonts w:hint="default" w:ascii="Times New Roman" w:hAnsi="Times New Roman" w:cs="Times New Roman"/>
                <w:color w:val="auto"/>
                <w:sz w:val="21"/>
                <w:szCs w:val="21"/>
                <w:highlight w:val="none"/>
                <w:u w:val="none" w:color="auto"/>
              </w:rPr>
              <w:t>有毒有害</w:t>
            </w:r>
            <w:r>
              <w:rPr>
                <w:rFonts w:hint="default" w:ascii="Times New Roman" w:hAnsi="Times New Roman" w:cs="Times New Roman"/>
                <w:color w:val="auto"/>
                <w:sz w:val="21"/>
                <w:szCs w:val="21"/>
                <w:highlight w:val="none"/>
                <w:u w:val="none" w:color="auto"/>
                <w:lang w:eastAsia="zh-CN"/>
              </w:rPr>
              <w:t>☑</w:t>
            </w:r>
          </w:p>
        </w:tc>
        <w:tc>
          <w:tcPr>
            <w:tcW w:w="2178" w:type="pct"/>
            <w:gridSpan w:val="11"/>
            <w:tcBorders>
              <w:tl2br w:val="nil"/>
              <w:tr2bl w:val="nil"/>
            </w:tcBorders>
            <w:noWrap w:val="0"/>
            <w:vAlign w:val="center"/>
          </w:tcPr>
          <w:p w14:paraId="438F60EB">
            <w:pPr>
              <w:adjustRightInd w:val="0"/>
              <w:snapToGrid w:val="0"/>
              <w:jc w:val="center"/>
              <w:rPr>
                <w:rFonts w:hint="default" w:ascii="Times New Roman" w:hAnsi="Times New Roman" w:eastAsia="宋体" w:cs="Times New Roman"/>
                <w:color w:val="auto"/>
                <w:sz w:val="21"/>
                <w:szCs w:val="21"/>
                <w:highlight w:val="none"/>
                <w:u w:val="none" w:color="auto"/>
                <w:lang w:eastAsia="zh-CN"/>
              </w:rPr>
            </w:pPr>
            <w:r>
              <w:rPr>
                <w:rFonts w:hint="default" w:ascii="Times New Roman" w:hAnsi="Times New Roman" w:cs="Times New Roman"/>
                <w:color w:val="auto"/>
                <w:sz w:val="21"/>
                <w:szCs w:val="21"/>
                <w:highlight w:val="none"/>
                <w:u w:val="none" w:color="auto"/>
              </w:rPr>
              <w:t>易燃易爆</w:t>
            </w:r>
            <w:r>
              <w:rPr>
                <w:rFonts w:hint="eastAsia" w:ascii="Times New Roman" w:hAnsi="Times New Roman" w:cs="Times New Roman"/>
                <w:color w:val="auto"/>
                <w:sz w:val="21"/>
                <w:szCs w:val="21"/>
                <w:highlight w:val="none"/>
                <w:u w:val="none" w:color="auto"/>
                <w:lang w:eastAsia="zh-CN"/>
              </w:rPr>
              <w:t>□</w:t>
            </w:r>
          </w:p>
        </w:tc>
      </w:tr>
      <w:tr w14:paraId="7AAC59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108" w:type="dxa"/>
            <w:bottom w:w="28" w:type="dxa"/>
            <w:right w:w="108" w:type="dxa"/>
          </w:tblCellMar>
        </w:tblPrEx>
        <w:trPr>
          <w:gridAfter w:val="1"/>
          <w:wAfter w:w="12" w:type="pct"/>
          <w:jc w:val="center"/>
        </w:trPr>
        <w:tc>
          <w:tcPr>
            <w:tcW w:w="248" w:type="pct"/>
            <w:vMerge w:val="continue"/>
            <w:tcBorders>
              <w:tl2br w:val="nil"/>
              <w:tr2bl w:val="nil"/>
            </w:tcBorders>
            <w:noWrap w:val="0"/>
            <w:vAlign w:val="center"/>
          </w:tcPr>
          <w:p w14:paraId="537F68D9">
            <w:pPr>
              <w:widowControl/>
              <w:jc w:val="left"/>
              <w:rPr>
                <w:rFonts w:hint="default" w:ascii="Times New Roman" w:hAnsi="Times New Roman" w:cs="Times New Roman"/>
                <w:color w:val="auto"/>
                <w:sz w:val="21"/>
                <w:szCs w:val="21"/>
                <w:highlight w:val="none"/>
                <w:u w:val="none" w:color="auto"/>
              </w:rPr>
            </w:pPr>
          </w:p>
        </w:tc>
        <w:tc>
          <w:tcPr>
            <w:tcW w:w="420" w:type="pct"/>
            <w:gridSpan w:val="2"/>
            <w:tcBorders>
              <w:tl2br w:val="nil"/>
              <w:tr2bl w:val="nil"/>
            </w:tcBorders>
            <w:noWrap w:val="0"/>
            <w:vAlign w:val="center"/>
          </w:tcPr>
          <w:p w14:paraId="6858C06B">
            <w:pPr>
              <w:adjustRightInd w:val="0"/>
              <w:snapToGrid w:val="0"/>
              <w:jc w:val="center"/>
              <w:rPr>
                <w:rFonts w:hint="default" w:ascii="Times New Roman" w:hAnsi="Times New Roman" w:cs="Times New Roman"/>
                <w:color w:val="auto"/>
                <w:sz w:val="21"/>
                <w:szCs w:val="21"/>
                <w:highlight w:val="none"/>
                <w:u w:val="none" w:color="auto"/>
              </w:rPr>
            </w:pPr>
            <w:r>
              <w:rPr>
                <w:rFonts w:hint="default" w:ascii="Times New Roman" w:hAnsi="Times New Roman" w:cs="Times New Roman"/>
                <w:color w:val="auto"/>
                <w:sz w:val="21"/>
                <w:szCs w:val="21"/>
                <w:highlight w:val="none"/>
                <w:u w:val="none" w:color="auto"/>
              </w:rPr>
              <w:t>环境风险类型</w:t>
            </w:r>
          </w:p>
        </w:tc>
        <w:tc>
          <w:tcPr>
            <w:tcW w:w="2140" w:type="pct"/>
            <w:gridSpan w:val="9"/>
            <w:tcBorders>
              <w:tl2br w:val="nil"/>
              <w:tr2bl w:val="nil"/>
            </w:tcBorders>
            <w:noWrap w:val="0"/>
            <w:vAlign w:val="center"/>
          </w:tcPr>
          <w:p w14:paraId="43F1684C">
            <w:pPr>
              <w:adjustRightInd w:val="0"/>
              <w:snapToGrid w:val="0"/>
              <w:jc w:val="center"/>
              <w:rPr>
                <w:rFonts w:hint="default" w:ascii="Times New Roman" w:hAnsi="Times New Roman" w:cs="Times New Roman"/>
                <w:color w:val="auto"/>
                <w:sz w:val="21"/>
                <w:szCs w:val="21"/>
                <w:highlight w:val="none"/>
                <w:u w:val="none" w:color="auto"/>
              </w:rPr>
            </w:pPr>
            <w:r>
              <w:rPr>
                <w:rFonts w:hint="eastAsia" w:cs="Times New Roman"/>
                <w:color w:val="auto"/>
                <w:sz w:val="21"/>
                <w:szCs w:val="21"/>
                <w:highlight w:val="none"/>
                <w:u w:val="none" w:color="auto"/>
                <w:lang w:eastAsia="zh-CN"/>
              </w:rPr>
              <w:t>泄漏</w:t>
            </w:r>
            <w:r>
              <w:rPr>
                <w:rFonts w:hint="default" w:ascii="Times New Roman" w:hAnsi="Times New Roman" w:eastAsia="MS Mincho" w:cs="Times New Roman"/>
                <w:color w:val="auto"/>
                <w:sz w:val="21"/>
                <w:szCs w:val="21"/>
                <w:highlight w:val="none"/>
                <w:u w:val="none" w:color="auto"/>
              </w:rPr>
              <w:t>☑</w:t>
            </w:r>
          </w:p>
        </w:tc>
        <w:tc>
          <w:tcPr>
            <w:tcW w:w="2178" w:type="pct"/>
            <w:gridSpan w:val="11"/>
            <w:tcBorders>
              <w:tl2br w:val="nil"/>
              <w:tr2bl w:val="nil"/>
            </w:tcBorders>
            <w:noWrap w:val="0"/>
            <w:vAlign w:val="center"/>
          </w:tcPr>
          <w:p w14:paraId="39D24317">
            <w:pPr>
              <w:adjustRightInd w:val="0"/>
              <w:snapToGrid w:val="0"/>
              <w:jc w:val="center"/>
              <w:rPr>
                <w:rFonts w:hint="eastAsia" w:ascii="Times New Roman" w:hAnsi="Times New Roman" w:eastAsia="宋体" w:cs="Times New Roman"/>
                <w:color w:val="auto"/>
                <w:sz w:val="21"/>
                <w:szCs w:val="21"/>
                <w:highlight w:val="none"/>
                <w:u w:val="none" w:color="auto"/>
                <w:lang w:eastAsia="zh-CN"/>
              </w:rPr>
            </w:pPr>
            <w:r>
              <w:rPr>
                <w:rFonts w:hint="default" w:ascii="Times New Roman" w:hAnsi="Times New Roman" w:cs="Times New Roman"/>
                <w:color w:val="auto"/>
                <w:sz w:val="21"/>
                <w:szCs w:val="21"/>
                <w:highlight w:val="none"/>
                <w:u w:val="none" w:color="auto"/>
              </w:rPr>
              <w:t>火灾、爆炸引发</w:t>
            </w:r>
            <w:r>
              <w:rPr>
                <w:rFonts w:hint="default" w:ascii="Times New Roman" w:hAnsi="Times New Roman" w:cs="Times New Roman"/>
                <w:color w:val="auto"/>
                <w:sz w:val="21"/>
                <w:szCs w:val="21"/>
                <w:highlight w:val="none"/>
                <w:u w:val="none" w:color="auto"/>
                <w:lang w:eastAsia="zh-CN"/>
              </w:rPr>
              <w:t>伴生</w:t>
            </w:r>
            <w:r>
              <w:rPr>
                <w:rFonts w:hint="default" w:ascii="Times New Roman" w:hAnsi="Times New Roman" w:cs="Times New Roman"/>
                <w:color w:val="auto"/>
                <w:sz w:val="21"/>
                <w:szCs w:val="21"/>
                <w:highlight w:val="none"/>
                <w:u w:val="none" w:color="auto"/>
              </w:rPr>
              <w:t>/次生污染物排放</w:t>
            </w:r>
            <w:r>
              <w:rPr>
                <w:rFonts w:hint="eastAsia" w:ascii="Times New Roman" w:hAnsi="Times New Roman" w:eastAsia="宋体" w:cs="Times New Roman"/>
                <w:color w:val="auto"/>
                <w:sz w:val="21"/>
                <w:szCs w:val="21"/>
                <w:highlight w:val="none"/>
                <w:u w:val="none" w:color="auto"/>
                <w:lang w:eastAsia="zh-CN"/>
              </w:rPr>
              <w:t>□</w:t>
            </w:r>
          </w:p>
        </w:tc>
      </w:tr>
      <w:tr w14:paraId="2E7D4E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108" w:type="dxa"/>
            <w:bottom w:w="28" w:type="dxa"/>
            <w:right w:w="108" w:type="dxa"/>
          </w:tblCellMar>
        </w:tblPrEx>
        <w:trPr>
          <w:gridAfter w:val="1"/>
          <w:wAfter w:w="12" w:type="pct"/>
          <w:jc w:val="center"/>
        </w:trPr>
        <w:tc>
          <w:tcPr>
            <w:tcW w:w="248" w:type="pct"/>
            <w:vMerge w:val="continue"/>
            <w:tcBorders>
              <w:tl2br w:val="nil"/>
              <w:tr2bl w:val="nil"/>
            </w:tcBorders>
            <w:noWrap w:val="0"/>
            <w:vAlign w:val="center"/>
          </w:tcPr>
          <w:p w14:paraId="31ACCDDA">
            <w:pPr>
              <w:widowControl/>
              <w:jc w:val="left"/>
              <w:rPr>
                <w:rFonts w:hint="default" w:ascii="Times New Roman" w:hAnsi="Times New Roman" w:cs="Times New Roman"/>
                <w:color w:val="auto"/>
                <w:sz w:val="21"/>
                <w:szCs w:val="21"/>
                <w:highlight w:val="none"/>
                <w:u w:val="none" w:color="auto"/>
              </w:rPr>
            </w:pPr>
          </w:p>
        </w:tc>
        <w:tc>
          <w:tcPr>
            <w:tcW w:w="420" w:type="pct"/>
            <w:gridSpan w:val="2"/>
            <w:tcBorders>
              <w:tl2br w:val="nil"/>
              <w:tr2bl w:val="nil"/>
            </w:tcBorders>
            <w:noWrap w:val="0"/>
            <w:vAlign w:val="center"/>
          </w:tcPr>
          <w:p w14:paraId="451D657D">
            <w:pPr>
              <w:adjustRightInd w:val="0"/>
              <w:snapToGrid w:val="0"/>
              <w:jc w:val="center"/>
              <w:rPr>
                <w:rFonts w:hint="default" w:ascii="Times New Roman" w:hAnsi="Times New Roman" w:cs="Times New Roman"/>
                <w:color w:val="auto"/>
                <w:sz w:val="21"/>
                <w:szCs w:val="21"/>
                <w:highlight w:val="none"/>
                <w:u w:val="none" w:color="auto"/>
              </w:rPr>
            </w:pPr>
            <w:r>
              <w:rPr>
                <w:rFonts w:hint="default" w:ascii="Times New Roman" w:hAnsi="Times New Roman" w:cs="Times New Roman"/>
                <w:color w:val="auto"/>
                <w:sz w:val="21"/>
                <w:szCs w:val="21"/>
                <w:highlight w:val="none"/>
                <w:u w:val="none" w:color="auto"/>
              </w:rPr>
              <w:t>影响途径</w:t>
            </w:r>
          </w:p>
        </w:tc>
        <w:tc>
          <w:tcPr>
            <w:tcW w:w="1329" w:type="pct"/>
            <w:gridSpan w:val="6"/>
            <w:tcBorders>
              <w:tl2br w:val="nil"/>
              <w:tr2bl w:val="nil"/>
            </w:tcBorders>
            <w:noWrap w:val="0"/>
            <w:vAlign w:val="center"/>
          </w:tcPr>
          <w:p w14:paraId="3C0382F4">
            <w:pPr>
              <w:adjustRightInd w:val="0"/>
              <w:snapToGrid w:val="0"/>
              <w:jc w:val="center"/>
              <w:rPr>
                <w:rFonts w:hint="default" w:ascii="Times New Roman" w:hAnsi="Times New Roman" w:cs="Times New Roman"/>
                <w:color w:val="auto"/>
                <w:sz w:val="21"/>
                <w:szCs w:val="21"/>
                <w:highlight w:val="none"/>
                <w:u w:val="none" w:color="auto"/>
              </w:rPr>
            </w:pPr>
            <w:r>
              <w:rPr>
                <w:rFonts w:hint="default" w:ascii="Times New Roman" w:hAnsi="Times New Roman" w:cs="Times New Roman"/>
                <w:color w:val="auto"/>
                <w:sz w:val="21"/>
                <w:szCs w:val="21"/>
                <w:highlight w:val="none"/>
                <w:u w:val="none" w:color="auto"/>
              </w:rPr>
              <w:t>大气</w:t>
            </w:r>
            <w:r>
              <w:rPr>
                <w:rFonts w:hint="default" w:ascii="Times New Roman" w:hAnsi="Times New Roman" w:eastAsia="MS Mincho" w:cs="Times New Roman"/>
                <w:color w:val="auto"/>
                <w:sz w:val="21"/>
                <w:szCs w:val="21"/>
                <w:highlight w:val="none"/>
                <w:u w:val="none" w:color="auto"/>
              </w:rPr>
              <w:t>☑</w:t>
            </w:r>
          </w:p>
        </w:tc>
        <w:tc>
          <w:tcPr>
            <w:tcW w:w="1395" w:type="pct"/>
            <w:gridSpan w:val="7"/>
            <w:tcBorders>
              <w:tl2br w:val="nil"/>
              <w:tr2bl w:val="nil"/>
            </w:tcBorders>
            <w:noWrap w:val="0"/>
            <w:vAlign w:val="center"/>
          </w:tcPr>
          <w:p w14:paraId="1743286B">
            <w:pPr>
              <w:adjustRightInd w:val="0"/>
              <w:snapToGrid w:val="0"/>
              <w:jc w:val="center"/>
              <w:rPr>
                <w:rFonts w:hint="default" w:ascii="Times New Roman" w:hAnsi="Times New Roman" w:cs="Times New Roman"/>
                <w:color w:val="auto"/>
                <w:sz w:val="21"/>
                <w:szCs w:val="21"/>
                <w:highlight w:val="none"/>
                <w:u w:val="none" w:color="auto"/>
              </w:rPr>
            </w:pPr>
            <w:r>
              <w:rPr>
                <w:rFonts w:hint="default" w:ascii="Times New Roman" w:hAnsi="Times New Roman" w:cs="Times New Roman"/>
                <w:color w:val="auto"/>
                <w:sz w:val="21"/>
                <w:szCs w:val="21"/>
                <w:highlight w:val="none"/>
                <w:u w:val="none" w:color="auto"/>
              </w:rPr>
              <w:t>地表水</w:t>
            </w:r>
            <w:r>
              <w:rPr>
                <w:rFonts w:hint="default" w:ascii="Times New Roman" w:hAnsi="Times New Roman" w:eastAsia="MS Mincho" w:cs="Times New Roman"/>
                <w:color w:val="auto"/>
                <w:sz w:val="21"/>
                <w:szCs w:val="21"/>
                <w:highlight w:val="none"/>
                <w:u w:val="none" w:color="auto"/>
              </w:rPr>
              <w:t>☑</w:t>
            </w:r>
          </w:p>
        </w:tc>
        <w:tc>
          <w:tcPr>
            <w:tcW w:w="1592" w:type="pct"/>
            <w:gridSpan w:val="7"/>
            <w:tcBorders>
              <w:tl2br w:val="nil"/>
              <w:tr2bl w:val="nil"/>
            </w:tcBorders>
            <w:noWrap w:val="0"/>
            <w:vAlign w:val="center"/>
          </w:tcPr>
          <w:p w14:paraId="4A26AC7F">
            <w:pPr>
              <w:adjustRightInd w:val="0"/>
              <w:snapToGrid w:val="0"/>
              <w:jc w:val="center"/>
              <w:rPr>
                <w:rFonts w:hint="default" w:ascii="Times New Roman" w:hAnsi="Times New Roman" w:eastAsia="宋体" w:cs="Times New Roman"/>
                <w:color w:val="auto"/>
                <w:sz w:val="21"/>
                <w:szCs w:val="21"/>
                <w:highlight w:val="none"/>
                <w:u w:val="none" w:color="auto"/>
                <w:lang w:eastAsia="zh-CN"/>
              </w:rPr>
            </w:pPr>
            <w:r>
              <w:rPr>
                <w:rFonts w:hint="default" w:ascii="Times New Roman" w:hAnsi="Times New Roman" w:cs="Times New Roman"/>
                <w:color w:val="auto"/>
                <w:sz w:val="21"/>
                <w:szCs w:val="21"/>
                <w:highlight w:val="none"/>
                <w:u w:val="none" w:color="auto"/>
              </w:rPr>
              <w:t>地下水</w:t>
            </w:r>
            <w:r>
              <w:rPr>
                <w:rFonts w:hint="default" w:ascii="Times New Roman" w:hAnsi="Times New Roman" w:eastAsia="宋体" w:cs="Times New Roman"/>
                <w:color w:val="auto"/>
                <w:sz w:val="21"/>
                <w:szCs w:val="21"/>
                <w:highlight w:val="none"/>
                <w:u w:val="none" w:color="auto"/>
                <w:lang w:eastAsia="zh-CN"/>
              </w:rPr>
              <w:t>☑</w:t>
            </w:r>
          </w:p>
        </w:tc>
      </w:tr>
      <w:tr w14:paraId="63095B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108" w:type="dxa"/>
            <w:bottom w:w="28" w:type="dxa"/>
            <w:right w:w="108" w:type="dxa"/>
          </w:tblCellMar>
        </w:tblPrEx>
        <w:trPr>
          <w:gridAfter w:val="1"/>
          <w:wAfter w:w="12" w:type="pct"/>
          <w:jc w:val="center"/>
        </w:trPr>
        <w:tc>
          <w:tcPr>
            <w:tcW w:w="669" w:type="pct"/>
            <w:gridSpan w:val="3"/>
            <w:tcBorders>
              <w:tl2br w:val="nil"/>
              <w:tr2bl w:val="nil"/>
            </w:tcBorders>
            <w:noWrap w:val="0"/>
            <w:vAlign w:val="center"/>
          </w:tcPr>
          <w:p w14:paraId="7CF189EB">
            <w:pPr>
              <w:adjustRightInd w:val="0"/>
              <w:snapToGrid w:val="0"/>
              <w:jc w:val="center"/>
              <w:rPr>
                <w:rFonts w:hint="default" w:ascii="Times New Roman" w:hAnsi="Times New Roman" w:cs="Times New Roman"/>
                <w:color w:val="auto"/>
                <w:sz w:val="21"/>
                <w:szCs w:val="21"/>
                <w:highlight w:val="none"/>
                <w:u w:val="none" w:color="auto"/>
              </w:rPr>
            </w:pPr>
            <w:r>
              <w:rPr>
                <w:rFonts w:hint="default" w:ascii="Times New Roman" w:hAnsi="Times New Roman" w:cs="Times New Roman"/>
                <w:color w:val="auto"/>
                <w:sz w:val="21"/>
                <w:szCs w:val="21"/>
                <w:highlight w:val="none"/>
                <w:u w:val="none" w:color="auto"/>
              </w:rPr>
              <w:t>事故情形分析</w:t>
            </w:r>
          </w:p>
        </w:tc>
        <w:tc>
          <w:tcPr>
            <w:tcW w:w="748" w:type="pct"/>
            <w:gridSpan w:val="3"/>
            <w:tcBorders>
              <w:tl2br w:val="nil"/>
              <w:tr2bl w:val="nil"/>
            </w:tcBorders>
            <w:noWrap w:val="0"/>
            <w:vAlign w:val="center"/>
          </w:tcPr>
          <w:p w14:paraId="519BC7DD">
            <w:pPr>
              <w:adjustRightInd w:val="0"/>
              <w:snapToGrid w:val="0"/>
              <w:jc w:val="center"/>
              <w:rPr>
                <w:rFonts w:hint="default" w:ascii="Times New Roman" w:hAnsi="Times New Roman" w:cs="Times New Roman"/>
                <w:color w:val="auto"/>
                <w:sz w:val="21"/>
                <w:szCs w:val="21"/>
                <w:highlight w:val="none"/>
                <w:u w:val="none" w:color="auto"/>
              </w:rPr>
            </w:pPr>
            <w:r>
              <w:rPr>
                <w:rFonts w:hint="default" w:ascii="Times New Roman" w:hAnsi="Times New Roman" w:cs="Times New Roman"/>
                <w:color w:val="auto"/>
                <w:sz w:val="21"/>
                <w:szCs w:val="21"/>
                <w:highlight w:val="none"/>
                <w:u w:val="none" w:color="auto"/>
              </w:rPr>
              <w:t>源强设定方法</w:t>
            </w:r>
          </w:p>
        </w:tc>
        <w:tc>
          <w:tcPr>
            <w:tcW w:w="1391" w:type="pct"/>
            <w:gridSpan w:val="6"/>
            <w:tcBorders>
              <w:tl2br w:val="nil"/>
              <w:tr2bl w:val="nil"/>
            </w:tcBorders>
            <w:noWrap w:val="0"/>
            <w:vAlign w:val="center"/>
          </w:tcPr>
          <w:p w14:paraId="5011BC28">
            <w:pPr>
              <w:adjustRightInd w:val="0"/>
              <w:snapToGrid w:val="0"/>
              <w:jc w:val="center"/>
              <w:rPr>
                <w:rFonts w:hint="default" w:ascii="Times New Roman" w:hAnsi="Times New Roman" w:eastAsia="宋体" w:cs="Times New Roman"/>
                <w:color w:val="auto"/>
                <w:sz w:val="21"/>
                <w:szCs w:val="21"/>
                <w:highlight w:val="none"/>
                <w:u w:val="none" w:color="auto"/>
                <w:lang w:eastAsia="zh-CN"/>
              </w:rPr>
            </w:pPr>
            <w:r>
              <w:rPr>
                <w:rFonts w:hint="default" w:ascii="Times New Roman" w:hAnsi="Times New Roman" w:cs="Times New Roman"/>
                <w:color w:val="auto"/>
                <w:sz w:val="21"/>
                <w:szCs w:val="21"/>
                <w:highlight w:val="none"/>
                <w:u w:val="none" w:color="auto"/>
              </w:rPr>
              <w:t>计算法</w:t>
            </w:r>
            <w:r>
              <w:rPr>
                <w:rFonts w:hint="default" w:ascii="Times New Roman" w:hAnsi="Times New Roman" w:eastAsia="宋体" w:cs="Times New Roman"/>
                <w:color w:val="auto"/>
                <w:sz w:val="21"/>
                <w:szCs w:val="21"/>
                <w:highlight w:val="none"/>
                <w:u w:val="none" w:color="auto"/>
                <w:lang w:eastAsia="zh-CN"/>
              </w:rPr>
              <w:sym w:font="Wingdings 2" w:char="0052"/>
            </w:r>
          </w:p>
        </w:tc>
        <w:tc>
          <w:tcPr>
            <w:tcW w:w="980" w:type="pct"/>
            <w:gridSpan w:val="7"/>
            <w:tcBorders>
              <w:tl2br w:val="nil"/>
              <w:tr2bl w:val="nil"/>
            </w:tcBorders>
            <w:noWrap w:val="0"/>
            <w:vAlign w:val="center"/>
          </w:tcPr>
          <w:p w14:paraId="45EF3674">
            <w:pPr>
              <w:adjustRightInd w:val="0"/>
              <w:snapToGrid w:val="0"/>
              <w:jc w:val="center"/>
              <w:rPr>
                <w:rFonts w:hint="default" w:ascii="Times New Roman" w:hAnsi="Times New Roman" w:eastAsia="宋体" w:cs="Times New Roman"/>
                <w:color w:val="auto"/>
                <w:sz w:val="21"/>
                <w:szCs w:val="21"/>
                <w:highlight w:val="none"/>
                <w:u w:val="none" w:color="auto"/>
                <w:lang w:eastAsia="zh-CN"/>
              </w:rPr>
            </w:pPr>
            <w:r>
              <w:rPr>
                <w:rFonts w:hint="default" w:ascii="Times New Roman" w:hAnsi="Times New Roman" w:cs="Times New Roman"/>
                <w:color w:val="auto"/>
                <w:sz w:val="21"/>
                <w:szCs w:val="21"/>
                <w:highlight w:val="none"/>
                <w:u w:val="none" w:color="auto"/>
              </w:rPr>
              <w:t>经验估算法</w:t>
            </w:r>
            <w:r>
              <w:rPr>
                <w:rFonts w:hint="default" w:ascii="Times New Roman" w:hAnsi="Times New Roman" w:cs="Times New Roman"/>
                <w:color w:val="auto"/>
                <w:sz w:val="21"/>
                <w:szCs w:val="21"/>
                <w:highlight w:val="none"/>
                <w:u w:val="none" w:color="auto"/>
                <w:lang w:eastAsia="zh-CN"/>
              </w:rPr>
              <w:t>□</w:t>
            </w:r>
          </w:p>
        </w:tc>
        <w:tc>
          <w:tcPr>
            <w:tcW w:w="1197" w:type="pct"/>
            <w:gridSpan w:val="4"/>
            <w:tcBorders>
              <w:tl2br w:val="nil"/>
              <w:tr2bl w:val="nil"/>
            </w:tcBorders>
            <w:noWrap w:val="0"/>
            <w:vAlign w:val="center"/>
          </w:tcPr>
          <w:p w14:paraId="4AC65293">
            <w:pPr>
              <w:adjustRightInd w:val="0"/>
              <w:snapToGrid w:val="0"/>
              <w:jc w:val="center"/>
              <w:rPr>
                <w:rFonts w:hint="default" w:ascii="Times New Roman" w:hAnsi="Times New Roman" w:cs="Times New Roman"/>
                <w:color w:val="auto"/>
                <w:sz w:val="21"/>
                <w:szCs w:val="21"/>
                <w:highlight w:val="none"/>
                <w:u w:val="none" w:color="auto"/>
              </w:rPr>
            </w:pPr>
            <w:r>
              <w:rPr>
                <w:rFonts w:hint="default" w:ascii="Times New Roman" w:hAnsi="Times New Roman" w:cs="Times New Roman"/>
                <w:color w:val="auto"/>
                <w:sz w:val="21"/>
                <w:szCs w:val="21"/>
                <w:highlight w:val="none"/>
                <w:u w:val="none" w:color="auto"/>
              </w:rPr>
              <w:t>其他估算法□</w:t>
            </w:r>
          </w:p>
        </w:tc>
      </w:tr>
      <w:tr w14:paraId="1BF96A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108" w:type="dxa"/>
            <w:bottom w:w="28" w:type="dxa"/>
            <w:right w:w="108" w:type="dxa"/>
          </w:tblCellMar>
        </w:tblPrEx>
        <w:trPr>
          <w:gridAfter w:val="1"/>
          <w:wAfter w:w="12" w:type="pct"/>
          <w:jc w:val="center"/>
        </w:trPr>
        <w:tc>
          <w:tcPr>
            <w:tcW w:w="248" w:type="pct"/>
            <w:vMerge w:val="restart"/>
            <w:tcBorders>
              <w:tl2br w:val="nil"/>
              <w:tr2bl w:val="nil"/>
            </w:tcBorders>
            <w:noWrap w:val="0"/>
            <w:vAlign w:val="center"/>
          </w:tcPr>
          <w:p w14:paraId="034014FB">
            <w:pPr>
              <w:adjustRightInd w:val="0"/>
              <w:snapToGrid w:val="0"/>
              <w:jc w:val="center"/>
              <w:rPr>
                <w:rFonts w:hint="default" w:ascii="Times New Roman" w:hAnsi="Times New Roman" w:cs="Times New Roman"/>
                <w:color w:val="auto"/>
                <w:sz w:val="21"/>
                <w:szCs w:val="21"/>
                <w:highlight w:val="none"/>
                <w:u w:val="none" w:color="auto"/>
              </w:rPr>
            </w:pPr>
            <w:r>
              <w:rPr>
                <w:rFonts w:hint="default" w:ascii="Times New Roman" w:hAnsi="Times New Roman" w:cs="Times New Roman"/>
                <w:color w:val="auto"/>
                <w:sz w:val="21"/>
                <w:szCs w:val="21"/>
                <w:highlight w:val="none"/>
                <w:u w:val="none" w:color="auto"/>
              </w:rPr>
              <w:t>风险预测与评价</w:t>
            </w:r>
          </w:p>
        </w:tc>
        <w:tc>
          <w:tcPr>
            <w:tcW w:w="420" w:type="pct"/>
            <w:gridSpan w:val="2"/>
            <w:vMerge w:val="restart"/>
            <w:tcBorders>
              <w:tl2br w:val="nil"/>
              <w:tr2bl w:val="nil"/>
            </w:tcBorders>
            <w:noWrap w:val="0"/>
            <w:vAlign w:val="center"/>
          </w:tcPr>
          <w:p w14:paraId="009F81F5">
            <w:pPr>
              <w:adjustRightInd w:val="0"/>
              <w:snapToGrid w:val="0"/>
              <w:jc w:val="center"/>
              <w:rPr>
                <w:rFonts w:hint="default" w:ascii="Times New Roman" w:hAnsi="Times New Roman" w:cs="Times New Roman"/>
                <w:color w:val="auto"/>
                <w:sz w:val="21"/>
                <w:szCs w:val="21"/>
                <w:highlight w:val="none"/>
                <w:u w:val="none" w:color="auto"/>
              </w:rPr>
            </w:pPr>
            <w:r>
              <w:rPr>
                <w:rFonts w:hint="default" w:ascii="Times New Roman" w:hAnsi="Times New Roman" w:cs="Times New Roman"/>
                <w:color w:val="auto"/>
                <w:sz w:val="21"/>
                <w:szCs w:val="21"/>
                <w:highlight w:val="none"/>
                <w:u w:val="none" w:color="auto"/>
              </w:rPr>
              <w:t>大气</w:t>
            </w:r>
          </w:p>
        </w:tc>
        <w:tc>
          <w:tcPr>
            <w:tcW w:w="748" w:type="pct"/>
            <w:gridSpan w:val="3"/>
            <w:tcBorders>
              <w:tl2br w:val="nil"/>
              <w:tr2bl w:val="nil"/>
            </w:tcBorders>
            <w:noWrap w:val="0"/>
            <w:vAlign w:val="center"/>
          </w:tcPr>
          <w:p w14:paraId="3FA70C5B">
            <w:pPr>
              <w:adjustRightInd w:val="0"/>
              <w:snapToGrid w:val="0"/>
              <w:jc w:val="center"/>
              <w:rPr>
                <w:rFonts w:hint="default" w:ascii="Times New Roman" w:hAnsi="Times New Roman" w:cs="Times New Roman"/>
                <w:color w:val="auto"/>
                <w:sz w:val="21"/>
                <w:szCs w:val="21"/>
                <w:highlight w:val="none"/>
                <w:u w:val="none" w:color="auto"/>
              </w:rPr>
            </w:pPr>
            <w:r>
              <w:rPr>
                <w:rFonts w:hint="default" w:ascii="Times New Roman" w:hAnsi="Times New Roman" w:cs="Times New Roman"/>
                <w:color w:val="auto"/>
                <w:sz w:val="21"/>
                <w:szCs w:val="21"/>
                <w:highlight w:val="none"/>
                <w:u w:val="none" w:color="auto"/>
              </w:rPr>
              <w:t>预测模型</w:t>
            </w:r>
          </w:p>
        </w:tc>
        <w:tc>
          <w:tcPr>
            <w:tcW w:w="1391" w:type="pct"/>
            <w:gridSpan w:val="6"/>
            <w:tcBorders>
              <w:tl2br w:val="nil"/>
              <w:tr2bl w:val="nil"/>
            </w:tcBorders>
            <w:noWrap w:val="0"/>
            <w:vAlign w:val="center"/>
          </w:tcPr>
          <w:p w14:paraId="49CA951B">
            <w:pPr>
              <w:adjustRightInd w:val="0"/>
              <w:snapToGrid w:val="0"/>
              <w:jc w:val="center"/>
              <w:rPr>
                <w:rFonts w:hint="eastAsia" w:ascii="Times New Roman" w:hAnsi="Times New Roman" w:cs="Times New Roman" w:eastAsiaTheme="minorEastAsia"/>
                <w:color w:val="auto"/>
                <w:sz w:val="21"/>
                <w:szCs w:val="21"/>
                <w:highlight w:val="none"/>
                <w:u w:val="none" w:color="auto"/>
                <w:lang w:eastAsia="zh-CN"/>
              </w:rPr>
            </w:pPr>
            <w:r>
              <w:rPr>
                <w:rFonts w:hint="default" w:ascii="Times New Roman" w:hAnsi="Times New Roman" w:cs="Times New Roman"/>
                <w:color w:val="auto"/>
                <w:sz w:val="21"/>
                <w:szCs w:val="21"/>
                <w:highlight w:val="none"/>
                <w:u w:val="none" w:color="auto"/>
              </w:rPr>
              <w:t>SLAB</w:t>
            </w:r>
            <w:r>
              <w:rPr>
                <w:rFonts w:hint="eastAsia" w:ascii="Times New Roman" w:hAnsi="Times New Roman" w:cs="Times New Roman"/>
                <w:color w:val="auto"/>
                <w:sz w:val="21"/>
                <w:szCs w:val="21"/>
                <w:highlight w:val="none"/>
                <w:u w:val="none" w:color="auto"/>
                <w:lang w:eastAsia="zh-CN"/>
              </w:rPr>
              <w:t>☑</w:t>
            </w:r>
          </w:p>
        </w:tc>
        <w:tc>
          <w:tcPr>
            <w:tcW w:w="980" w:type="pct"/>
            <w:gridSpan w:val="7"/>
            <w:tcBorders>
              <w:tl2br w:val="nil"/>
              <w:tr2bl w:val="nil"/>
            </w:tcBorders>
            <w:noWrap w:val="0"/>
            <w:vAlign w:val="center"/>
          </w:tcPr>
          <w:p w14:paraId="79850A8A">
            <w:pPr>
              <w:adjustRightInd w:val="0"/>
              <w:snapToGrid w:val="0"/>
              <w:jc w:val="center"/>
              <w:rPr>
                <w:rFonts w:hint="default" w:ascii="Times New Roman" w:hAnsi="Times New Roman" w:cs="Times New Roman"/>
                <w:color w:val="auto"/>
                <w:sz w:val="21"/>
                <w:szCs w:val="21"/>
                <w:highlight w:val="none"/>
                <w:u w:val="none" w:color="auto"/>
              </w:rPr>
            </w:pPr>
            <w:r>
              <w:rPr>
                <w:rFonts w:hint="default" w:ascii="Times New Roman" w:hAnsi="Times New Roman" w:cs="Times New Roman"/>
                <w:color w:val="auto"/>
                <w:sz w:val="21"/>
                <w:szCs w:val="21"/>
                <w:highlight w:val="none"/>
                <w:u w:val="none" w:color="auto"/>
              </w:rPr>
              <w:t>AFTOX</w:t>
            </w:r>
            <w:r>
              <w:rPr>
                <w:rFonts w:hint="default" w:ascii="Times New Roman" w:hAnsi="Times New Roman" w:cs="Times New Roman"/>
                <w:color w:val="auto"/>
                <w:sz w:val="21"/>
                <w:szCs w:val="21"/>
                <w:highlight w:val="none"/>
                <w:u w:val="none" w:color="auto"/>
              </w:rPr>
              <w:sym w:font="Wingdings 2" w:char="00A3"/>
            </w:r>
          </w:p>
        </w:tc>
        <w:tc>
          <w:tcPr>
            <w:tcW w:w="1197" w:type="pct"/>
            <w:gridSpan w:val="4"/>
            <w:tcBorders>
              <w:tl2br w:val="nil"/>
              <w:tr2bl w:val="nil"/>
            </w:tcBorders>
            <w:noWrap w:val="0"/>
            <w:vAlign w:val="center"/>
          </w:tcPr>
          <w:p w14:paraId="4778882E">
            <w:pPr>
              <w:adjustRightInd w:val="0"/>
              <w:snapToGrid w:val="0"/>
              <w:jc w:val="center"/>
              <w:rPr>
                <w:rFonts w:hint="default" w:ascii="Times New Roman" w:hAnsi="Times New Roman" w:cs="Times New Roman"/>
                <w:color w:val="auto"/>
                <w:sz w:val="21"/>
                <w:szCs w:val="21"/>
                <w:highlight w:val="none"/>
                <w:u w:val="none" w:color="auto"/>
              </w:rPr>
            </w:pPr>
            <w:r>
              <w:rPr>
                <w:rFonts w:hint="default" w:ascii="Times New Roman" w:hAnsi="Times New Roman" w:cs="Times New Roman"/>
                <w:color w:val="auto"/>
                <w:sz w:val="21"/>
                <w:szCs w:val="21"/>
                <w:highlight w:val="none"/>
                <w:u w:val="none" w:color="auto"/>
              </w:rPr>
              <w:t>其他□</w:t>
            </w:r>
          </w:p>
        </w:tc>
      </w:tr>
      <w:tr w14:paraId="446301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108" w:type="dxa"/>
            <w:bottom w:w="28" w:type="dxa"/>
            <w:right w:w="108" w:type="dxa"/>
          </w:tblCellMar>
        </w:tblPrEx>
        <w:trPr>
          <w:gridAfter w:val="1"/>
          <w:wAfter w:w="12" w:type="pct"/>
          <w:jc w:val="center"/>
        </w:trPr>
        <w:tc>
          <w:tcPr>
            <w:tcW w:w="248" w:type="pct"/>
            <w:vMerge w:val="continue"/>
            <w:tcBorders>
              <w:tl2br w:val="nil"/>
              <w:tr2bl w:val="nil"/>
            </w:tcBorders>
            <w:noWrap w:val="0"/>
            <w:vAlign w:val="center"/>
          </w:tcPr>
          <w:p w14:paraId="515E2971">
            <w:pPr>
              <w:widowControl/>
              <w:jc w:val="left"/>
              <w:rPr>
                <w:rFonts w:hint="default" w:ascii="Times New Roman" w:hAnsi="Times New Roman" w:cs="Times New Roman"/>
                <w:color w:val="auto"/>
                <w:sz w:val="21"/>
                <w:szCs w:val="21"/>
                <w:highlight w:val="none"/>
                <w:u w:val="none" w:color="auto"/>
              </w:rPr>
            </w:pPr>
          </w:p>
        </w:tc>
        <w:tc>
          <w:tcPr>
            <w:tcW w:w="420" w:type="pct"/>
            <w:gridSpan w:val="2"/>
            <w:vMerge w:val="continue"/>
            <w:tcBorders>
              <w:tl2br w:val="nil"/>
              <w:tr2bl w:val="nil"/>
            </w:tcBorders>
            <w:noWrap w:val="0"/>
            <w:vAlign w:val="center"/>
          </w:tcPr>
          <w:p w14:paraId="6D98B566">
            <w:pPr>
              <w:widowControl/>
              <w:jc w:val="left"/>
              <w:rPr>
                <w:rFonts w:hint="default" w:ascii="Times New Roman" w:hAnsi="Times New Roman" w:cs="Times New Roman"/>
                <w:color w:val="auto"/>
                <w:sz w:val="21"/>
                <w:szCs w:val="21"/>
                <w:highlight w:val="none"/>
                <w:u w:val="none" w:color="auto"/>
              </w:rPr>
            </w:pPr>
          </w:p>
        </w:tc>
        <w:tc>
          <w:tcPr>
            <w:tcW w:w="748" w:type="pct"/>
            <w:gridSpan w:val="3"/>
            <w:vMerge w:val="restart"/>
            <w:tcBorders>
              <w:tl2br w:val="nil"/>
              <w:tr2bl w:val="nil"/>
            </w:tcBorders>
            <w:noWrap w:val="0"/>
            <w:vAlign w:val="center"/>
          </w:tcPr>
          <w:p w14:paraId="580E2DEB">
            <w:pPr>
              <w:adjustRightInd w:val="0"/>
              <w:snapToGrid w:val="0"/>
              <w:jc w:val="center"/>
              <w:rPr>
                <w:rFonts w:hint="default" w:ascii="Times New Roman" w:hAnsi="Times New Roman" w:cs="Times New Roman"/>
                <w:color w:val="auto"/>
                <w:sz w:val="21"/>
                <w:szCs w:val="21"/>
                <w:highlight w:val="none"/>
                <w:u w:val="none" w:color="auto"/>
              </w:rPr>
            </w:pPr>
            <w:r>
              <w:rPr>
                <w:rFonts w:hint="default" w:ascii="Times New Roman" w:hAnsi="Times New Roman" w:cs="Times New Roman"/>
                <w:color w:val="auto"/>
                <w:sz w:val="21"/>
                <w:szCs w:val="21"/>
                <w:highlight w:val="none"/>
                <w:u w:val="none" w:color="auto"/>
              </w:rPr>
              <w:t>预测结果</w:t>
            </w:r>
          </w:p>
        </w:tc>
        <w:tc>
          <w:tcPr>
            <w:tcW w:w="1391" w:type="pct"/>
            <w:gridSpan w:val="6"/>
            <w:vMerge w:val="restart"/>
            <w:tcBorders>
              <w:tl2br w:val="nil"/>
              <w:tr2bl w:val="nil"/>
            </w:tcBorders>
            <w:noWrap w:val="0"/>
            <w:vAlign w:val="center"/>
          </w:tcPr>
          <w:p w14:paraId="2D71A58B">
            <w:pPr>
              <w:adjustRightInd w:val="0"/>
              <w:snapToGrid w:val="0"/>
              <w:jc w:val="center"/>
              <w:rPr>
                <w:rFonts w:hint="default" w:ascii="Times New Roman" w:hAnsi="Times New Roman" w:eastAsia="宋体" w:cs="Times New Roman"/>
                <w:color w:val="auto"/>
                <w:kern w:val="2"/>
                <w:sz w:val="21"/>
                <w:szCs w:val="21"/>
                <w:highlight w:val="none"/>
                <w:u w:val="none" w:color="auto"/>
                <w:lang w:val="en-US" w:eastAsia="zh-CN" w:bidi="ar-SA"/>
              </w:rPr>
            </w:pPr>
            <w:r>
              <w:rPr>
                <w:rFonts w:hint="eastAsia" w:ascii="Times New Roman" w:hAnsi="Times New Roman" w:cs="Times New Roman"/>
                <w:color w:val="auto"/>
                <w:sz w:val="21"/>
                <w:szCs w:val="21"/>
                <w:highlight w:val="none"/>
                <w:u w:val="none" w:color="auto"/>
                <w:lang w:val="en-US" w:eastAsia="zh-CN"/>
              </w:rPr>
              <w:t>加氯间泄漏氯气</w:t>
            </w:r>
          </w:p>
        </w:tc>
        <w:tc>
          <w:tcPr>
            <w:tcW w:w="2178" w:type="pct"/>
            <w:gridSpan w:val="11"/>
            <w:tcBorders>
              <w:tl2br w:val="nil"/>
              <w:tr2bl w:val="nil"/>
            </w:tcBorders>
            <w:noWrap w:val="0"/>
            <w:vAlign w:val="center"/>
          </w:tcPr>
          <w:p w14:paraId="30783563">
            <w:pPr>
              <w:adjustRightInd w:val="0"/>
              <w:snapToGrid w:val="0"/>
              <w:jc w:val="center"/>
              <w:rPr>
                <w:rFonts w:hint="default" w:ascii="Times New Roman" w:hAnsi="Times New Roman" w:eastAsia="宋体" w:cs="Times New Roman"/>
                <w:color w:val="auto"/>
                <w:kern w:val="2"/>
                <w:sz w:val="21"/>
                <w:szCs w:val="21"/>
                <w:highlight w:val="none"/>
                <w:u w:val="none" w:color="auto"/>
                <w:lang w:val="en-US" w:eastAsia="zh-CN" w:bidi="ar-SA"/>
              </w:rPr>
            </w:pPr>
            <w:r>
              <w:rPr>
                <w:rFonts w:hint="default" w:ascii="Times New Roman" w:hAnsi="Times New Roman" w:cs="Times New Roman"/>
                <w:color w:val="auto"/>
                <w:sz w:val="21"/>
                <w:szCs w:val="21"/>
                <w:highlight w:val="none"/>
                <w:u w:val="none" w:color="auto"/>
              </w:rPr>
              <w:t xml:space="preserve">大气毒性终点浓度-1 最大影响范围 </w:t>
            </w:r>
            <w:r>
              <w:rPr>
                <w:rFonts w:hint="eastAsia" w:ascii="Times New Roman" w:hAnsi="Times New Roman" w:cs="Times New Roman"/>
                <w:color w:val="auto"/>
                <w:sz w:val="21"/>
                <w:szCs w:val="21"/>
                <w:highlight w:val="none"/>
                <w:u w:val="none" w:color="auto"/>
                <w:lang w:val="en-US" w:eastAsia="zh-CN"/>
              </w:rPr>
              <w:t>/</w:t>
            </w:r>
            <w:r>
              <w:rPr>
                <w:rFonts w:hint="default" w:ascii="Times New Roman" w:hAnsi="Times New Roman" w:cs="Times New Roman"/>
                <w:color w:val="auto"/>
                <w:sz w:val="21"/>
                <w:szCs w:val="21"/>
                <w:highlight w:val="none"/>
                <w:u w:val="none" w:color="auto"/>
              </w:rPr>
              <w:t>m</w:t>
            </w:r>
          </w:p>
        </w:tc>
      </w:tr>
      <w:tr w14:paraId="5DDF29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108" w:type="dxa"/>
            <w:bottom w:w="28" w:type="dxa"/>
            <w:right w:w="108" w:type="dxa"/>
          </w:tblCellMar>
        </w:tblPrEx>
        <w:trPr>
          <w:gridAfter w:val="1"/>
          <w:wAfter w:w="12" w:type="pct"/>
          <w:jc w:val="center"/>
        </w:trPr>
        <w:tc>
          <w:tcPr>
            <w:tcW w:w="248" w:type="pct"/>
            <w:vMerge w:val="continue"/>
            <w:tcBorders>
              <w:tl2br w:val="nil"/>
              <w:tr2bl w:val="nil"/>
            </w:tcBorders>
            <w:noWrap w:val="0"/>
            <w:vAlign w:val="center"/>
          </w:tcPr>
          <w:p w14:paraId="2152C096">
            <w:pPr>
              <w:widowControl/>
              <w:jc w:val="left"/>
              <w:rPr>
                <w:rFonts w:hint="default" w:ascii="Times New Roman" w:hAnsi="Times New Roman" w:cs="Times New Roman"/>
                <w:color w:val="auto"/>
                <w:sz w:val="21"/>
                <w:szCs w:val="21"/>
                <w:highlight w:val="none"/>
                <w:u w:val="none" w:color="auto"/>
              </w:rPr>
            </w:pPr>
          </w:p>
        </w:tc>
        <w:tc>
          <w:tcPr>
            <w:tcW w:w="420" w:type="pct"/>
            <w:gridSpan w:val="2"/>
            <w:vMerge w:val="continue"/>
            <w:tcBorders>
              <w:tl2br w:val="nil"/>
              <w:tr2bl w:val="nil"/>
            </w:tcBorders>
            <w:noWrap w:val="0"/>
            <w:vAlign w:val="center"/>
          </w:tcPr>
          <w:p w14:paraId="4898F461">
            <w:pPr>
              <w:widowControl/>
              <w:jc w:val="left"/>
              <w:rPr>
                <w:rFonts w:hint="default" w:ascii="Times New Roman" w:hAnsi="Times New Roman" w:cs="Times New Roman"/>
                <w:color w:val="auto"/>
                <w:sz w:val="21"/>
                <w:szCs w:val="21"/>
                <w:highlight w:val="none"/>
                <w:u w:val="none" w:color="auto"/>
              </w:rPr>
            </w:pPr>
          </w:p>
        </w:tc>
        <w:tc>
          <w:tcPr>
            <w:tcW w:w="748" w:type="pct"/>
            <w:gridSpan w:val="3"/>
            <w:vMerge w:val="continue"/>
            <w:tcBorders>
              <w:tl2br w:val="nil"/>
              <w:tr2bl w:val="nil"/>
            </w:tcBorders>
            <w:noWrap w:val="0"/>
            <w:vAlign w:val="center"/>
          </w:tcPr>
          <w:p w14:paraId="46ED7B92">
            <w:pPr>
              <w:widowControl/>
              <w:jc w:val="left"/>
              <w:rPr>
                <w:rFonts w:hint="default" w:ascii="Times New Roman" w:hAnsi="Times New Roman" w:cs="Times New Roman"/>
                <w:color w:val="auto"/>
                <w:sz w:val="21"/>
                <w:szCs w:val="21"/>
                <w:highlight w:val="none"/>
                <w:u w:val="none" w:color="auto"/>
              </w:rPr>
            </w:pPr>
          </w:p>
        </w:tc>
        <w:tc>
          <w:tcPr>
            <w:tcW w:w="1391" w:type="pct"/>
            <w:gridSpan w:val="6"/>
            <w:vMerge w:val="continue"/>
            <w:tcBorders>
              <w:tl2br w:val="nil"/>
              <w:tr2bl w:val="nil"/>
            </w:tcBorders>
            <w:noWrap w:val="0"/>
            <w:vAlign w:val="center"/>
          </w:tcPr>
          <w:p w14:paraId="79A75CB0">
            <w:pPr>
              <w:adjustRightInd w:val="0"/>
              <w:snapToGrid w:val="0"/>
              <w:jc w:val="center"/>
              <w:rPr>
                <w:rFonts w:hint="default" w:ascii="Times New Roman" w:hAnsi="Times New Roman" w:cs="Times New Roman"/>
                <w:color w:val="auto"/>
                <w:sz w:val="21"/>
                <w:szCs w:val="21"/>
                <w:highlight w:val="none"/>
                <w:u w:val="none" w:color="auto"/>
              </w:rPr>
            </w:pPr>
          </w:p>
        </w:tc>
        <w:tc>
          <w:tcPr>
            <w:tcW w:w="2178" w:type="pct"/>
            <w:gridSpan w:val="11"/>
            <w:tcBorders>
              <w:tl2br w:val="nil"/>
              <w:tr2bl w:val="nil"/>
            </w:tcBorders>
            <w:noWrap w:val="0"/>
            <w:vAlign w:val="center"/>
          </w:tcPr>
          <w:p w14:paraId="1BF23051">
            <w:pPr>
              <w:adjustRightInd w:val="0"/>
              <w:snapToGrid w:val="0"/>
              <w:jc w:val="center"/>
              <w:rPr>
                <w:rFonts w:hint="default" w:ascii="Times New Roman" w:hAnsi="Times New Roman" w:eastAsia="宋体" w:cs="Times New Roman"/>
                <w:color w:val="auto"/>
                <w:kern w:val="2"/>
                <w:sz w:val="21"/>
                <w:szCs w:val="21"/>
                <w:highlight w:val="none"/>
                <w:u w:val="none" w:color="auto"/>
                <w:lang w:val="en-US" w:eastAsia="zh-CN" w:bidi="ar-SA"/>
              </w:rPr>
            </w:pPr>
            <w:r>
              <w:rPr>
                <w:rFonts w:hint="default" w:ascii="Times New Roman" w:hAnsi="Times New Roman" w:cs="Times New Roman"/>
                <w:color w:val="auto"/>
                <w:sz w:val="21"/>
                <w:szCs w:val="21"/>
                <w:highlight w:val="none"/>
                <w:u w:val="none" w:color="auto"/>
              </w:rPr>
              <w:t>大气毒性终点浓度-2 最大影响范围</w:t>
            </w:r>
            <w:r>
              <w:rPr>
                <w:rFonts w:hint="eastAsia" w:ascii="Times New Roman" w:hAnsi="Times New Roman" w:cs="Times New Roman"/>
                <w:color w:val="auto"/>
                <w:sz w:val="21"/>
                <w:szCs w:val="21"/>
                <w:highlight w:val="none"/>
                <w:u w:val="none" w:color="auto"/>
                <w:lang w:val="en-US" w:eastAsia="zh-CN"/>
              </w:rPr>
              <w:t>/</w:t>
            </w:r>
            <w:r>
              <w:rPr>
                <w:rFonts w:hint="default" w:ascii="Times New Roman" w:hAnsi="Times New Roman" w:cs="Times New Roman"/>
                <w:color w:val="auto"/>
                <w:sz w:val="21"/>
                <w:szCs w:val="21"/>
                <w:highlight w:val="none"/>
                <w:u w:val="none" w:color="auto"/>
              </w:rPr>
              <w:t>m</w:t>
            </w:r>
          </w:p>
        </w:tc>
      </w:tr>
      <w:tr w14:paraId="03BF99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108" w:type="dxa"/>
            <w:bottom w:w="28" w:type="dxa"/>
            <w:right w:w="108" w:type="dxa"/>
          </w:tblCellMar>
        </w:tblPrEx>
        <w:trPr>
          <w:gridAfter w:val="1"/>
          <w:wAfter w:w="12" w:type="pct"/>
          <w:jc w:val="center"/>
        </w:trPr>
        <w:tc>
          <w:tcPr>
            <w:tcW w:w="248" w:type="pct"/>
            <w:vMerge w:val="continue"/>
            <w:tcBorders>
              <w:tl2br w:val="nil"/>
              <w:tr2bl w:val="nil"/>
            </w:tcBorders>
            <w:noWrap w:val="0"/>
            <w:vAlign w:val="center"/>
          </w:tcPr>
          <w:p w14:paraId="66C5C39F">
            <w:pPr>
              <w:widowControl/>
              <w:jc w:val="left"/>
              <w:rPr>
                <w:rFonts w:hint="default" w:ascii="Times New Roman" w:hAnsi="Times New Roman" w:cs="Times New Roman"/>
                <w:color w:val="auto"/>
                <w:sz w:val="21"/>
                <w:szCs w:val="21"/>
                <w:highlight w:val="none"/>
                <w:u w:val="none" w:color="auto"/>
              </w:rPr>
            </w:pPr>
          </w:p>
        </w:tc>
        <w:tc>
          <w:tcPr>
            <w:tcW w:w="420" w:type="pct"/>
            <w:gridSpan w:val="2"/>
            <w:tcBorders>
              <w:tl2br w:val="nil"/>
              <w:tr2bl w:val="nil"/>
            </w:tcBorders>
            <w:noWrap w:val="0"/>
            <w:vAlign w:val="center"/>
          </w:tcPr>
          <w:p w14:paraId="7701F29F">
            <w:pPr>
              <w:adjustRightInd w:val="0"/>
              <w:snapToGrid w:val="0"/>
              <w:jc w:val="center"/>
              <w:rPr>
                <w:rFonts w:hint="default" w:ascii="Times New Roman" w:hAnsi="Times New Roman" w:cs="Times New Roman"/>
                <w:color w:val="auto"/>
                <w:sz w:val="21"/>
                <w:szCs w:val="21"/>
                <w:highlight w:val="none"/>
                <w:u w:val="none" w:color="auto"/>
              </w:rPr>
            </w:pPr>
            <w:r>
              <w:rPr>
                <w:rFonts w:hint="default" w:ascii="Times New Roman" w:hAnsi="Times New Roman" w:cs="Times New Roman"/>
                <w:color w:val="auto"/>
                <w:sz w:val="21"/>
                <w:szCs w:val="21"/>
                <w:highlight w:val="none"/>
                <w:u w:val="none" w:color="auto"/>
              </w:rPr>
              <w:t>地表水</w:t>
            </w:r>
          </w:p>
        </w:tc>
        <w:tc>
          <w:tcPr>
            <w:tcW w:w="4318" w:type="pct"/>
            <w:gridSpan w:val="20"/>
            <w:tcBorders>
              <w:tl2br w:val="nil"/>
              <w:tr2bl w:val="nil"/>
            </w:tcBorders>
            <w:noWrap w:val="0"/>
            <w:vAlign w:val="center"/>
          </w:tcPr>
          <w:p w14:paraId="39B63E50">
            <w:pPr>
              <w:adjustRightInd w:val="0"/>
              <w:snapToGrid w:val="0"/>
              <w:jc w:val="center"/>
              <w:rPr>
                <w:rFonts w:hint="default" w:ascii="Times New Roman" w:hAnsi="Times New Roman" w:eastAsia="宋体" w:cs="Times New Roman"/>
                <w:sz w:val="21"/>
                <w:szCs w:val="21"/>
                <w:highlight w:val="none"/>
                <w:u w:val="single"/>
                <w:lang w:val="en-US" w:eastAsia="zh-CN" w:bidi="ar-SA"/>
              </w:rPr>
            </w:pPr>
            <w:r>
              <w:rPr>
                <w:rFonts w:hint="default" w:ascii="Times New Roman" w:hAnsi="Times New Roman" w:cs="Times New Roman"/>
                <w:sz w:val="21"/>
                <w:szCs w:val="21"/>
                <w:highlight w:val="none"/>
              </w:rPr>
              <w:t>最近环境敏感目标</w:t>
            </w:r>
            <w:r>
              <w:rPr>
                <w:rFonts w:hint="default" w:ascii="Times New Roman" w:hAnsi="Times New Roman" w:cs="Times New Roman"/>
                <w:sz w:val="21"/>
                <w:szCs w:val="21"/>
                <w:highlight w:val="none"/>
                <w:u w:val="single"/>
              </w:rPr>
              <w:t xml:space="preserve"> </w:t>
            </w:r>
            <w:r>
              <w:rPr>
                <w:rFonts w:hint="eastAsia" w:ascii="Times New Roman" w:hAnsi="Times New Roman" w:cs="Times New Roman"/>
                <w:sz w:val="21"/>
                <w:szCs w:val="21"/>
                <w:highlight w:val="none"/>
                <w:u w:val="single"/>
                <w:lang w:val="en-US" w:eastAsia="zh-CN"/>
              </w:rPr>
              <w:t>/</w:t>
            </w:r>
            <w:r>
              <w:rPr>
                <w:rFonts w:hint="default" w:ascii="Times New Roman" w:hAnsi="Times New Roman" w:cs="Times New Roman"/>
                <w:sz w:val="21"/>
                <w:szCs w:val="21"/>
                <w:highlight w:val="none"/>
              </w:rPr>
              <w:t>，达到时间</w:t>
            </w:r>
            <w:r>
              <w:rPr>
                <w:rFonts w:hint="default" w:ascii="Times New Roman" w:hAnsi="Times New Roman" w:cs="Times New Roman"/>
                <w:sz w:val="21"/>
                <w:szCs w:val="21"/>
                <w:highlight w:val="none"/>
                <w:u w:val="single"/>
              </w:rPr>
              <w:t xml:space="preserve">  </w:t>
            </w:r>
            <w:r>
              <w:rPr>
                <w:rFonts w:hint="eastAsia" w:ascii="Times New Roman" w:hAnsi="Times New Roman" w:cs="Times New Roman"/>
                <w:sz w:val="21"/>
                <w:szCs w:val="21"/>
                <w:highlight w:val="none"/>
                <w:u w:val="single"/>
                <w:lang w:val="en-US" w:eastAsia="zh-CN"/>
              </w:rPr>
              <w:t>/</w:t>
            </w:r>
            <w:r>
              <w:rPr>
                <w:rFonts w:hint="default" w:ascii="Times New Roman" w:hAnsi="Times New Roman" w:cs="Times New Roman"/>
                <w:sz w:val="21"/>
                <w:szCs w:val="21"/>
                <w:highlight w:val="none"/>
                <w:u w:val="single"/>
              </w:rPr>
              <w:t xml:space="preserve">  h</w:t>
            </w:r>
          </w:p>
        </w:tc>
      </w:tr>
      <w:tr w14:paraId="2E1836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108" w:type="dxa"/>
            <w:bottom w:w="28" w:type="dxa"/>
            <w:right w:w="108" w:type="dxa"/>
          </w:tblCellMar>
        </w:tblPrEx>
        <w:trPr>
          <w:gridAfter w:val="1"/>
          <w:wAfter w:w="12" w:type="pct"/>
          <w:jc w:val="center"/>
        </w:trPr>
        <w:tc>
          <w:tcPr>
            <w:tcW w:w="248" w:type="pct"/>
            <w:vMerge w:val="continue"/>
            <w:tcBorders>
              <w:tl2br w:val="nil"/>
              <w:tr2bl w:val="nil"/>
            </w:tcBorders>
            <w:noWrap w:val="0"/>
            <w:vAlign w:val="center"/>
          </w:tcPr>
          <w:p w14:paraId="335DE8DE">
            <w:pPr>
              <w:widowControl/>
              <w:jc w:val="left"/>
              <w:rPr>
                <w:rFonts w:hint="default" w:ascii="Times New Roman" w:hAnsi="Times New Roman" w:cs="Times New Roman"/>
                <w:color w:val="auto"/>
                <w:sz w:val="21"/>
                <w:szCs w:val="21"/>
                <w:highlight w:val="none"/>
                <w:u w:val="none" w:color="auto"/>
              </w:rPr>
            </w:pPr>
          </w:p>
        </w:tc>
        <w:tc>
          <w:tcPr>
            <w:tcW w:w="420" w:type="pct"/>
            <w:gridSpan w:val="2"/>
            <w:vMerge w:val="restart"/>
            <w:tcBorders>
              <w:tl2br w:val="nil"/>
              <w:tr2bl w:val="nil"/>
            </w:tcBorders>
            <w:noWrap w:val="0"/>
            <w:vAlign w:val="center"/>
          </w:tcPr>
          <w:p w14:paraId="296EDA7A">
            <w:pPr>
              <w:adjustRightInd w:val="0"/>
              <w:snapToGrid w:val="0"/>
              <w:jc w:val="center"/>
              <w:rPr>
                <w:rFonts w:hint="default" w:ascii="Times New Roman" w:hAnsi="Times New Roman" w:cs="Times New Roman"/>
                <w:color w:val="auto"/>
                <w:sz w:val="21"/>
                <w:szCs w:val="21"/>
                <w:highlight w:val="none"/>
                <w:u w:val="none" w:color="auto"/>
              </w:rPr>
            </w:pPr>
            <w:r>
              <w:rPr>
                <w:rFonts w:hint="default" w:ascii="Times New Roman" w:hAnsi="Times New Roman" w:cs="Times New Roman"/>
                <w:color w:val="auto"/>
                <w:sz w:val="21"/>
                <w:szCs w:val="21"/>
                <w:highlight w:val="none"/>
                <w:u w:val="none" w:color="auto"/>
              </w:rPr>
              <w:t>地下水</w:t>
            </w:r>
          </w:p>
        </w:tc>
        <w:tc>
          <w:tcPr>
            <w:tcW w:w="4318" w:type="pct"/>
            <w:gridSpan w:val="20"/>
            <w:tcBorders>
              <w:tl2br w:val="nil"/>
              <w:tr2bl w:val="nil"/>
            </w:tcBorders>
            <w:noWrap w:val="0"/>
            <w:vAlign w:val="center"/>
          </w:tcPr>
          <w:p w14:paraId="34481A83">
            <w:pPr>
              <w:adjustRightInd w:val="0"/>
              <w:snapToGrid w:val="0"/>
              <w:jc w:val="center"/>
              <w:rPr>
                <w:rFonts w:hint="default" w:ascii="Times New Roman" w:hAnsi="Times New Roman" w:cs="Times New Roman"/>
                <w:color w:val="auto"/>
                <w:sz w:val="21"/>
                <w:szCs w:val="21"/>
                <w:highlight w:val="none"/>
                <w:u w:val="none" w:color="auto"/>
              </w:rPr>
            </w:pPr>
            <w:r>
              <w:rPr>
                <w:rFonts w:hint="default" w:ascii="Times New Roman" w:hAnsi="Times New Roman" w:cs="Times New Roman"/>
                <w:color w:val="auto"/>
                <w:sz w:val="21"/>
                <w:szCs w:val="21"/>
                <w:highlight w:val="none"/>
                <w:u w:val="none" w:color="auto"/>
              </w:rPr>
              <w:t>下游厂区边界到达时间</w:t>
            </w:r>
            <w:r>
              <w:rPr>
                <w:rFonts w:hint="default" w:ascii="Times New Roman" w:hAnsi="Times New Roman" w:cs="Times New Roman"/>
                <w:sz w:val="21"/>
                <w:szCs w:val="21"/>
                <w:highlight w:val="none"/>
                <w:u w:val="single"/>
              </w:rPr>
              <w:t xml:space="preserve"> </w:t>
            </w:r>
            <w:r>
              <w:rPr>
                <w:rFonts w:hint="eastAsia" w:ascii="Times New Roman" w:hAnsi="Times New Roman" w:cs="Times New Roman"/>
                <w:sz w:val="21"/>
                <w:szCs w:val="21"/>
                <w:highlight w:val="none"/>
                <w:u w:val="single"/>
                <w:lang w:val="en-US" w:eastAsia="zh-CN"/>
              </w:rPr>
              <w:t>/</w:t>
            </w:r>
            <w:r>
              <w:rPr>
                <w:rFonts w:hint="default" w:ascii="Times New Roman" w:hAnsi="Times New Roman" w:cs="Times New Roman"/>
                <w:sz w:val="21"/>
                <w:szCs w:val="21"/>
                <w:highlight w:val="none"/>
                <w:u w:val="single"/>
              </w:rPr>
              <w:t xml:space="preserve"> </w:t>
            </w:r>
            <w:r>
              <w:rPr>
                <w:rFonts w:hint="default" w:ascii="Times New Roman" w:hAnsi="Times New Roman" w:cs="Times New Roman"/>
                <w:color w:val="auto"/>
                <w:sz w:val="21"/>
                <w:szCs w:val="21"/>
                <w:highlight w:val="none"/>
                <w:u w:val="none" w:color="auto"/>
              </w:rPr>
              <w:t>d</w:t>
            </w:r>
          </w:p>
        </w:tc>
      </w:tr>
      <w:tr w14:paraId="09F9CF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108" w:type="dxa"/>
            <w:bottom w:w="28" w:type="dxa"/>
            <w:right w:w="108" w:type="dxa"/>
          </w:tblCellMar>
        </w:tblPrEx>
        <w:trPr>
          <w:gridAfter w:val="1"/>
          <w:wAfter w:w="12" w:type="pct"/>
          <w:jc w:val="center"/>
        </w:trPr>
        <w:tc>
          <w:tcPr>
            <w:tcW w:w="248" w:type="pct"/>
            <w:vMerge w:val="continue"/>
            <w:tcBorders>
              <w:tl2br w:val="nil"/>
              <w:tr2bl w:val="nil"/>
            </w:tcBorders>
            <w:noWrap w:val="0"/>
            <w:vAlign w:val="center"/>
          </w:tcPr>
          <w:p w14:paraId="4F6BE0E9">
            <w:pPr>
              <w:widowControl/>
              <w:jc w:val="left"/>
              <w:rPr>
                <w:rFonts w:hint="default" w:ascii="Times New Roman" w:hAnsi="Times New Roman" w:cs="Times New Roman"/>
                <w:color w:val="auto"/>
                <w:sz w:val="21"/>
                <w:szCs w:val="21"/>
                <w:highlight w:val="none"/>
                <w:u w:val="none" w:color="auto"/>
              </w:rPr>
            </w:pPr>
          </w:p>
        </w:tc>
        <w:tc>
          <w:tcPr>
            <w:tcW w:w="420" w:type="pct"/>
            <w:gridSpan w:val="2"/>
            <w:vMerge w:val="continue"/>
            <w:tcBorders>
              <w:tl2br w:val="nil"/>
              <w:tr2bl w:val="nil"/>
            </w:tcBorders>
            <w:noWrap w:val="0"/>
            <w:vAlign w:val="center"/>
          </w:tcPr>
          <w:p w14:paraId="2BDB4823">
            <w:pPr>
              <w:widowControl/>
              <w:jc w:val="left"/>
              <w:rPr>
                <w:rFonts w:hint="default" w:ascii="Times New Roman" w:hAnsi="Times New Roman" w:cs="Times New Roman"/>
                <w:color w:val="auto"/>
                <w:sz w:val="21"/>
                <w:szCs w:val="21"/>
                <w:highlight w:val="none"/>
                <w:u w:val="none" w:color="auto"/>
              </w:rPr>
            </w:pPr>
          </w:p>
        </w:tc>
        <w:tc>
          <w:tcPr>
            <w:tcW w:w="4318" w:type="pct"/>
            <w:gridSpan w:val="20"/>
            <w:tcBorders>
              <w:tl2br w:val="nil"/>
              <w:tr2bl w:val="nil"/>
            </w:tcBorders>
            <w:noWrap w:val="0"/>
            <w:vAlign w:val="center"/>
          </w:tcPr>
          <w:p w14:paraId="0A1C31FB">
            <w:pPr>
              <w:adjustRightInd w:val="0"/>
              <w:snapToGrid w:val="0"/>
              <w:jc w:val="center"/>
              <w:rPr>
                <w:rFonts w:hint="default" w:ascii="Times New Roman" w:hAnsi="Times New Roman" w:cs="Times New Roman"/>
                <w:color w:val="auto"/>
                <w:sz w:val="21"/>
                <w:szCs w:val="21"/>
                <w:highlight w:val="none"/>
                <w:u w:val="none" w:color="auto"/>
              </w:rPr>
            </w:pPr>
            <w:r>
              <w:rPr>
                <w:rFonts w:hint="default" w:ascii="Times New Roman" w:hAnsi="Times New Roman" w:cs="Times New Roman"/>
                <w:color w:val="auto"/>
                <w:sz w:val="21"/>
                <w:szCs w:val="21"/>
                <w:highlight w:val="none"/>
                <w:u w:val="none" w:color="auto"/>
              </w:rPr>
              <w:t>最近环境敏感目标</w:t>
            </w:r>
            <w:r>
              <w:rPr>
                <w:rFonts w:hint="default" w:ascii="Times New Roman" w:hAnsi="Times New Roman" w:cs="Times New Roman"/>
                <w:color w:val="auto"/>
                <w:sz w:val="21"/>
                <w:szCs w:val="21"/>
                <w:highlight w:val="none"/>
                <w:u w:val="none" w:color="auto"/>
                <w:lang w:val="en-US" w:eastAsia="zh-CN"/>
              </w:rPr>
              <w:t>/</w:t>
            </w:r>
            <w:r>
              <w:rPr>
                <w:rFonts w:hint="default" w:ascii="Times New Roman" w:hAnsi="Times New Roman" w:cs="Times New Roman"/>
                <w:color w:val="auto"/>
                <w:sz w:val="21"/>
                <w:szCs w:val="21"/>
                <w:highlight w:val="none"/>
                <w:u w:val="none" w:color="auto"/>
              </w:rPr>
              <w:t>，达到时间</w:t>
            </w:r>
            <w:r>
              <w:rPr>
                <w:rFonts w:hint="default" w:ascii="Times New Roman" w:hAnsi="Times New Roman" w:cs="Times New Roman"/>
                <w:color w:val="auto"/>
                <w:sz w:val="21"/>
                <w:szCs w:val="21"/>
                <w:highlight w:val="none"/>
                <w:u w:val="none" w:color="auto"/>
                <w:lang w:val="en-US" w:eastAsia="zh-CN"/>
              </w:rPr>
              <w:t>/</w:t>
            </w:r>
            <w:r>
              <w:rPr>
                <w:rFonts w:hint="default" w:ascii="Times New Roman" w:hAnsi="Times New Roman" w:cs="Times New Roman"/>
                <w:color w:val="auto"/>
                <w:sz w:val="21"/>
                <w:szCs w:val="21"/>
                <w:highlight w:val="none"/>
                <w:u w:val="none" w:color="auto"/>
              </w:rPr>
              <w:t>d</w:t>
            </w:r>
          </w:p>
        </w:tc>
      </w:tr>
      <w:tr w14:paraId="40A41C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108" w:type="dxa"/>
            <w:bottom w:w="28" w:type="dxa"/>
            <w:right w:w="108" w:type="dxa"/>
          </w:tblCellMar>
        </w:tblPrEx>
        <w:trPr>
          <w:gridAfter w:val="1"/>
          <w:wAfter w:w="12" w:type="pct"/>
          <w:jc w:val="center"/>
        </w:trPr>
        <w:tc>
          <w:tcPr>
            <w:tcW w:w="669" w:type="pct"/>
            <w:gridSpan w:val="3"/>
            <w:tcBorders>
              <w:tl2br w:val="nil"/>
              <w:tr2bl w:val="nil"/>
            </w:tcBorders>
            <w:noWrap w:val="0"/>
            <w:vAlign w:val="center"/>
          </w:tcPr>
          <w:p w14:paraId="61DA036A">
            <w:pPr>
              <w:adjustRightInd w:val="0"/>
              <w:snapToGrid w:val="0"/>
              <w:jc w:val="center"/>
              <w:rPr>
                <w:rFonts w:hint="default" w:ascii="Times New Roman" w:hAnsi="Times New Roman" w:cs="Times New Roman"/>
                <w:color w:val="auto"/>
                <w:sz w:val="21"/>
                <w:szCs w:val="21"/>
                <w:highlight w:val="none"/>
                <w:u w:val="none" w:color="auto"/>
              </w:rPr>
            </w:pPr>
            <w:r>
              <w:rPr>
                <w:rFonts w:hint="default" w:ascii="Times New Roman" w:hAnsi="Times New Roman" w:cs="Times New Roman"/>
                <w:color w:val="auto"/>
                <w:sz w:val="21"/>
                <w:szCs w:val="21"/>
                <w:highlight w:val="none"/>
                <w:u w:val="none" w:color="auto"/>
              </w:rPr>
              <w:t>重点风险防范措施</w:t>
            </w:r>
          </w:p>
        </w:tc>
        <w:tc>
          <w:tcPr>
            <w:tcW w:w="4318" w:type="pct"/>
            <w:gridSpan w:val="20"/>
            <w:tcBorders>
              <w:tl2br w:val="nil"/>
              <w:tr2bl w:val="nil"/>
            </w:tcBorders>
            <w:noWrap w:val="0"/>
            <w:vAlign w:val="center"/>
          </w:tcPr>
          <w:p w14:paraId="5318056C">
            <w:pPr>
              <w:pStyle w:val="9"/>
              <w:spacing w:after="0"/>
              <w:ind w:left="0" w:leftChars="0"/>
              <w:contextualSpacing/>
              <w:rPr>
                <w:rFonts w:hint="default" w:ascii="Times New Roman" w:hAnsi="Times New Roman" w:cs="Times New Roman"/>
                <w:sz w:val="21"/>
                <w:szCs w:val="21"/>
                <w:highlight w:val="none"/>
              </w:rPr>
            </w:pPr>
            <w:r>
              <w:rPr>
                <w:rFonts w:hint="default" w:ascii="Times New Roman" w:hAnsi="Times New Roman" w:cs="Times New Roman"/>
                <w:sz w:val="21"/>
                <w:szCs w:val="21"/>
                <w:highlight w:val="none"/>
              </w:rPr>
              <w:fldChar w:fldCharType="begin"/>
            </w:r>
            <w:r>
              <w:rPr>
                <w:rFonts w:hint="default" w:ascii="Times New Roman" w:hAnsi="Times New Roman" w:cs="Times New Roman"/>
                <w:sz w:val="21"/>
                <w:szCs w:val="21"/>
                <w:highlight w:val="none"/>
              </w:rPr>
              <w:instrText xml:space="preserve"> = 1 \* GB3 </w:instrText>
            </w:r>
            <w:r>
              <w:rPr>
                <w:rFonts w:hint="default" w:ascii="Times New Roman" w:hAnsi="Times New Roman" w:cs="Times New Roman"/>
                <w:sz w:val="21"/>
                <w:szCs w:val="21"/>
                <w:highlight w:val="none"/>
              </w:rPr>
              <w:fldChar w:fldCharType="separate"/>
            </w:r>
            <w:r>
              <w:rPr>
                <w:rFonts w:hint="default" w:ascii="Times New Roman" w:hAnsi="Times New Roman" w:cs="Times New Roman"/>
                <w:sz w:val="21"/>
                <w:szCs w:val="21"/>
                <w:highlight w:val="none"/>
              </w:rPr>
              <w:t>①</w:t>
            </w:r>
            <w:r>
              <w:rPr>
                <w:rFonts w:hint="default" w:ascii="Times New Roman" w:hAnsi="Times New Roman" w:cs="Times New Roman"/>
                <w:sz w:val="21"/>
                <w:szCs w:val="21"/>
                <w:highlight w:val="none"/>
              </w:rPr>
              <w:fldChar w:fldCharType="end"/>
            </w:r>
            <w:r>
              <w:rPr>
                <w:rFonts w:hint="default" w:ascii="Times New Roman" w:hAnsi="Times New Roman" w:cs="Times New Roman"/>
                <w:sz w:val="21"/>
                <w:szCs w:val="21"/>
                <w:highlight w:val="none"/>
              </w:rPr>
              <w:t>加强职工的安全教育，提高安全防范风险的意识，</w:t>
            </w:r>
            <w:r>
              <w:rPr>
                <w:rFonts w:hint="eastAsia" w:ascii="Times New Roman" w:hAnsi="Times New Roman" w:cs="Times New Roman"/>
                <w:sz w:val="21"/>
                <w:szCs w:val="21"/>
                <w:highlight w:val="none"/>
                <w:lang w:val="en-US" w:eastAsia="zh-CN"/>
              </w:rPr>
              <w:t>相关环境风险危险耽误</w:t>
            </w:r>
            <w:r>
              <w:rPr>
                <w:rFonts w:hint="default" w:ascii="Times New Roman" w:hAnsi="Times New Roman" w:cs="Times New Roman"/>
                <w:sz w:val="21"/>
                <w:szCs w:val="21"/>
                <w:highlight w:val="none"/>
              </w:rPr>
              <w:t>制定严格的操作规程</w:t>
            </w:r>
          </w:p>
          <w:p w14:paraId="7C86BB4B">
            <w:pPr>
              <w:pStyle w:val="9"/>
              <w:spacing w:after="0"/>
              <w:ind w:left="0" w:leftChars="0"/>
              <w:contextualSpacing/>
              <w:rPr>
                <w:rFonts w:hint="default" w:ascii="Times New Roman" w:hAnsi="Times New Roman" w:cs="Times New Roman" w:eastAsiaTheme="minorEastAsia"/>
                <w:sz w:val="21"/>
                <w:szCs w:val="21"/>
                <w:highlight w:val="none"/>
                <w:lang w:val="en-US" w:eastAsia="zh-CN"/>
              </w:rPr>
            </w:pPr>
            <w:r>
              <w:rPr>
                <w:rFonts w:hint="default" w:ascii="Times New Roman" w:hAnsi="Times New Roman" w:cs="Times New Roman"/>
                <w:sz w:val="21"/>
                <w:szCs w:val="21"/>
                <w:highlight w:val="none"/>
              </w:rPr>
              <w:fldChar w:fldCharType="begin"/>
            </w:r>
            <w:r>
              <w:rPr>
                <w:rFonts w:hint="default" w:ascii="Times New Roman" w:hAnsi="Times New Roman" w:cs="Times New Roman"/>
                <w:sz w:val="21"/>
                <w:szCs w:val="21"/>
                <w:highlight w:val="none"/>
              </w:rPr>
              <w:instrText xml:space="preserve"> = 2 \* GB3 </w:instrText>
            </w:r>
            <w:r>
              <w:rPr>
                <w:rFonts w:hint="default" w:ascii="Times New Roman" w:hAnsi="Times New Roman" w:cs="Times New Roman"/>
                <w:sz w:val="21"/>
                <w:szCs w:val="21"/>
                <w:highlight w:val="none"/>
              </w:rPr>
              <w:fldChar w:fldCharType="separate"/>
            </w:r>
            <w:r>
              <w:rPr>
                <w:rFonts w:hint="default" w:ascii="Times New Roman" w:hAnsi="Times New Roman" w:cs="Times New Roman"/>
                <w:sz w:val="21"/>
                <w:szCs w:val="21"/>
                <w:highlight w:val="none"/>
              </w:rPr>
              <w:t>②</w:t>
            </w:r>
            <w:r>
              <w:rPr>
                <w:rFonts w:hint="default" w:ascii="Times New Roman" w:hAnsi="Times New Roman" w:cs="Times New Roman"/>
                <w:sz w:val="21"/>
                <w:szCs w:val="21"/>
                <w:highlight w:val="none"/>
              </w:rPr>
              <w:fldChar w:fldCharType="end"/>
            </w:r>
            <w:r>
              <w:rPr>
                <w:rFonts w:hint="eastAsia" w:ascii="Times New Roman" w:hAnsi="Times New Roman" w:cs="Times New Roman"/>
                <w:sz w:val="21"/>
                <w:szCs w:val="21"/>
                <w:highlight w:val="none"/>
                <w:lang w:val="en-US" w:eastAsia="zh-CN"/>
              </w:rPr>
              <w:t>在加氯间设置氯气泄漏报警系统、配置漏氯吸收安全防护装置</w:t>
            </w:r>
          </w:p>
          <w:p w14:paraId="66241945">
            <w:pPr>
              <w:contextualSpacing/>
              <w:rPr>
                <w:rFonts w:hint="default" w:ascii="Times New Roman" w:hAnsi="Times New Roman" w:cs="Times New Roman"/>
                <w:sz w:val="21"/>
                <w:szCs w:val="21"/>
                <w:highlight w:val="none"/>
              </w:rPr>
            </w:pPr>
            <w:r>
              <w:rPr>
                <w:rFonts w:hint="default" w:ascii="Times New Roman" w:hAnsi="Times New Roman" w:cs="Times New Roman"/>
                <w:sz w:val="21"/>
                <w:szCs w:val="21"/>
                <w:highlight w:val="none"/>
              </w:rPr>
              <w:fldChar w:fldCharType="begin"/>
            </w:r>
            <w:r>
              <w:rPr>
                <w:rFonts w:hint="default" w:ascii="Times New Roman" w:hAnsi="Times New Roman" w:cs="Times New Roman"/>
                <w:sz w:val="21"/>
                <w:szCs w:val="21"/>
                <w:highlight w:val="none"/>
              </w:rPr>
              <w:instrText xml:space="preserve"> = 3 \* GB3 </w:instrText>
            </w:r>
            <w:r>
              <w:rPr>
                <w:rFonts w:hint="default" w:ascii="Times New Roman" w:hAnsi="Times New Roman" w:cs="Times New Roman"/>
                <w:sz w:val="21"/>
                <w:szCs w:val="21"/>
                <w:highlight w:val="none"/>
              </w:rPr>
              <w:fldChar w:fldCharType="separate"/>
            </w:r>
            <w:r>
              <w:rPr>
                <w:rFonts w:hint="default" w:ascii="Times New Roman" w:hAnsi="Times New Roman" w:cs="Times New Roman"/>
                <w:sz w:val="21"/>
                <w:szCs w:val="21"/>
                <w:highlight w:val="none"/>
              </w:rPr>
              <w:t>③</w:t>
            </w:r>
            <w:r>
              <w:rPr>
                <w:rFonts w:hint="default" w:ascii="Times New Roman" w:hAnsi="Times New Roman" w:cs="Times New Roman"/>
                <w:sz w:val="21"/>
                <w:szCs w:val="21"/>
                <w:highlight w:val="none"/>
              </w:rPr>
              <w:fldChar w:fldCharType="end"/>
            </w:r>
            <w:r>
              <w:rPr>
                <w:rFonts w:hint="default" w:ascii="Times New Roman" w:hAnsi="Times New Roman" w:cs="Times New Roman"/>
                <w:sz w:val="21"/>
                <w:szCs w:val="21"/>
                <w:highlight w:val="none"/>
              </w:rPr>
              <w:t>对</w:t>
            </w:r>
            <w:r>
              <w:rPr>
                <w:rFonts w:hint="eastAsia" w:ascii="Times New Roman" w:hAnsi="Times New Roman" w:cs="Times New Roman"/>
                <w:sz w:val="21"/>
                <w:szCs w:val="21"/>
                <w:highlight w:val="none"/>
                <w:lang w:val="en-US" w:eastAsia="zh-CN"/>
              </w:rPr>
              <w:t>环境风险源单元</w:t>
            </w:r>
            <w:r>
              <w:rPr>
                <w:rFonts w:hint="default" w:ascii="Times New Roman" w:hAnsi="Times New Roman" w:cs="Times New Roman"/>
                <w:sz w:val="21"/>
                <w:szCs w:val="21"/>
                <w:highlight w:val="none"/>
              </w:rPr>
              <w:t>易发生泄漏的部位实行定期的巡检制度，及时发现问题，尽快解决</w:t>
            </w:r>
          </w:p>
          <w:p w14:paraId="3A6EBA19">
            <w:pPr>
              <w:contextualSpacing/>
              <w:rPr>
                <w:rFonts w:hint="default" w:ascii="Times New Roman" w:hAnsi="Times New Roman" w:cs="Times New Roman"/>
                <w:sz w:val="21"/>
                <w:szCs w:val="21"/>
                <w:highlight w:val="none"/>
              </w:rPr>
            </w:pPr>
            <w:r>
              <w:rPr>
                <w:rFonts w:hint="default" w:ascii="Times New Roman" w:hAnsi="Times New Roman" w:cs="Times New Roman"/>
                <w:sz w:val="21"/>
                <w:szCs w:val="21"/>
                <w:highlight w:val="none"/>
              </w:rPr>
              <w:fldChar w:fldCharType="begin"/>
            </w:r>
            <w:r>
              <w:rPr>
                <w:rFonts w:hint="default" w:ascii="Times New Roman" w:hAnsi="Times New Roman" w:cs="Times New Roman"/>
                <w:sz w:val="21"/>
                <w:szCs w:val="21"/>
                <w:highlight w:val="none"/>
              </w:rPr>
              <w:instrText xml:space="preserve"> = 4 \* GB3 </w:instrText>
            </w:r>
            <w:r>
              <w:rPr>
                <w:rFonts w:hint="default" w:ascii="Times New Roman" w:hAnsi="Times New Roman" w:cs="Times New Roman"/>
                <w:sz w:val="21"/>
                <w:szCs w:val="21"/>
                <w:highlight w:val="none"/>
              </w:rPr>
              <w:fldChar w:fldCharType="separate"/>
            </w:r>
            <w:r>
              <w:rPr>
                <w:rFonts w:hint="default" w:ascii="Times New Roman" w:hAnsi="Times New Roman" w:cs="Times New Roman"/>
                <w:sz w:val="21"/>
                <w:szCs w:val="21"/>
                <w:highlight w:val="none"/>
              </w:rPr>
              <w:t>④</w:t>
            </w:r>
            <w:r>
              <w:rPr>
                <w:rFonts w:hint="default" w:ascii="Times New Roman" w:hAnsi="Times New Roman" w:cs="Times New Roman"/>
                <w:sz w:val="21"/>
                <w:szCs w:val="21"/>
                <w:highlight w:val="none"/>
              </w:rPr>
              <w:fldChar w:fldCharType="end"/>
            </w:r>
            <w:r>
              <w:rPr>
                <w:rFonts w:hint="default" w:ascii="Times New Roman" w:hAnsi="Times New Roman" w:cs="Times New Roman"/>
                <w:sz w:val="21"/>
                <w:szCs w:val="21"/>
                <w:highlight w:val="none"/>
              </w:rPr>
              <w:t>严格执行防火、防爆、防雷击、防毒害等各项要求</w:t>
            </w:r>
          </w:p>
          <w:p w14:paraId="6DEA3E1E">
            <w:pPr>
              <w:contextualSpacing/>
              <w:rPr>
                <w:rFonts w:hint="default" w:ascii="Times New Roman" w:hAnsi="Times New Roman" w:cs="Times New Roman"/>
                <w:sz w:val="21"/>
                <w:szCs w:val="21"/>
                <w:highlight w:val="none"/>
              </w:rPr>
            </w:pPr>
            <w:r>
              <w:rPr>
                <w:rFonts w:hint="default" w:ascii="Times New Roman" w:hAnsi="Times New Roman" w:cs="Times New Roman"/>
                <w:sz w:val="21"/>
                <w:szCs w:val="21"/>
                <w:highlight w:val="none"/>
              </w:rPr>
              <w:fldChar w:fldCharType="begin"/>
            </w:r>
            <w:r>
              <w:rPr>
                <w:rFonts w:hint="default" w:ascii="Times New Roman" w:hAnsi="Times New Roman" w:cs="Times New Roman"/>
                <w:sz w:val="21"/>
                <w:szCs w:val="21"/>
                <w:highlight w:val="none"/>
              </w:rPr>
              <w:instrText xml:space="preserve"> = 5 \* GB3 </w:instrText>
            </w:r>
            <w:r>
              <w:rPr>
                <w:rFonts w:hint="default" w:ascii="Times New Roman" w:hAnsi="Times New Roman" w:cs="Times New Roman"/>
                <w:sz w:val="21"/>
                <w:szCs w:val="21"/>
                <w:highlight w:val="none"/>
              </w:rPr>
              <w:fldChar w:fldCharType="separate"/>
            </w:r>
            <w:r>
              <w:rPr>
                <w:rFonts w:hint="default" w:ascii="Times New Roman" w:hAnsi="Times New Roman" w:cs="Times New Roman"/>
                <w:sz w:val="21"/>
                <w:szCs w:val="21"/>
                <w:highlight w:val="none"/>
              </w:rPr>
              <w:t>⑤</w:t>
            </w:r>
            <w:r>
              <w:rPr>
                <w:rFonts w:hint="default" w:ascii="Times New Roman" w:hAnsi="Times New Roman" w:cs="Times New Roman"/>
                <w:sz w:val="21"/>
                <w:szCs w:val="21"/>
                <w:highlight w:val="none"/>
              </w:rPr>
              <w:fldChar w:fldCharType="end"/>
            </w:r>
            <w:r>
              <w:rPr>
                <w:rFonts w:hint="default" w:ascii="Times New Roman" w:hAnsi="Times New Roman" w:cs="Times New Roman"/>
                <w:sz w:val="21"/>
                <w:szCs w:val="21"/>
                <w:highlight w:val="none"/>
              </w:rPr>
              <w:t>建立健全安全、高效的事故应急反应体系，一旦发生事故，要做到快速、高效、安全处置</w:t>
            </w:r>
          </w:p>
          <w:p w14:paraId="58EF3F62">
            <w:pPr>
              <w:contextualSpacing/>
              <w:rPr>
                <w:rFonts w:hint="default" w:ascii="Times New Roman" w:hAnsi="Times New Roman" w:cs="Times New Roman"/>
                <w:sz w:val="21"/>
                <w:szCs w:val="21"/>
                <w:highlight w:val="none"/>
              </w:rPr>
            </w:pPr>
            <w:r>
              <w:rPr>
                <w:rFonts w:hint="default" w:ascii="Times New Roman" w:hAnsi="Times New Roman" w:cs="Times New Roman"/>
                <w:sz w:val="21"/>
                <w:szCs w:val="21"/>
                <w:highlight w:val="none"/>
              </w:rPr>
              <w:fldChar w:fldCharType="begin"/>
            </w:r>
            <w:r>
              <w:rPr>
                <w:rFonts w:hint="default" w:ascii="Times New Roman" w:hAnsi="Times New Roman" w:cs="Times New Roman"/>
                <w:sz w:val="21"/>
                <w:szCs w:val="21"/>
                <w:highlight w:val="none"/>
              </w:rPr>
              <w:instrText xml:space="preserve"> = 6 \* GB3 </w:instrText>
            </w:r>
            <w:r>
              <w:rPr>
                <w:rFonts w:hint="default" w:ascii="Times New Roman" w:hAnsi="Times New Roman" w:cs="Times New Roman"/>
                <w:sz w:val="21"/>
                <w:szCs w:val="21"/>
                <w:highlight w:val="none"/>
              </w:rPr>
              <w:fldChar w:fldCharType="separate"/>
            </w:r>
            <w:r>
              <w:rPr>
                <w:rFonts w:hint="default" w:ascii="Times New Roman" w:hAnsi="Times New Roman" w:cs="Times New Roman"/>
                <w:sz w:val="21"/>
                <w:szCs w:val="21"/>
                <w:highlight w:val="none"/>
              </w:rPr>
              <w:t>⑥</w:t>
            </w:r>
            <w:r>
              <w:rPr>
                <w:rFonts w:hint="default" w:ascii="Times New Roman" w:hAnsi="Times New Roman" w:cs="Times New Roman"/>
                <w:sz w:val="21"/>
                <w:szCs w:val="21"/>
                <w:highlight w:val="none"/>
              </w:rPr>
              <w:fldChar w:fldCharType="end"/>
            </w:r>
            <w:r>
              <w:rPr>
                <w:rFonts w:hint="default" w:ascii="Times New Roman" w:hAnsi="Times New Roman" w:cs="Times New Roman"/>
                <w:sz w:val="21"/>
                <w:szCs w:val="21"/>
                <w:highlight w:val="none"/>
              </w:rPr>
              <w:t>落实事故废水</w:t>
            </w:r>
            <w:r>
              <w:rPr>
                <w:rFonts w:hint="eastAsia" w:ascii="Times New Roman" w:hAnsi="Times New Roman" w:cs="Times New Roman"/>
                <w:sz w:val="21"/>
                <w:szCs w:val="21"/>
                <w:highlight w:val="none"/>
                <w:lang w:val="en-US" w:eastAsia="zh-CN"/>
              </w:rPr>
              <w:t>应急</w:t>
            </w:r>
            <w:r>
              <w:rPr>
                <w:rFonts w:hint="default" w:ascii="Times New Roman" w:hAnsi="Times New Roman" w:cs="Times New Roman"/>
                <w:sz w:val="21"/>
                <w:szCs w:val="21"/>
                <w:highlight w:val="none"/>
              </w:rPr>
              <w:t>防控</w:t>
            </w:r>
            <w:r>
              <w:rPr>
                <w:rFonts w:hint="eastAsia" w:ascii="Times New Roman" w:hAnsi="Times New Roman" w:cs="Times New Roman"/>
                <w:sz w:val="21"/>
                <w:szCs w:val="21"/>
                <w:highlight w:val="none"/>
                <w:lang w:val="en-US" w:eastAsia="zh-CN"/>
              </w:rPr>
              <w:t>收集措施</w:t>
            </w:r>
            <w:r>
              <w:rPr>
                <w:rFonts w:hint="default" w:ascii="Times New Roman" w:hAnsi="Times New Roman" w:cs="Times New Roman"/>
                <w:sz w:val="21"/>
                <w:szCs w:val="21"/>
                <w:highlight w:val="none"/>
              </w:rPr>
              <w:t>，</w:t>
            </w:r>
            <w:r>
              <w:rPr>
                <w:rFonts w:hint="eastAsia" w:ascii="Times New Roman" w:hAnsi="Times New Roman" w:cs="Times New Roman"/>
                <w:sz w:val="21"/>
                <w:szCs w:val="21"/>
                <w:highlight w:val="none"/>
                <w:lang w:val="en-US" w:eastAsia="zh-CN"/>
              </w:rPr>
              <w:t>发生环境风险事件时确保</w:t>
            </w:r>
            <w:r>
              <w:rPr>
                <w:rFonts w:hint="default" w:ascii="Times New Roman" w:hAnsi="Times New Roman" w:cs="Times New Roman"/>
                <w:sz w:val="21"/>
                <w:szCs w:val="21"/>
                <w:highlight w:val="none"/>
              </w:rPr>
              <w:t xml:space="preserve">事故废水不外排，杜绝对外界水体造成污染影响 </w:t>
            </w:r>
          </w:p>
          <w:p w14:paraId="1CD7DAEB">
            <w:pPr>
              <w:adjustRightInd w:val="0"/>
              <w:snapToGrid w:val="0"/>
              <w:rPr>
                <w:rFonts w:hint="default" w:ascii="Times New Roman" w:hAnsi="Times New Roman" w:eastAsia="宋体" w:cs="Times New Roman"/>
                <w:color w:val="auto"/>
                <w:sz w:val="21"/>
                <w:szCs w:val="21"/>
                <w:highlight w:val="none"/>
                <w:u w:val="none" w:color="auto"/>
                <w:lang w:val="en-US" w:eastAsia="zh-CN"/>
              </w:rPr>
            </w:pPr>
            <w:r>
              <w:rPr>
                <w:rFonts w:hint="default" w:ascii="Times New Roman" w:hAnsi="Times New Roman" w:cs="Times New Roman"/>
                <w:sz w:val="21"/>
                <w:szCs w:val="21"/>
                <w:highlight w:val="none"/>
              </w:rPr>
              <w:fldChar w:fldCharType="begin"/>
            </w:r>
            <w:r>
              <w:rPr>
                <w:rFonts w:hint="default" w:ascii="Times New Roman" w:hAnsi="Times New Roman" w:cs="Times New Roman"/>
                <w:sz w:val="21"/>
                <w:szCs w:val="21"/>
                <w:highlight w:val="none"/>
              </w:rPr>
              <w:instrText xml:space="preserve"> = 7 \* GB3 </w:instrText>
            </w:r>
            <w:r>
              <w:rPr>
                <w:rFonts w:hint="default" w:ascii="Times New Roman" w:hAnsi="Times New Roman" w:cs="Times New Roman"/>
                <w:sz w:val="21"/>
                <w:szCs w:val="21"/>
                <w:highlight w:val="none"/>
              </w:rPr>
              <w:fldChar w:fldCharType="separate"/>
            </w:r>
            <w:r>
              <w:rPr>
                <w:rFonts w:hint="default" w:ascii="Times New Roman" w:hAnsi="Times New Roman" w:cs="Times New Roman"/>
                <w:sz w:val="21"/>
                <w:szCs w:val="21"/>
                <w:highlight w:val="none"/>
              </w:rPr>
              <w:t>⑦</w:t>
            </w:r>
            <w:r>
              <w:rPr>
                <w:rFonts w:hint="default" w:ascii="Times New Roman" w:hAnsi="Times New Roman" w:cs="Times New Roman"/>
                <w:sz w:val="21"/>
                <w:szCs w:val="21"/>
                <w:highlight w:val="none"/>
              </w:rPr>
              <w:fldChar w:fldCharType="end"/>
            </w:r>
            <w:r>
              <w:rPr>
                <w:rFonts w:hint="default" w:ascii="Times New Roman" w:hAnsi="Times New Roman" w:cs="Times New Roman"/>
                <w:sz w:val="21"/>
                <w:szCs w:val="21"/>
                <w:highlight w:val="none"/>
              </w:rPr>
              <w:t>按分区防渗要求对设施构筑物地面均采用防渗透处理，防止废水渗漏而污染地下水</w:t>
            </w:r>
          </w:p>
        </w:tc>
      </w:tr>
      <w:tr w14:paraId="028C7D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108" w:type="dxa"/>
            <w:bottom w:w="28" w:type="dxa"/>
            <w:right w:w="108" w:type="dxa"/>
          </w:tblCellMar>
        </w:tblPrEx>
        <w:trPr>
          <w:gridAfter w:val="1"/>
          <w:wAfter w:w="12" w:type="pct"/>
          <w:jc w:val="center"/>
        </w:trPr>
        <w:tc>
          <w:tcPr>
            <w:tcW w:w="669" w:type="pct"/>
            <w:gridSpan w:val="3"/>
            <w:tcBorders>
              <w:tl2br w:val="nil"/>
              <w:tr2bl w:val="nil"/>
            </w:tcBorders>
            <w:noWrap w:val="0"/>
            <w:vAlign w:val="center"/>
          </w:tcPr>
          <w:p w14:paraId="31340E80">
            <w:pPr>
              <w:adjustRightInd w:val="0"/>
              <w:snapToGrid w:val="0"/>
              <w:jc w:val="center"/>
              <w:rPr>
                <w:rFonts w:hint="default" w:ascii="Times New Roman" w:hAnsi="Times New Roman" w:cs="Times New Roman"/>
                <w:color w:val="auto"/>
                <w:sz w:val="21"/>
                <w:szCs w:val="21"/>
                <w:highlight w:val="none"/>
                <w:u w:val="none" w:color="auto"/>
              </w:rPr>
            </w:pPr>
            <w:r>
              <w:rPr>
                <w:rFonts w:hint="default" w:ascii="Times New Roman" w:hAnsi="Times New Roman" w:cs="Times New Roman"/>
                <w:color w:val="auto"/>
                <w:sz w:val="21"/>
                <w:szCs w:val="21"/>
                <w:highlight w:val="none"/>
                <w:u w:val="none" w:color="auto"/>
              </w:rPr>
              <w:t>评价结论与建议</w:t>
            </w:r>
          </w:p>
        </w:tc>
        <w:tc>
          <w:tcPr>
            <w:tcW w:w="4318" w:type="pct"/>
            <w:gridSpan w:val="20"/>
            <w:tcBorders>
              <w:tl2br w:val="nil"/>
              <w:tr2bl w:val="nil"/>
            </w:tcBorders>
            <w:noWrap w:val="0"/>
            <w:vAlign w:val="center"/>
          </w:tcPr>
          <w:p w14:paraId="62C66091">
            <w:pPr>
              <w:adjustRightInd w:val="0"/>
              <w:snapToGrid w:val="0"/>
              <w:jc w:val="center"/>
              <w:rPr>
                <w:rFonts w:hint="default" w:ascii="Times New Roman" w:hAnsi="Times New Roman" w:cs="Times New Roman"/>
                <w:color w:val="auto"/>
                <w:sz w:val="21"/>
                <w:szCs w:val="21"/>
                <w:highlight w:val="none"/>
                <w:u w:val="none" w:color="auto"/>
              </w:rPr>
            </w:pPr>
            <w:r>
              <w:rPr>
                <w:rFonts w:hint="default" w:ascii="Times New Roman" w:hAnsi="Times New Roman" w:cs="Times New Roman"/>
                <w:color w:val="auto"/>
                <w:sz w:val="21"/>
                <w:szCs w:val="21"/>
                <w:highlight w:val="none"/>
                <w:u w:val="none" w:color="auto"/>
              </w:rPr>
              <w:t>在采取严格安全防范措施、落实相关风险防范措施后，其风险水平总体上是可以接受的</w:t>
            </w:r>
          </w:p>
        </w:tc>
      </w:tr>
      <w:tr w14:paraId="0E54C1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108" w:type="dxa"/>
            <w:bottom w:w="28" w:type="dxa"/>
            <w:right w:w="108" w:type="dxa"/>
          </w:tblCellMar>
        </w:tblPrEx>
        <w:trPr>
          <w:gridAfter w:val="1"/>
          <w:wAfter w:w="12" w:type="pct"/>
          <w:jc w:val="center"/>
        </w:trPr>
        <w:tc>
          <w:tcPr>
            <w:tcW w:w="4987" w:type="pct"/>
            <w:gridSpan w:val="23"/>
            <w:tcBorders>
              <w:tl2br w:val="nil"/>
              <w:tr2bl w:val="nil"/>
            </w:tcBorders>
            <w:noWrap w:val="0"/>
            <w:vAlign w:val="center"/>
          </w:tcPr>
          <w:p w14:paraId="459BF92E">
            <w:pPr>
              <w:adjustRightInd w:val="0"/>
              <w:snapToGrid w:val="0"/>
              <w:rPr>
                <w:rFonts w:hint="default" w:ascii="Times New Roman" w:hAnsi="Times New Roman" w:cs="Times New Roman"/>
                <w:color w:val="auto"/>
                <w:sz w:val="21"/>
                <w:szCs w:val="21"/>
                <w:highlight w:val="none"/>
                <w:u w:val="none" w:color="auto"/>
              </w:rPr>
            </w:pPr>
            <w:r>
              <w:rPr>
                <w:rFonts w:hint="default" w:ascii="Times New Roman" w:hAnsi="Times New Roman" w:cs="Times New Roman"/>
                <w:color w:val="auto"/>
                <w:sz w:val="21"/>
                <w:szCs w:val="21"/>
                <w:highlight w:val="none"/>
                <w:u w:val="none" w:color="auto"/>
              </w:rPr>
              <w:t>注：“□”为勾选项，“</w:t>
            </w:r>
            <w:r>
              <w:rPr>
                <w:rFonts w:hint="default" w:ascii="Times New Roman" w:hAnsi="Times New Roman" w:cs="Times New Roman"/>
                <w:sz w:val="21"/>
                <w:szCs w:val="21"/>
                <w:highlight w:val="none"/>
                <w:u w:val="single"/>
              </w:rPr>
              <w:t xml:space="preserve"> </w:t>
            </w:r>
            <w:r>
              <w:rPr>
                <w:rFonts w:hint="eastAsia" w:ascii="Times New Roman" w:hAnsi="Times New Roman" w:cs="Times New Roman"/>
                <w:sz w:val="21"/>
                <w:szCs w:val="21"/>
                <w:highlight w:val="none"/>
                <w:u w:val="single"/>
                <w:lang w:val="en-US" w:eastAsia="zh-CN"/>
              </w:rPr>
              <w:t xml:space="preserve">      </w:t>
            </w:r>
            <w:r>
              <w:rPr>
                <w:rFonts w:hint="default" w:ascii="Times New Roman" w:hAnsi="Times New Roman" w:cs="Times New Roman"/>
                <w:sz w:val="21"/>
                <w:szCs w:val="21"/>
                <w:highlight w:val="none"/>
                <w:u w:val="single"/>
              </w:rPr>
              <w:t xml:space="preserve"> </w:t>
            </w:r>
            <w:r>
              <w:rPr>
                <w:rFonts w:hint="default" w:ascii="Times New Roman" w:hAnsi="Times New Roman" w:cs="Times New Roman"/>
                <w:color w:val="auto"/>
                <w:sz w:val="21"/>
                <w:szCs w:val="21"/>
                <w:highlight w:val="none"/>
                <w:u w:val="none" w:color="auto"/>
              </w:rPr>
              <w:t>”为填写项</w:t>
            </w:r>
          </w:p>
        </w:tc>
      </w:tr>
    </w:tbl>
    <w:p w14:paraId="199CE938">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imes New Roman" w:hAnsi="Times New Roman" w:cs="Times New Roman"/>
          <w:color w:val="auto"/>
          <w:sz w:val="24"/>
          <w:szCs w:val="24"/>
          <w:lang w:val="en-US" w:eastAsia="zh-CN"/>
        </w:rPr>
      </w:pPr>
    </w:p>
    <w:p w14:paraId="23C0FF06">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imes New Roman" w:hAnsi="Times New Roman" w:cs="Times New Roman"/>
          <w:color w:val="auto"/>
          <w:sz w:val="24"/>
          <w:szCs w:val="24"/>
          <w:lang w:val="en-US" w:eastAsia="zh-CN"/>
        </w:rPr>
      </w:pPr>
    </w:p>
    <w:p w14:paraId="5CD0DD80">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imes New Roman" w:hAnsi="Times New Roman" w:cs="Times New Roman"/>
          <w:color w:val="auto"/>
          <w:sz w:val="24"/>
          <w:szCs w:val="24"/>
          <w:lang w:val="en-US" w:eastAsia="zh-CN"/>
        </w:rPr>
      </w:pPr>
    </w:p>
    <w:p w14:paraId="36990010">
      <w:pPr>
        <w:rPr>
          <w:rFonts w:hint="eastAsia"/>
          <w:lang w:val="en-US" w:eastAsia="zh-CN"/>
        </w:rPr>
      </w:pPr>
    </w:p>
    <w:p w14:paraId="2B327645">
      <w:pPr>
        <w:rPr>
          <w:rFonts w:hint="eastAsia"/>
          <w:lang w:val="en-US" w:eastAsia="zh-CN"/>
        </w:rPr>
      </w:pPr>
    </w:p>
    <w:p w14:paraId="0B35BACF">
      <w:pPr>
        <w:rPr>
          <w:rFonts w:hint="eastAsia"/>
          <w:lang w:val="en-US" w:eastAsia="zh-CN"/>
        </w:rPr>
      </w:pPr>
    </w:p>
    <w:p w14:paraId="27DB9D36"/>
    <w:sectPr>
      <w:footerReference r:id="rId6" w:type="default"/>
      <w:pgSz w:w="11906" w:h="16838"/>
      <w:pgMar w:top="1440" w:right="1800" w:bottom="1440" w:left="1800" w:header="851" w:footer="992" w:gutter="0"/>
      <w:pgBorders>
        <w:top w:val="none" w:sz="0" w:space="0"/>
        <w:left w:val="none" w:sz="0" w:space="0"/>
        <w:bottom w:val="none" w:sz="0" w:space="0"/>
        <w:right w:val="none" w:sz="0" w:space="0"/>
      </w:pgBorders>
      <w:pgNumType w:fmt="numberInDash"/>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7A"/>
    <w:family w:val="auto"/>
    <w:pitch w:val="default"/>
    <w:sig w:usb0="E0002AFF" w:usb1="C0007841" w:usb2="00000009" w:usb3="00000000" w:csb0="400001FF" w:csb1="FFFF0000"/>
  </w:font>
  <w:font w:name="宋体">
    <w:panose1 w:val="02010600030101010101"/>
    <w:charset w:val="88"/>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幼圆">
    <w:altName w:val="宋体"/>
    <w:panose1 w:val="02010509060101010101"/>
    <w:charset w:val="86"/>
    <w:family w:val="modern"/>
    <w:pitch w:val="default"/>
    <w:sig w:usb0="00000000" w:usb1="00000000" w:usb2="00000000" w:usb3="00000000" w:csb0="00040000" w:csb1="00000000"/>
  </w:font>
  <w:font w:name="仿宋_GB2312">
    <w:altName w:val="仿宋"/>
    <w:panose1 w:val="02010609030101010101"/>
    <w:charset w:val="86"/>
    <w:family w:val="modern"/>
    <w:pitch w:val="default"/>
    <w:sig w:usb0="00000000" w:usb1="00000000" w:usb2="00000000" w:usb3="00000000" w:csb0="00040000" w:csb1="00000000"/>
  </w:font>
  <w:font w:name="仿宋">
    <w:panose1 w:val="02010609060101010101"/>
    <w:charset w:val="86"/>
    <w:family w:val="modern"/>
    <w:pitch w:val="default"/>
    <w:sig w:usb0="800002BF" w:usb1="38CF7CFA" w:usb2="00000016" w:usb3="00000000" w:csb0="00040001" w:csb1="00000000"/>
  </w:font>
  <w:font w:name="微软雅黑">
    <w:panose1 w:val="020B0503020204020204"/>
    <w:charset w:val="86"/>
    <w:family w:val="auto"/>
    <w:pitch w:val="default"/>
    <w:sig w:usb0="80000287" w:usb1="280F3C52" w:usb2="00000016" w:usb3="00000000" w:csb0="0004001F" w:csb1="00000000"/>
  </w:font>
  <w:font w:name="楷体">
    <w:panose1 w:val="02010609060101010101"/>
    <w:charset w:val="86"/>
    <w:family w:val="modern"/>
    <w:pitch w:val="default"/>
    <w:sig w:usb0="800002BF" w:usb1="38CF7CFA" w:usb2="00000016" w:usb3="00000000" w:csb0="00040001" w:csb1="00000000"/>
  </w:font>
  <w:font w:name="楷体_GB2312">
    <w:altName w:val="楷体"/>
    <w:panose1 w:val="02010609030101010101"/>
    <w:charset w:val="86"/>
    <w:family w:val="modern"/>
    <w:pitch w:val="default"/>
    <w:sig w:usb0="00000000" w:usb1="00000000" w:usb2="00000000" w:usb3="00000000" w:csb0="00040000" w:csb1="00000000"/>
  </w:font>
  <w:font w:name="MS Mincho">
    <w:panose1 w:val="02020609040205080304"/>
    <w:charset w:val="80"/>
    <w:family w:val="roman"/>
    <w:pitch w:val="default"/>
    <w:sig w:usb0="E00002FF" w:usb1="6AC7FDFB" w:usb2="00000012" w:usb3="00000000" w:csb0="4002009F" w:csb1="DFD70000"/>
  </w:font>
  <w:font w:name="Wingdings 2">
    <w:altName w:val="Wingdings"/>
    <w:panose1 w:val="05020102010507070707"/>
    <w:charset w:val="02"/>
    <w:family w:val="roman"/>
    <w:pitch w:val="default"/>
    <w:sig w:usb0="00000000" w:usb1="00000000" w:usb2="00000000" w:usb3="00000000" w:csb0="80000000" w:csb1="00000000"/>
  </w:font>
  <w:font w:name="方正小标宋_GBK">
    <w:altName w:val="微软雅黑"/>
    <w:panose1 w:val="00000000000000000000"/>
    <w:charset w:val="86"/>
    <w:family w:val="script"/>
    <w:pitch w:val="default"/>
    <w:sig w:usb0="00000000" w:usb1="00000000" w:usb2="00000000" w:usb3="00000000" w:csb0="00040000" w:csb1="00000000"/>
  </w:font>
  <w:font w:name="Noto Sans CJK JP Regular">
    <w:altName w:val="Arial"/>
    <w:panose1 w:val="00000000000000000000"/>
    <w:charset w:val="00"/>
    <w:family w:val="swiss"/>
    <w:pitch w:val="default"/>
    <w:sig w:usb0="00000000" w:usb1="00000000" w:usb2="00000000" w:usb3="00000000" w:csb0="00040001" w:csb1="00000000"/>
  </w:font>
  <w:font w:name="Kingsoft UE">
    <w:altName w:val="Segoe Print"/>
    <w:panose1 w:val="00000000000000000000"/>
    <w:charset w:val="00"/>
    <w:family w:val="auto"/>
    <w:pitch w:val="default"/>
    <w:sig w:usb0="00000000" w:usb1="00000000" w:usb2="00000000" w:usb3="00000000" w:csb0="00000000" w:csb1="00000000"/>
  </w:font>
  <w:font w:name="Segoe Print">
    <w:panose1 w:val="02000600000000000000"/>
    <w:charset w:val="00"/>
    <w:family w:val="auto"/>
    <w:pitch w:val="default"/>
    <w:sig w:usb0="0000028F" w:usb1="00000000" w:usb2="00000000" w:usb3="00000000" w:csb0="2000009F" w:csb1="47010000"/>
  </w:font>
  <w:font w:name="Gulim">
    <w:panose1 w:val="020B0600000101010101"/>
    <w:charset w:val="81"/>
    <w:family w:val="auto"/>
    <w:pitch w:val="default"/>
    <w:sig w:usb0="B00002AF" w:usb1="69D77CFB" w:usb2="00000030" w:usb3="00000000" w:csb0="4008009F" w:csb1="DFD7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26FE78F">
    <w:pPr>
      <w:pStyle w:val="16"/>
    </w:pPr>
    <w:r>
      <w:rPr>
        <w:sz w:val="18"/>
      </w:rPr>
      <mc:AlternateContent>
        <mc:Choice Requires="wps">
          <w:drawing>
            <wp:anchor distT="0" distB="0" distL="114300" distR="114300" simplePos="0" relativeHeight="251659264" behindDoc="0" locked="0" layoutInCell="1" allowOverlap="1">
              <wp:simplePos x="0" y="0"/>
              <wp:positionH relativeFrom="margin">
                <wp:posOffset>2576830</wp:posOffset>
              </wp:positionH>
              <wp:positionV relativeFrom="paragraph">
                <wp:posOffset>0</wp:posOffset>
              </wp:positionV>
              <wp:extent cx="184150" cy="1828800"/>
              <wp:effectExtent l="0" t="0" r="0" b="0"/>
              <wp:wrapNone/>
              <wp:docPr id="65" name="文本框 65"/>
              <wp:cNvGraphicFramePr/>
              <a:graphic xmlns:a="http://schemas.openxmlformats.org/drawingml/2006/main">
                <a:graphicData uri="http://schemas.microsoft.com/office/word/2010/wordprocessingShape">
                  <wps:wsp>
                    <wps:cNvSpPr txBox="1"/>
                    <wps:spPr>
                      <a:xfrm>
                        <a:off x="0" y="0"/>
                        <a:ext cx="18415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2237D29C">
                          <w:pPr>
                            <w:pStyle w:val="16"/>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squar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left:202.9pt;margin-top:0pt;height:144pt;width:14.5pt;mso-position-horizontal-relative:margin;z-index:251659264;mso-width-relative:page;mso-height-relative:page;" filled="f" stroked="f" coordsize="21600,21600" o:gfxdata="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">
              <v:fill on="f" focussize="0,0"/>
              <v:stroke on="f" weight="0.5pt"/>
              <v:imagedata o:title=""/>
              <o:lock v:ext="edit" aspectratio="f"/>
              <v:textbox inset="0mm,0mm,0mm,0mm" style="mso-fit-shape-to-text:t;">
                <w:txbxContent>
                  <w:p w14:paraId="2237D29C">
                    <w:pPr>
                      <w:pStyle w:val="16"/>
                    </w:pPr>
                    <w:r>
                      <w:fldChar w:fldCharType="begin"/>
                    </w:r>
                    <w:r>
                      <w:instrText xml:space="preserve"> PAGE  \* MERGEFORMAT </w:instrText>
                    </w:r>
                    <w:r>
                      <w:fldChar w:fldCharType="separate"/>
                    </w:r>
                    <w:r>
                      <w:t>1</w:t>
                    </w:r>
                    <w:r>
                      <w:fldChar w:fldCharType="end"/>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D3927B2">
    <w:pPr>
      <w:pStyle w:val="16"/>
    </w:pPr>
    <w:r>
      <w:rPr>
        <w:sz w:val="18"/>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66" name="文本框 66"/>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0554F3DD">
                          <w:pPr>
                            <w:pStyle w:val="16"/>
                          </w:pPr>
                          <w:r>
                            <w:fldChar w:fldCharType="begin"/>
                          </w:r>
                          <w:r>
                            <w:instrText xml:space="preserve"> PAGE  \* MERGEFORMAT </w:instrText>
                          </w:r>
                          <w:r>
                            <w:fldChar w:fldCharType="separate"/>
                          </w:r>
                          <w:r>
                            <w:t>52</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CFof5zICAABjBAAADgAAAAAAAAABACAAAAAfAQAAZHJzL2Uyb0RvYy54bWxQSwUG&#10;AAAAAAYABgBZAQAAwwUAAAAA&#10;">
              <v:fill on="f" focussize="0,0"/>
              <v:stroke on="f" weight="0.5pt"/>
              <v:imagedata o:title=""/>
              <o:lock v:ext="edit" aspectratio="f"/>
              <v:textbox inset="0mm,0mm,0mm,0mm" style="mso-fit-shape-to-text:t;">
                <w:txbxContent>
                  <w:p w14:paraId="0554F3DD">
                    <w:pPr>
                      <w:pStyle w:val="16"/>
                    </w:pPr>
                    <w:r>
                      <w:fldChar w:fldCharType="begin"/>
                    </w:r>
                    <w:r>
                      <w:instrText xml:space="preserve"> PAGE  \* MERGEFORMAT </w:instrText>
                    </w:r>
                    <w:r>
                      <w:fldChar w:fldCharType="separate"/>
                    </w:r>
                    <w:r>
                      <w:t>52</w:t>
                    </w:r>
                    <w:r>
                      <w:fldChar w:fldCharType="end"/>
                    </w:r>
                  </w:p>
                </w:txbxContent>
              </v:textbox>
            </v:shape>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E92B70F">
    <w:pPr>
      <w:pStyle w:val="16"/>
    </w:pPr>
    <w:r>
      <w:rPr>
        <w:sz w:val="18"/>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119" name="文本框 119"/>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5AA7E6AB">
                          <w:pPr>
                            <w:pStyle w:val="16"/>
                          </w:pPr>
                          <w:r>
                            <w:fldChar w:fldCharType="begin"/>
                          </w:r>
                          <w:r>
                            <w:instrText xml:space="preserve"> PAGE  \* MERGEFORMAT </w:instrText>
                          </w:r>
                          <w:r>
                            <w:fldChar w:fldCharType="separate"/>
                          </w:r>
                          <w:r>
                            <w:t>76</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">
              <v:fill on="f" focussize="0,0"/>
              <v:stroke on="f" weight="0.5pt"/>
              <v:imagedata o:title=""/>
              <o:lock v:ext="edit" aspectratio="f"/>
              <v:textbox inset="0mm,0mm,0mm,0mm" style="mso-fit-shape-to-text:t;">
                <w:txbxContent>
                  <w:p w14:paraId="5AA7E6AB">
                    <w:pPr>
                      <w:pStyle w:val="16"/>
                    </w:pPr>
                    <w:r>
                      <w:fldChar w:fldCharType="begin"/>
                    </w:r>
                    <w:r>
                      <w:instrText xml:space="preserve"> PAGE  \* MERGEFORMAT </w:instrText>
                    </w:r>
                    <w:r>
                      <w:fldChar w:fldCharType="separate"/>
                    </w:r>
                    <w:r>
                      <w:t>76</w:t>
                    </w:r>
                    <w:r>
                      <w:fldChar w:fldCharType="end"/>
                    </w:r>
                  </w:p>
                </w:txbxContent>
              </v:textbox>
            </v:shape>
          </w:pict>
        </mc:Fallback>
      </mc:AlternateConten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1FA186E">
    <w:pPr>
      <w:pStyle w:val="16"/>
    </w:pPr>
    <w:r>
      <w:rPr>
        <w:sz w:val="18"/>
      </w:rPr>
      <mc:AlternateContent>
        <mc:Choice Requires="wps">
          <w:drawing>
            <wp:anchor distT="0" distB="0" distL="114300" distR="114300" simplePos="0" relativeHeight="251662336" behindDoc="0" locked="0" layoutInCell="1" allowOverlap="1">
              <wp:simplePos x="0" y="0"/>
              <wp:positionH relativeFrom="margin">
                <wp:align>center</wp:align>
              </wp:positionH>
              <wp:positionV relativeFrom="paragraph">
                <wp:posOffset>0</wp:posOffset>
              </wp:positionV>
              <wp:extent cx="1828800" cy="1828800"/>
              <wp:effectExtent l="0" t="0" r="0" b="0"/>
              <wp:wrapNone/>
              <wp:docPr id="117" name="文本框 117"/>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2B509E19">
                          <w:pPr>
                            <w:pStyle w:val="16"/>
                          </w:pPr>
                          <w:r>
                            <w:fldChar w:fldCharType="begin"/>
                          </w:r>
                          <w:r>
                            <w:instrText xml:space="preserve"> PAGE  \* MERGEFORMAT </w:instrText>
                          </w:r>
                          <w:r>
                            <w:fldChar w:fldCharType="separate"/>
                          </w:r>
                          <w:r>
                            <w:t>52</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233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">
              <v:fill on="f" focussize="0,0"/>
              <v:stroke on="f" weight="0.5pt"/>
              <v:imagedata o:title=""/>
              <o:lock v:ext="edit" aspectratio="f"/>
              <v:textbox inset="0mm,0mm,0mm,0mm" style="mso-fit-shape-to-text:t;">
                <w:txbxContent>
                  <w:p w14:paraId="2B509E19">
                    <w:pPr>
                      <w:pStyle w:val="16"/>
                    </w:pPr>
                    <w:r>
                      <w:fldChar w:fldCharType="begin"/>
                    </w:r>
                    <w:r>
                      <w:instrText xml:space="preserve"> PAGE  \* MERGEFORMAT </w:instrText>
                    </w:r>
                    <w:r>
                      <w:fldChar w:fldCharType="separate"/>
                    </w:r>
                    <w:r>
                      <w:t>52</w:t>
                    </w:r>
                    <w:r>
                      <w:fldChar w:fldCharType="end"/>
                    </w:r>
                  </w:p>
                </w:txbxContent>
              </v:textbox>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A583F0F0"/>
    <w:multiLevelType w:val="singleLevel"/>
    <w:tmpl w:val="A583F0F0"/>
    <w:lvl w:ilvl="0" w:tentative="0">
      <w:start w:val="1"/>
      <w:numFmt w:val="decimal"/>
      <w:suff w:val="nothing"/>
      <w:lvlText w:val="（%1）"/>
      <w:lvlJc w:val="left"/>
      <w:pPr>
        <w:ind w:left="360"/>
      </w:pPr>
    </w:lvl>
  </w:abstractNum>
  <w:abstractNum w:abstractNumId="1">
    <w:nsid w:val="1DC956EF"/>
    <w:multiLevelType w:val="multilevel"/>
    <w:tmpl w:val="1DC956EF"/>
    <w:lvl w:ilvl="0" w:tentative="0">
      <w:start w:val="1"/>
      <w:numFmt w:val="decimal"/>
      <w:pStyle w:val="66"/>
      <w:lvlText w:val="图%1 "/>
      <w:lvlJc w:val="left"/>
      <w:pPr>
        <w:ind w:left="900" w:hanging="420"/>
      </w:pPr>
      <w:rPr>
        <w:rFonts w:hint="default"/>
        <w:b/>
        <w:bCs/>
        <w:color w:val="000000" w:themeColor="text1"/>
        <w14:textFill>
          <w14:solidFill>
            <w14:schemeClr w14:val="tx1"/>
          </w14:solidFill>
        </w14:textFill>
      </w:rPr>
    </w:lvl>
    <w:lvl w:ilvl="1" w:tentative="0">
      <w:start w:val="1"/>
      <w:numFmt w:val="lowerLetter"/>
      <w:lvlText w:val="%2)"/>
      <w:lvlJc w:val="left"/>
      <w:pPr>
        <w:ind w:left="1320" w:hanging="420"/>
      </w:pPr>
    </w:lvl>
    <w:lvl w:ilvl="2" w:tentative="0">
      <w:start w:val="1"/>
      <w:numFmt w:val="lowerRoman"/>
      <w:lvlText w:val="%3."/>
      <w:lvlJc w:val="right"/>
      <w:pPr>
        <w:ind w:left="1740" w:hanging="420"/>
      </w:pPr>
    </w:lvl>
    <w:lvl w:ilvl="3" w:tentative="0">
      <w:start w:val="1"/>
      <w:numFmt w:val="decimal"/>
      <w:lvlText w:val="%4."/>
      <w:lvlJc w:val="left"/>
      <w:pPr>
        <w:ind w:left="2160" w:hanging="420"/>
      </w:pPr>
    </w:lvl>
    <w:lvl w:ilvl="4" w:tentative="0">
      <w:start w:val="1"/>
      <w:numFmt w:val="lowerLetter"/>
      <w:lvlText w:val="%5)"/>
      <w:lvlJc w:val="left"/>
      <w:pPr>
        <w:ind w:left="2580" w:hanging="420"/>
      </w:pPr>
    </w:lvl>
    <w:lvl w:ilvl="5" w:tentative="0">
      <w:start w:val="1"/>
      <w:numFmt w:val="lowerRoman"/>
      <w:lvlText w:val="%6."/>
      <w:lvlJc w:val="right"/>
      <w:pPr>
        <w:ind w:left="3000" w:hanging="420"/>
      </w:pPr>
    </w:lvl>
    <w:lvl w:ilvl="6" w:tentative="0">
      <w:start w:val="1"/>
      <w:numFmt w:val="decimal"/>
      <w:lvlText w:val="%7."/>
      <w:lvlJc w:val="left"/>
      <w:pPr>
        <w:ind w:left="3420" w:hanging="420"/>
      </w:pPr>
    </w:lvl>
    <w:lvl w:ilvl="7" w:tentative="0">
      <w:start w:val="1"/>
      <w:numFmt w:val="lowerLetter"/>
      <w:lvlText w:val="%8)"/>
      <w:lvlJc w:val="left"/>
      <w:pPr>
        <w:ind w:left="3840" w:hanging="420"/>
      </w:pPr>
    </w:lvl>
    <w:lvl w:ilvl="8" w:tentative="0">
      <w:start w:val="1"/>
      <w:numFmt w:val="lowerRoman"/>
      <w:lvlText w:val="%9."/>
      <w:lvlJc w:val="right"/>
      <w:pPr>
        <w:ind w:left="4260" w:hanging="420"/>
      </w:pPr>
    </w:lvl>
  </w:abstractNum>
  <w:abstractNum w:abstractNumId="2">
    <w:nsid w:val="33EF1FC1"/>
    <w:multiLevelType w:val="multilevel"/>
    <w:tmpl w:val="33EF1FC1"/>
    <w:lvl w:ilvl="0" w:tentative="0">
      <w:start w:val="1"/>
      <w:numFmt w:val="decimal"/>
      <w:pStyle w:val="58"/>
      <w:lvlText w:val="%1"/>
      <w:lvlJc w:val="left"/>
      <w:pPr>
        <w:ind w:left="0" w:firstLine="0"/>
      </w:pPr>
      <w:rPr>
        <w:rFonts w:hint="eastAsia"/>
      </w:rPr>
    </w:lvl>
    <w:lvl w:ilvl="1" w:tentative="0">
      <w:start w:val="1"/>
      <w:numFmt w:val="decimal"/>
      <w:pStyle w:val="67"/>
      <w:lvlText w:val="%1.%2"/>
      <w:lvlJc w:val="left"/>
      <w:pPr>
        <w:ind w:left="0" w:firstLine="0"/>
      </w:pPr>
      <w:rPr>
        <w:rFonts w:hint="eastAsia"/>
      </w:rPr>
    </w:lvl>
    <w:lvl w:ilvl="2" w:tentative="0">
      <w:start w:val="1"/>
      <w:numFmt w:val="decimal"/>
      <w:pStyle w:val="59"/>
      <w:lvlText w:val="%1.%2.%3"/>
      <w:lvlJc w:val="left"/>
      <w:pPr>
        <w:ind w:left="0" w:firstLine="0"/>
      </w:pPr>
      <w:rPr>
        <w:rFonts w:hint="eastAsia"/>
      </w:rPr>
    </w:lvl>
    <w:lvl w:ilvl="3" w:tentative="0">
      <w:start w:val="1"/>
      <w:numFmt w:val="decimal"/>
      <w:lvlText w:val="%1.%2.%3.%4"/>
      <w:lvlJc w:val="left"/>
      <w:pPr>
        <w:ind w:left="1984" w:hanging="708"/>
      </w:pPr>
      <w:rPr>
        <w:rFonts w:hint="eastAsia"/>
      </w:rPr>
    </w:lvl>
    <w:lvl w:ilvl="4" w:tentative="0">
      <w:start w:val="1"/>
      <w:numFmt w:val="decimal"/>
      <w:lvlText w:val="%1.%2.%3.%4.%5"/>
      <w:lvlJc w:val="left"/>
      <w:pPr>
        <w:ind w:left="2551" w:hanging="850"/>
      </w:pPr>
      <w:rPr>
        <w:rFonts w:hint="eastAsia"/>
      </w:rPr>
    </w:lvl>
    <w:lvl w:ilvl="5" w:tentative="0">
      <w:start w:val="1"/>
      <w:numFmt w:val="decimal"/>
      <w:lvlText w:val="%1.%2.%3.%4.%5.%6"/>
      <w:lvlJc w:val="left"/>
      <w:pPr>
        <w:ind w:left="3260" w:hanging="1134"/>
      </w:pPr>
      <w:rPr>
        <w:rFonts w:hint="eastAsia"/>
      </w:rPr>
    </w:lvl>
    <w:lvl w:ilvl="6" w:tentative="0">
      <w:start w:val="1"/>
      <w:numFmt w:val="decimal"/>
      <w:lvlText w:val="%1.%2.%3.%4.%5.%6.%7"/>
      <w:lvlJc w:val="left"/>
      <w:pPr>
        <w:ind w:left="3827" w:hanging="1276"/>
      </w:pPr>
      <w:rPr>
        <w:rFonts w:hint="eastAsia"/>
      </w:rPr>
    </w:lvl>
    <w:lvl w:ilvl="7" w:tentative="0">
      <w:start w:val="1"/>
      <w:numFmt w:val="decimal"/>
      <w:lvlText w:val="%1.%2.%3.%4.%5.%6.%7.%8"/>
      <w:lvlJc w:val="left"/>
      <w:pPr>
        <w:ind w:left="4394" w:hanging="1418"/>
      </w:pPr>
      <w:rPr>
        <w:rFonts w:hint="eastAsia"/>
      </w:rPr>
    </w:lvl>
    <w:lvl w:ilvl="8" w:tentative="0">
      <w:start w:val="1"/>
      <w:numFmt w:val="decimal"/>
      <w:lvlText w:val="%1.%2.%3.%4.%5.%6.%7.%8.%9"/>
      <w:lvlJc w:val="left"/>
      <w:pPr>
        <w:ind w:left="5102" w:hanging="1700"/>
      </w:pPr>
      <w:rPr>
        <w:rFonts w:hint="eastAsia"/>
      </w:rPr>
    </w:lvl>
  </w:abstractNum>
  <w:abstractNum w:abstractNumId="3">
    <w:nsid w:val="36970A70"/>
    <w:multiLevelType w:val="multilevel"/>
    <w:tmpl w:val="36970A70"/>
    <w:lvl w:ilvl="0" w:tentative="0">
      <w:start w:val="1"/>
      <w:numFmt w:val="decimal"/>
      <w:pStyle w:val="36"/>
      <w:lvlText w:val="表%1 "/>
      <w:lvlJc w:val="left"/>
      <w:pPr>
        <w:ind w:left="4105" w:hanging="420"/>
      </w:pPr>
      <w:rPr>
        <w:rFonts w:hint="default" w:ascii="Times New Roman" w:hAnsi="Times New Roman" w:cs="Times New Roman"/>
        <w:b/>
        <w:bCs/>
        <w:i w:val="0"/>
        <w:iCs w:val="0"/>
        <w:caps w:val="0"/>
        <w:smallCaps w:val="0"/>
        <w:strike w:val="0"/>
        <w:dstrike w:val="0"/>
        <w:vanish w:val="0"/>
        <w:color w:val="000000" w:themeColor="text1"/>
        <w:spacing w:val="0"/>
        <w:position w:val="0"/>
        <w:sz w:val="21"/>
        <w:szCs w:val="21"/>
        <w:u w:val="none"/>
        <w:vertAlign w:val="baseline"/>
        <w14:textFill>
          <w14:solidFill>
            <w14:schemeClr w14:val="tx1"/>
          </w14:solidFill>
        </w14:textFill>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4">
    <w:nsid w:val="70791EA5"/>
    <w:multiLevelType w:val="multilevel"/>
    <w:tmpl w:val="70791EA5"/>
    <w:lvl w:ilvl="0" w:tentative="0">
      <w:start w:val="1"/>
      <w:numFmt w:val="decimal"/>
      <w:suff w:val="space"/>
      <w:lvlText w:val="%1."/>
      <w:lvlJc w:val="left"/>
      <w:pPr>
        <w:ind w:left="0" w:firstLine="0"/>
      </w:pPr>
      <w:rPr>
        <w:rFonts w:hint="eastAsia"/>
      </w:rPr>
    </w:lvl>
    <w:lvl w:ilvl="1" w:tentative="0">
      <w:start w:val="1"/>
      <w:numFmt w:val="decimal"/>
      <w:suff w:val="space"/>
      <w:lvlText w:val="%1.%2"/>
      <w:lvlJc w:val="left"/>
      <w:pPr>
        <w:ind w:left="0" w:firstLine="0"/>
      </w:pPr>
      <w:rPr>
        <w:rFonts w:hint="eastAsia"/>
      </w:rPr>
    </w:lvl>
    <w:lvl w:ilvl="2" w:tentative="0">
      <w:start w:val="1"/>
      <w:numFmt w:val="decimal"/>
      <w:suff w:val="space"/>
      <w:lvlText w:val="%1.%2.%3"/>
      <w:lvlJc w:val="left"/>
      <w:pPr>
        <w:ind w:left="0" w:firstLine="0"/>
      </w:pPr>
      <w:rPr>
        <w:rFonts w:hint="eastAsia"/>
      </w:rPr>
    </w:lvl>
    <w:lvl w:ilvl="3" w:tentative="0">
      <w:start w:val="1"/>
      <w:numFmt w:val="decimal"/>
      <w:lvlRestart w:val="2"/>
      <w:pStyle w:val="62"/>
      <w:suff w:val="space"/>
      <w:lvlText w:val="表%1.%2-%4    "/>
      <w:lvlJc w:val="left"/>
      <w:pPr>
        <w:ind w:left="3600" w:firstLine="0"/>
      </w:pPr>
      <w:rPr>
        <w:rFonts w:hint="default"/>
        <w:b/>
        <w:bCs/>
        <w:color w:val="auto"/>
      </w:rPr>
    </w:lvl>
    <w:lvl w:ilvl="4" w:tentative="0">
      <w:start w:val="1"/>
      <w:numFmt w:val="decimal"/>
      <w:lvlRestart w:val="3"/>
      <w:pStyle w:val="60"/>
      <w:suff w:val="space"/>
      <w:lvlText w:val="%1.%2.%3.%5"/>
      <w:lvlJc w:val="left"/>
      <w:pPr>
        <w:ind w:left="0" w:firstLine="0"/>
      </w:pPr>
      <w:rPr>
        <w:rFonts w:hint="eastAsia"/>
      </w:rPr>
    </w:lvl>
    <w:lvl w:ilvl="5" w:tentative="0">
      <w:start w:val="1"/>
      <w:numFmt w:val="decimal"/>
      <w:lvlRestart w:val="2"/>
      <w:suff w:val="space"/>
      <w:lvlText w:val="图%1.%2-%6"/>
      <w:lvlJc w:val="left"/>
      <w:pPr>
        <w:ind w:left="0" w:firstLine="0"/>
      </w:pPr>
      <w:rPr>
        <w:rFonts w:hint="eastAsia"/>
      </w:rPr>
    </w:lvl>
    <w:lvl w:ilvl="6" w:tentative="0">
      <w:start w:val="1"/>
      <w:numFmt w:val="decimal"/>
      <w:lvlText w:val="%1.%2.%3.%4.%5.%6.%7"/>
      <w:lvlJc w:val="left"/>
      <w:pPr>
        <w:ind w:left="0" w:firstLine="0"/>
      </w:pPr>
      <w:rPr>
        <w:rFonts w:hint="eastAsia"/>
      </w:rPr>
    </w:lvl>
    <w:lvl w:ilvl="7" w:tentative="0">
      <w:start w:val="1"/>
      <w:numFmt w:val="decimal"/>
      <w:lvlText w:val="%1.%2.%3.%4.%5.%6.%7.%8"/>
      <w:lvlJc w:val="left"/>
      <w:pPr>
        <w:ind w:left="0" w:firstLine="0"/>
      </w:pPr>
      <w:rPr>
        <w:rFonts w:hint="eastAsia"/>
      </w:rPr>
    </w:lvl>
    <w:lvl w:ilvl="8" w:tentative="0">
      <w:start w:val="1"/>
      <w:numFmt w:val="decimal"/>
      <w:lvlText w:val="%1.%2.%3.%4.%5.%6.%7.%8.%9"/>
      <w:lvlJc w:val="left"/>
      <w:pPr>
        <w:ind w:left="0" w:firstLine="0"/>
      </w:pPr>
      <w:rPr>
        <w:rFonts w:hint="eastAsia"/>
      </w:rPr>
    </w:lvl>
  </w:abstractNum>
  <w:num w:numId="1">
    <w:abstractNumId w:val="3"/>
  </w:num>
  <w:num w:numId="2">
    <w:abstractNumId w:val="2"/>
  </w:num>
  <w:num w:numId="3">
    <w:abstractNumId w:val="4"/>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13EE061E"/>
    <w:rsid w:val="02FE1D2A"/>
    <w:rsid w:val="039C0BE0"/>
    <w:rsid w:val="03B13ED1"/>
    <w:rsid w:val="06647EB2"/>
    <w:rsid w:val="07F32B2B"/>
    <w:rsid w:val="08B72247"/>
    <w:rsid w:val="0A5F104B"/>
    <w:rsid w:val="0BD936D7"/>
    <w:rsid w:val="0CAE6912"/>
    <w:rsid w:val="0D1B7EF1"/>
    <w:rsid w:val="0DE340A8"/>
    <w:rsid w:val="0E252C04"/>
    <w:rsid w:val="0E822C23"/>
    <w:rsid w:val="11922EE2"/>
    <w:rsid w:val="13EE061E"/>
    <w:rsid w:val="144C474B"/>
    <w:rsid w:val="15B65811"/>
    <w:rsid w:val="19AB6BF7"/>
    <w:rsid w:val="1BB90100"/>
    <w:rsid w:val="1E9D085A"/>
    <w:rsid w:val="1F30011E"/>
    <w:rsid w:val="21EE406D"/>
    <w:rsid w:val="21FD3502"/>
    <w:rsid w:val="2603633D"/>
    <w:rsid w:val="28F60FCD"/>
    <w:rsid w:val="2A6241E9"/>
    <w:rsid w:val="2DEA3239"/>
    <w:rsid w:val="2F056608"/>
    <w:rsid w:val="3BAD63E3"/>
    <w:rsid w:val="3D993F11"/>
    <w:rsid w:val="3E323EB9"/>
    <w:rsid w:val="3F0F751C"/>
    <w:rsid w:val="3FF7439F"/>
    <w:rsid w:val="40890593"/>
    <w:rsid w:val="40C47819"/>
    <w:rsid w:val="4AAA2E42"/>
    <w:rsid w:val="4B9366F7"/>
    <w:rsid w:val="4BC66E74"/>
    <w:rsid w:val="4DEE5E67"/>
    <w:rsid w:val="53803D07"/>
    <w:rsid w:val="56BA0FDC"/>
    <w:rsid w:val="56DA389D"/>
    <w:rsid w:val="58524746"/>
    <w:rsid w:val="5BC40F1F"/>
    <w:rsid w:val="5BE873C2"/>
    <w:rsid w:val="5D682369"/>
    <w:rsid w:val="5D6C7911"/>
    <w:rsid w:val="62756ED7"/>
    <w:rsid w:val="647B3B1B"/>
    <w:rsid w:val="64F7465C"/>
    <w:rsid w:val="65174E2B"/>
    <w:rsid w:val="698079B5"/>
    <w:rsid w:val="69DE7F0C"/>
    <w:rsid w:val="69FD7A8F"/>
    <w:rsid w:val="6A0116CF"/>
    <w:rsid w:val="6A5C4EA8"/>
    <w:rsid w:val="6BF94D01"/>
    <w:rsid w:val="6CE301ED"/>
    <w:rsid w:val="6D3B206F"/>
    <w:rsid w:val="6D72669C"/>
    <w:rsid w:val="6F9737E7"/>
    <w:rsid w:val="6FF9271D"/>
    <w:rsid w:val="7082163B"/>
    <w:rsid w:val="71AE3BEC"/>
    <w:rsid w:val="722254CC"/>
    <w:rsid w:val="72393DF4"/>
    <w:rsid w:val="73E007D8"/>
    <w:rsid w:val="75473EDC"/>
    <w:rsid w:val="77B44618"/>
    <w:rsid w:val="79A175AA"/>
    <w:rsid w:val="79A2498D"/>
    <w:rsid w:val="79C42E6A"/>
    <w:rsid w:val="7B8A671B"/>
    <w:rsid w:val="7F7747A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semiHidden="0" w:name="heading 3"/>
    <w:lsdException w:qFormat="1" w:uiPriority="0" w:semiHidden="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iPriority="39"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qFormat="1" w:unhideWhenUsed="0" w:uiPriority="0" w:semiHidden="0" w:name="table of authorities"/>
    <w:lsdException w:unhideWhenUsed="0" w:uiPriority="0" w:semiHidden="0" w:name="macro"/>
    <w:lsdException w:unhideWhenUsed="0" w:uiPriority="0" w:semiHidden="0" w:name="toa heading"/>
    <w:lsdException w:qFormat="1"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iPriority="0" w:semiHidden="0" w:name="Body Text"/>
    <w:lsdException w:qFormat="1" w:uiPriority="99"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qFormat="1" w:unhideWhenUsed="0" w:uiPriority="0" w:semiHidden="0" w:name="Body Text First Indent"/>
    <w:lsdException w:qFormat="1" w:uiPriority="99"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qFormat="1" w:unhideWhenUsed="0" w:uiPriority="0" w:semiHidden="0" w:name="Body Text Indent 2"/>
    <w:lsdException w:unhideWhenUsed="0" w:uiPriority="0" w:semiHidden="0" w:name="Body Text Indent 3"/>
    <w:lsdException w:unhideWhenUsed="0" w:uiPriority="0" w:semiHidden="0" w:name="Block Text"/>
    <w:lsdException w:qFormat="1" w:uiPriority="99"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qFormat="1"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qFormat="1" w:unhideWhenUsed="0" w:uiPriority="1"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qFormat/>
    <w:uiPriority w:val="0"/>
    <w:pPr>
      <w:keepNext/>
      <w:overflowPunct w:val="0"/>
      <w:snapToGrid w:val="0"/>
      <w:spacing w:before="120" w:after="160" w:line="259" w:lineRule="auto"/>
      <w:ind w:left="432" w:hanging="432"/>
      <w:outlineLvl w:val="0"/>
    </w:pPr>
    <w:rPr>
      <w:rFonts w:eastAsia="黑体"/>
      <w:b/>
      <w:bCs/>
      <w:color w:val="000000"/>
      <w:kern w:val="44"/>
      <w:sz w:val="30"/>
      <w:szCs w:val="30"/>
    </w:rPr>
  </w:style>
  <w:style w:type="paragraph" w:styleId="3">
    <w:name w:val="heading 2"/>
    <w:basedOn w:val="1"/>
    <w:next w:val="1"/>
    <w:semiHidden/>
    <w:unhideWhenUsed/>
    <w:qFormat/>
    <w:uiPriority w:val="0"/>
    <w:pPr>
      <w:spacing w:before="0" w:beforeAutospacing="1" w:after="0" w:afterAutospacing="1"/>
      <w:jc w:val="left"/>
    </w:pPr>
    <w:rPr>
      <w:rFonts w:hint="eastAsia" w:ascii="宋体" w:hAnsi="宋体" w:eastAsia="宋体" w:cs="宋体"/>
      <w:b/>
      <w:bCs/>
      <w:kern w:val="0"/>
      <w:sz w:val="36"/>
      <w:szCs w:val="36"/>
      <w:lang w:val="en-US" w:eastAsia="zh-CN" w:bidi="ar"/>
    </w:rPr>
  </w:style>
  <w:style w:type="paragraph" w:styleId="4">
    <w:name w:val="heading 3"/>
    <w:basedOn w:val="1"/>
    <w:next w:val="1"/>
    <w:unhideWhenUsed/>
    <w:qFormat/>
    <w:uiPriority w:val="0"/>
    <w:pPr>
      <w:keepNext/>
      <w:keepLines/>
      <w:spacing w:line="360" w:lineRule="auto"/>
      <w:outlineLvl w:val="2"/>
    </w:pPr>
    <w:rPr>
      <w:rFonts w:ascii="Calibri" w:hAnsi="Calibri" w:eastAsia="宋体"/>
      <w:b/>
      <w:kern w:val="0"/>
      <w:sz w:val="30"/>
    </w:rPr>
  </w:style>
  <w:style w:type="paragraph" w:styleId="5">
    <w:name w:val="heading 4"/>
    <w:basedOn w:val="1"/>
    <w:next w:val="1"/>
    <w:unhideWhenUsed/>
    <w:qFormat/>
    <w:uiPriority w:val="0"/>
    <w:pPr>
      <w:keepNext/>
      <w:keepLines/>
      <w:adjustRightInd w:val="0"/>
      <w:snapToGrid w:val="0"/>
      <w:spacing w:line="480" w:lineRule="exact"/>
      <w:outlineLvl w:val="3"/>
    </w:pPr>
    <w:rPr>
      <w:rFonts w:cs="Times New Roman"/>
      <w:bCs/>
      <w:snapToGrid w:val="0"/>
      <w:kern w:val="0"/>
      <w:sz w:val="24"/>
      <w:szCs w:val="28"/>
    </w:rPr>
  </w:style>
  <w:style w:type="character" w:default="1" w:styleId="25">
    <w:name w:val="Default Paragraph Font"/>
    <w:semiHidden/>
    <w:qFormat/>
    <w:uiPriority w:val="0"/>
  </w:style>
  <w:style w:type="table" w:default="1" w:styleId="23">
    <w:name w:val="Normal Table"/>
    <w:semiHidden/>
    <w:qFormat/>
    <w:uiPriority w:val="0"/>
    <w:tblPr>
      <w:tblCellMar>
        <w:top w:w="0" w:type="dxa"/>
        <w:left w:w="108" w:type="dxa"/>
        <w:bottom w:w="0" w:type="dxa"/>
        <w:right w:w="108" w:type="dxa"/>
      </w:tblCellMar>
    </w:tblPr>
  </w:style>
  <w:style w:type="paragraph" w:styleId="6">
    <w:name w:val="table of authorities"/>
    <w:basedOn w:val="1"/>
    <w:next w:val="1"/>
    <w:qFormat/>
    <w:uiPriority w:val="0"/>
    <w:pPr>
      <w:ind w:left="420" w:leftChars="200"/>
    </w:pPr>
  </w:style>
  <w:style w:type="paragraph" w:styleId="7">
    <w:name w:val="Normal Indent"/>
    <w:basedOn w:val="1"/>
    <w:next w:val="8"/>
    <w:qFormat/>
    <w:uiPriority w:val="0"/>
    <w:pPr>
      <w:ind w:firstLine="420"/>
    </w:pPr>
    <w:rPr>
      <w:rFonts w:ascii="Times New Roman" w:hAnsi="Times New Roman" w:eastAsia="宋体" w:cs="Times New Roman"/>
      <w:snapToGrid w:val="0"/>
      <w:kern w:val="0"/>
    </w:rPr>
  </w:style>
  <w:style w:type="paragraph" w:styleId="8">
    <w:name w:val="Body Text First Indent 2"/>
    <w:basedOn w:val="9"/>
    <w:next w:val="10"/>
    <w:unhideWhenUsed/>
    <w:qFormat/>
    <w:uiPriority w:val="99"/>
    <w:pPr>
      <w:ind w:firstLine="420" w:firstLineChars="200"/>
    </w:pPr>
  </w:style>
  <w:style w:type="paragraph" w:styleId="9">
    <w:name w:val="Body Text Indent"/>
    <w:basedOn w:val="1"/>
    <w:next w:val="1"/>
    <w:unhideWhenUsed/>
    <w:qFormat/>
    <w:uiPriority w:val="99"/>
    <w:pPr>
      <w:spacing w:after="120"/>
      <w:ind w:left="420" w:leftChars="200"/>
    </w:pPr>
  </w:style>
  <w:style w:type="paragraph" w:styleId="10">
    <w:name w:val="Body Text First Indent"/>
    <w:basedOn w:val="11"/>
    <w:next w:val="1"/>
    <w:qFormat/>
    <w:uiPriority w:val="0"/>
    <w:pPr>
      <w:adjustRightInd w:val="0"/>
      <w:snapToGrid w:val="0"/>
      <w:spacing w:before="156" w:beforeLines="50" w:after="0" w:afterLines="0" w:line="360" w:lineRule="auto"/>
      <w:ind w:firstLine="200" w:firstLineChars="200"/>
    </w:pPr>
    <w:rPr>
      <w:sz w:val="24"/>
    </w:rPr>
  </w:style>
  <w:style w:type="paragraph" w:styleId="11">
    <w:name w:val="Body Text"/>
    <w:basedOn w:val="1"/>
    <w:next w:val="12"/>
    <w:unhideWhenUsed/>
    <w:qFormat/>
    <w:uiPriority w:val="0"/>
    <w:pPr>
      <w:widowControl/>
      <w:snapToGrid w:val="0"/>
      <w:spacing w:before="60" w:after="160" w:line="254" w:lineRule="auto"/>
      <w:ind w:right="113"/>
    </w:pPr>
    <w:rPr>
      <w:rFonts w:ascii="Calibri" w:hAnsi="Calibri"/>
      <w:kern w:val="0"/>
      <w:sz w:val="18"/>
      <w:szCs w:val="20"/>
    </w:rPr>
  </w:style>
  <w:style w:type="paragraph" w:customStyle="1" w:styleId="12">
    <w:name w:val="xl27"/>
    <w:basedOn w:val="6"/>
    <w:next w:val="1"/>
    <w:autoRedefine/>
    <w:qFormat/>
    <w:uiPriority w:val="0"/>
    <w:pPr>
      <w:widowControl/>
      <w:pBdr>
        <w:bottom w:val="single" w:color="auto" w:sz="4" w:space="0"/>
        <w:right w:val="single" w:color="auto" w:sz="4" w:space="0"/>
      </w:pBdr>
      <w:spacing w:before="100" w:beforeAutospacing="1" w:after="100" w:afterAutospacing="1"/>
      <w:jc w:val="center"/>
    </w:pPr>
    <w:rPr>
      <w:kern w:val="0"/>
      <w:szCs w:val="21"/>
    </w:rPr>
  </w:style>
  <w:style w:type="paragraph" w:styleId="13">
    <w:name w:val="annotation text"/>
    <w:basedOn w:val="1"/>
    <w:qFormat/>
    <w:uiPriority w:val="0"/>
    <w:pPr>
      <w:jc w:val="left"/>
    </w:pPr>
  </w:style>
  <w:style w:type="paragraph" w:styleId="14">
    <w:name w:val="Plain Text"/>
    <w:basedOn w:val="1"/>
    <w:next w:val="1"/>
    <w:qFormat/>
    <w:uiPriority w:val="0"/>
    <w:rPr>
      <w:rFonts w:ascii="宋体" w:hAnsi="Courier New"/>
    </w:rPr>
  </w:style>
  <w:style w:type="paragraph" w:styleId="15">
    <w:name w:val="Body Text Indent 2"/>
    <w:basedOn w:val="1"/>
    <w:next w:val="1"/>
    <w:qFormat/>
    <w:uiPriority w:val="0"/>
    <w:pPr>
      <w:spacing w:after="120" w:line="480" w:lineRule="auto"/>
      <w:ind w:left="420" w:leftChars="200"/>
    </w:pPr>
  </w:style>
  <w:style w:type="paragraph" w:styleId="16">
    <w:name w:val="footer"/>
    <w:basedOn w:val="1"/>
    <w:qFormat/>
    <w:uiPriority w:val="99"/>
    <w:pPr>
      <w:tabs>
        <w:tab w:val="center" w:pos="4153"/>
        <w:tab w:val="right" w:pos="8306"/>
      </w:tabs>
      <w:snapToGrid w:val="0"/>
      <w:jc w:val="left"/>
    </w:pPr>
    <w:rPr>
      <w:kern w:val="0"/>
      <w:sz w:val="18"/>
      <w:szCs w:val="20"/>
    </w:rPr>
  </w:style>
  <w:style w:type="paragraph" w:styleId="17">
    <w:name w:val="header"/>
    <w:basedOn w:val="1"/>
    <w:next w:val="18"/>
    <w:qFormat/>
    <w:uiPriority w:val="0"/>
    <w:pPr>
      <w:pBdr>
        <w:bottom w:val="single" w:color="auto" w:sz="6" w:space="1"/>
      </w:pBdr>
      <w:tabs>
        <w:tab w:val="center" w:pos="4153"/>
        <w:tab w:val="right" w:pos="8306"/>
      </w:tabs>
      <w:snapToGrid w:val="0"/>
      <w:jc w:val="center"/>
    </w:pPr>
    <w:rPr>
      <w:sz w:val="18"/>
      <w:szCs w:val="18"/>
    </w:rPr>
  </w:style>
  <w:style w:type="paragraph" w:customStyle="1" w:styleId="18">
    <w:name w:val="样式5"/>
    <w:basedOn w:val="19"/>
    <w:autoRedefine/>
    <w:qFormat/>
    <w:uiPriority w:val="0"/>
    <w:pPr>
      <w:snapToGrid w:val="0"/>
      <w:ind w:firstLine="510"/>
    </w:pPr>
  </w:style>
  <w:style w:type="paragraph" w:customStyle="1" w:styleId="19">
    <w:name w:val="正文1"/>
    <w:basedOn w:val="1"/>
    <w:next w:val="1"/>
    <w:qFormat/>
    <w:uiPriority w:val="0"/>
    <w:pPr>
      <w:spacing w:line="360" w:lineRule="auto"/>
      <w:ind w:firstLine="480" w:firstLineChars="200"/>
    </w:pPr>
    <w:rPr>
      <w:rFonts w:ascii="Times New Roman" w:hAnsi="Times New Roman" w:eastAsia="宋体"/>
      <w:sz w:val="24"/>
    </w:rPr>
  </w:style>
  <w:style w:type="paragraph" w:styleId="20">
    <w:name w:val="toc 1"/>
    <w:basedOn w:val="1"/>
    <w:next w:val="1"/>
    <w:unhideWhenUsed/>
    <w:qFormat/>
    <w:uiPriority w:val="39"/>
  </w:style>
  <w:style w:type="paragraph" w:styleId="21">
    <w:name w:val="List"/>
    <w:basedOn w:val="1"/>
    <w:qFormat/>
    <w:uiPriority w:val="0"/>
    <w:pPr>
      <w:spacing w:line="360" w:lineRule="auto"/>
      <w:ind w:left="200" w:hanging="200" w:hangingChars="200"/>
      <w:jc w:val="center"/>
    </w:pPr>
    <w:rPr>
      <w:rFonts w:cstheme="minorBidi"/>
      <w:snapToGrid w:val="0"/>
      <w:kern w:val="0"/>
      <w:sz w:val="24"/>
      <w:szCs w:val="21"/>
    </w:rPr>
  </w:style>
  <w:style w:type="paragraph" w:styleId="22">
    <w:name w:val="Normal (Web)"/>
    <w:basedOn w:val="1"/>
    <w:unhideWhenUsed/>
    <w:qFormat/>
    <w:uiPriority w:val="0"/>
    <w:pPr>
      <w:widowControl/>
      <w:spacing w:before="100" w:beforeAutospacing="1" w:after="100" w:afterAutospacing="1"/>
      <w:jc w:val="left"/>
    </w:pPr>
    <w:rPr>
      <w:rFonts w:ascii="宋体" w:hAnsi="宋体" w:cs="Times New Roman"/>
      <w:sz w:val="24"/>
      <w:szCs w:val="22"/>
    </w:rPr>
  </w:style>
  <w:style w:type="table" w:styleId="24">
    <w:name w:val="Table Grid"/>
    <w:basedOn w:val="23"/>
    <w:qFormat/>
    <w:uiPriority w:val="0"/>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26">
    <w:name w:val="Strong"/>
    <w:basedOn w:val="25"/>
    <w:qFormat/>
    <w:uiPriority w:val="0"/>
    <w:rPr>
      <w:b/>
    </w:rPr>
  </w:style>
  <w:style w:type="character" w:styleId="27">
    <w:name w:val="page number"/>
    <w:basedOn w:val="25"/>
    <w:qFormat/>
    <w:uiPriority w:val="0"/>
  </w:style>
  <w:style w:type="character" w:styleId="28">
    <w:name w:val="Hyperlink"/>
    <w:unhideWhenUsed/>
    <w:qFormat/>
    <w:uiPriority w:val="99"/>
    <w:rPr>
      <w:color w:val="0000FF"/>
      <w:u w:val="single"/>
    </w:rPr>
  </w:style>
  <w:style w:type="paragraph" w:customStyle="1" w:styleId="29">
    <w:name w:val="样式 正文文本缩进 + 行距: 1.5 倍行距"/>
    <w:basedOn w:val="9"/>
    <w:qFormat/>
    <w:uiPriority w:val="0"/>
    <w:pPr>
      <w:ind w:left="90" w:leftChars="32" w:firstLine="560" w:firstLineChars="200"/>
    </w:pPr>
    <w:rPr>
      <w:rFonts w:cs="宋体"/>
    </w:rPr>
  </w:style>
  <w:style w:type="paragraph" w:customStyle="1" w:styleId="30">
    <w:name w:val="Date1"/>
    <w:basedOn w:val="1"/>
    <w:next w:val="1"/>
    <w:qFormat/>
    <w:uiPriority w:val="0"/>
    <w:pPr>
      <w:adjustRightInd w:val="0"/>
      <w:textAlignment w:val="baseline"/>
    </w:pPr>
    <w:rPr>
      <w:szCs w:val="20"/>
    </w:rPr>
  </w:style>
  <w:style w:type="paragraph" w:customStyle="1" w:styleId="31">
    <w:name w:val="Default"/>
    <w:basedOn w:val="32"/>
    <w:next w:val="1"/>
    <w:autoRedefine/>
    <w:qFormat/>
    <w:uiPriority w:val="0"/>
    <w:pPr>
      <w:autoSpaceDE w:val="0"/>
      <w:autoSpaceDN w:val="0"/>
    </w:pPr>
    <w:rPr>
      <w:rFonts w:ascii="黑体" w:hAnsi="Times New Roman" w:eastAsia="黑体" w:cs="黑体"/>
      <w:color w:val="000000"/>
      <w:sz w:val="24"/>
      <w:szCs w:val="24"/>
    </w:rPr>
  </w:style>
  <w:style w:type="paragraph" w:customStyle="1" w:styleId="32">
    <w:name w:val="纯文本1"/>
    <w:basedOn w:val="1"/>
    <w:next w:val="1"/>
    <w:qFormat/>
    <w:uiPriority w:val="0"/>
    <w:pPr>
      <w:jc w:val="center"/>
      <w:textAlignment w:val="baseline"/>
    </w:pPr>
    <w:rPr>
      <w:rFonts w:ascii="宋体" w:hAnsi="Courier New"/>
      <w:szCs w:val="20"/>
    </w:rPr>
  </w:style>
  <w:style w:type="paragraph" w:customStyle="1" w:styleId="33">
    <w:name w:val="报告书内容"/>
    <w:basedOn w:val="1"/>
    <w:qFormat/>
    <w:uiPriority w:val="0"/>
    <w:pPr>
      <w:tabs>
        <w:tab w:val="left" w:pos="1021"/>
      </w:tabs>
      <w:spacing w:line="300" w:lineRule="auto"/>
      <w:ind w:firstLine="200" w:firstLineChars="200"/>
    </w:pPr>
    <w:rPr>
      <w:rFonts w:ascii="Calibri" w:hAnsi="Calibri"/>
      <w:sz w:val="24"/>
    </w:rPr>
  </w:style>
  <w:style w:type="character" w:customStyle="1" w:styleId="34">
    <w:name w:val="NormalCharacter"/>
    <w:qFormat/>
    <w:uiPriority w:val="0"/>
  </w:style>
  <w:style w:type="paragraph" w:customStyle="1" w:styleId="35">
    <w:name w:val="NormalIndent"/>
    <w:basedOn w:val="1"/>
    <w:qFormat/>
    <w:uiPriority w:val="0"/>
    <w:pPr>
      <w:widowControl/>
      <w:spacing w:line="360" w:lineRule="auto"/>
      <w:ind w:firstLine="420"/>
      <w:textAlignment w:val="baseline"/>
    </w:pPr>
    <w:rPr>
      <w:rFonts w:ascii="Calibri" w:hAnsi="Calibri" w:eastAsia="Times New Roman"/>
      <w:sz w:val="24"/>
      <w:szCs w:val="20"/>
    </w:rPr>
  </w:style>
  <w:style w:type="paragraph" w:customStyle="1" w:styleId="36">
    <w:name w:val="lh-表题--报告表"/>
    <w:basedOn w:val="1"/>
    <w:qFormat/>
    <w:uiPriority w:val="0"/>
    <w:pPr>
      <w:keepNext/>
      <w:widowControl/>
      <w:numPr>
        <w:ilvl w:val="0"/>
        <w:numId w:val="1"/>
      </w:numPr>
      <w:ind w:left="0" w:firstLine="0"/>
      <w:jc w:val="center"/>
    </w:pPr>
    <w:rPr>
      <w:snapToGrid w:val="0"/>
      <w:kern w:val="0"/>
      <w:sz w:val="24"/>
    </w:rPr>
  </w:style>
  <w:style w:type="paragraph" w:customStyle="1" w:styleId="37">
    <w:name w:val="正文-毛"/>
    <w:basedOn w:val="11"/>
    <w:autoRedefine/>
    <w:semiHidden/>
    <w:qFormat/>
    <w:uiPriority w:val="0"/>
    <w:pPr>
      <w:adjustRightInd w:val="0"/>
      <w:spacing w:after="0" w:line="360" w:lineRule="auto"/>
      <w:ind w:right="0" w:firstLine="200" w:firstLineChars="200"/>
    </w:pPr>
    <w:rPr>
      <w:bCs/>
      <w:color w:val="C45911"/>
      <w:sz w:val="24"/>
    </w:rPr>
  </w:style>
  <w:style w:type="paragraph" w:customStyle="1" w:styleId="38">
    <w:name w:val="lh-正文-报告表"/>
    <w:basedOn w:val="1"/>
    <w:autoRedefine/>
    <w:qFormat/>
    <w:uiPriority w:val="0"/>
    <w:pPr>
      <w:spacing w:line="360" w:lineRule="auto"/>
      <w:ind w:firstLine="480" w:firstLineChars="200"/>
    </w:pPr>
    <w:rPr>
      <w:kern w:val="0"/>
      <w:sz w:val="24"/>
      <w:szCs w:val="21"/>
    </w:rPr>
  </w:style>
  <w:style w:type="paragraph" w:customStyle="1" w:styleId="39">
    <w:name w:val="正文文本1"/>
    <w:basedOn w:val="1"/>
    <w:next w:val="1"/>
    <w:qFormat/>
    <w:uiPriority w:val="0"/>
    <w:pPr>
      <w:adjustRightInd w:val="0"/>
      <w:snapToGrid w:val="0"/>
      <w:spacing w:line="360" w:lineRule="auto"/>
      <w:ind w:firstLine="720" w:firstLineChars="200"/>
      <w:jc w:val="both"/>
    </w:pPr>
    <w:rPr>
      <w:rFonts w:ascii="宋体" w:hAnsi="宋体" w:cs="宋体"/>
      <w:bCs/>
      <w:szCs w:val="21"/>
    </w:rPr>
  </w:style>
  <w:style w:type="paragraph" w:customStyle="1" w:styleId="40">
    <w:name w:val="表格内容"/>
    <w:basedOn w:val="41"/>
    <w:next w:val="1"/>
    <w:qFormat/>
    <w:uiPriority w:val="0"/>
    <w:pPr>
      <w:tabs>
        <w:tab w:val="left" w:pos="1021"/>
      </w:tabs>
      <w:spacing w:line="240" w:lineRule="atLeast"/>
      <w:jc w:val="center"/>
    </w:pPr>
    <w:rPr>
      <w:szCs w:val="24"/>
    </w:rPr>
  </w:style>
  <w:style w:type="paragraph" w:customStyle="1" w:styleId="41">
    <w:name w:val="表格"/>
    <w:basedOn w:val="42"/>
    <w:next w:val="1"/>
    <w:qFormat/>
    <w:uiPriority w:val="0"/>
    <w:pPr>
      <w:tabs>
        <w:tab w:val="left" w:pos="1021"/>
      </w:tabs>
      <w:adjustRightInd w:val="0"/>
      <w:snapToGrid w:val="0"/>
      <w:spacing w:beforeLines="10" w:afterLines="10" w:line="259" w:lineRule="auto"/>
      <w:jc w:val="center"/>
    </w:pPr>
    <w:rPr>
      <w:rFonts w:ascii="宋体"/>
      <w:kern w:val="0"/>
      <w:szCs w:val="20"/>
    </w:rPr>
  </w:style>
  <w:style w:type="paragraph" w:customStyle="1" w:styleId="42">
    <w:name w:val="表格文字"/>
    <w:basedOn w:val="10"/>
    <w:next w:val="1"/>
    <w:autoRedefine/>
    <w:qFormat/>
    <w:uiPriority w:val="0"/>
    <w:pPr>
      <w:tabs>
        <w:tab w:val="left" w:pos="1021"/>
      </w:tabs>
      <w:spacing w:line="360" w:lineRule="atLeast"/>
      <w:jc w:val="center"/>
    </w:pPr>
    <w:rPr>
      <w:rFonts w:ascii="宋体" w:eastAsia="幼圆"/>
      <w:sz w:val="21"/>
      <w:szCs w:val="20"/>
    </w:rPr>
  </w:style>
  <w:style w:type="paragraph" w:customStyle="1" w:styleId="43">
    <w:name w:val="表头图尾"/>
    <w:basedOn w:val="1"/>
    <w:next w:val="1"/>
    <w:qFormat/>
    <w:uiPriority w:val="0"/>
    <w:pPr>
      <w:spacing w:beforeLines="50" w:line="240" w:lineRule="auto"/>
      <w:ind w:firstLine="0" w:firstLineChars="0"/>
      <w:jc w:val="center"/>
    </w:pPr>
    <w:rPr>
      <w:b/>
      <w:sz w:val="24"/>
    </w:rPr>
  </w:style>
  <w:style w:type="table" w:customStyle="1" w:styleId="44">
    <w:name w:val="Table Normal"/>
    <w:unhideWhenUsed/>
    <w:qFormat/>
    <w:uiPriority w:val="2"/>
    <w:pPr>
      <w:widowControl w:val="0"/>
      <w:autoSpaceDE w:val="0"/>
      <w:autoSpaceDN w:val="0"/>
    </w:pPr>
    <w:rPr>
      <w:sz w:val="22"/>
      <w:lang w:eastAsia="en-US"/>
    </w:rPr>
    <w:tblPr>
      <w:tblCellMar>
        <w:top w:w="0" w:type="dxa"/>
        <w:left w:w="0" w:type="dxa"/>
        <w:bottom w:w="0" w:type="dxa"/>
        <w:right w:w="0" w:type="dxa"/>
      </w:tblCellMar>
    </w:tblPr>
  </w:style>
  <w:style w:type="paragraph" w:customStyle="1" w:styleId="45">
    <w:name w:val="表字体"/>
    <w:basedOn w:val="1"/>
    <w:next w:val="1"/>
    <w:qFormat/>
    <w:uiPriority w:val="0"/>
    <w:pPr>
      <w:jc w:val="center"/>
    </w:pPr>
    <w:rPr>
      <w:rFonts w:ascii="Times New Roman" w:hAnsi="Times New Roman" w:cs="Times New Roman"/>
      <w:kern w:val="0"/>
      <w:sz w:val="20"/>
      <w:szCs w:val="20"/>
    </w:rPr>
  </w:style>
  <w:style w:type="paragraph" w:customStyle="1" w:styleId="46">
    <w:name w:val="样式1"/>
    <w:basedOn w:val="1"/>
    <w:qFormat/>
    <w:uiPriority w:val="0"/>
    <w:pPr>
      <w:autoSpaceDE w:val="0"/>
      <w:autoSpaceDN w:val="0"/>
      <w:adjustRightInd w:val="0"/>
      <w:snapToGrid w:val="0"/>
      <w:spacing w:line="360" w:lineRule="auto"/>
      <w:ind w:firstLine="720" w:firstLineChars="200"/>
      <w:jc w:val="center"/>
    </w:pPr>
    <w:rPr>
      <w:rFonts w:hint="eastAsia" w:ascii="宋体" w:hAnsi="宋体" w:cs="宋体"/>
      <w:kern w:val="0"/>
    </w:rPr>
  </w:style>
  <w:style w:type="paragraph" w:customStyle="1" w:styleId="47">
    <w:name w:val="表头"/>
    <w:basedOn w:val="10"/>
    <w:next w:val="8"/>
    <w:qFormat/>
    <w:uiPriority w:val="0"/>
    <w:pPr>
      <w:overflowPunct w:val="0"/>
      <w:autoSpaceDE w:val="0"/>
      <w:autoSpaceDN w:val="0"/>
      <w:adjustRightInd w:val="0"/>
      <w:spacing w:after="0"/>
      <w:ind w:firstLine="0" w:firstLineChars="0"/>
      <w:jc w:val="center"/>
    </w:pPr>
    <w:rPr>
      <w:rFonts w:ascii="宋体" w:hAnsi="宋体" w:cs="Times New Roman"/>
      <w:sz w:val="24"/>
      <w:szCs w:val="24"/>
    </w:rPr>
  </w:style>
  <w:style w:type="paragraph" w:customStyle="1" w:styleId="48">
    <w:name w:val="表字居中"/>
    <w:basedOn w:val="1"/>
    <w:next w:val="11"/>
    <w:qFormat/>
    <w:uiPriority w:val="0"/>
    <w:pPr>
      <w:keepNext w:val="0"/>
      <w:keepLines w:val="0"/>
      <w:widowControl w:val="0"/>
      <w:suppressLineNumbers w:val="0"/>
      <w:overflowPunct w:val="0"/>
      <w:autoSpaceDE w:val="0"/>
      <w:autoSpaceDN w:val="0"/>
      <w:adjustRightInd w:val="0"/>
      <w:spacing w:before="0" w:beforeAutospacing="0" w:after="0" w:afterAutospacing="0"/>
      <w:ind w:left="0" w:right="0"/>
      <w:jc w:val="center"/>
    </w:pPr>
    <w:rPr>
      <w:rFonts w:hint="default" w:ascii="Times New Roman" w:hAnsi="Times New Roman" w:eastAsia="宋体" w:cs="宋体"/>
      <w:kern w:val="0"/>
      <w:sz w:val="24"/>
      <w:szCs w:val="24"/>
      <w:lang w:val="en-US" w:eastAsia="zh-CN" w:bidi="ar"/>
    </w:rPr>
  </w:style>
  <w:style w:type="character" w:customStyle="1" w:styleId="49">
    <w:name w:val="font41"/>
    <w:basedOn w:val="25"/>
    <w:qFormat/>
    <w:uiPriority w:val="0"/>
    <w:rPr>
      <w:rFonts w:ascii="宋体" w:hAnsi="宋体" w:eastAsia="宋体" w:cs="宋体"/>
      <w:color w:val="000000"/>
      <w:sz w:val="50"/>
      <w:szCs w:val="50"/>
      <w:u w:val="none"/>
    </w:rPr>
  </w:style>
  <w:style w:type="character" w:customStyle="1" w:styleId="50">
    <w:name w:val="font101"/>
    <w:basedOn w:val="25"/>
    <w:qFormat/>
    <w:uiPriority w:val="0"/>
    <w:rPr>
      <w:rFonts w:ascii="宋体" w:hAnsi="宋体" w:eastAsia="宋体" w:cs="宋体"/>
      <w:color w:val="606060"/>
      <w:sz w:val="50"/>
      <w:szCs w:val="50"/>
      <w:u w:val="none"/>
    </w:rPr>
  </w:style>
  <w:style w:type="character" w:customStyle="1" w:styleId="51">
    <w:name w:val="font112"/>
    <w:basedOn w:val="25"/>
    <w:qFormat/>
    <w:uiPriority w:val="0"/>
    <w:rPr>
      <w:rFonts w:hint="default" w:ascii="Calibri" w:hAnsi="Calibri" w:cs="Calibri"/>
      <w:color w:val="000000"/>
      <w:sz w:val="50"/>
      <w:szCs w:val="50"/>
      <w:u w:val="none"/>
    </w:rPr>
  </w:style>
  <w:style w:type="character" w:customStyle="1" w:styleId="52">
    <w:name w:val="font111"/>
    <w:basedOn w:val="25"/>
    <w:qFormat/>
    <w:uiPriority w:val="0"/>
    <w:rPr>
      <w:rFonts w:ascii="宋体" w:hAnsi="宋体" w:eastAsia="宋体" w:cs="宋体"/>
      <w:color w:val="606070"/>
      <w:sz w:val="52"/>
      <w:szCs w:val="52"/>
      <w:u w:val="none"/>
    </w:rPr>
  </w:style>
  <w:style w:type="character" w:customStyle="1" w:styleId="53">
    <w:name w:val="font121"/>
    <w:basedOn w:val="25"/>
    <w:qFormat/>
    <w:uiPriority w:val="0"/>
    <w:rPr>
      <w:rFonts w:ascii="宋体" w:hAnsi="宋体" w:eastAsia="宋体" w:cs="宋体"/>
      <w:color w:val="403040"/>
      <w:sz w:val="52"/>
      <w:szCs w:val="52"/>
      <w:u w:val="none"/>
    </w:rPr>
  </w:style>
  <w:style w:type="character" w:customStyle="1" w:styleId="54">
    <w:name w:val="font31"/>
    <w:basedOn w:val="25"/>
    <w:qFormat/>
    <w:uiPriority w:val="0"/>
    <w:rPr>
      <w:rFonts w:hint="eastAsia" w:ascii="宋体" w:hAnsi="宋体" w:eastAsia="宋体" w:cs="宋体"/>
      <w:color w:val="000000"/>
      <w:sz w:val="21"/>
      <w:szCs w:val="21"/>
      <w:u w:val="none"/>
    </w:rPr>
  </w:style>
  <w:style w:type="paragraph" w:customStyle="1" w:styleId="55">
    <w:name w:val="Table Paragraph"/>
    <w:basedOn w:val="1"/>
    <w:qFormat/>
    <w:uiPriority w:val="1"/>
    <w:pPr>
      <w:spacing w:line="240" w:lineRule="auto"/>
      <w:jc w:val="left"/>
    </w:pPr>
    <w:rPr>
      <w:rFonts w:ascii="Calibri" w:hAnsi="Calibri"/>
      <w:kern w:val="0"/>
      <w:sz w:val="22"/>
      <w:szCs w:val="22"/>
      <w:lang w:eastAsia="en-US"/>
    </w:rPr>
  </w:style>
  <w:style w:type="paragraph" w:customStyle="1" w:styleId="56">
    <w:name w:val="表 图 内容"/>
    <w:basedOn w:val="57"/>
    <w:qFormat/>
    <w:uiPriority w:val="0"/>
    <w:pPr>
      <w:jc w:val="center"/>
    </w:pPr>
    <w:rPr>
      <w:rFonts w:ascii="Calibri" w:hAnsi="宋体" w:eastAsia="宋体"/>
      <w:color w:val="000000"/>
      <w:sz w:val="21"/>
      <w:szCs w:val="24"/>
    </w:rPr>
  </w:style>
  <w:style w:type="paragraph" w:customStyle="1" w:styleId="57">
    <w:name w:val="正  文"/>
    <w:basedOn w:val="1"/>
    <w:qFormat/>
    <w:uiPriority w:val="0"/>
    <w:pPr>
      <w:spacing w:line="360" w:lineRule="auto"/>
      <w:ind w:firstLine="560" w:firstLineChars="200"/>
    </w:pPr>
    <w:rPr>
      <w:rFonts w:eastAsia="仿宋_GB2312"/>
      <w:sz w:val="28"/>
      <w:szCs w:val="28"/>
    </w:rPr>
  </w:style>
  <w:style w:type="paragraph" w:customStyle="1" w:styleId="58">
    <w:name w:val="lh-1级标题--报告表"/>
    <w:next w:val="1"/>
    <w:autoRedefine/>
    <w:qFormat/>
    <w:uiPriority w:val="0"/>
    <w:pPr>
      <w:keepNext/>
      <w:pageBreakBefore/>
      <w:numPr>
        <w:ilvl w:val="0"/>
        <w:numId w:val="2"/>
      </w:numPr>
      <w:spacing w:line="360" w:lineRule="auto"/>
      <w:outlineLvl w:val="0"/>
    </w:pPr>
    <w:rPr>
      <w:rFonts w:ascii="Times New Roman" w:hAnsi="Times New Roman" w:eastAsia="黑体" w:cs="Times New Roman"/>
      <w:bCs/>
      <w:snapToGrid w:val="0"/>
      <w:sz w:val="24"/>
      <w:szCs w:val="44"/>
      <w:lang w:val="en-US" w:eastAsia="zh-CN" w:bidi="ar-SA"/>
    </w:rPr>
  </w:style>
  <w:style w:type="paragraph" w:customStyle="1" w:styleId="59">
    <w:name w:val="lh-3级标题报告表"/>
    <w:next w:val="1"/>
    <w:autoRedefine/>
    <w:qFormat/>
    <w:uiPriority w:val="0"/>
    <w:pPr>
      <w:keepNext/>
      <w:numPr>
        <w:ilvl w:val="2"/>
        <w:numId w:val="2"/>
      </w:numPr>
      <w:adjustRightInd w:val="0"/>
      <w:snapToGrid w:val="0"/>
      <w:spacing w:line="360" w:lineRule="auto"/>
      <w:outlineLvl w:val="2"/>
    </w:pPr>
    <w:rPr>
      <w:rFonts w:ascii="Times New Roman" w:hAnsi="Times New Roman" w:eastAsia="黑体" w:cs="Times New Roman"/>
      <w:sz w:val="24"/>
      <w:szCs w:val="24"/>
      <w:lang w:val="en-US" w:eastAsia="zh-CN" w:bidi="ar-SA"/>
    </w:rPr>
  </w:style>
  <w:style w:type="paragraph" w:customStyle="1" w:styleId="60">
    <w:name w:val="lh-4级标题-报告书"/>
    <w:next w:val="1"/>
    <w:autoRedefine/>
    <w:qFormat/>
    <w:uiPriority w:val="0"/>
    <w:pPr>
      <w:numPr>
        <w:ilvl w:val="4"/>
        <w:numId w:val="3"/>
      </w:numPr>
      <w:spacing w:line="360" w:lineRule="auto"/>
      <w:outlineLvl w:val="3"/>
    </w:pPr>
    <w:rPr>
      <w:rFonts w:ascii="Times New Roman" w:hAnsi="Times New Roman" w:eastAsia="宋体" w:cstheme="minorBidi"/>
      <w:b/>
      <w:snapToGrid w:val="0"/>
      <w:sz w:val="24"/>
      <w:szCs w:val="21"/>
      <w:lang w:val="en-US" w:eastAsia="zh-CN" w:bidi="ar-SA"/>
    </w:rPr>
  </w:style>
  <w:style w:type="character" w:customStyle="1" w:styleId="61">
    <w:name w:val="lh-表题-报告书正文 Char"/>
    <w:basedOn w:val="25"/>
    <w:link w:val="62"/>
    <w:autoRedefine/>
    <w:qFormat/>
    <w:uiPriority w:val="0"/>
    <w:rPr>
      <w:rFonts w:ascii="Times New Roman" w:hAnsi="Times New Roman" w:eastAsia="宋体" w:cstheme="minorBidi"/>
      <w:b/>
      <w:snapToGrid w:val="0"/>
      <w:sz w:val="21"/>
      <w:lang w:val="en-US" w:eastAsia="zh-CN" w:bidi="ar-SA"/>
    </w:rPr>
  </w:style>
  <w:style w:type="paragraph" w:customStyle="1" w:styleId="62">
    <w:name w:val="lh-表题-报告书正文"/>
    <w:next w:val="63"/>
    <w:link w:val="61"/>
    <w:autoRedefine/>
    <w:qFormat/>
    <w:uiPriority w:val="0"/>
    <w:pPr>
      <w:keepNext/>
      <w:numPr>
        <w:ilvl w:val="3"/>
        <w:numId w:val="3"/>
      </w:numPr>
      <w:adjustRightInd w:val="0"/>
      <w:snapToGrid w:val="0"/>
      <w:ind w:left="0"/>
      <w:jc w:val="center"/>
    </w:pPr>
    <w:rPr>
      <w:rFonts w:ascii="Times New Roman" w:hAnsi="Times New Roman" w:eastAsia="宋体" w:cstheme="minorBidi"/>
      <w:b/>
      <w:snapToGrid w:val="0"/>
      <w:sz w:val="21"/>
      <w:lang w:val="en-US" w:eastAsia="zh-CN" w:bidi="ar-SA"/>
    </w:rPr>
  </w:style>
  <w:style w:type="paragraph" w:customStyle="1" w:styleId="63">
    <w:name w:val="lh-表格文字-报告书"/>
    <w:qFormat/>
    <w:uiPriority w:val="0"/>
    <w:pPr>
      <w:jc w:val="center"/>
    </w:pPr>
    <w:rPr>
      <w:rFonts w:ascii="Times New Roman" w:hAnsi="Times New Roman" w:eastAsia="宋体" w:cs="Times New Roman"/>
      <w:snapToGrid w:val="0"/>
      <w:sz w:val="21"/>
      <w:szCs w:val="24"/>
      <w:lang w:val="en-US" w:eastAsia="zh-CN" w:bidi="ar-SA"/>
    </w:rPr>
  </w:style>
  <w:style w:type="character" w:customStyle="1" w:styleId="64">
    <w:name w:val="font11"/>
    <w:basedOn w:val="25"/>
    <w:qFormat/>
    <w:uiPriority w:val="0"/>
    <w:rPr>
      <w:rFonts w:hint="default" w:ascii="Arial" w:hAnsi="Arial" w:cs="Arial"/>
      <w:color w:val="000000"/>
      <w:sz w:val="24"/>
      <w:szCs w:val="24"/>
      <w:u w:val="none"/>
    </w:rPr>
  </w:style>
  <w:style w:type="character" w:customStyle="1" w:styleId="65">
    <w:name w:val="font51"/>
    <w:basedOn w:val="25"/>
    <w:qFormat/>
    <w:uiPriority w:val="0"/>
    <w:rPr>
      <w:rFonts w:hint="default" w:ascii="Times New Roman" w:hAnsi="Times New Roman" w:cs="Times New Roman"/>
      <w:color w:val="000000"/>
      <w:sz w:val="21"/>
      <w:szCs w:val="21"/>
      <w:u w:val="single"/>
    </w:rPr>
  </w:style>
  <w:style w:type="paragraph" w:customStyle="1" w:styleId="66">
    <w:name w:val="lh-图题-报告表"/>
    <w:basedOn w:val="38"/>
    <w:next w:val="38"/>
    <w:autoRedefine/>
    <w:qFormat/>
    <w:uiPriority w:val="0"/>
    <w:pPr>
      <w:numPr>
        <w:ilvl w:val="0"/>
        <w:numId w:val="4"/>
      </w:numPr>
      <w:ind w:left="0" w:firstLine="0" w:firstLineChars="0"/>
      <w:jc w:val="center"/>
    </w:pPr>
  </w:style>
  <w:style w:type="paragraph" w:customStyle="1" w:styleId="67">
    <w:name w:val="lh-2级标题---报告表"/>
    <w:next w:val="1"/>
    <w:autoRedefine/>
    <w:qFormat/>
    <w:uiPriority w:val="0"/>
    <w:pPr>
      <w:keepNext/>
      <w:numPr>
        <w:ilvl w:val="1"/>
        <w:numId w:val="2"/>
      </w:numPr>
      <w:spacing w:line="360" w:lineRule="auto"/>
      <w:outlineLvl w:val="1"/>
    </w:pPr>
    <w:rPr>
      <w:rFonts w:ascii="Times New Roman" w:hAnsi="Times New Roman" w:eastAsia="黑体" w:cs="Times New Roman"/>
      <w:bCs/>
      <w:sz w:val="24"/>
      <w:szCs w:val="32"/>
      <w:lang w:val="en-US" w:eastAsia="zh-CN" w:bidi="ar-SA"/>
    </w:rPr>
  </w:style>
  <w:style w:type="character" w:customStyle="1" w:styleId="68">
    <w:name w:val="font21"/>
    <w:basedOn w:val="25"/>
    <w:qFormat/>
    <w:uiPriority w:val="0"/>
    <w:rPr>
      <w:rFonts w:hint="eastAsia" w:ascii="微软雅黑" w:hAnsi="微软雅黑" w:eastAsia="微软雅黑" w:cs="微软雅黑"/>
      <w:color w:val="000000"/>
      <w:sz w:val="22"/>
      <w:szCs w:val="22"/>
      <w:u w:val="none"/>
      <w:vertAlign w:val="subscript"/>
    </w:rPr>
  </w:style>
  <w:style w:type="character" w:customStyle="1" w:styleId="69">
    <w:name w:val="font01"/>
    <w:basedOn w:val="25"/>
    <w:qFormat/>
    <w:uiPriority w:val="0"/>
    <w:rPr>
      <w:rFonts w:hint="eastAsia" w:ascii="宋体" w:hAnsi="宋体" w:eastAsia="宋体" w:cs="宋体"/>
      <w:color w:val="000000"/>
      <w:sz w:val="22"/>
      <w:szCs w:val="22"/>
      <w:u w:val="none"/>
    </w:rPr>
  </w:style>
  <w:style w:type="paragraph" w:customStyle="1" w:styleId="70">
    <w:name w:val="正文文"/>
    <w:basedOn w:val="1"/>
    <w:autoRedefine/>
    <w:qFormat/>
    <w:uiPriority w:val="0"/>
    <w:pPr>
      <w:ind w:firstLine="1441"/>
      <w:jc w:val="left"/>
    </w:pPr>
  </w:style>
  <w:style w:type="paragraph" w:customStyle="1" w:styleId="71">
    <w:name w:val="表 图 表头"/>
    <w:qFormat/>
    <w:uiPriority w:val="0"/>
    <w:pPr>
      <w:spacing w:line="480" w:lineRule="exact"/>
      <w:jc w:val="center"/>
    </w:pPr>
    <w:rPr>
      <w:rFonts w:ascii="Times New Roman" w:hAnsi="Times New Roman" w:eastAsia="宋体" w:cs="Times New Roman"/>
      <w:b/>
      <w:kern w:val="2"/>
      <w:sz w:val="24"/>
      <w:lang w:val="en-US" w:eastAsia="zh-CN" w:bidi="ar-SA"/>
    </w:rPr>
  </w:style>
  <w:style w:type="paragraph" w:customStyle="1" w:styleId="72">
    <w:name w:val="xl36"/>
    <w:basedOn w:val="1"/>
    <w:unhideWhenUsed/>
    <w:qFormat/>
    <w:uiPriority w:val="99"/>
    <w:pPr>
      <w:widowControl/>
      <w:pBdr>
        <w:left w:val="single" w:color="auto" w:sz="4" w:space="0"/>
        <w:right w:val="single" w:color="auto" w:sz="4" w:space="0"/>
      </w:pBdr>
      <w:spacing w:before="100" w:beforeLines="0" w:beforeAutospacing="1" w:after="100" w:afterLines="0" w:afterAutospacing="1"/>
      <w:jc w:val="center"/>
      <w:textAlignment w:val="top"/>
    </w:pPr>
    <w:rPr>
      <w:rFonts w:hint="eastAsia"/>
      <w:sz w:val="24"/>
      <w:szCs w:val="24"/>
    </w:rPr>
  </w:style>
  <w:style w:type="paragraph" w:customStyle="1" w:styleId="73">
    <w:name w:val="xl25"/>
    <w:basedOn w:val="1"/>
    <w:unhideWhenUsed/>
    <w:qFormat/>
    <w:uiPriority w:val="99"/>
    <w:pPr>
      <w:widowControl/>
      <w:pBdr>
        <w:bottom w:val="single" w:color="auto" w:sz="4" w:space="0"/>
        <w:right w:val="single" w:color="auto" w:sz="4" w:space="0"/>
      </w:pBdr>
      <w:spacing w:before="100" w:beforeLines="0" w:beforeAutospacing="1" w:after="100" w:afterLines="0" w:afterAutospacing="1"/>
    </w:pPr>
    <w:rPr>
      <w:rFonts w:hint="eastAsia"/>
      <w:sz w:val="21"/>
      <w:szCs w:val="21"/>
    </w:rPr>
  </w:style>
  <w:style w:type="paragraph" w:customStyle="1" w:styleId="74">
    <w:name w:val="标题二"/>
    <w:basedOn w:val="1"/>
    <w:qFormat/>
    <w:uiPriority w:val="0"/>
  </w:style>
  <w:style w:type="paragraph" w:customStyle="1" w:styleId="75">
    <w:name w:val="新4级标题"/>
    <w:basedOn w:val="1"/>
    <w:qFormat/>
    <w:uiPriority w:val="0"/>
    <w:pPr>
      <w:widowControl w:val="0"/>
      <w:adjustRightInd w:val="0"/>
      <w:snapToGrid w:val="0"/>
      <w:spacing w:line="360" w:lineRule="auto"/>
      <w:jc w:val="both"/>
      <w:outlineLvl w:val="3"/>
    </w:pPr>
    <w:rPr>
      <w:rFonts w:eastAsia="黑体"/>
      <w:kern w:val="0"/>
      <w:sz w:val="24"/>
      <w:szCs w:val="20"/>
    </w:rPr>
  </w:style>
  <w:style w:type="paragraph" w:styleId="76">
    <w:name w:val="No Spacing"/>
    <w:basedOn w:val="14"/>
    <w:next w:val="1"/>
    <w:qFormat/>
    <w:uiPriority w:val="1"/>
    <w:pPr>
      <w:widowControl w:val="0"/>
      <w:jc w:val="both"/>
    </w:pPr>
    <w:rPr>
      <w:rFonts w:ascii="Times New Roman" w:hAnsi="Times New Roman" w:eastAsia="宋体" w:cs="Times New Roman"/>
      <w:kern w:val="2"/>
      <w:sz w:val="21"/>
      <w:szCs w:val="24"/>
      <w:lang w:val="en-US" w:eastAsia="zh-CN" w:bidi="ar-SA"/>
    </w:rPr>
  </w:style>
  <w:style w:type="paragraph" w:customStyle="1" w:styleId="77">
    <w:name w:val="新表格正文"/>
    <w:basedOn w:val="1"/>
    <w:qFormat/>
    <w:uiPriority w:val="0"/>
    <w:pPr>
      <w:jc w:val="center"/>
    </w:pPr>
    <w:rPr>
      <w:kern w:val="0"/>
      <w:sz w:val="20"/>
      <w:szCs w:val="21"/>
      <w:lang w:val="zh-CN"/>
    </w:rPr>
  </w:style>
  <w:style w:type="paragraph" w:customStyle="1" w:styleId="78">
    <w:name w:val="表格正文"/>
    <w:basedOn w:val="7"/>
    <w:next w:val="1"/>
    <w:qFormat/>
    <w:uiPriority w:val="0"/>
    <w:pPr>
      <w:widowControl/>
      <w:spacing w:line="360" w:lineRule="exact"/>
      <w:ind w:firstLine="0" w:firstLineChars="0"/>
      <w:jc w:val="center"/>
    </w:pPr>
    <w:rPr>
      <w:sz w:val="21"/>
    </w:rPr>
  </w:style>
  <w:style w:type="paragraph" w:customStyle="1" w:styleId="79">
    <w:name w:val="表格正文0524"/>
    <w:basedOn w:val="1"/>
    <w:qFormat/>
    <w:uiPriority w:val="0"/>
    <w:pPr>
      <w:widowControl/>
      <w:jc w:val="center"/>
    </w:pPr>
    <w:rPr>
      <w:szCs w:val="21"/>
      <w:lang w:val="zh-CN"/>
    </w:rPr>
  </w:style>
  <w:style w:type="paragraph" w:customStyle="1" w:styleId="80">
    <w:name w:val="正文报告书"/>
    <w:basedOn w:val="19"/>
    <w:next w:val="1"/>
    <w:qFormat/>
    <w:uiPriority w:val="0"/>
    <w:pPr>
      <w:spacing w:before="20" w:line="360" w:lineRule="auto"/>
      <w:ind w:firstLine="643" w:firstLineChars="200"/>
    </w:pPr>
    <w:rPr>
      <w:rFonts w:ascii="Times New Roman" w:hAnsi="Times New Roman"/>
      <w:sz w:val="24"/>
    </w:rPr>
  </w:style>
</w:styles>
</file>

<file path=word/_rels/document.xml.rels><?xml version="1.0" encoding="UTF-8" standalone="yes"?>
<Relationships xmlns="http://schemas.openxmlformats.org/package/2006/relationships"><Relationship Id="rId9" Type="http://schemas.openxmlformats.org/officeDocument/2006/relationships/image" Target="media/image2.png"/><Relationship Id="rId8" Type="http://schemas.openxmlformats.org/officeDocument/2006/relationships/image" Target="media/image1.jpeg"/><Relationship Id="rId7" Type="http://schemas.openxmlformats.org/officeDocument/2006/relationships/theme" Target="theme/theme1.xml"/><Relationship Id="rId6" Type="http://schemas.openxmlformats.org/officeDocument/2006/relationships/footer" Target="footer4.xml"/><Relationship Id="rId59" Type="http://schemas.openxmlformats.org/officeDocument/2006/relationships/fontTable" Target="fontTable.xml"/><Relationship Id="rId58" Type="http://schemas.openxmlformats.org/officeDocument/2006/relationships/numbering" Target="numbering.xml"/><Relationship Id="rId57" Type="http://schemas.openxmlformats.org/officeDocument/2006/relationships/customXml" Target="../customXml/item1.xml"/><Relationship Id="rId56" Type="http://schemas.openxmlformats.org/officeDocument/2006/relationships/image" Target="media/image47.emf"/><Relationship Id="rId55" Type="http://schemas.openxmlformats.org/officeDocument/2006/relationships/image" Target="media/image46.png"/><Relationship Id="rId54" Type="http://schemas.openxmlformats.org/officeDocument/2006/relationships/image" Target="media/image45.emf"/><Relationship Id="rId53" Type="http://schemas.openxmlformats.org/officeDocument/2006/relationships/image" Target="media/image44.wmf"/><Relationship Id="rId52" Type="http://schemas.openxmlformats.org/officeDocument/2006/relationships/oleObject" Target="embeddings/oleObject2.bin"/><Relationship Id="rId51" Type="http://schemas.openxmlformats.org/officeDocument/2006/relationships/image" Target="media/image43.png"/><Relationship Id="rId50" Type="http://schemas.openxmlformats.org/officeDocument/2006/relationships/image" Target="media/image42.png"/><Relationship Id="rId5" Type="http://schemas.openxmlformats.org/officeDocument/2006/relationships/footer" Target="footer3.xml"/><Relationship Id="rId49" Type="http://schemas.openxmlformats.org/officeDocument/2006/relationships/image" Target="media/image41.png"/><Relationship Id="rId48" Type="http://schemas.openxmlformats.org/officeDocument/2006/relationships/image" Target="media/image40.png"/><Relationship Id="rId47" Type="http://schemas.openxmlformats.org/officeDocument/2006/relationships/image" Target="media/image39.png"/><Relationship Id="rId46" Type="http://schemas.openxmlformats.org/officeDocument/2006/relationships/image" Target="media/image38.png"/><Relationship Id="rId45" Type="http://schemas.openxmlformats.org/officeDocument/2006/relationships/image" Target="media/image37.wmf"/><Relationship Id="rId44" Type="http://schemas.openxmlformats.org/officeDocument/2006/relationships/oleObject" Target="embeddings/oleObject1.bin"/><Relationship Id="rId43" Type="http://schemas.openxmlformats.org/officeDocument/2006/relationships/image" Target="media/image36.png"/><Relationship Id="rId42" Type="http://schemas.openxmlformats.org/officeDocument/2006/relationships/image" Target="media/image35.png"/><Relationship Id="rId41" Type="http://schemas.openxmlformats.org/officeDocument/2006/relationships/image" Target="media/image34.jpeg"/><Relationship Id="rId40" Type="http://schemas.openxmlformats.org/officeDocument/2006/relationships/image" Target="media/image33.png"/><Relationship Id="rId4" Type="http://schemas.openxmlformats.org/officeDocument/2006/relationships/footer" Target="footer2.xml"/><Relationship Id="rId39" Type="http://schemas.openxmlformats.org/officeDocument/2006/relationships/image" Target="media/image32.png"/><Relationship Id="rId38" Type="http://schemas.openxmlformats.org/officeDocument/2006/relationships/image" Target="media/image31.png"/><Relationship Id="rId37" Type="http://schemas.openxmlformats.org/officeDocument/2006/relationships/image" Target="media/image30.png"/><Relationship Id="rId36" Type="http://schemas.openxmlformats.org/officeDocument/2006/relationships/image" Target="media/image29.png"/><Relationship Id="rId35" Type="http://schemas.openxmlformats.org/officeDocument/2006/relationships/image" Target="media/image28.png"/><Relationship Id="rId34" Type="http://schemas.openxmlformats.org/officeDocument/2006/relationships/image" Target="media/image27.png"/><Relationship Id="rId33" Type="http://schemas.openxmlformats.org/officeDocument/2006/relationships/image" Target="media/image26.png"/><Relationship Id="rId32" Type="http://schemas.openxmlformats.org/officeDocument/2006/relationships/image" Target="media/image25.png"/><Relationship Id="rId31" Type="http://schemas.openxmlformats.org/officeDocument/2006/relationships/image" Target="media/image24.png"/><Relationship Id="rId30" Type="http://schemas.openxmlformats.org/officeDocument/2006/relationships/image" Target="media/image23.png"/><Relationship Id="rId3" Type="http://schemas.openxmlformats.org/officeDocument/2006/relationships/footer" Target="footer1.xml"/><Relationship Id="rId29" Type="http://schemas.openxmlformats.org/officeDocument/2006/relationships/image" Target="media/image22.png"/><Relationship Id="rId28" Type="http://schemas.openxmlformats.org/officeDocument/2006/relationships/image" Target="media/image21.png"/><Relationship Id="rId27" Type="http://schemas.openxmlformats.org/officeDocument/2006/relationships/image" Target="media/image20.png"/><Relationship Id="rId26" Type="http://schemas.openxmlformats.org/officeDocument/2006/relationships/image" Target="media/image19.png"/><Relationship Id="rId25" Type="http://schemas.openxmlformats.org/officeDocument/2006/relationships/image" Target="media/image18.png"/><Relationship Id="rId24" Type="http://schemas.openxmlformats.org/officeDocument/2006/relationships/image" Target="media/image17.png"/><Relationship Id="rId23" Type="http://schemas.openxmlformats.org/officeDocument/2006/relationships/image" Target="media/image16.png"/><Relationship Id="rId22" Type="http://schemas.openxmlformats.org/officeDocument/2006/relationships/image" Target="media/image15.png"/><Relationship Id="rId21" Type="http://schemas.openxmlformats.org/officeDocument/2006/relationships/image" Target="media/image14.png"/><Relationship Id="rId20" Type="http://schemas.openxmlformats.org/officeDocument/2006/relationships/image" Target="media/image13.png"/><Relationship Id="rId2" Type="http://schemas.openxmlformats.org/officeDocument/2006/relationships/settings" Target="settings.xml"/><Relationship Id="rId19" Type="http://schemas.openxmlformats.org/officeDocument/2006/relationships/image" Target="media/image12.png"/><Relationship Id="rId18" Type="http://schemas.openxmlformats.org/officeDocument/2006/relationships/image" Target="media/image11.png"/><Relationship Id="rId17" Type="http://schemas.openxmlformats.org/officeDocument/2006/relationships/image" Target="media/image10.png"/><Relationship Id="rId16" Type="http://schemas.openxmlformats.org/officeDocument/2006/relationships/image" Target="media/image9.png"/><Relationship Id="rId15" Type="http://schemas.openxmlformats.org/officeDocument/2006/relationships/image" Target="media/image8.png"/><Relationship Id="rId14" Type="http://schemas.openxmlformats.org/officeDocument/2006/relationships/image" Target="media/image7.png"/><Relationship Id="rId13" Type="http://schemas.openxmlformats.org/officeDocument/2006/relationships/image" Target="media/image6.png"/><Relationship Id="rId12" Type="http://schemas.openxmlformats.org/officeDocument/2006/relationships/image" Target="media/image5.png"/><Relationship Id="rId11" Type="http://schemas.openxmlformats.org/officeDocument/2006/relationships/image" Target="media/image4.png"/><Relationship Id="rId10" Type="http://schemas.openxmlformats.org/officeDocument/2006/relationships/image" Target="media/image3.jpeg"/><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108</Pages>
  <Words>7686</Words>
  <Characters>7923</Characters>
  <Lines>0</Lines>
  <Paragraphs>0</Paragraphs>
  <TotalTime>1</TotalTime>
  <ScaleCrop>false</ScaleCrop>
  <LinksUpToDate>false</LinksUpToDate>
  <CharactersWithSpaces>7972</CharactersWithSpaces>
  <Application>WPS Office_12.1.0.26375_F1E327BC-269C-435d-A152-05C5408002CA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2026-05-23T11:33:00Z</dcterms:created>
  <dc:creator>李工</dc:creator>
  <cp:lastModifiedBy>浩然</cp:lastModifiedBy>
  <dcterms:modified xsi:type="dcterms:W3CDTF">2026-07-21T03:30:56Z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2052-12.1.0.26375</vt:lpwstr>
  </property>
  <property fmtid="{D5CDD505-2E9C-101B-9397-08002B2CF9AE}" pid="3" name="ICV">
    <vt:lpwstr>52B1C5CF69614A0CA270E99F0EC00A27_13</vt:lpwstr>
  </property>
  <property fmtid="{D5CDD505-2E9C-101B-9397-08002B2CF9AE}" pid="4" name="KSOTemplateDocerSaveRecord">
    <vt:lpwstr>eyJoZGlkIjoiM2NkYTVlMDAyZTNiODViMzQ5OTE1NGM2ODJkN2NjMGEiLCJ1c2VySWQiOiI0Mjg4ODIwNjAifQ==</vt:lpwstr>
  </property>
</Properties>
</file>