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DA4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320EA5F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1B56214B">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87"/>
        <w:gridCol w:w="988"/>
        <w:gridCol w:w="990"/>
        <w:gridCol w:w="1140"/>
        <w:gridCol w:w="1185"/>
        <w:gridCol w:w="810"/>
        <w:gridCol w:w="869"/>
      </w:tblGrid>
      <w:tr w14:paraId="60ADC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87" w:type="dxa"/>
            <w:tcBorders>
              <w:bottom w:val="nil"/>
            </w:tcBorders>
            <w:noWrap w:val="0"/>
            <w:vAlign w:val="center"/>
          </w:tcPr>
          <w:p w14:paraId="00282A91">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982" w:type="dxa"/>
            <w:gridSpan w:val="6"/>
            <w:noWrap w:val="0"/>
            <w:vAlign w:val="top"/>
          </w:tcPr>
          <w:p w14:paraId="73D3C152">
            <w:pPr>
              <w:spacing w:before="103" w:line="219" w:lineRule="auto"/>
              <w:jc w:val="center"/>
              <w:rPr>
                <w:rFonts w:hint="eastAsia" w:ascii="宋体" w:hAnsi="宋体" w:eastAsia="宋体" w:cs="宋体"/>
                <w:color w:val="000000"/>
                <w:spacing w:val="-2"/>
                <w:sz w:val="20"/>
                <w:szCs w:val="20"/>
                <w:lang w:eastAsia="zh-CN"/>
              </w:rPr>
            </w:pPr>
            <w:r>
              <w:rPr>
                <w:rFonts w:hint="eastAsia" w:ascii="宋体" w:hAnsi="宋体" w:eastAsia="宋体" w:cs="宋体"/>
                <w:color w:val="000000"/>
                <w:spacing w:val="-2"/>
                <w:sz w:val="20"/>
                <w:szCs w:val="20"/>
                <w:lang w:eastAsia="zh-CN"/>
              </w:rPr>
              <w:t>岳阳市岳阳楼区东茅岭街道办事处</w:t>
            </w:r>
          </w:p>
        </w:tc>
      </w:tr>
      <w:tr w14:paraId="2EC61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687" w:type="dxa"/>
            <w:vMerge w:val="restart"/>
            <w:tcBorders>
              <w:bottom w:val="nil"/>
            </w:tcBorders>
            <w:noWrap w:val="0"/>
            <w:vAlign w:val="top"/>
          </w:tcPr>
          <w:p w14:paraId="468920E9">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978" w:type="dxa"/>
            <w:gridSpan w:val="2"/>
            <w:noWrap w:val="0"/>
            <w:vAlign w:val="top"/>
          </w:tcPr>
          <w:p w14:paraId="48A6CB86">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77874303">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24A72232">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27B4A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687" w:type="dxa"/>
            <w:vMerge w:val="continue"/>
            <w:tcBorders>
              <w:top w:val="nil"/>
            </w:tcBorders>
            <w:noWrap w:val="0"/>
            <w:vAlign w:val="top"/>
          </w:tcPr>
          <w:p w14:paraId="31B97A4F">
            <w:pPr>
              <w:jc w:val="left"/>
              <w:rPr>
                <w:rFonts w:hint="eastAsia" w:ascii="宋体" w:hAnsi="宋体" w:eastAsia="宋体" w:cs="宋体"/>
                <w:color w:val="000000"/>
                <w:sz w:val="24"/>
                <w:szCs w:val="24"/>
              </w:rPr>
            </w:pPr>
          </w:p>
        </w:tc>
        <w:tc>
          <w:tcPr>
            <w:tcW w:w="1978" w:type="dxa"/>
            <w:gridSpan w:val="2"/>
            <w:noWrap w:val="0"/>
            <w:vAlign w:val="top"/>
          </w:tcPr>
          <w:p w14:paraId="4BE53E7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58</w:t>
            </w:r>
          </w:p>
        </w:tc>
        <w:tc>
          <w:tcPr>
            <w:tcW w:w="2325" w:type="dxa"/>
            <w:gridSpan w:val="2"/>
            <w:noWrap w:val="0"/>
            <w:vAlign w:val="top"/>
          </w:tcPr>
          <w:p w14:paraId="00954425">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58</w:t>
            </w:r>
          </w:p>
        </w:tc>
        <w:tc>
          <w:tcPr>
            <w:tcW w:w="1679" w:type="dxa"/>
            <w:gridSpan w:val="2"/>
            <w:noWrap w:val="0"/>
            <w:vAlign w:val="top"/>
          </w:tcPr>
          <w:p w14:paraId="6C99AE6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67372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87" w:type="dxa"/>
            <w:noWrap w:val="0"/>
            <w:vAlign w:val="top"/>
          </w:tcPr>
          <w:p w14:paraId="626C754D">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978" w:type="dxa"/>
            <w:gridSpan w:val="2"/>
            <w:noWrap w:val="0"/>
            <w:vAlign w:val="top"/>
          </w:tcPr>
          <w:p w14:paraId="48A74350">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5F693ADE">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1CB71DDF">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2C353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top"/>
          </w:tcPr>
          <w:p w14:paraId="1C2BFD1F">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978" w:type="dxa"/>
            <w:gridSpan w:val="2"/>
            <w:noWrap w:val="0"/>
            <w:vAlign w:val="center"/>
          </w:tcPr>
          <w:p w14:paraId="64C904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5.14</w:t>
            </w:r>
          </w:p>
        </w:tc>
        <w:tc>
          <w:tcPr>
            <w:tcW w:w="2325" w:type="dxa"/>
            <w:gridSpan w:val="2"/>
            <w:noWrap w:val="0"/>
            <w:vAlign w:val="center"/>
          </w:tcPr>
          <w:p w14:paraId="148F51C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4.00</w:t>
            </w:r>
          </w:p>
        </w:tc>
        <w:tc>
          <w:tcPr>
            <w:tcW w:w="1679" w:type="dxa"/>
            <w:gridSpan w:val="2"/>
            <w:noWrap w:val="0"/>
            <w:vAlign w:val="center"/>
          </w:tcPr>
          <w:p w14:paraId="36569B0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r>
      <w:tr w14:paraId="192B3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687" w:type="dxa"/>
            <w:noWrap w:val="0"/>
            <w:vAlign w:val="top"/>
          </w:tcPr>
          <w:p w14:paraId="568C6D84">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978" w:type="dxa"/>
            <w:gridSpan w:val="2"/>
            <w:noWrap w:val="0"/>
            <w:vAlign w:val="top"/>
          </w:tcPr>
          <w:p w14:paraId="231E37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325" w:type="dxa"/>
            <w:gridSpan w:val="2"/>
            <w:noWrap w:val="0"/>
            <w:vAlign w:val="center"/>
          </w:tcPr>
          <w:p w14:paraId="7B2551FE">
            <w:pPr>
              <w:jc w:val="center"/>
              <w:rPr>
                <w:rFonts w:hint="eastAsia" w:ascii="宋体" w:hAnsi="宋体" w:eastAsia="宋体" w:cs="宋体"/>
                <w:color w:val="000000"/>
                <w:sz w:val="21"/>
                <w:szCs w:val="21"/>
              </w:rPr>
            </w:pPr>
          </w:p>
        </w:tc>
        <w:tc>
          <w:tcPr>
            <w:tcW w:w="1679" w:type="dxa"/>
            <w:gridSpan w:val="2"/>
            <w:noWrap w:val="0"/>
            <w:vAlign w:val="center"/>
          </w:tcPr>
          <w:p w14:paraId="24507E97">
            <w:pPr>
              <w:jc w:val="center"/>
              <w:rPr>
                <w:rFonts w:hint="eastAsia" w:ascii="宋体" w:hAnsi="宋体" w:eastAsia="宋体" w:cs="宋体"/>
                <w:color w:val="000000"/>
                <w:sz w:val="21"/>
                <w:szCs w:val="21"/>
              </w:rPr>
            </w:pPr>
          </w:p>
        </w:tc>
      </w:tr>
      <w:tr w14:paraId="52CC5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top"/>
          </w:tcPr>
          <w:p w14:paraId="0A41B9EA">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978" w:type="dxa"/>
            <w:gridSpan w:val="2"/>
            <w:noWrap w:val="0"/>
            <w:vAlign w:val="top"/>
          </w:tcPr>
          <w:p w14:paraId="5AFAFF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325" w:type="dxa"/>
            <w:gridSpan w:val="2"/>
            <w:noWrap w:val="0"/>
            <w:vAlign w:val="center"/>
          </w:tcPr>
          <w:p w14:paraId="2D2A1EF3">
            <w:pPr>
              <w:jc w:val="center"/>
              <w:rPr>
                <w:rFonts w:hint="eastAsia" w:ascii="宋体" w:hAnsi="宋体" w:eastAsia="宋体" w:cs="宋体"/>
                <w:color w:val="000000"/>
                <w:sz w:val="21"/>
                <w:szCs w:val="21"/>
              </w:rPr>
            </w:pPr>
          </w:p>
        </w:tc>
        <w:tc>
          <w:tcPr>
            <w:tcW w:w="1679" w:type="dxa"/>
            <w:gridSpan w:val="2"/>
            <w:noWrap w:val="0"/>
            <w:vAlign w:val="center"/>
          </w:tcPr>
          <w:p w14:paraId="7745D507">
            <w:pPr>
              <w:jc w:val="center"/>
              <w:rPr>
                <w:rFonts w:hint="eastAsia" w:ascii="宋体" w:hAnsi="宋体" w:eastAsia="宋体" w:cs="宋体"/>
                <w:color w:val="000000"/>
                <w:sz w:val="21"/>
                <w:szCs w:val="21"/>
              </w:rPr>
            </w:pPr>
          </w:p>
        </w:tc>
      </w:tr>
      <w:tr w14:paraId="4FC4C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687" w:type="dxa"/>
            <w:noWrap w:val="0"/>
            <w:vAlign w:val="top"/>
          </w:tcPr>
          <w:p w14:paraId="2FEDC064">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978" w:type="dxa"/>
            <w:gridSpan w:val="2"/>
            <w:noWrap w:val="0"/>
            <w:vAlign w:val="top"/>
          </w:tcPr>
          <w:p w14:paraId="434BC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325" w:type="dxa"/>
            <w:gridSpan w:val="2"/>
            <w:noWrap w:val="0"/>
            <w:vAlign w:val="center"/>
          </w:tcPr>
          <w:p w14:paraId="654C4260">
            <w:pPr>
              <w:jc w:val="center"/>
              <w:rPr>
                <w:rFonts w:hint="eastAsia" w:ascii="宋体" w:hAnsi="宋体" w:eastAsia="宋体" w:cs="宋体"/>
                <w:color w:val="000000"/>
                <w:sz w:val="21"/>
                <w:szCs w:val="21"/>
              </w:rPr>
            </w:pPr>
          </w:p>
        </w:tc>
        <w:tc>
          <w:tcPr>
            <w:tcW w:w="1679" w:type="dxa"/>
            <w:gridSpan w:val="2"/>
            <w:noWrap w:val="0"/>
            <w:vAlign w:val="center"/>
          </w:tcPr>
          <w:p w14:paraId="12652578">
            <w:pPr>
              <w:jc w:val="center"/>
              <w:rPr>
                <w:rFonts w:hint="eastAsia" w:ascii="宋体" w:hAnsi="宋体" w:eastAsia="宋体" w:cs="宋体"/>
                <w:color w:val="000000"/>
                <w:sz w:val="21"/>
                <w:szCs w:val="21"/>
              </w:rPr>
            </w:pPr>
          </w:p>
        </w:tc>
      </w:tr>
      <w:tr w14:paraId="5238E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687" w:type="dxa"/>
            <w:noWrap w:val="0"/>
            <w:vAlign w:val="top"/>
          </w:tcPr>
          <w:p w14:paraId="4AF4724E">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978" w:type="dxa"/>
            <w:gridSpan w:val="2"/>
            <w:noWrap w:val="0"/>
            <w:vAlign w:val="top"/>
          </w:tcPr>
          <w:p w14:paraId="3706A7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325" w:type="dxa"/>
            <w:gridSpan w:val="2"/>
            <w:noWrap w:val="0"/>
            <w:vAlign w:val="center"/>
          </w:tcPr>
          <w:p w14:paraId="271DAE6E">
            <w:pPr>
              <w:jc w:val="center"/>
              <w:rPr>
                <w:rFonts w:hint="eastAsia" w:ascii="宋体" w:hAnsi="宋体" w:eastAsia="宋体" w:cs="宋体"/>
                <w:color w:val="000000"/>
                <w:sz w:val="21"/>
                <w:szCs w:val="21"/>
              </w:rPr>
            </w:pPr>
          </w:p>
        </w:tc>
        <w:tc>
          <w:tcPr>
            <w:tcW w:w="1679" w:type="dxa"/>
            <w:gridSpan w:val="2"/>
            <w:noWrap w:val="0"/>
            <w:vAlign w:val="center"/>
          </w:tcPr>
          <w:p w14:paraId="2DF84BB6">
            <w:pPr>
              <w:jc w:val="center"/>
              <w:rPr>
                <w:rFonts w:hint="eastAsia" w:ascii="宋体" w:hAnsi="宋体" w:eastAsia="宋体" w:cs="宋体"/>
                <w:color w:val="000000"/>
                <w:sz w:val="21"/>
                <w:szCs w:val="21"/>
              </w:rPr>
            </w:pPr>
          </w:p>
        </w:tc>
      </w:tr>
      <w:tr w14:paraId="24BC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87" w:type="dxa"/>
            <w:noWrap w:val="0"/>
            <w:vAlign w:val="top"/>
          </w:tcPr>
          <w:p w14:paraId="73B9EAFE">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978" w:type="dxa"/>
            <w:gridSpan w:val="2"/>
            <w:noWrap w:val="0"/>
            <w:vAlign w:val="center"/>
          </w:tcPr>
          <w:p w14:paraId="667CDD6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5.14</w:t>
            </w:r>
          </w:p>
        </w:tc>
        <w:tc>
          <w:tcPr>
            <w:tcW w:w="2325" w:type="dxa"/>
            <w:gridSpan w:val="2"/>
            <w:noWrap w:val="0"/>
            <w:vAlign w:val="center"/>
          </w:tcPr>
          <w:p w14:paraId="1EF82FFD">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4.00</w:t>
            </w:r>
          </w:p>
        </w:tc>
        <w:tc>
          <w:tcPr>
            <w:tcW w:w="1679" w:type="dxa"/>
            <w:gridSpan w:val="2"/>
            <w:noWrap w:val="0"/>
            <w:vAlign w:val="center"/>
          </w:tcPr>
          <w:p w14:paraId="07AF19E6">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14:paraId="5CD5E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top"/>
          </w:tcPr>
          <w:p w14:paraId="3DC69AA3">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978" w:type="dxa"/>
            <w:gridSpan w:val="2"/>
            <w:noWrap w:val="0"/>
            <w:vAlign w:val="center"/>
          </w:tcPr>
          <w:p w14:paraId="05DD8FC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614.73</w:t>
            </w:r>
          </w:p>
        </w:tc>
        <w:tc>
          <w:tcPr>
            <w:tcW w:w="2325" w:type="dxa"/>
            <w:gridSpan w:val="2"/>
            <w:noWrap w:val="0"/>
            <w:vAlign w:val="center"/>
          </w:tcPr>
          <w:p w14:paraId="3A154451">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5.00</w:t>
            </w:r>
          </w:p>
        </w:tc>
        <w:tc>
          <w:tcPr>
            <w:tcW w:w="1679" w:type="dxa"/>
            <w:gridSpan w:val="2"/>
            <w:noWrap w:val="0"/>
            <w:vAlign w:val="center"/>
          </w:tcPr>
          <w:p w14:paraId="27DDD79A">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586.42</w:t>
            </w:r>
          </w:p>
        </w:tc>
      </w:tr>
      <w:tr w14:paraId="5EAA4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687" w:type="dxa"/>
            <w:noWrap w:val="0"/>
            <w:vAlign w:val="top"/>
          </w:tcPr>
          <w:p w14:paraId="5E955535">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978" w:type="dxa"/>
            <w:gridSpan w:val="2"/>
            <w:noWrap w:val="0"/>
            <w:vAlign w:val="top"/>
          </w:tcPr>
          <w:p w14:paraId="4BEB82F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2325" w:type="dxa"/>
            <w:gridSpan w:val="2"/>
            <w:noWrap w:val="0"/>
            <w:vAlign w:val="center"/>
          </w:tcPr>
          <w:p w14:paraId="0FD52B9A">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5.00</w:t>
            </w:r>
          </w:p>
        </w:tc>
        <w:tc>
          <w:tcPr>
            <w:tcW w:w="1679" w:type="dxa"/>
            <w:gridSpan w:val="2"/>
            <w:noWrap w:val="0"/>
            <w:vAlign w:val="center"/>
          </w:tcPr>
          <w:p w14:paraId="06E5BBCE">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14:paraId="4173C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687" w:type="dxa"/>
            <w:noWrap w:val="0"/>
            <w:vAlign w:val="top"/>
          </w:tcPr>
          <w:p w14:paraId="2211244B">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978" w:type="dxa"/>
            <w:gridSpan w:val="2"/>
            <w:noWrap w:val="0"/>
            <w:vAlign w:val="top"/>
          </w:tcPr>
          <w:p w14:paraId="33F7D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325" w:type="dxa"/>
            <w:gridSpan w:val="2"/>
            <w:noWrap w:val="0"/>
            <w:vAlign w:val="center"/>
          </w:tcPr>
          <w:p w14:paraId="2E1022F7">
            <w:pPr>
              <w:jc w:val="center"/>
              <w:rPr>
                <w:rFonts w:hint="eastAsia" w:ascii="宋体" w:hAnsi="宋体" w:eastAsia="宋体" w:cs="宋体"/>
                <w:color w:val="000000"/>
                <w:sz w:val="21"/>
                <w:szCs w:val="21"/>
              </w:rPr>
            </w:pPr>
          </w:p>
        </w:tc>
        <w:tc>
          <w:tcPr>
            <w:tcW w:w="1679" w:type="dxa"/>
            <w:gridSpan w:val="2"/>
            <w:noWrap w:val="0"/>
            <w:vAlign w:val="center"/>
          </w:tcPr>
          <w:p w14:paraId="2CC2E89E">
            <w:pPr>
              <w:jc w:val="center"/>
              <w:rPr>
                <w:rFonts w:hint="eastAsia" w:ascii="宋体" w:hAnsi="宋体" w:eastAsia="宋体" w:cs="宋体"/>
                <w:color w:val="000000"/>
                <w:sz w:val="21"/>
                <w:szCs w:val="21"/>
              </w:rPr>
            </w:pPr>
          </w:p>
        </w:tc>
      </w:tr>
      <w:tr w14:paraId="4B840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687" w:type="dxa"/>
            <w:noWrap w:val="0"/>
            <w:vAlign w:val="top"/>
          </w:tcPr>
          <w:p w14:paraId="788D13ED">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978" w:type="dxa"/>
            <w:gridSpan w:val="2"/>
            <w:noWrap w:val="0"/>
            <w:vAlign w:val="top"/>
          </w:tcPr>
          <w:p w14:paraId="0D9666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325" w:type="dxa"/>
            <w:gridSpan w:val="2"/>
            <w:noWrap w:val="0"/>
            <w:vAlign w:val="center"/>
          </w:tcPr>
          <w:p w14:paraId="00CDFAE1">
            <w:pPr>
              <w:jc w:val="center"/>
              <w:rPr>
                <w:rFonts w:hint="eastAsia" w:ascii="宋体" w:hAnsi="宋体" w:eastAsia="宋体" w:cs="宋体"/>
                <w:color w:val="000000"/>
                <w:sz w:val="21"/>
                <w:szCs w:val="21"/>
              </w:rPr>
            </w:pPr>
          </w:p>
        </w:tc>
        <w:tc>
          <w:tcPr>
            <w:tcW w:w="1679" w:type="dxa"/>
            <w:gridSpan w:val="2"/>
            <w:noWrap w:val="0"/>
            <w:vAlign w:val="center"/>
          </w:tcPr>
          <w:p w14:paraId="02F2238E">
            <w:pPr>
              <w:jc w:val="center"/>
              <w:rPr>
                <w:rFonts w:hint="eastAsia" w:ascii="宋体" w:hAnsi="宋体" w:eastAsia="宋体" w:cs="宋体"/>
                <w:color w:val="000000"/>
                <w:sz w:val="21"/>
                <w:szCs w:val="21"/>
              </w:rPr>
            </w:pPr>
          </w:p>
        </w:tc>
      </w:tr>
      <w:tr w14:paraId="691DD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87" w:type="dxa"/>
            <w:noWrap w:val="0"/>
            <w:vAlign w:val="top"/>
          </w:tcPr>
          <w:p w14:paraId="301F79AA">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978" w:type="dxa"/>
            <w:gridSpan w:val="2"/>
            <w:noWrap w:val="0"/>
            <w:vAlign w:val="center"/>
          </w:tcPr>
          <w:p w14:paraId="013EF4E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614.73</w:t>
            </w:r>
          </w:p>
        </w:tc>
        <w:tc>
          <w:tcPr>
            <w:tcW w:w="2325" w:type="dxa"/>
            <w:gridSpan w:val="2"/>
            <w:noWrap w:val="0"/>
            <w:vAlign w:val="center"/>
          </w:tcPr>
          <w:p w14:paraId="41C820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7D4F3A09">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586.42</w:t>
            </w:r>
          </w:p>
        </w:tc>
      </w:tr>
      <w:tr w14:paraId="5AE28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255ED96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劳动协理员补贴</w:t>
            </w:r>
          </w:p>
        </w:tc>
        <w:tc>
          <w:tcPr>
            <w:tcW w:w="1978" w:type="dxa"/>
            <w:gridSpan w:val="2"/>
            <w:noWrap w:val="0"/>
            <w:vAlign w:val="center"/>
          </w:tcPr>
          <w:p w14:paraId="1AD6DAC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2325" w:type="dxa"/>
            <w:gridSpan w:val="2"/>
            <w:noWrap w:val="0"/>
            <w:vAlign w:val="center"/>
          </w:tcPr>
          <w:p w14:paraId="57B56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0EA5A656">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14:paraId="65773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68CDA11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企业退休干部帮扶解困金</w:t>
            </w:r>
          </w:p>
        </w:tc>
        <w:tc>
          <w:tcPr>
            <w:tcW w:w="1978" w:type="dxa"/>
            <w:gridSpan w:val="2"/>
            <w:noWrap w:val="0"/>
            <w:vAlign w:val="center"/>
          </w:tcPr>
          <w:p w14:paraId="6CAD51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16.89</w:t>
            </w:r>
          </w:p>
        </w:tc>
        <w:tc>
          <w:tcPr>
            <w:tcW w:w="2325" w:type="dxa"/>
            <w:gridSpan w:val="2"/>
            <w:noWrap w:val="0"/>
            <w:vAlign w:val="center"/>
          </w:tcPr>
          <w:p w14:paraId="2D1158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087AE3B9">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16.31</w:t>
            </w:r>
          </w:p>
        </w:tc>
      </w:tr>
      <w:tr w14:paraId="1CD5D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2A9271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企业退休干部春节慰问</w:t>
            </w:r>
          </w:p>
        </w:tc>
        <w:tc>
          <w:tcPr>
            <w:tcW w:w="1978" w:type="dxa"/>
            <w:gridSpan w:val="2"/>
            <w:noWrap w:val="0"/>
            <w:vAlign w:val="center"/>
          </w:tcPr>
          <w:p w14:paraId="1A7EAA8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2325" w:type="dxa"/>
            <w:gridSpan w:val="2"/>
            <w:noWrap w:val="0"/>
            <w:vAlign w:val="center"/>
          </w:tcPr>
          <w:p w14:paraId="34987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74A61581">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1.88</w:t>
            </w:r>
          </w:p>
        </w:tc>
      </w:tr>
      <w:tr w14:paraId="62CBD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5557B3B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春节慰问款</w:t>
            </w:r>
          </w:p>
        </w:tc>
        <w:tc>
          <w:tcPr>
            <w:tcW w:w="1978" w:type="dxa"/>
            <w:gridSpan w:val="2"/>
            <w:noWrap w:val="0"/>
            <w:vAlign w:val="center"/>
          </w:tcPr>
          <w:p w14:paraId="3DD773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w:t>
            </w:r>
          </w:p>
        </w:tc>
        <w:tc>
          <w:tcPr>
            <w:tcW w:w="2325" w:type="dxa"/>
            <w:gridSpan w:val="2"/>
            <w:noWrap w:val="0"/>
            <w:vAlign w:val="center"/>
          </w:tcPr>
          <w:p w14:paraId="34B4A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5823D6AE">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11.00</w:t>
            </w:r>
          </w:p>
        </w:tc>
      </w:tr>
      <w:tr w14:paraId="41079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04D613D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流浪乞讨人员救助款</w:t>
            </w:r>
          </w:p>
        </w:tc>
        <w:tc>
          <w:tcPr>
            <w:tcW w:w="1978" w:type="dxa"/>
            <w:gridSpan w:val="2"/>
            <w:noWrap w:val="0"/>
            <w:vAlign w:val="center"/>
          </w:tcPr>
          <w:p w14:paraId="2F72BA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0.44</w:t>
            </w:r>
          </w:p>
        </w:tc>
        <w:tc>
          <w:tcPr>
            <w:tcW w:w="2325" w:type="dxa"/>
            <w:gridSpan w:val="2"/>
            <w:noWrap w:val="0"/>
            <w:vAlign w:val="center"/>
          </w:tcPr>
          <w:p w14:paraId="5174E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33B181D5">
            <w:pPr>
              <w:jc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0.00</w:t>
            </w:r>
          </w:p>
        </w:tc>
      </w:tr>
      <w:tr w14:paraId="32616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5EE13EF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临时救助</w:t>
            </w:r>
          </w:p>
        </w:tc>
        <w:tc>
          <w:tcPr>
            <w:tcW w:w="1978" w:type="dxa"/>
            <w:gridSpan w:val="2"/>
            <w:noWrap w:val="0"/>
            <w:vAlign w:val="center"/>
          </w:tcPr>
          <w:p w14:paraId="5E59CC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9.81</w:t>
            </w:r>
          </w:p>
        </w:tc>
        <w:tc>
          <w:tcPr>
            <w:tcW w:w="2325" w:type="dxa"/>
            <w:gridSpan w:val="2"/>
            <w:noWrap w:val="0"/>
            <w:vAlign w:val="center"/>
          </w:tcPr>
          <w:p w14:paraId="5E6584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6535927C">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6.83</w:t>
            </w:r>
          </w:p>
        </w:tc>
      </w:tr>
      <w:tr w14:paraId="36635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87" w:type="dxa"/>
            <w:noWrap w:val="0"/>
            <w:vAlign w:val="center"/>
          </w:tcPr>
          <w:p w14:paraId="15C1C53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特困供养人员照料护理费</w:t>
            </w:r>
          </w:p>
        </w:tc>
        <w:tc>
          <w:tcPr>
            <w:tcW w:w="1978" w:type="dxa"/>
            <w:gridSpan w:val="2"/>
            <w:noWrap w:val="0"/>
            <w:vAlign w:val="center"/>
          </w:tcPr>
          <w:p w14:paraId="73FE62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0.67</w:t>
            </w:r>
          </w:p>
        </w:tc>
        <w:tc>
          <w:tcPr>
            <w:tcW w:w="2325" w:type="dxa"/>
            <w:gridSpan w:val="2"/>
            <w:noWrap w:val="0"/>
            <w:vAlign w:val="center"/>
          </w:tcPr>
          <w:p w14:paraId="168853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3D68B03F">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0.96</w:t>
            </w:r>
          </w:p>
        </w:tc>
      </w:tr>
      <w:tr w14:paraId="20DFB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478A6856">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环卫人员工资</w:t>
            </w:r>
          </w:p>
        </w:tc>
        <w:tc>
          <w:tcPr>
            <w:tcW w:w="1978" w:type="dxa"/>
            <w:gridSpan w:val="2"/>
            <w:noWrap w:val="0"/>
            <w:vAlign w:val="center"/>
          </w:tcPr>
          <w:p w14:paraId="23BF3C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309.71</w:t>
            </w:r>
          </w:p>
        </w:tc>
        <w:tc>
          <w:tcPr>
            <w:tcW w:w="2325" w:type="dxa"/>
            <w:gridSpan w:val="2"/>
            <w:noWrap w:val="0"/>
            <w:vAlign w:val="center"/>
          </w:tcPr>
          <w:p w14:paraId="619DCA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7DAAE68C">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311.29</w:t>
            </w:r>
          </w:p>
        </w:tc>
      </w:tr>
      <w:tr w14:paraId="75DA4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723AD2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环卫经费</w:t>
            </w:r>
          </w:p>
        </w:tc>
        <w:tc>
          <w:tcPr>
            <w:tcW w:w="1978" w:type="dxa"/>
            <w:gridSpan w:val="2"/>
            <w:noWrap w:val="0"/>
            <w:vAlign w:val="center"/>
          </w:tcPr>
          <w:p w14:paraId="3B52FA0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2325" w:type="dxa"/>
            <w:gridSpan w:val="2"/>
            <w:noWrap w:val="0"/>
            <w:vAlign w:val="center"/>
          </w:tcPr>
          <w:p w14:paraId="645ABF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770C17DA">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0.28</w:t>
            </w:r>
          </w:p>
        </w:tc>
      </w:tr>
      <w:tr w14:paraId="6392A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1DFD395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环卫人员保险</w:t>
            </w:r>
          </w:p>
        </w:tc>
        <w:tc>
          <w:tcPr>
            <w:tcW w:w="1978" w:type="dxa"/>
            <w:gridSpan w:val="2"/>
            <w:noWrap w:val="0"/>
            <w:vAlign w:val="center"/>
          </w:tcPr>
          <w:p w14:paraId="54404E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83.96</w:t>
            </w:r>
          </w:p>
        </w:tc>
        <w:tc>
          <w:tcPr>
            <w:tcW w:w="2325" w:type="dxa"/>
            <w:gridSpan w:val="2"/>
            <w:noWrap w:val="0"/>
            <w:vAlign w:val="center"/>
          </w:tcPr>
          <w:p w14:paraId="6A3EAB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17C726D9">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75.02</w:t>
            </w:r>
          </w:p>
        </w:tc>
      </w:tr>
      <w:tr w14:paraId="06F9D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799B66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移交人员养老保险补偿</w:t>
            </w:r>
          </w:p>
        </w:tc>
        <w:tc>
          <w:tcPr>
            <w:tcW w:w="1978" w:type="dxa"/>
            <w:gridSpan w:val="2"/>
            <w:noWrap w:val="0"/>
            <w:vAlign w:val="center"/>
          </w:tcPr>
          <w:p w14:paraId="03939DE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2325" w:type="dxa"/>
            <w:gridSpan w:val="2"/>
            <w:noWrap w:val="0"/>
            <w:vAlign w:val="center"/>
          </w:tcPr>
          <w:p w14:paraId="2322BC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4A9E6ED9">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0.79</w:t>
            </w:r>
          </w:p>
        </w:tc>
      </w:tr>
      <w:tr w14:paraId="30AAA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075CCC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环卫工人意外险</w:t>
            </w:r>
          </w:p>
        </w:tc>
        <w:tc>
          <w:tcPr>
            <w:tcW w:w="1978" w:type="dxa"/>
            <w:gridSpan w:val="2"/>
            <w:noWrap w:val="0"/>
            <w:vAlign w:val="center"/>
          </w:tcPr>
          <w:p w14:paraId="7475203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2325" w:type="dxa"/>
            <w:gridSpan w:val="2"/>
            <w:noWrap w:val="0"/>
            <w:vAlign w:val="center"/>
          </w:tcPr>
          <w:p w14:paraId="3193AA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462BCD4C">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9.52</w:t>
            </w:r>
          </w:p>
        </w:tc>
      </w:tr>
      <w:tr w14:paraId="0C917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0E2F9F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垃圾分类经费</w:t>
            </w:r>
          </w:p>
        </w:tc>
        <w:tc>
          <w:tcPr>
            <w:tcW w:w="1978" w:type="dxa"/>
            <w:gridSpan w:val="2"/>
            <w:noWrap w:val="0"/>
            <w:vAlign w:val="center"/>
          </w:tcPr>
          <w:p w14:paraId="6CE143D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2325" w:type="dxa"/>
            <w:gridSpan w:val="2"/>
            <w:noWrap w:val="0"/>
            <w:vAlign w:val="center"/>
          </w:tcPr>
          <w:p w14:paraId="064261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79656462">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15.18</w:t>
            </w:r>
          </w:p>
        </w:tc>
      </w:tr>
      <w:tr w14:paraId="69975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4063CD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历史遗留环卫工人工龄补偿</w:t>
            </w:r>
          </w:p>
        </w:tc>
        <w:tc>
          <w:tcPr>
            <w:tcW w:w="1978" w:type="dxa"/>
            <w:gridSpan w:val="2"/>
            <w:noWrap w:val="0"/>
            <w:vAlign w:val="center"/>
          </w:tcPr>
          <w:p w14:paraId="1A7EC7F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2325" w:type="dxa"/>
            <w:gridSpan w:val="2"/>
            <w:noWrap w:val="0"/>
            <w:vAlign w:val="center"/>
          </w:tcPr>
          <w:p w14:paraId="182A50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13ABBAC9">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5.73</w:t>
            </w:r>
          </w:p>
        </w:tc>
      </w:tr>
      <w:tr w14:paraId="57F9F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18D655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独生子女费</w:t>
            </w:r>
          </w:p>
        </w:tc>
        <w:tc>
          <w:tcPr>
            <w:tcW w:w="1978" w:type="dxa"/>
            <w:gridSpan w:val="2"/>
            <w:noWrap w:val="0"/>
            <w:vAlign w:val="center"/>
          </w:tcPr>
          <w:p w14:paraId="017877B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2325" w:type="dxa"/>
            <w:gridSpan w:val="2"/>
            <w:noWrap w:val="0"/>
            <w:vAlign w:val="center"/>
          </w:tcPr>
          <w:p w14:paraId="5E5947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5AD97BC4">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0.22</w:t>
            </w:r>
          </w:p>
        </w:tc>
      </w:tr>
      <w:tr w14:paraId="3F186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49AA08F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精神病障碍以奖代补</w:t>
            </w:r>
          </w:p>
        </w:tc>
        <w:tc>
          <w:tcPr>
            <w:tcW w:w="1978" w:type="dxa"/>
            <w:gridSpan w:val="2"/>
            <w:noWrap w:val="0"/>
            <w:vAlign w:val="center"/>
          </w:tcPr>
          <w:p w14:paraId="510FFC3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7.20</w:t>
            </w:r>
          </w:p>
        </w:tc>
        <w:tc>
          <w:tcPr>
            <w:tcW w:w="2325" w:type="dxa"/>
            <w:gridSpan w:val="2"/>
            <w:noWrap w:val="0"/>
            <w:vAlign w:val="center"/>
          </w:tcPr>
          <w:p w14:paraId="491E21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190691BA">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7.28</w:t>
            </w:r>
          </w:p>
        </w:tc>
      </w:tr>
      <w:tr w14:paraId="27BD6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11B4901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生育关怀扶助金</w:t>
            </w:r>
          </w:p>
        </w:tc>
        <w:tc>
          <w:tcPr>
            <w:tcW w:w="1978" w:type="dxa"/>
            <w:gridSpan w:val="2"/>
            <w:noWrap w:val="0"/>
            <w:vAlign w:val="center"/>
          </w:tcPr>
          <w:p w14:paraId="19483F9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2325" w:type="dxa"/>
            <w:gridSpan w:val="2"/>
            <w:noWrap w:val="0"/>
            <w:vAlign w:val="center"/>
          </w:tcPr>
          <w:p w14:paraId="64367F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073FAD88">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3.60</w:t>
            </w:r>
          </w:p>
        </w:tc>
      </w:tr>
      <w:tr w14:paraId="42508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5712E11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失独慰问</w:t>
            </w:r>
          </w:p>
        </w:tc>
        <w:tc>
          <w:tcPr>
            <w:tcW w:w="1978" w:type="dxa"/>
            <w:gridSpan w:val="2"/>
            <w:noWrap w:val="0"/>
            <w:vAlign w:val="center"/>
          </w:tcPr>
          <w:p w14:paraId="0708B6F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2325" w:type="dxa"/>
            <w:gridSpan w:val="2"/>
            <w:noWrap w:val="0"/>
            <w:vAlign w:val="center"/>
          </w:tcPr>
          <w:p w14:paraId="7235D7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11E42A53">
            <w:pPr>
              <w:jc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0.00</w:t>
            </w:r>
          </w:p>
        </w:tc>
      </w:tr>
      <w:tr w14:paraId="7C37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4375057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春节慰问款</w:t>
            </w:r>
          </w:p>
        </w:tc>
        <w:tc>
          <w:tcPr>
            <w:tcW w:w="1978" w:type="dxa"/>
            <w:gridSpan w:val="2"/>
            <w:noWrap w:val="0"/>
            <w:vAlign w:val="center"/>
          </w:tcPr>
          <w:p w14:paraId="416DF3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4.25</w:t>
            </w:r>
          </w:p>
        </w:tc>
        <w:tc>
          <w:tcPr>
            <w:tcW w:w="2325" w:type="dxa"/>
            <w:gridSpan w:val="2"/>
            <w:noWrap w:val="0"/>
            <w:vAlign w:val="center"/>
          </w:tcPr>
          <w:p w14:paraId="7D4D8F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12BEC965">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2.50</w:t>
            </w:r>
          </w:p>
        </w:tc>
      </w:tr>
      <w:tr w14:paraId="14FC3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68F0B0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特扶对象困难家庭慰问</w:t>
            </w:r>
          </w:p>
        </w:tc>
        <w:tc>
          <w:tcPr>
            <w:tcW w:w="1978" w:type="dxa"/>
            <w:gridSpan w:val="2"/>
            <w:noWrap w:val="0"/>
            <w:vAlign w:val="center"/>
          </w:tcPr>
          <w:p w14:paraId="5A4C486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2325" w:type="dxa"/>
            <w:gridSpan w:val="2"/>
            <w:noWrap w:val="0"/>
            <w:vAlign w:val="center"/>
          </w:tcPr>
          <w:p w14:paraId="6B7FDF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6F889CF9">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1.50</w:t>
            </w:r>
          </w:p>
        </w:tc>
      </w:tr>
      <w:tr w14:paraId="59E68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72305D9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端午节慰问</w:t>
            </w:r>
          </w:p>
        </w:tc>
        <w:tc>
          <w:tcPr>
            <w:tcW w:w="1978" w:type="dxa"/>
            <w:gridSpan w:val="2"/>
            <w:noWrap w:val="0"/>
            <w:vAlign w:val="center"/>
          </w:tcPr>
          <w:p w14:paraId="20422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2.65</w:t>
            </w:r>
          </w:p>
        </w:tc>
        <w:tc>
          <w:tcPr>
            <w:tcW w:w="2325" w:type="dxa"/>
            <w:gridSpan w:val="2"/>
            <w:noWrap w:val="0"/>
            <w:vAlign w:val="center"/>
          </w:tcPr>
          <w:p w14:paraId="40F36B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50B9FA5F">
            <w:pPr>
              <w:jc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0.00</w:t>
            </w:r>
          </w:p>
        </w:tc>
      </w:tr>
      <w:tr w14:paraId="6374A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04C9D7E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中秋节慰问</w:t>
            </w:r>
          </w:p>
        </w:tc>
        <w:tc>
          <w:tcPr>
            <w:tcW w:w="1978" w:type="dxa"/>
            <w:gridSpan w:val="2"/>
            <w:noWrap w:val="0"/>
            <w:vAlign w:val="center"/>
          </w:tcPr>
          <w:p w14:paraId="712DE25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w:t>
            </w:r>
          </w:p>
        </w:tc>
        <w:tc>
          <w:tcPr>
            <w:tcW w:w="2325" w:type="dxa"/>
            <w:gridSpan w:val="2"/>
            <w:noWrap w:val="0"/>
            <w:vAlign w:val="center"/>
          </w:tcPr>
          <w:p w14:paraId="741120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276A626E">
            <w:pPr>
              <w:jc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0.00</w:t>
            </w:r>
          </w:p>
        </w:tc>
      </w:tr>
      <w:tr w14:paraId="35ECB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7889A95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联络员补贴</w:t>
            </w:r>
          </w:p>
        </w:tc>
        <w:tc>
          <w:tcPr>
            <w:tcW w:w="1978" w:type="dxa"/>
            <w:gridSpan w:val="2"/>
            <w:noWrap w:val="0"/>
            <w:vAlign w:val="center"/>
          </w:tcPr>
          <w:p w14:paraId="33F079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0.42</w:t>
            </w:r>
          </w:p>
        </w:tc>
        <w:tc>
          <w:tcPr>
            <w:tcW w:w="2325" w:type="dxa"/>
            <w:gridSpan w:val="2"/>
            <w:noWrap w:val="0"/>
            <w:vAlign w:val="center"/>
          </w:tcPr>
          <w:p w14:paraId="55364C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49CD5E8D">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0.36</w:t>
            </w:r>
          </w:p>
        </w:tc>
      </w:tr>
      <w:tr w14:paraId="34DC4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626F68C4">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燃油补贴</w:t>
            </w:r>
          </w:p>
        </w:tc>
        <w:tc>
          <w:tcPr>
            <w:tcW w:w="1978" w:type="dxa"/>
            <w:gridSpan w:val="2"/>
            <w:noWrap w:val="0"/>
            <w:vAlign w:val="center"/>
          </w:tcPr>
          <w:p w14:paraId="281B48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0.36</w:t>
            </w:r>
          </w:p>
        </w:tc>
        <w:tc>
          <w:tcPr>
            <w:tcW w:w="2325" w:type="dxa"/>
            <w:gridSpan w:val="2"/>
            <w:noWrap w:val="0"/>
            <w:vAlign w:val="center"/>
          </w:tcPr>
          <w:p w14:paraId="6364C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0B66BE6C">
            <w:pPr>
              <w:jc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0.00</w:t>
            </w:r>
          </w:p>
        </w:tc>
      </w:tr>
      <w:tr w14:paraId="217DE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68A4DA93">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专职委员</w:t>
            </w:r>
          </w:p>
        </w:tc>
        <w:tc>
          <w:tcPr>
            <w:tcW w:w="1978" w:type="dxa"/>
            <w:gridSpan w:val="2"/>
            <w:noWrap w:val="0"/>
            <w:vAlign w:val="center"/>
          </w:tcPr>
          <w:p w14:paraId="53597B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2325" w:type="dxa"/>
            <w:gridSpan w:val="2"/>
            <w:noWrap w:val="0"/>
            <w:vAlign w:val="center"/>
          </w:tcPr>
          <w:p w14:paraId="7D457C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0B334A72">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4.22</w:t>
            </w:r>
          </w:p>
        </w:tc>
      </w:tr>
      <w:tr w14:paraId="2EB8A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25B625DF">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残疾人办证返还经费</w:t>
            </w:r>
          </w:p>
        </w:tc>
        <w:tc>
          <w:tcPr>
            <w:tcW w:w="1978" w:type="dxa"/>
            <w:gridSpan w:val="2"/>
            <w:noWrap w:val="0"/>
            <w:vAlign w:val="center"/>
          </w:tcPr>
          <w:p w14:paraId="573DBC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0.61</w:t>
            </w:r>
          </w:p>
        </w:tc>
        <w:tc>
          <w:tcPr>
            <w:tcW w:w="2325" w:type="dxa"/>
            <w:gridSpan w:val="2"/>
            <w:noWrap w:val="0"/>
            <w:vAlign w:val="center"/>
          </w:tcPr>
          <w:p w14:paraId="2E5684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75A63015">
            <w:pPr>
              <w:jc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0.00</w:t>
            </w:r>
          </w:p>
        </w:tc>
      </w:tr>
      <w:tr w14:paraId="77FF2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29FD27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残疾人基本状况调查经费</w:t>
            </w:r>
          </w:p>
        </w:tc>
        <w:tc>
          <w:tcPr>
            <w:tcW w:w="1978" w:type="dxa"/>
            <w:gridSpan w:val="2"/>
            <w:noWrap w:val="0"/>
            <w:vAlign w:val="center"/>
          </w:tcPr>
          <w:p w14:paraId="5DCF19D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2325" w:type="dxa"/>
            <w:gridSpan w:val="2"/>
            <w:noWrap w:val="0"/>
            <w:vAlign w:val="center"/>
          </w:tcPr>
          <w:p w14:paraId="077AEF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28CB05B5">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0.73</w:t>
            </w:r>
          </w:p>
        </w:tc>
      </w:tr>
      <w:tr w14:paraId="4ABB4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508E5EFC">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残联数据采集经费</w:t>
            </w:r>
          </w:p>
        </w:tc>
        <w:tc>
          <w:tcPr>
            <w:tcW w:w="1978" w:type="dxa"/>
            <w:gridSpan w:val="2"/>
            <w:noWrap w:val="0"/>
            <w:vAlign w:val="center"/>
          </w:tcPr>
          <w:p w14:paraId="316C3D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0.45</w:t>
            </w:r>
          </w:p>
        </w:tc>
        <w:tc>
          <w:tcPr>
            <w:tcW w:w="2325" w:type="dxa"/>
            <w:gridSpan w:val="2"/>
            <w:noWrap w:val="0"/>
            <w:vAlign w:val="center"/>
          </w:tcPr>
          <w:p w14:paraId="4D9CA6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4DBF70A0">
            <w:pPr>
              <w:jc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0.00</w:t>
            </w:r>
          </w:p>
        </w:tc>
      </w:tr>
      <w:tr w14:paraId="45887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772352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东方红小学房屋产权注销补偿款</w:t>
            </w:r>
          </w:p>
        </w:tc>
        <w:tc>
          <w:tcPr>
            <w:tcW w:w="1978" w:type="dxa"/>
            <w:gridSpan w:val="2"/>
            <w:noWrap w:val="0"/>
            <w:vAlign w:val="center"/>
          </w:tcPr>
          <w:p w14:paraId="591A427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2325" w:type="dxa"/>
            <w:gridSpan w:val="2"/>
            <w:noWrap w:val="0"/>
            <w:vAlign w:val="center"/>
          </w:tcPr>
          <w:p w14:paraId="73A73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59A1467F">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14.00</w:t>
            </w:r>
          </w:p>
        </w:tc>
      </w:tr>
      <w:tr w14:paraId="24A82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2E26D0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“三馆一站”补助资金</w:t>
            </w:r>
          </w:p>
        </w:tc>
        <w:tc>
          <w:tcPr>
            <w:tcW w:w="1978" w:type="dxa"/>
            <w:gridSpan w:val="2"/>
            <w:noWrap w:val="0"/>
            <w:vAlign w:val="center"/>
          </w:tcPr>
          <w:p w14:paraId="2190E81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2325" w:type="dxa"/>
            <w:gridSpan w:val="2"/>
            <w:noWrap w:val="0"/>
            <w:vAlign w:val="center"/>
          </w:tcPr>
          <w:p w14:paraId="3A3036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61BC2955">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4.60</w:t>
            </w:r>
          </w:p>
        </w:tc>
      </w:tr>
      <w:tr w14:paraId="7CBB5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0006AFF1">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老旧小区改造</w:t>
            </w:r>
          </w:p>
        </w:tc>
        <w:tc>
          <w:tcPr>
            <w:tcW w:w="1978" w:type="dxa"/>
            <w:gridSpan w:val="2"/>
            <w:noWrap w:val="0"/>
            <w:vAlign w:val="center"/>
          </w:tcPr>
          <w:p w14:paraId="1A2B45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c>
          <w:tcPr>
            <w:tcW w:w="2325" w:type="dxa"/>
            <w:gridSpan w:val="2"/>
            <w:noWrap w:val="0"/>
            <w:vAlign w:val="center"/>
          </w:tcPr>
          <w:p w14:paraId="089F6A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772FF65A">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34.41</w:t>
            </w:r>
          </w:p>
        </w:tc>
      </w:tr>
      <w:tr w14:paraId="0AC22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47DBF9FB">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就业援助社保费</w:t>
            </w:r>
          </w:p>
        </w:tc>
        <w:tc>
          <w:tcPr>
            <w:tcW w:w="1978" w:type="dxa"/>
            <w:gridSpan w:val="2"/>
            <w:noWrap w:val="0"/>
            <w:vAlign w:val="center"/>
          </w:tcPr>
          <w:p w14:paraId="705C4D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19.04</w:t>
            </w:r>
          </w:p>
        </w:tc>
        <w:tc>
          <w:tcPr>
            <w:tcW w:w="2325" w:type="dxa"/>
            <w:gridSpan w:val="2"/>
            <w:noWrap w:val="0"/>
            <w:vAlign w:val="center"/>
          </w:tcPr>
          <w:p w14:paraId="5145BF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4D7FEE03">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16.46</w:t>
            </w:r>
          </w:p>
        </w:tc>
      </w:tr>
      <w:tr w14:paraId="77272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687" w:type="dxa"/>
            <w:noWrap w:val="0"/>
            <w:vAlign w:val="center"/>
          </w:tcPr>
          <w:p w14:paraId="15D36F5E">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春节慰问款</w:t>
            </w:r>
          </w:p>
        </w:tc>
        <w:tc>
          <w:tcPr>
            <w:tcW w:w="1978" w:type="dxa"/>
            <w:gridSpan w:val="2"/>
            <w:noWrap w:val="0"/>
            <w:vAlign w:val="center"/>
          </w:tcPr>
          <w:p w14:paraId="27DA14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20.68</w:t>
            </w:r>
          </w:p>
        </w:tc>
        <w:tc>
          <w:tcPr>
            <w:tcW w:w="2325" w:type="dxa"/>
            <w:gridSpan w:val="2"/>
            <w:noWrap w:val="0"/>
            <w:vAlign w:val="center"/>
          </w:tcPr>
          <w:p w14:paraId="258693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5912D97E">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19.61</w:t>
            </w:r>
          </w:p>
        </w:tc>
      </w:tr>
      <w:tr w14:paraId="49C1D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7D194B37">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入伍义务兵家庭优待金</w:t>
            </w:r>
          </w:p>
        </w:tc>
        <w:tc>
          <w:tcPr>
            <w:tcW w:w="1978" w:type="dxa"/>
            <w:gridSpan w:val="2"/>
            <w:noWrap w:val="0"/>
            <w:vAlign w:val="center"/>
          </w:tcPr>
          <w:p w14:paraId="62302AF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57.00</w:t>
            </w:r>
          </w:p>
        </w:tc>
        <w:tc>
          <w:tcPr>
            <w:tcW w:w="2325" w:type="dxa"/>
            <w:gridSpan w:val="2"/>
            <w:noWrap w:val="0"/>
            <w:vAlign w:val="center"/>
          </w:tcPr>
          <w:p w14:paraId="0448C2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64E169EB">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14:paraId="45E44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4C4F0C2D">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退役军人补贴</w:t>
            </w:r>
          </w:p>
        </w:tc>
        <w:tc>
          <w:tcPr>
            <w:tcW w:w="1978" w:type="dxa"/>
            <w:gridSpan w:val="2"/>
            <w:noWrap w:val="0"/>
            <w:vAlign w:val="center"/>
          </w:tcPr>
          <w:p w14:paraId="666988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10.63</w:t>
            </w:r>
          </w:p>
        </w:tc>
        <w:tc>
          <w:tcPr>
            <w:tcW w:w="2325" w:type="dxa"/>
            <w:gridSpan w:val="2"/>
            <w:noWrap w:val="0"/>
            <w:vAlign w:val="center"/>
          </w:tcPr>
          <w:p w14:paraId="7F0FD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73B2BA51">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9.27</w:t>
            </w:r>
          </w:p>
        </w:tc>
      </w:tr>
      <w:tr w14:paraId="4D7E2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69841A39">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八一慰问</w:t>
            </w:r>
          </w:p>
        </w:tc>
        <w:tc>
          <w:tcPr>
            <w:tcW w:w="1978" w:type="dxa"/>
            <w:gridSpan w:val="2"/>
            <w:noWrap w:val="0"/>
            <w:vAlign w:val="center"/>
          </w:tcPr>
          <w:p w14:paraId="69B1A0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5.47</w:t>
            </w:r>
          </w:p>
        </w:tc>
        <w:tc>
          <w:tcPr>
            <w:tcW w:w="2325" w:type="dxa"/>
            <w:gridSpan w:val="2"/>
            <w:noWrap w:val="0"/>
            <w:vAlign w:val="center"/>
          </w:tcPr>
          <w:p w14:paraId="07395F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7A04446F">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4.35</w:t>
            </w:r>
          </w:p>
        </w:tc>
      </w:tr>
      <w:tr w14:paraId="5D8A8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687" w:type="dxa"/>
            <w:noWrap w:val="0"/>
            <w:vAlign w:val="center"/>
          </w:tcPr>
          <w:p w14:paraId="41106DD2">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八一慰问优抚对象资金</w:t>
            </w:r>
          </w:p>
        </w:tc>
        <w:tc>
          <w:tcPr>
            <w:tcW w:w="1978" w:type="dxa"/>
            <w:gridSpan w:val="2"/>
            <w:noWrap w:val="0"/>
            <w:vAlign w:val="center"/>
          </w:tcPr>
          <w:p w14:paraId="44D7A6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8.37</w:t>
            </w:r>
          </w:p>
        </w:tc>
        <w:tc>
          <w:tcPr>
            <w:tcW w:w="2325" w:type="dxa"/>
            <w:gridSpan w:val="2"/>
            <w:noWrap w:val="0"/>
            <w:vAlign w:val="center"/>
          </w:tcPr>
          <w:p w14:paraId="6FB545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center"/>
          </w:tcPr>
          <w:p w14:paraId="277D8013">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8.22</w:t>
            </w:r>
          </w:p>
        </w:tc>
      </w:tr>
      <w:tr w14:paraId="6A5C7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1775A7E0">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生活困难救助</w:t>
            </w:r>
          </w:p>
        </w:tc>
        <w:tc>
          <w:tcPr>
            <w:tcW w:w="1978" w:type="dxa"/>
            <w:gridSpan w:val="2"/>
            <w:noWrap w:val="0"/>
            <w:vAlign w:val="top"/>
          </w:tcPr>
          <w:p w14:paraId="3EF24F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2325" w:type="dxa"/>
            <w:gridSpan w:val="2"/>
            <w:noWrap w:val="0"/>
            <w:vAlign w:val="center"/>
          </w:tcPr>
          <w:p w14:paraId="444765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w:t>
            </w:r>
          </w:p>
        </w:tc>
        <w:tc>
          <w:tcPr>
            <w:tcW w:w="1679" w:type="dxa"/>
            <w:gridSpan w:val="2"/>
            <w:noWrap w:val="0"/>
            <w:vAlign w:val="top"/>
          </w:tcPr>
          <w:p w14:paraId="00E57ED9">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0.30</w:t>
            </w:r>
          </w:p>
        </w:tc>
      </w:tr>
      <w:tr w14:paraId="0309A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center"/>
          </w:tcPr>
          <w:p w14:paraId="0ED879BE">
            <w:pPr>
              <w:keepNext w:val="0"/>
              <w:keepLines w:val="0"/>
              <w:widowControl/>
              <w:suppressLineNumbers w:val="0"/>
              <w:jc w:val="center"/>
              <w:textAlignment w:val="center"/>
              <w:rPr>
                <w:rFonts w:hint="eastAsia" w:ascii="宋体" w:hAnsi="宋体" w:eastAsia="宋体" w:cs="宋体"/>
                <w:color w:val="000000"/>
                <w:sz w:val="24"/>
                <w:szCs w:val="24"/>
              </w:rPr>
            </w:pPr>
          </w:p>
        </w:tc>
        <w:tc>
          <w:tcPr>
            <w:tcW w:w="1978" w:type="dxa"/>
            <w:gridSpan w:val="2"/>
            <w:noWrap w:val="0"/>
            <w:vAlign w:val="top"/>
          </w:tcPr>
          <w:p w14:paraId="663921B9">
            <w:pPr>
              <w:rPr>
                <w:rFonts w:hint="eastAsia" w:ascii="宋体" w:hAnsi="宋体" w:eastAsia="宋体" w:cs="宋体"/>
                <w:color w:val="000000"/>
                <w:sz w:val="21"/>
                <w:szCs w:val="21"/>
              </w:rPr>
            </w:pPr>
          </w:p>
        </w:tc>
        <w:tc>
          <w:tcPr>
            <w:tcW w:w="2325" w:type="dxa"/>
            <w:gridSpan w:val="2"/>
            <w:noWrap w:val="0"/>
            <w:vAlign w:val="top"/>
          </w:tcPr>
          <w:p w14:paraId="7872766D">
            <w:pPr>
              <w:rPr>
                <w:rFonts w:hint="eastAsia" w:ascii="宋体" w:hAnsi="宋体" w:eastAsia="宋体" w:cs="宋体"/>
                <w:color w:val="000000"/>
                <w:sz w:val="21"/>
                <w:szCs w:val="21"/>
              </w:rPr>
            </w:pPr>
          </w:p>
        </w:tc>
        <w:tc>
          <w:tcPr>
            <w:tcW w:w="1679" w:type="dxa"/>
            <w:gridSpan w:val="2"/>
            <w:noWrap w:val="0"/>
            <w:vAlign w:val="top"/>
          </w:tcPr>
          <w:p w14:paraId="0FB98408">
            <w:pPr>
              <w:rPr>
                <w:rFonts w:hint="eastAsia" w:ascii="宋体" w:hAnsi="宋体" w:eastAsia="宋体" w:cs="宋体"/>
                <w:color w:val="000000"/>
                <w:sz w:val="21"/>
                <w:szCs w:val="21"/>
              </w:rPr>
            </w:pPr>
          </w:p>
        </w:tc>
      </w:tr>
      <w:tr w14:paraId="32EE2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687" w:type="dxa"/>
            <w:noWrap w:val="0"/>
            <w:vAlign w:val="top"/>
          </w:tcPr>
          <w:p w14:paraId="0D8AAAC6">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978" w:type="dxa"/>
            <w:gridSpan w:val="2"/>
            <w:noWrap w:val="0"/>
            <w:vAlign w:val="top"/>
          </w:tcPr>
          <w:p w14:paraId="6B18C20F">
            <w:pPr>
              <w:rPr>
                <w:rFonts w:hint="eastAsia" w:ascii="宋体" w:hAnsi="宋体" w:eastAsia="宋体" w:cs="宋体"/>
                <w:color w:val="000000"/>
                <w:sz w:val="21"/>
                <w:szCs w:val="21"/>
              </w:rPr>
            </w:pPr>
          </w:p>
        </w:tc>
        <w:tc>
          <w:tcPr>
            <w:tcW w:w="2325" w:type="dxa"/>
            <w:gridSpan w:val="2"/>
            <w:noWrap w:val="0"/>
            <w:vAlign w:val="top"/>
          </w:tcPr>
          <w:p w14:paraId="24D12CF8">
            <w:pPr>
              <w:rPr>
                <w:rFonts w:hint="eastAsia" w:ascii="宋体" w:hAnsi="宋体" w:eastAsia="宋体" w:cs="宋体"/>
                <w:color w:val="000000"/>
                <w:sz w:val="21"/>
                <w:szCs w:val="21"/>
              </w:rPr>
            </w:pPr>
          </w:p>
        </w:tc>
        <w:tc>
          <w:tcPr>
            <w:tcW w:w="1679" w:type="dxa"/>
            <w:gridSpan w:val="2"/>
            <w:noWrap w:val="0"/>
            <w:vAlign w:val="top"/>
          </w:tcPr>
          <w:p w14:paraId="480E7E68">
            <w:pPr>
              <w:rPr>
                <w:rFonts w:hint="eastAsia" w:ascii="宋体" w:hAnsi="宋体" w:eastAsia="宋体" w:cs="宋体"/>
                <w:color w:val="000000"/>
                <w:sz w:val="21"/>
                <w:szCs w:val="21"/>
              </w:rPr>
            </w:pPr>
            <w:bookmarkStart w:id="0" w:name="_GoBack"/>
            <w:bookmarkEnd w:id="0"/>
          </w:p>
        </w:tc>
      </w:tr>
      <w:tr w14:paraId="04670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687" w:type="dxa"/>
            <w:noWrap w:val="0"/>
            <w:vAlign w:val="top"/>
          </w:tcPr>
          <w:p w14:paraId="32A9414C">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978" w:type="dxa"/>
            <w:gridSpan w:val="2"/>
            <w:noWrap w:val="0"/>
            <w:vAlign w:val="top"/>
          </w:tcPr>
          <w:p w14:paraId="6EC4D2BB">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829.94</w:t>
            </w:r>
          </w:p>
        </w:tc>
        <w:tc>
          <w:tcPr>
            <w:tcW w:w="2325" w:type="dxa"/>
            <w:gridSpan w:val="2"/>
            <w:noWrap w:val="0"/>
            <w:vAlign w:val="top"/>
          </w:tcPr>
          <w:p w14:paraId="7AFBB3A2">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104.40</w:t>
            </w:r>
          </w:p>
        </w:tc>
        <w:tc>
          <w:tcPr>
            <w:tcW w:w="1679" w:type="dxa"/>
            <w:gridSpan w:val="2"/>
            <w:noWrap w:val="0"/>
            <w:vAlign w:val="top"/>
          </w:tcPr>
          <w:p w14:paraId="122497D2">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491.17</w:t>
            </w:r>
          </w:p>
        </w:tc>
      </w:tr>
      <w:tr w14:paraId="17ED3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top"/>
          </w:tcPr>
          <w:p w14:paraId="40152037">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978" w:type="dxa"/>
            <w:gridSpan w:val="2"/>
            <w:noWrap w:val="0"/>
            <w:vAlign w:val="top"/>
          </w:tcPr>
          <w:p w14:paraId="0E5206FC">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25.04</w:t>
            </w:r>
          </w:p>
        </w:tc>
        <w:tc>
          <w:tcPr>
            <w:tcW w:w="2325" w:type="dxa"/>
            <w:gridSpan w:val="2"/>
            <w:noWrap w:val="0"/>
            <w:vAlign w:val="top"/>
          </w:tcPr>
          <w:p w14:paraId="46BF3816">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10.00</w:t>
            </w:r>
          </w:p>
        </w:tc>
        <w:tc>
          <w:tcPr>
            <w:tcW w:w="1679" w:type="dxa"/>
            <w:gridSpan w:val="2"/>
            <w:noWrap w:val="0"/>
            <w:vAlign w:val="top"/>
          </w:tcPr>
          <w:p w14:paraId="6CEB7A84">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15.24</w:t>
            </w:r>
          </w:p>
        </w:tc>
      </w:tr>
      <w:tr w14:paraId="7E98F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687" w:type="dxa"/>
            <w:noWrap w:val="0"/>
            <w:vAlign w:val="top"/>
          </w:tcPr>
          <w:p w14:paraId="60E934BB">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978" w:type="dxa"/>
            <w:gridSpan w:val="2"/>
            <w:noWrap w:val="0"/>
            <w:vAlign w:val="top"/>
          </w:tcPr>
          <w:p w14:paraId="16B50225">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17.23</w:t>
            </w:r>
          </w:p>
        </w:tc>
        <w:tc>
          <w:tcPr>
            <w:tcW w:w="2325" w:type="dxa"/>
            <w:gridSpan w:val="2"/>
            <w:noWrap w:val="0"/>
            <w:vAlign w:val="top"/>
          </w:tcPr>
          <w:p w14:paraId="4DA719FD">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6.10</w:t>
            </w:r>
          </w:p>
        </w:tc>
        <w:tc>
          <w:tcPr>
            <w:tcW w:w="1679" w:type="dxa"/>
            <w:gridSpan w:val="2"/>
            <w:noWrap w:val="0"/>
            <w:vAlign w:val="top"/>
          </w:tcPr>
          <w:p w14:paraId="4F7E305C">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25.05</w:t>
            </w:r>
          </w:p>
        </w:tc>
      </w:tr>
      <w:tr w14:paraId="3CB3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87" w:type="dxa"/>
            <w:noWrap w:val="0"/>
            <w:vAlign w:val="top"/>
          </w:tcPr>
          <w:p w14:paraId="0010ED68">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978" w:type="dxa"/>
            <w:gridSpan w:val="2"/>
            <w:noWrap w:val="0"/>
            <w:vAlign w:val="top"/>
          </w:tcPr>
          <w:p w14:paraId="03376C8A">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2.05</w:t>
            </w:r>
          </w:p>
        </w:tc>
        <w:tc>
          <w:tcPr>
            <w:tcW w:w="2325" w:type="dxa"/>
            <w:gridSpan w:val="2"/>
            <w:noWrap w:val="0"/>
            <w:vAlign w:val="top"/>
          </w:tcPr>
          <w:p w14:paraId="0445E66B">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0.30</w:t>
            </w:r>
          </w:p>
        </w:tc>
        <w:tc>
          <w:tcPr>
            <w:tcW w:w="1679" w:type="dxa"/>
            <w:gridSpan w:val="2"/>
            <w:noWrap w:val="0"/>
            <w:vAlign w:val="top"/>
          </w:tcPr>
          <w:p w14:paraId="2B38B2A9">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1.53</w:t>
            </w:r>
          </w:p>
        </w:tc>
      </w:tr>
      <w:tr w14:paraId="7220D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687" w:type="dxa"/>
            <w:noWrap w:val="0"/>
            <w:vAlign w:val="top"/>
          </w:tcPr>
          <w:p w14:paraId="5F0EDD5C">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978" w:type="dxa"/>
            <w:gridSpan w:val="2"/>
            <w:noWrap w:val="0"/>
            <w:vAlign w:val="top"/>
          </w:tcPr>
          <w:p w14:paraId="36CCEB0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364.29</w:t>
            </w:r>
          </w:p>
        </w:tc>
        <w:tc>
          <w:tcPr>
            <w:tcW w:w="2325" w:type="dxa"/>
            <w:gridSpan w:val="2"/>
            <w:noWrap w:val="0"/>
            <w:vAlign w:val="top"/>
          </w:tcPr>
          <w:p w14:paraId="6BFB0B1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194.90</w:t>
            </w:r>
          </w:p>
        </w:tc>
        <w:tc>
          <w:tcPr>
            <w:tcW w:w="1679" w:type="dxa"/>
            <w:gridSpan w:val="2"/>
            <w:noWrap w:val="0"/>
            <w:vAlign w:val="top"/>
          </w:tcPr>
          <w:p w14:paraId="66E989D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390.41</w:t>
            </w:r>
          </w:p>
        </w:tc>
      </w:tr>
      <w:tr w14:paraId="15742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687" w:type="dxa"/>
            <w:noWrap w:val="0"/>
            <w:vAlign w:val="top"/>
          </w:tcPr>
          <w:p w14:paraId="2D4E8DA8">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978" w:type="dxa"/>
            <w:gridSpan w:val="2"/>
            <w:noWrap w:val="0"/>
            <w:vAlign w:val="top"/>
          </w:tcPr>
          <w:p w14:paraId="224D11B7">
            <w:pPr>
              <w:rPr>
                <w:rFonts w:hint="eastAsia" w:ascii="宋体" w:hAnsi="宋体" w:eastAsia="宋体" w:cs="宋体"/>
                <w:color w:val="000000"/>
                <w:sz w:val="21"/>
              </w:rPr>
            </w:pPr>
          </w:p>
        </w:tc>
        <w:tc>
          <w:tcPr>
            <w:tcW w:w="2325" w:type="dxa"/>
            <w:gridSpan w:val="2"/>
            <w:noWrap w:val="0"/>
            <w:vAlign w:val="top"/>
          </w:tcPr>
          <w:p w14:paraId="00C10DF8">
            <w:pPr>
              <w:rPr>
                <w:rFonts w:hint="eastAsia" w:ascii="宋体" w:hAnsi="宋体" w:eastAsia="宋体" w:cs="宋体"/>
                <w:color w:val="000000"/>
                <w:sz w:val="21"/>
              </w:rPr>
            </w:pPr>
          </w:p>
        </w:tc>
        <w:tc>
          <w:tcPr>
            <w:tcW w:w="1679" w:type="dxa"/>
            <w:gridSpan w:val="2"/>
            <w:noWrap w:val="0"/>
            <w:vAlign w:val="top"/>
          </w:tcPr>
          <w:p w14:paraId="4EB9253F">
            <w:pPr>
              <w:rPr>
                <w:rFonts w:hint="eastAsia" w:ascii="宋体" w:hAnsi="宋体" w:eastAsia="宋体" w:cs="宋体"/>
                <w:color w:val="000000"/>
                <w:sz w:val="21"/>
              </w:rPr>
            </w:pPr>
          </w:p>
        </w:tc>
      </w:tr>
      <w:tr w14:paraId="5A10F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687" w:type="dxa"/>
            <w:vMerge w:val="restart"/>
            <w:tcBorders>
              <w:bottom w:val="nil"/>
            </w:tcBorders>
            <w:noWrap w:val="0"/>
            <w:vAlign w:val="center"/>
          </w:tcPr>
          <w:p w14:paraId="2E78F2D2">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39E260D9">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988" w:type="dxa"/>
            <w:noWrap w:val="0"/>
            <w:vAlign w:val="center"/>
          </w:tcPr>
          <w:p w14:paraId="0AB9213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0153856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002A386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5016DB3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42E126E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2F77D95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3F37FB5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16E7BA9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787509E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1E46F66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102614C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15C5F47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287D146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1B3E3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687" w:type="dxa"/>
            <w:vMerge w:val="continue"/>
            <w:tcBorders>
              <w:top w:val="nil"/>
            </w:tcBorders>
            <w:noWrap w:val="0"/>
            <w:vAlign w:val="top"/>
          </w:tcPr>
          <w:p w14:paraId="2821DFE4">
            <w:pPr>
              <w:jc w:val="left"/>
              <w:rPr>
                <w:rFonts w:hint="eastAsia" w:ascii="宋体" w:hAnsi="宋体" w:eastAsia="宋体" w:cs="宋体"/>
                <w:color w:val="000000"/>
                <w:sz w:val="24"/>
                <w:szCs w:val="24"/>
              </w:rPr>
            </w:pPr>
          </w:p>
        </w:tc>
        <w:tc>
          <w:tcPr>
            <w:tcW w:w="988" w:type="dxa"/>
            <w:noWrap w:val="0"/>
            <w:vAlign w:val="center"/>
          </w:tcPr>
          <w:p w14:paraId="7F72528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990" w:type="dxa"/>
            <w:noWrap w:val="0"/>
            <w:vAlign w:val="center"/>
          </w:tcPr>
          <w:p w14:paraId="7D2A537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1140" w:type="dxa"/>
            <w:noWrap w:val="0"/>
            <w:vAlign w:val="center"/>
          </w:tcPr>
          <w:p w14:paraId="70FFE08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85" w:type="dxa"/>
            <w:noWrap w:val="0"/>
            <w:vAlign w:val="center"/>
          </w:tcPr>
          <w:p w14:paraId="7956265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810" w:type="dxa"/>
            <w:noWrap w:val="0"/>
            <w:vAlign w:val="center"/>
          </w:tcPr>
          <w:p w14:paraId="76F7E18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869" w:type="dxa"/>
            <w:noWrap w:val="0"/>
            <w:vAlign w:val="center"/>
          </w:tcPr>
          <w:p w14:paraId="7A021B4D">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30E81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687" w:type="dxa"/>
            <w:noWrap w:val="0"/>
            <w:vAlign w:val="top"/>
          </w:tcPr>
          <w:p w14:paraId="06A3728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982" w:type="dxa"/>
            <w:gridSpan w:val="6"/>
            <w:noWrap w:val="0"/>
            <w:vAlign w:val="top"/>
          </w:tcPr>
          <w:p w14:paraId="7D8A6FB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000000"/>
                <w:sz w:val="21"/>
              </w:rPr>
            </w:pPr>
            <w:r>
              <w:rPr>
                <w:rFonts w:hint="eastAsia" w:ascii="宋体" w:hAnsi="宋体" w:eastAsia="宋体" w:cs="宋体"/>
                <w:color w:val="000000"/>
                <w:sz w:val="21"/>
              </w:rPr>
              <w:t>一是严格控制一般性支出，降低行政运行成本，提高公用经费使用效率；二是严控楼堂馆所建设；三是推进节能减排。</w:t>
            </w:r>
          </w:p>
        </w:tc>
      </w:tr>
    </w:tbl>
    <w:p w14:paraId="012F6C8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0201E3F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5EFF604">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7C3C379A">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60"/>
          <w:sz w:val="31"/>
          <w:szCs w:val="31"/>
          <w:lang w:val="en-US" w:eastAsia="zh-CN"/>
        </w:rPr>
        <w:t>2</w:t>
      </w:r>
    </w:p>
    <w:p w14:paraId="7611246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7DBC4AC7">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117"/>
        <w:gridCol w:w="1462"/>
        <w:gridCol w:w="1598"/>
        <w:gridCol w:w="705"/>
        <w:gridCol w:w="825"/>
        <w:gridCol w:w="1179"/>
      </w:tblGrid>
      <w:tr w14:paraId="0BF6B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00CB3A37">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07CC383A">
            <w:pPr>
              <w:pStyle w:val="9"/>
              <w:tabs>
                <w:tab w:val="left" w:pos="2094"/>
              </w:tabs>
              <w:spacing w:line="239" w:lineRule="exact"/>
              <w:jc w:val="center"/>
              <w:rPr>
                <w:rFonts w:hint="eastAsia" w:ascii="宋体" w:hAnsi="宋体" w:eastAsia="宋体" w:cs="宋体"/>
                <w:sz w:val="20"/>
                <w:lang w:eastAsia="zh-CN"/>
              </w:rPr>
            </w:pPr>
            <w:r>
              <w:rPr>
                <w:rFonts w:hint="eastAsia" w:ascii="宋体" w:hAnsi="宋体" w:eastAsia="宋体" w:cs="宋体"/>
                <w:sz w:val="20"/>
                <w:lang w:eastAsia="zh-CN"/>
              </w:rPr>
              <w:t>岳阳市岳阳楼区东茅岭街道办事处</w:t>
            </w:r>
          </w:p>
        </w:tc>
      </w:tr>
      <w:tr w14:paraId="54EC7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0195E8C3">
            <w:pPr>
              <w:pStyle w:val="9"/>
              <w:spacing w:line="467" w:lineRule="auto"/>
              <w:rPr>
                <w:rFonts w:hint="eastAsia" w:ascii="宋体" w:hAnsi="宋体" w:eastAsia="宋体" w:cs="宋体"/>
              </w:rPr>
            </w:pPr>
          </w:p>
          <w:p w14:paraId="319B5C42">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376166A5">
            <w:pPr>
              <w:pStyle w:val="9"/>
              <w:spacing w:line="235" w:lineRule="exact"/>
              <w:rPr>
                <w:rFonts w:hint="eastAsia" w:ascii="宋体" w:hAnsi="宋体" w:eastAsia="宋体" w:cs="宋体"/>
                <w:sz w:val="20"/>
              </w:rPr>
            </w:pPr>
          </w:p>
        </w:tc>
        <w:tc>
          <w:tcPr>
            <w:tcW w:w="1117" w:type="dxa"/>
            <w:noWrap w:val="0"/>
            <w:vAlign w:val="top"/>
          </w:tcPr>
          <w:p w14:paraId="7DFE9131">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462" w:type="dxa"/>
            <w:noWrap w:val="0"/>
            <w:vAlign w:val="top"/>
          </w:tcPr>
          <w:p w14:paraId="212528A8">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598" w:type="dxa"/>
            <w:noWrap w:val="0"/>
            <w:vAlign w:val="top"/>
          </w:tcPr>
          <w:p w14:paraId="6DB6EAB2">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05" w:type="dxa"/>
            <w:noWrap w:val="0"/>
            <w:vAlign w:val="top"/>
          </w:tcPr>
          <w:p w14:paraId="62CFF1AF">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25" w:type="dxa"/>
            <w:noWrap w:val="0"/>
            <w:vAlign w:val="top"/>
          </w:tcPr>
          <w:p w14:paraId="1BCB0D5B">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179" w:type="dxa"/>
            <w:noWrap w:val="0"/>
            <w:vAlign w:val="top"/>
          </w:tcPr>
          <w:p w14:paraId="63571584">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61F1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8A4B852">
            <w:pPr>
              <w:pStyle w:val="9"/>
              <w:rPr>
                <w:rFonts w:hint="eastAsia" w:ascii="宋体" w:hAnsi="宋体" w:eastAsia="宋体" w:cs="宋体"/>
              </w:rPr>
            </w:pPr>
          </w:p>
        </w:tc>
        <w:tc>
          <w:tcPr>
            <w:tcW w:w="2113" w:type="dxa"/>
            <w:gridSpan w:val="2"/>
            <w:noWrap w:val="0"/>
            <w:vAlign w:val="top"/>
          </w:tcPr>
          <w:p w14:paraId="7CB744C0">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117" w:type="dxa"/>
            <w:noWrap w:val="0"/>
            <w:vAlign w:val="top"/>
          </w:tcPr>
          <w:p w14:paraId="31C0F1D5">
            <w:pPr>
              <w:pStyle w:val="9"/>
              <w:spacing w:line="235" w:lineRule="exact"/>
              <w:jc w:val="left"/>
              <w:rPr>
                <w:rFonts w:hint="default" w:ascii="宋体" w:hAnsi="宋体" w:eastAsia="宋体" w:cs="宋体"/>
                <w:sz w:val="20"/>
                <w:lang w:val="en-US" w:eastAsia="zh-CN"/>
              </w:rPr>
            </w:pPr>
            <w:r>
              <w:rPr>
                <w:rFonts w:hint="eastAsia" w:ascii="宋体" w:hAnsi="宋体" w:eastAsia="宋体" w:cs="宋体"/>
                <w:sz w:val="20"/>
                <w:lang w:val="en-US" w:eastAsia="zh-CN"/>
              </w:rPr>
              <w:t>958.36</w:t>
            </w:r>
          </w:p>
        </w:tc>
        <w:tc>
          <w:tcPr>
            <w:tcW w:w="1462" w:type="dxa"/>
            <w:noWrap w:val="0"/>
            <w:vAlign w:val="top"/>
          </w:tcPr>
          <w:p w14:paraId="69127E5A">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1919.42</w:t>
            </w:r>
          </w:p>
        </w:tc>
        <w:tc>
          <w:tcPr>
            <w:tcW w:w="1598" w:type="dxa"/>
            <w:noWrap w:val="0"/>
            <w:vAlign w:val="top"/>
          </w:tcPr>
          <w:p w14:paraId="5A2759EA">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1919.42</w:t>
            </w:r>
          </w:p>
        </w:tc>
        <w:tc>
          <w:tcPr>
            <w:tcW w:w="705" w:type="dxa"/>
            <w:noWrap w:val="0"/>
            <w:vAlign w:val="top"/>
          </w:tcPr>
          <w:p w14:paraId="452368B6">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25" w:type="dxa"/>
            <w:noWrap w:val="0"/>
            <w:vAlign w:val="top"/>
          </w:tcPr>
          <w:p w14:paraId="0A417CBA">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179" w:type="dxa"/>
            <w:noWrap w:val="0"/>
            <w:vAlign w:val="top"/>
          </w:tcPr>
          <w:p w14:paraId="54A3AAD7">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322C6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8B38FCE">
            <w:pPr>
              <w:pStyle w:val="9"/>
              <w:rPr>
                <w:rFonts w:hint="eastAsia" w:ascii="宋体" w:hAnsi="宋体" w:eastAsia="宋体" w:cs="宋体"/>
              </w:rPr>
            </w:pPr>
          </w:p>
        </w:tc>
        <w:tc>
          <w:tcPr>
            <w:tcW w:w="4692" w:type="dxa"/>
            <w:gridSpan w:val="4"/>
            <w:noWrap w:val="0"/>
            <w:vAlign w:val="top"/>
          </w:tcPr>
          <w:p w14:paraId="35A961ED">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1432862B">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734B7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D2D0836">
            <w:pPr>
              <w:pStyle w:val="9"/>
              <w:rPr>
                <w:rFonts w:hint="eastAsia" w:ascii="宋体" w:hAnsi="宋体" w:eastAsia="宋体" w:cs="宋体"/>
              </w:rPr>
            </w:pPr>
          </w:p>
        </w:tc>
        <w:tc>
          <w:tcPr>
            <w:tcW w:w="4692" w:type="dxa"/>
            <w:gridSpan w:val="4"/>
            <w:noWrap w:val="0"/>
            <w:vAlign w:val="top"/>
          </w:tcPr>
          <w:p w14:paraId="217B8235">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1592.60</w:t>
            </w:r>
          </w:p>
        </w:tc>
        <w:tc>
          <w:tcPr>
            <w:tcW w:w="4307" w:type="dxa"/>
            <w:gridSpan w:val="4"/>
            <w:noWrap w:val="0"/>
            <w:vAlign w:val="top"/>
          </w:tcPr>
          <w:p w14:paraId="3B3FB700">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1333.00</w:t>
            </w:r>
          </w:p>
        </w:tc>
      </w:tr>
      <w:tr w14:paraId="2FD9F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AF851B2">
            <w:pPr>
              <w:pStyle w:val="9"/>
              <w:rPr>
                <w:rFonts w:hint="eastAsia" w:ascii="宋体" w:hAnsi="宋体" w:eastAsia="宋体" w:cs="宋体"/>
              </w:rPr>
            </w:pPr>
          </w:p>
        </w:tc>
        <w:tc>
          <w:tcPr>
            <w:tcW w:w="4692" w:type="dxa"/>
            <w:gridSpan w:val="4"/>
            <w:noWrap w:val="0"/>
            <w:vAlign w:val="top"/>
          </w:tcPr>
          <w:p w14:paraId="6AB1B09D">
            <w:pPr>
              <w:spacing w:before="21" w:line="207" w:lineRule="auto"/>
              <w:ind w:left="916"/>
              <w:rPr>
                <w:rFonts w:hint="default"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0.00</w:t>
            </w:r>
          </w:p>
        </w:tc>
        <w:tc>
          <w:tcPr>
            <w:tcW w:w="4307" w:type="dxa"/>
            <w:gridSpan w:val="4"/>
            <w:noWrap w:val="0"/>
            <w:vAlign w:val="top"/>
          </w:tcPr>
          <w:p w14:paraId="79C86270">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586.42</w:t>
            </w:r>
          </w:p>
        </w:tc>
      </w:tr>
      <w:tr w14:paraId="1D7D3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2F2CB34">
            <w:pPr>
              <w:pStyle w:val="9"/>
              <w:rPr>
                <w:rFonts w:hint="eastAsia" w:ascii="宋体" w:hAnsi="宋体" w:eastAsia="宋体" w:cs="宋体"/>
              </w:rPr>
            </w:pPr>
          </w:p>
        </w:tc>
        <w:tc>
          <w:tcPr>
            <w:tcW w:w="4692" w:type="dxa"/>
            <w:gridSpan w:val="4"/>
            <w:noWrap w:val="0"/>
            <w:vAlign w:val="top"/>
          </w:tcPr>
          <w:p w14:paraId="13D45ADD">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r>
              <w:rPr>
                <w:rFonts w:hint="eastAsia" w:ascii="宋体" w:hAnsi="宋体" w:eastAsia="宋体" w:cs="宋体"/>
                <w:spacing w:val="5"/>
                <w:sz w:val="19"/>
                <w:szCs w:val="19"/>
                <w:lang w:val="en-US" w:eastAsia="zh-CN"/>
              </w:rPr>
              <w:t>0.00</w:t>
            </w:r>
          </w:p>
        </w:tc>
        <w:tc>
          <w:tcPr>
            <w:tcW w:w="4307" w:type="dxa"/>
            <w:gridSpan w:val="4"/>
            <w:noWrap w:val="0"/>
            <w:vAlign w:val="top"/>
          </w:tcPr>
          <w:p w14:paraId="76BE6D8C">
            <w:pPr>
              <w:pStyle w:val="9"/>
              <w:spacing w:line="235" w:lineRule="exact"/>
              <w:rPr>
                <w:rFonts w:hint="eastAsia" w:ascii="宋体" w:hAnsi="宋体" w:eastAsia="宋体" w:cs="宋体"/>
                <w:sz w:val="20"/>
              </w:rPr>
            </w:pPr>
          </w:p>
        </w:tc>
      </w:tr>
      <w:tr w14:paraId="64231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tcBorders>
            <w:noWrap w:val="0"/>
            <w:vAlign w:val="top"/>
          </w:tcPr>
          <w:p w14:paraId="2A72A0A2">
            <w:pPr>
              <w:pStyle w:val="9"/>
              <w:rPr>
                <w:rFonts w:hint="eastAsia" w:ascii="宋体" w:hAnsi="宋体" w:eastAsia="宋体" w:cs="宋体"/>
              </w:rPr>
            </w:pPr>
          </w:p>
        </w:tc>
        <w:tc>
          <w:tcPr>
            <w:tcW w:w="4692" w:type="dxa"/>
            <w:gridSpan w:val="4"/>
            <w:noWrap w:val="0"/>
            <w:vAlign w:val="top"/>
          </w:tcPr>
          <w:p w14:paraId="00FFD9DA">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326.82</w:t>
            </w:r>
          </w:p>
        </w:tc>
        <w:tc>
          <w:tcPr>
            <w:tcW w:w="4307" w:type="dxa"/>
            <w:gridSpan w:val="4"/>
            <w:noWrap w:val="0"/>
            <w:vAlign w:val="top"/>
          </w:tcPr>
          <w:p w14:paraId="64847B6A">
            <w:pPr>
              <w:pStyle w:val="9"/>
              <w:spacing w:line="235" w:lineRule="exact"/>
              <w:rPr>
                <w:rFonts w:hint="eastAsia" w:ascii="宋体" w:hAnsi="宋体" w:eastAsia="宋体" w:cs="宋体"/>
                <w:sz w:val="20"/>
              </w:rPr>
            </w:pPr>
          </w:p>
        </w:tc>
      </w:tr>
      <w:tr w14:paraId="68F92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5EC9D2DC">
            <w:pPr>
              <w:pStyle w:val="9"/>
              <w:spacing w:line="242" w:lineRule="auto"/>
              <w:rPr>
                <w:rFonts w:hint="eastAsia" w:asciiTheme="minorEastAsia" w:hAnsiTheme="minorEastAsia" w:eastAsiaTheme="minorEastAsia" w:cstheme="minorEastAsia"/>
                <w:sz w:val="19"/>
                <w:szCs w:val="19"/>
              </w:rPr>
            </w:pPr>
          </w:p>
          <w:p w14:paraId="0352E118">
            <w:pPr>
              <w:pStyle w:val="9"/>
              <w:spacing w:line="243" w:lineRule="auto"/>
              <w:rPr>
                <w:rFonts w:hint="eastAsia" w:asciiTheme="minorEastAsia" w:hAnsiTheme="minorEastAsia" w:eastAsiaTheme="minorEastAsia" w:cstheme="minorEastAsia"/>
                <w:sz w:val="19"/>
                <w:szCs w:val="19"/>
              </w:rPr>
            </w:pPr>
          </w:p>
          <w:p w14:paraId="3C86D689">
            <w:pPr>
              <w:spacing w:before="62" w:line="230" w:lineRule="auto"/>
              <w:ind w:left="382" w:right="139" w:hanging="232"/>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年度总体</w:t>
            </w:r>
            <w:r>
              <w:rPr>
                <w:rFonts w:hint="eastAsia" w:asciiTheme="minorEastAsia" w:hAnsiTheme="minorEastAsia" w:eastAsiaTheme="minorEastAsia" w:cstheme="minorEastAsia"/>
                <w:sz w:val="19"/>
                <w:szCs w:val="19"/>
              </w:rPr>
              <w:t xml:space="preserve"> </w:t>
            </w:r>
            <w:r>
              <w:rPr>
                <w:rFonts w:hint="eastAsia" w:asciiTheme="minorEastAsia" w:hAnsiTheme="minorEastAsia" w:eastAsiaTheme="minorEastAsia" w:cstheme="minorEastAsia"/>
                <w:spacing w:val="-7"/>
                <w:sz w:val="19"/>
                <w:szCs w:val="19"/>
              </w:rPr>
              <w:t>目标</w:t>
            </w:r>
          </w:p>
        </w:tc>
        <w:tc>
          <w:tcPr>
            <w:tcW w:w="4692" w:type="dxa"/>
            <w:gridSpan w:val="4"/>
            <w:noWrap w:val="0"/>
            <w:vAlign w:val="top"/>
          </w:tcPr>
          <w:p w14:paraId="22E14299">
            <w:pPr>
              <w:spacing w:before="20" w:line="208" w:lineRule="auto"/>
              <w:ind w:left="1959"/>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预期目标</w:t>
            </w:r>
          </w:p>
        </w:tc>
        <w:tc>
          <w:tcPr>
            <w:tcW w:w="4307" w:type="dxa"/>
            <w:gridSpan w:val="4"/>
            <w:noWrap w:val="0"/>
            <w:vAlign w:val="top"/>
          </w:tcPr>
          <w:p w14:paraId="63F56806">
            <w:pPr>
              <w:spacing w:before="20" w:line="208" w:lineRule="auto"/>
              <w:ind w:left="1567"/>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6"/>
                <w:sz w:val="19"/>
                <w:szCs w:val="19"/>
              </w:rPr>
              <w:t>实际完成情况</w:t>
            </w:r>
          </w:p>
        </w:tc>
      </w:tr>
      <w:tr w14:paraId="193DA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2E2585B2">
            <w:pPr>
              <w:pStyle w:val="9"/>
              <w:rPr>
                <w:rFonts w:hint="eastAsia" w:asciiTheme="minorEastAsia" w:hAnsiTheme="minorEastAsia" w:eastAsiaTheme="minorEastAsia" w:cstheme="minorEastAsia"/>
                <w:sz w:val="19"/>
                <w:szCs w:val="19"/>
              </w:rPr>
            </w:pPr>
          </w:p>
        </w:tc>
        <w:tc>
          <w:tcPr>
            <w:tcW w:w="4692" w:type="dxa"/>
            <w:gridSpan w:val="4"/>
            <w:noWrap w:val="0"/>
            <w:vAlign w:val="top"/>
          </w:tcPr>
          <w:p w14:paraId="532E8789">
            <w:pPr>
              <w:pStyle w:val="9"/>
              <w:numPr>
                <w:ilvl w:val="0"/>
                <w:numId w:val="1"/>
              </w:numPr>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sz w:val="19"/>
                <w:szCs w:val="19"/>
                <w:lang w:val="en-US" w:eastAsia="zh-CN"/>
              </w:rPr>
              <w:t>抓作风，基础牢，坚持把转作风、强纪律、讲规矩、爱学习摆在突出位置，深入贯彻“清廉湖南”建设总要求，不定期开展工作督查；</w:t>
            </w:r>
          </w:p>
          <w:p w14:paraId="0DE589C2">
            <w:pPr>
              <w:pStyle w:val="9"/>
              <w:numPr>
                <w:ilvl w:val="0"/>
                <w:numId w:val="1"/>
              </w:numPr>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sz w:val="19"/>
                <w:szCs w:val="19"/>
                <w:lang w:val="en-US" w:eastAsia="zh-CN"/>
              </w:rPr>
              <w:t>抓平常，安全实，牢固树立城市“微安全”理念，常态化开始居民用电用火用气安全知识宣传，深入推进自建房排查整治；</w:t>
            </w:r>
          </w:p>
          <w:p w14:paraId="1BD4BE29">
            <w:pPr>
              <w:pStyle w:val="9"/>
              <w:numPr>
                <w:ilvl w:val="0"/>
                <w:numId w:val="1"/>
              </w:numPr>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全年累计拆除存量违法建设不少于200处、面积不少于7000平方米；</w:t>
            </w:r>
          </w:p>
          <w:p w14:paraId="2C3608B5">
            <w:pPr>
              <w:pStyle w:val="9"/>
              <w:numPr>
                <w:ilvl w:val="0"/>
                <w:numId w:val="1"/>
              </w:numPr>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不定期开展辖区综治治安巡逻，每周不少于3次，</w:t>
            </w:r>
            <w:r>
              <w:rPr>
                <w:rFonts w:hint="eastAsia" w:asciiTheme="minorEastAsia" w:hAnsiTheme="minorEastAsia" w:eastAsiaTheme="minorEastAsia" w:cstheme="minorEastAsia"/>
                <w:color w:val="auto"/>
                <w:kern w:val="2"/>
                <w:sz w:val="19"/>
                <w:szCs w:val="19"/>
                <w:lang w:val="en-US" w:eastAsia="zh-CN" w:bidi="ar-SA"/>
              </w:rPr>
              <w:t>信访维稳工作突显成效；</w:t>
            </w:r>
          </w:p>
          <w:p w14:paraId="5A41CEED">
            <w:pPr>
              <w:pStyle w:val="9"/>
              <w:numPr>
                <w:ilvl w:val="0"/>
                <w:numId w:val="1"/>
              </w:numPr>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color w:val="auto"/>
                <w:kern w:val="2"/>
                <w:sz w:val="19"/>
                <w:szCs w:val="19"/>
                <w:lang w:val="en-US" w:eastAsia="zh-CN" w:bidi="ar-SA"/>
              </w:rPr>
              <w:t>全面统筹推进老旧小区改造，全年老旧小区改造覆盖面积不低于10万平米，覆盖小区数量不低于10个。</w:t>
            </w:r>
          </w:p>
          <w:p w14:paraId="7C6E4530">
            <w:pPr>
              <w:pStyle w:val="9"/>
              <w:numPr>
                <w:ilvl w:val="0"/>
                <w:numId w:val="0"/>
              </w:numPr>
              <w:rPr>
                <w:rFonts w:hint="eastAsia" w:asciiTheme="minorEastAsia" w:hAnsiTheme="minorEastAsia" w:eastAsiaTheme="minorEastAsia" w:cstheme="minorEastAsia"/>
                <w:sz w:val="19"/>
                <w:szCs w:val="19"/>
                <w:lang w:val="en-US" w:eastAsia="zh-CN"/>
              </w:rPr>
            </w:pPr>
          </w:p>
        </w:tc>
        <w:tc>
          <w:tcPr>
            <w:tcW w:w="4307" w:type="dxa"/>
            <w:gridSpan w:val="4"/>
            <w:noWrap w:val="0"/>
            <w:vAlign w:val="top"/>
          </w:tcPr>
          <w:p w14:paraId="083CDA8F">
            <w:pPr>
              <w:pStyle w:val="9"/>
              <w:numPr>
                <w:ilvl w:val="0"/>
                <w:numId w:val="2"/>
              </w:numPr>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全年开展学习实践科学理论160余次，</w:t>
            </w:r>
            <w:r>
              <w:rPr>
                <w:rFonts w:hint="eastAsia" w:asciiTheme="minorEastAsia" w:hAnsiTheme="minorEastAsia" w:eastAsiaTheme="minorEastAsia" w:cstheme="minorEastAsia"/>
                <w:i w:val="0"/>
                <w:iCs w:val="0"/>
                <w:color w:val="000000" w:themeColor="text1"/>
                <w:kern w:val="0"/>
                <w:sz w:val="19"/>
                <w:szCs w:val="19"/>
                <w:u w:val="none"/>
                <w:lang w:val="en-US" w:eastAsia="zh-CN" w:bidi="ar"/>
                <w14:textFill>
                  <w14:solidFill>
                    <w14:schemeClr w14:val="tx1"/>
                  </w14:solidFill>
                </w14:textFill>
              </w:rPr>
              <w:t>移风易俗80余次，</w:t>
            </w:r>
            <w:r>
              <w:rPr>
                <w:rFonts w:hint="eastAsia" w:asciiTheme="minorEastAsia" w:hAnsiTheme="minorEastAsia" w:eastAsiaTheme="minorEastAsia" w:cstheme="minorEastAsia"/>
                <w:i w:val="0"/>
                <w:iCs w:val="0"/>
                <w:color w:val="000000"/>
                <w:kern w:val="0"/>
                <w:sz w:val="19"/>
                <w:szCs w:val="19"/>
                <w:u w:val="none"/>
                <w:lang w:val="en-US" w:eastAsia="zh-CN" w:bidi="ar"/>
              </w:rPr>
              <w:t>宣传宣讲党的政策80余次，核心价值观80余次，志愿者服务活动80余次，</w:t>
            </w:r>
            <w:r>
              <w:rPr>
                <w:rFonts w:hint="eastAsia" w:asciiTheme="minorEastAsia" w:hAnsiTheme="minorEastAsia" w:eastAsiaTheme="minorEastAsia" w:cstheme="minorEastAsia"/>
                <w:sz w:val="19"/>
                <w:szCs w:val="19"/>
                <w:lang w:val="en-US" w:eastAsia="zh-CN"/>
              </w:rPr>
              <w:t>深入贯彻“清廉湖南”建设总要求；</w:t>
            </w:r>
          </w:p>
          <w:p w14:paraId="462E3E12">
            <w:pPr>
              <w:pStyle w:val="9"/>
              <w:numPr>
                <w:ilvl w:val="0"/>
                <w:numId w:val="2"/>
              </w:numPr>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kern w:val="2"/>
                <w:sz w:val="19"/>
                <w:szCs w:val="19"/>
                <w:lang w:val="en-US" w:eastAsia="zh-CN" w:bidi="ar-SA"/>
              </w:rPr>
              <w:t>全年共深入排查安全隐患540余处，立行立改300多处，开展敲门入户行动600多家，辖区未发生一起安全事故,获得优秀安全生产优秀单位；并</w:t>
            </w:r>
            <w:r>
              <w:rPr>
                <w:rFonts w:hint="eastAsia" w:asciiTheme="minorEastAsia" w:hAnsiTheme="minorEastAsia" w:eastAsiaTheme="minorEastAsia" w:cstheme="minorEastAsia"/>
                <w:color w:val="auto"/>
                <w:kern w:val="2"/>
                <w:sz w:val="19"/>
                <w:szCs w:val="19"/>
                <w:lang w:val="en-US" w:eastAsia="zh-CN" w:bidi="ar-SA"/>
              </w:rPr>
              <w:t>对辖区内所有的自建房进行了全面排查，共234栋，其中经营自建房共有43栋，处置整治五类区域内C、D级危房4处；</w:t>
            </w:r>
          </w:p>
          <w:p w14:paraId="5D72CE6F">
            <w:pPr>
              <w:pStyle w:val="9"/>
              <w:numPr>
                <w:ilvl w:val="0"/>
                <w:numId w:val="2"/>
              </w:numPr>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kern w:val="2"/>
                <w:sz w:val="19"/>
                <w:szCs w:val="19"/>
                <w:lang w:val="en-US" w:eastAsia="zh-CN" w:bidi="ar-SA"/>
              </w:rPr>
              <w:t>全年拆除存量违建218处、7090平方米；拆除新增违建7处、373平方米，获得拆除存量违建先进单位；</w:t>
            </w:r>
          </w:p>
          <w:p w14:paraId="2A6B2FDD">
            <w:pPr>
              <w:pStyle w:val="9"/>
              <w:numPr>
                <w:ilvl w:val="0"/>
                <w:numId w:val="2"/>
              </w:numPr>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i w:val="0"/>
                <w:iCs w:val="0"/>
                <w:color w:val="000000"/>
                <w:kern w:val="0"/>
                <w:sz w:val="19"/>
                <w:szCs w:val="19"/>
                <w:u w:val="none"/>
                <w:lang w:val="en-US" w:eastAsia="zh-CN" w:bidi="ar"/>
              </w:rPr>
              <w:t>全年开展夜间巡逻158次，获得全市“三无”信访单位及信访工作优胜单位；</w:t>
            </w:r>
          </w:p>
          <w:p w14:paraId="09CC4783">
            <w:pPr>
              <w:pStyle w:val="9"/>
              <w:numPr>
                <w:ilvl w:val="0"/>
                <w:numId w:val="2"/>
              </w:numPr>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color w:val="auto"/>
                <w:kern w:val="2"/>
                <w:sz w:val="19"/>
                <w:szCs w:val="19"/>
                <w:lang w:val="en-US" w:eastAsia="zh-CN" w:bidi="ar-SA"/>
              </w:rPr>
              <w:t>全年推进老旧小区改造覆盖面积13.3万平米，覆盖小区数量13个，共47栋989户。</w:t>
            </w:r>
          </w:p>
        </w:tc>
      </w:tr>
      <w:tr w14:paraId="4F6BF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2861BF26">
            <w:pPr>
              <w:pStyle w:val="9"/>
              <w:spacing w:line="364" w:lineRule="auto"/>
              <w:rPr>
                <w:rFonts w:hint="eastAsia" w:asciiTheme="minorEastAsia" w:hAnsiTheme="minorEastAsia" w:eastAsiaTheme="minorEastAsia" w:cstheme="minorEastAsia"/>
                <w:sz w:val="19"/>
                <w:szCs w:val="19"/>
              </w:rPr>
            </w:pPr>
          </w:p>
          <w:p w14:paraId="1B463DDE">
            <w:pPr>
              <w:spacing w:before="64" w:line="216" w:lineRule="auto"/>
              <w:jc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9"/>
                <w:sz w:val="19"/>
                <w:szCs w:val="19"/>
              </w:rPr>
              <w:t>绩效指标</w:t>
            </w:r>
          </w:p>
        </w:tc>
        <w:tc>
          <w:tcPr>
            <w:tcW w:w="1079" w:type="dxa"/>
            <w:noWrap w:val="0"/>
            <w:vAlign w:val="top"/>
          </w:tcPr>
          <w:p w14:paraId="6CFD4912">
            <w:pPr>
              <w:spacing w:before="141" w:line="226" w:lineRule="auto"/>
              <w:ind w:left="156"/>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一级指标</w:t>
            </w:r>
          </w:p>
        </w:tc>
        <w:tc>
          <w:tcPr>
            <w:tcW w:w="1034" w:type="dxa"/>
            <w:noWrap w:val="0"/>
            <w:vAlign w:val="top"/>
          </w:tcPr>
          <w:p w14:paraId="0261EDBA">
            <w:pPr>
              <w:spacing w:before="141" w:line="226" w:lineRule="auto"/>
              <w:ind w:left="132"/>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二级指标</w:t>
            </w:r>
          </w:p>
        </w:tc>
        <w:tc>
          <w:tcPr>
            <w:tcW w:w="1117" w:type="dxa"/>
            <w:noWrap w:val="0"/>
            <w:vAlign w:val="top"/>
          </w:tcPr>
          <w:p w14:paraId="242D5E61">
            <w:pPr>
              <w:spacing w:before="141" w:line="226" w:lineRule="auto"/>
              <w:ind w:left="253"/>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三级指标</w:t>
            </w:r>
          </w:p>
        </w:tc>
        <w:tc>
          <w:tcPr>
            <w:tcW w:w="1462" w:type="dxa"/>
            <w:noWrap w:val="0"/>
            <w:vAlign w:val="top"/>
          </w:tcPr>
          <w:p w14:paraId="1F4DFDE7">
            <w:pPr>
              <w:spacing w:before="141" w:line="226" w:lineRule="auto"/>
              <w:ind w:left="114"/>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年度指标值</w:t>
            </w:r>
          </w:p>
        </w:tc>
        <w:tc>
          <w:tcPr>
            <w:tcW w:w="1598" w:type="dxa"/>
            <w:noWrap w:val="0"/>
            <w:vAlign w:val="top"/>
          </w:tcPr>
          <w:p w14:paraId="69D98707">
            <w:pPr>
              <w:spacing w:before="141" w:line="226" w:lineRule="auto"/>
              <w:ind w:left="125"/>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实际完成值</w:t>
            </w:r>
          </w:p>
        </w:tc>
        <w:tc>
          <w:tcPr>
            <w:tcW w:w="705" w:type="dxa"/>
            <w:noWrap w:val="0"/>
            <w:vAlign w:val="top"/>
          </w:tcPr>
          <w:p w14:paraId="039AD95B">
            <w:pPr>
              <w:spacing w:before="141" w:line="227" w:lineRule="auto"/>
              <w:ind w:left="166"/>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分值</w:t>
            </w:r>
          </w:p>
        </w:tc>
        <w:tc>
          <w:tcPr>
            <w:tcW w:w="825" w:type="dxa"/>
            <w:noWrap w:val="0"/>
            <w:vAlign w:val="top"/>
          </w:tcPr>
          <w:p w14:paraId="565514A3">
            <w:pPr>
              <w:spacing w:before="174" w:line="218" w:lineRule="auto"/>
              <w:ind w:left="150"/>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9"/>
                <w:sz w:val="19"/>
                <w:szCs w:val="19"/>
              </w:rPr>
              <w:t>自评得分</w:t>
            </w:r>
          </w:p>
        </w:tc>
        <w:tc>
          <w:tcPr>
            <w:tcW w:w="1179" w:type="dxa"/>
            <w:noWrap w:val="0"/>
            <w:vAlign w:val="top"/>
          </w:tcPr>
          <w:p w14:paraId="1F5A6CE9">
            <w:pPr>
              <w:spacing w:before="21" w:line="220" w:lineRule="auto"/>
              <w:ind w:left="111" w:right="109" w:firstLine="1"/>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3"/>
                <w:sz w:val="19"/>
                <w:szCs w:val="19"/>
              </w:rPr>
              <w:t>偏差原因</w:t>
            </w:r>
            <w:r>
              <w:rPr>
                <w:rFonts w:hint="eastAsia" w:asciiTheme="minorEastAsia" w:hAnsiTheme="minorEastAsia" w:eastAsiaTheme="minorEastAsia" w:cstheme="minorEastAsia"/>
                <w:spacing w:val="13"/>
                <w:sz w:val="19"/>
                <w:szCs w:val="19"/>
                <w:lang w:eastAsia="zh-CN"/>
              </w:rPr>
              <w:t>分</w:t>
            </w:r>
            <w:r>
              <w:rPr>
                <w:rFonts w:hint="eastAsia" w:asciiTheme="minorEastAsia" w:hAnsiTheme="minorEastAsia" w:eastAsiaTheme="minorEastAsia" w:cstheme="minorEastAsia"/>
                <w:spacing w:val="13"/>
                <w:sz w:val="19"/>
                <w:szCs w:val="19"/>
              </w:rPr>
              <w:t>析</w:t>
            </w:r>
            <w:r>
              <w:rPr>
                <w:rFonts w:hint="eastAsia" w:asciiTheme="minorEastAsia" w:hAnsiTheme="minorEastAsia" w:eastAsiaTheme="minorEastAsia" w:cstheme="minorEastAsia"/>
                <w:spacing w:val="8"/>
                <w:sz w:val="19"/>
                <w:szCs w:val="19"/>
              </w:rPr>
              <w:t>及改进措施</w:t>
            </w:r>
          </w:p>
        </w:tc>
      </w:tr>
      <w:tr w14:paraId="7879F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80B2FEA">
            <w:pPr>
              <w:pStyle w:val="9"/>
              <w:rPr>
                <w:rFonts w:hint="eastAsia" w:asciiTheme="minorEastAsia" w:hAnsiTheme="minorEastAsia" w:eastAsiaTheme="minorEastAsia" w:cstheme="minorEastAsia"/>
                <w:sz w:val="19"/>
                <w:szCs w:val="19"/>
              </w:rPr>
            </w:pPr>
          </w:p>
        </w:tc>
        <w:tc>
          <w:tcPr>
            <w:tcW w:w="1079" w:type="dxa"/>
            <w:vMerge w:val="restart"/>
            <w:tcBorders>
              <w:bottom w:val="nil"/>
            </w:tcBorders>
            <w:noWrap w:val="0"/>
            <w:vAlign w:val="top"/>
          </w:tcPr>
          <w:p w14:paraId="1D9E4366">
            <w:pPr>
              <w:pStyle w:val="9"/>
              <w:spacing w:line="272" w:lineRule="auto"/>
              <w:rPr>
                <w:rFonts w:hint="eastAsia" w:asciiTheme="minorEastAsia" w:hAnsiTheme="minorEastAsia" w:eastAsiaTheme="minorEastAsia" w:cstheme="minorEastAsia"/>
                <w:sz w:val="19"/>
                <w:szCs w:val="19"/>
              </w:rPr>
            </w:pPr>
          </w:p>
          <w:p w14:paraId="1604DC63">
            <w:pPr>
              <w:pStyle w:val="9"/>
              <w:spacing w:line="272" w:lineRule="auto"/>
              <w:rPr>
                <w:rFonts w:hint="eastAsia" w:asciiTheme="minorEastAsia" w:hAnsiTheme="minorEastAsia" w:eastAsiaTheme="minorEastAsia" w:cstheme="minorEastAsia"/>
                <w:sz w:val="19"/>
                <w:szCs w:val="19"/>
              </w:rPr>
            </w:pPr>
          </w:p>
          <w:p w14:paraId="002B44A4">
            <w:pPr>
              <w:pStyle w:val="9"/>
              <w:spacing w:line="272" w:lineRule="auto"/>
              <w:rPr>
                <w:rFonts w:hint="eastAsia" w:asciiTheme="minorEastAsia" w:hAnsiTheme="minorEastAsia" w:eastAsiaTheme="minorEastAsia" w:cstheme="minorEastAsia"/>
                <w:sz w:val="19"/>
                <w:szCs w:val="19"/>
              </w:rPr>
            </w:pPr>
          </w:p>
          <w:p w14:paraId="152A0AB3">
            <w:pPr>
              <w:pStyle w:val="9"/>
              <w:spacing w:line="273" w:lineRule="auto"/>
              <w:rPr>
                <w:rFonts w:hint="eastAsia" w:asciiTheme="minorEastAsia" w:hAnsiTheme="minorEastAsia" w:eastAsiaTheme="minorEastAsia" w:cstheme="minorEastAsia"/>
                <w:sz w:val="19"/>
                <w:szCs w:val="19"/>
              </w:rPr>
            </w:pPr>
          </w:p>
          <w:p w14:paraId="1FB3E55A">
            <w:pPr>
              <w:spacing w:before="62" w:line="450" w:lineRule="exact"/>
              <w:ind w:left="144"/>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position w:val="19"/>
                <w:sz w:val="19"/>
                <w:szCs w:val="19"/>
              </w:rPr>
              <w:t>产出指标</w:t>
            </w:r>
          </w:p>
          <w:p w14:paraId="76E74E1E">
            <w:pPr>
              <w:spacing w:line="261" w:lineRule="exact"/>
              <w:ind w:left="252"/>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position w:val="2"/>
                <w:sz w:val="19"/>
                <w:szCs w:val="19"/>
              </w:rPr>
              <w:t>(50</w:t>
            </w:r>
            <w:r>
              <w:rPr>
                <w:rFonts w:hint="eastAsia" w:asciiTheme="minorEastAsia" w:hAnsiTheme="minorEastAsia" w:eastAsiaTheme="minorEastAsia" w:cstheme="minorEastAsia"/>
                <w:spacing w:val="14"/>
                <w:position w:val="2"/>
                <w:sz w:val="19"/>
                <w:szCs w:val="19"/>
              </w:rPr>
              <w:t xml:space="preserve"> </w:t>
            </w:r>
            <w:r>
              <w:rPr>
                <w:rFonts w:hint="eastAsia" w:asciiTheme="minorEastAsia" w:hAnsiTheme="minorEastAsia" w:eastAsiaTheme="minorEastAsia" w:cstheme="minorEastAsia"/>
                <w:spacing w:val="1"/>
                <w:position w:val="2"/>
                <w:sz w:val="19"/>
                <w:szCs w:val="19"/>
              </w:rPr>
              <w:t>分)</w:t>
            </w:r>
          </w:p>
        </w:tc>
        <w:tc>
          <w:tcPr>
            <w:tcW w:w="1034" w:type="dxa"/>
            <w:vMerge w:val="restart"/>
            <w:noWrap w:val="0"/>
            <w:vAlign w:val="top"/>
          </w:tcPr>
          <w:p w14:paraId="4FA3A7EF">
            <w:pPr>
              <w:spacing w:before="274" w:line="226" w:lineRule="auto"/>
              <w:ind w:left="126"/>
              <w:rPr>
                <w:rFonts w:hint="eastAsia" w:asciiTheme="minorEastAsia" w:hAnsiTheme="minorEastAsia" w:eastAsiaTheme="minorEastAsia" w:cstheme="minorEastAsia"/>
                <w:spacing w:val="6"/>
                <w:sz w:val="19"/>
                <w:szCs w:val="19"/>
              </w:rPr>
            </w:pPr>
          </w:p>
          <w:p w14:paraId="298DEF30">
            <w:pPr>
              <w:spacing w:before="274" w:line="226" w:lineRule="auto"/>
              <w:ind w:left="126"/>
              <w:rPr>
                <w:rFonts w:hint="eastAsia" w:asciiTheme="minorEastAsia" w:hAnsiTheme="minorEastAsia" w:eastAsiaTheme="minorEastAsia" w:cstheme="minorEastAsia"/>
                <w:spacing w:val="6"/>
                <w:sz w:val="19"/>
                <w:szCs w:val="19"/>
              </w:rPr>
            </w:pPr>
          </w:p>
          <w:p w14:paraId="2CF7D59D">
            <w:pPr>
              <w:spacing w:before="274" w:line="226" w:lineRule="auto"/>
              <w:ind w:left="126"/>
              <w:rPr>
                <w:rFonts w:hint="eastAsia" w:asciiTheme="minorEastAsia" w:hAnsiTheme="minorEastAsia" w:eastAsiaTheme="minorEastAsia" w:cstheme="minorEastAsia"/>
                <w:spacing w:val="6"/>
                <w:sz w:val="19"/>
                <w:szCs w:val="19"/>
              </w:rPr>
            </w:pPr>
          </w:p>
          <w:p w14:paraId="205229F9">
            <w:pPr>
              <w:spacing w:before="274" w:line="226" w:lineRule="auto"/>
              <w:ind w:left="126"/>
              <w:rPr>
                <w:rFonts w:hint="eastAsia" w:asciiTheme="minorEastAsia" w:hAnsiTheme="minorEastAsia" w:eastAsiaTheme="minorEastAsia" w:cstheme="minorEastAsia"/>
                <w:spacing w:val="6"/>
                <w:sz w:val="19"/>
                <w:szCs w:val="19"/>
              </w:rPr>
            </w:pPr>
          </w:p>
          <w:p w14:paraId="13BD305A">
            <w:pPr>
              <w:spacing w:before="274" w:line="226" w:lineRule="auto"/>
              <w:ind w:left="126"/>
              <w:rPr>
                <w:rFonts w:hint="eastAsia" w:asciiTheme="minorEastAsia" w:hAnsiTheme="minorEastAsia" w:eastAsiaTheme="minorEastAsia" w:cstheme="minorEastAsia"/>
                <w:spacing w:val="6"/>
                <w:sz w:val="19"/>
                <w:szCs w:val="19"/>
              </w:rPr>
            </w:pPr>
          </w:p>
          <w:p w14:paraId="74AB5C84">
            <w:pPr>
              <w:spacing w:before="274" w:line="226" w:lineRule="auto"/>
              <w:ind w:left="126"/>
              <w:rPr>
                <w:rFonts w:hint="eastAsia" w:asciiTheme="minorEastAsia" w:hAnsiTheme="minorEastAsia" w:eastAsiaTheme="minorEastAsia" w:cstheme="minorEastAsia"/>
                <w:spacing w:val="6"/>
                <w:sz w:val="19"/>
                <w:szCs w:val="19"/>
              </w:rPr>
            </w:pPr>
          </w:p>
          <w:p w14:paraId="194D0E5E">
            <w:pPr>
              <w:spacing w:before="274" w:line="226" w:lineRule="auto"/>
              <w:ind w:left="126"/>
              <w:rPr>
                <w:rFonts w:hint="eastAsia" w:asciiTheme="minorEastAsia" w:hAnsiTheme="minorEastAsia" w:eastAsiaTheme="minorEastAsia" w:cstheme="minorEastAsia"/>
                <w:spacing w:val="6"/>
                <w:sz w:val="19"/>
                <w:szCs w:val="19"/>
              </w:rPr>
            </w:pPr>
          </w:p>
          <w:p w14:paraId="2C7276A4">
            <w:pPr>
              <w:spacing w:before="274" w:line="226" w:lineRule="auto"/>
              <w:ind w:left="126"/>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6"/>
                <w:sz w:val="19"/>
                <w:szCs w:val="19"/>
              </w:rPr>
              <w:t>数量指标</w:t>
            </w:r>
          </w:p>
        </w:tc>
        <w:tc>
          <w:tcPr>
            <w:tcW w:w="1117" w:type="dxa"/>
            <w:noWrap w:val="0"/>
            <w:vAlign w:val="center"/>
          </w:tcPr>
          <w:p w14:paraId="75722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文明创建工作积极开产文化活动、移风易俗活动、志愿者服务活动、宣传党讲党的政策、学习实践科学理论</w:t>
            </w:r>
          </w:p>
        </w:tc>
        <w:tc>
          <w:tcPr>
            <w:tcW w:w="1462" w:type="dxa"/>
            <w:noWrap w:val="0"/>
            <w:vAlign w:val="center"/>
          </w:tcPr>
          <w:p w14:paraId="107CC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全年开展学习实践科学理论至少一季度三次，移风易俗活动至少一季度三次，宣传宣讲党的政策至少一季度三次，核心价值观至少一季度三次，志愿者服务活动一个月一次</w:t>
            </w:r>
          </w:p>
        </w:tc>
        <w:tc>
          <w:tcPr>
            <w:tcW w:w="1598" w:type="dxa"/>
            <w:noWrap w:val="0"/>
            <w:vAlign w:val="center"/>
          </w:tcPr>
          <w:p w14:paraId="4F9C6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全年开展学习实践科学理论160余次，</w:t>
            </w:r>
            <w:r>
              <w:rPr>
                <w:rFonts w:hint="eastAsia" w:asciiTheme="minorEastAsia" w:hAnsiTheme="minorEastAsia" w:eastAsiaTheme="minorEastAsia" w:cstheme="minorEastAsia"/>
                <w:i w:val="0"/>
                <w:iCs w:val="0"/>
                <w:color w:val="000000" w:themeColor="text1"/>
                <w:kern w:val="0"/>
                <w:sz w:val="19"/>
                <w:szCs w:val="19"/>
                <w:u w:val="none"/>
                <w:lang w:val="en-US" w:eastAsia="zh-CN" w:bidi="ar"/>
                <w14:textFill>
                  <w14:solidFill>
                    <w14:schemeClr w14:val="tx1"/>
                  </w14:solidFill>
                </w14:textFill>
              </w:rPr>
              <w:t>移风易俗80余次，</w:t>
            </w:r>
            <w:r>
              <w:rPr>
                <w:rFonts w:hint="eastAsia" w:asciiTheme="minorEastAsia" w:hAnsiTheme="minorEastAsia" w:eastAsiaTheme="minorEastAsia" w:cstheme="minorEastAsia"/>
                <w:i w:val="0"/>
                <w:iCs w:val="0"/>
                <w:color w:val="000000"/>
                <w:kern w:val="0"/>
                <w:sz w:val="19"/>
                <w:szCs w:val="19"/>
                <w:u w:val="none"/>
                <w:lang w:val="en-US" w:eastAsia="zh-CN" w:bidi="ar"/>
              </w:rPr>
              <w:t>宣传宣讲党的政策80余次，核心价值观80余次，志愿者服务活动80余次</w:t>
            </w:r>
          </w:p>
        </w:tc>
        <w:tc>
          <w:tcPr>
            <w:tcW w:w="705" w:type="dxa"/>
            <w:noWrap w:val="0"/>
            <w:vAlign w:val="center"/>
          </w:tcPr>
          <w:p w14:paraId="7C36E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825" w:type="dxa"/>
            <w:noWrap w:val="0"/>
            <w:vAlign w:val="center"/>
          </w:tcPr>
          <w:p w14:paraId="11BB6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1179" w:type="dxa"/>
            <w:noWrap w:val="0"/>
            <w:vAlign w:val="top"/>
          </w:tcPr>
          <w:p w14:paraId="43781C36">
            <w:pPr>
              <w:pStyle w:val="9"/>
              <w:spacing w:line="235" w:lineRule="exact"/>
              <w:rPr>
                <w:rFonts w:hint="eastAsia" w:asciiTheme="minorEastAsia" w:hAnsiTheme="minorEastAsia" w:eastAsiaTheme="minorEastAsia" w:cstheme="minorEastAsia"/>
                <w:kern w:val="2"/>
                <w:sz w:val="19"/>
                <w:szCs w:val="19"/>
                <w:lang w:val="en-US" w:eastAsia="en-US" w:bidi="ar-SA"/>
              </w:rPr>
            </w:pPr>
          </w:p>
        </w:tc>
      </w:tr>
      <w:tr w14:paraId="502F8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9" w:hRule="atLeast"/>
        </w:trPr>
        <w:tc>
          <w:tcPr>
            <w:tcW w:w="1084" w:type="dxa"/>
            <w:vMerge w:val="continue"/>
            <w:tcBorders>
              <w:top w:val="nil"/>
              <w:bottom w:val="nil"/>
            </w:tcBorders>
            <w:noWrap w:val="0"/>
            <w:textDirection w:val="tbRlV"/>
            <w:vAlign w:val="top"/>
          </w:tcPr>
          <w:p w14:paraId="78039543">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243987EA">
            <w:pPr>
              <w:pStyle w:val="9"/>
              <w:rPr>
                <w:rFonts w:hint="eastAsia" w:asciiTheme="minorEastAsia" w:hAnsiTheme="minorEastAsia" w:eastAsiaTheme="minorEastAsia" w:cstheme="minorEastAsia"/>
                <w:sz w:val="19"/>
                <w:szCs w:val="19"/>
              </w:rPr>
            </w:pPr>
          </w:p>
        </w:tc>
        <w:tc>
          <w:tcPr>
            <w:tcW w:w="1034" w:type="dxa"/>
            <w:vMerge w:val="continue"/>
            <w:noWrap w:val="0"/>
            <w:vAlign w:val="top"/>
          </w:tcPr>
          <w:p w14:paraId="30E2E2EE">
            <w:pPr>
              <w:pStyle w:val="9"/>
              <w:rPr>
                <w:rFonts w:hint="eastAsia" w:asciiTheme="minorEastAsia" w:hAnsiTheme="minorEastAsia" w:eastAsiaTheme="minorEastAsia" w:cstheme="minorEastAsia"/>
                <w:sz w:val="19"/>
                <w:szCs w:val="19"/>
              </w:rPr>
            </w:pPr>
          </w:p>
        </w:tc>
        <w:tc>
          <w:tcPr>
            <w:tcW w:w="1117" w:type="dxa"/>
            <w:noWrap w:val="0"/>
            <w:vAlign w:val="center"/>
          </w:tcPr>
          <w:p w14:paraId="32311C0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安全生产工作深入摸排公共安全隐患</w:t>
            </w:r>
          </w:p>
        </w:tc>
        <w:tc>
          <w:tcPr>
            <w:tcW w:w="1462" w:type="dxa"/>
            <w:noWrap w:val="0"/>
            <w:vAlign w:val="center"/>
          </w:tcPr>
          <w:p w14:paraId="117730C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每月至少深入摸排公共安全隐患5次，全年零重大事故发生</w:t>
            </w:r>
          </w:p>
        </w:tc>
        <w:tc>
          <w:tcPr>
            <w:tcW w:w="1598" w:type="dxa"/>
            <w:noWrap w:val="0"/>
            <w:vAlign w:val="center"/>
          </w:tcPr>
          <w:p w14:paraId="0420D8BC">
            <w:pPr>
              <w:keepNext w:val="0"/>
              <w:keepLines w:val="0"/>
              <w:widowControl/>
              <w:suppressLineNumbers w:val="0"/>
              <w:jc w:val="center"/>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kern w:val="2"/>
                <w:sz w:val="19"/>
                <w:szCs w:val="19"/>
                <w:lang w:val="en-US" w:eastAsia="zh-CN" w:bidi="ar-SA"/>
              </w:rPr>
              <w:t>全年共深入排查安全隐患540余处，立行立改300多处，开展敲门入户行动600多家，辖区未发生一起安全事故,获得优秀安全生产优秀单位</w:t>
            </w:r>
          </w:p>
        </w:tc>
        <w:tc>
          <w:tcPr>
            <w:tcW w:w="705" w:type="dxa"/>
            <w:noWrap w:val="0"/>
            <w:vAlign w:val="center"/>
          </w:tcPr>
          <w:p w14:paraId="45D56B9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825" w:type="dxa"/>
            <w:noWrap w:val="0"/>
            <w:vAlign w:val="center"/>
          </w:tcPr>
          <w:p w14:paraId="350CC39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1179" w:type="dxa"/>
            <w:noWrap w:val="0"/>
            <w:vAlign w:val="top"/>
          </w:tcPr>
          <w:p w14:paraId="21A12E80">
            <w:pPr>
              <w:pStyle w:val="9"/>
              <w:spacing w:line="235" w:lineRule="exact"/>
              <w:rPr>
                <w:rFonts w:hint="eastAsia" w:asciiTheme="minorEastAsia" w:hAnsiTheme="minorEastAsia" w:eastAsiaTheme="minorEastAsia" w:cstheme="minorEastAsia"/>
                <w:sz w:val="19"/>
                <w:szCs w:val="19"/>
              </w:rPr>
            </w:pPr>
          </w:p>
        </w:tc>
      </w:tr>
      <w:tr w14:paraId="752E4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1084" w:type="dxa"/>
            <w:vMerge w:val="continue"/>
            <w:tcBorders>
              <w:top w:val="nil"/>
              <w:bottom w:val="nil"/>
            </w:tcBorders>
            <w:noWrap w:val="0"/>
            <w:textDirection w:val="tbRlV"/>
            <w:vAlign w:val="top"/>
          </w:tcPr>
          <w:p w14:paraId="37272C9F">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2E8DACDE">
            <w:pPr>
              <w:pStyle w:val="9"/>
              <w:rPr>
                <w:rFonts w:hint="eastAsia" w:asciiTheme="minorEastAsia" w:hAnsiTheme="minorEastAsia" w:eastAsiaTheme="minorEastAsia" w:cstheme="minorEastAsia"/>
                <w:sz w:val="19"/>
                <w:szCs w:val="19"/>
              </w:rPr>
            </w:pPr>
          </w:p>
        </w:tc>
        <w:tc>
          <w:tcPr>
            <w:tcW w:w="1034" w:type="dxa"/>
            <w:vMerge w:val="continue"/>
            <w:noWrap w:val="0"/>
            <w:vAlign w:val="top"/>
          </w:tcPr>
          <w:p w14:paraId="50969C2C">
            <w:pPr>
              <w:pStyle w:val="9"/>
              <w:rPr>
                <w:rFonts w:hint="eastAsia" w:asciiTheme="minorEastAsia" w:hAnsiTheme="minorEastAsia" w:eastAsiaTheme="minorEastAsia" w:cstheme="minorEastAsia"/>
                <w:sz w:val="19"/>
                <w:szCs w:val="19"/>
              </w:rPr>
            </w:pPr>
          </w:p>
        </w:tc>
        <w:tc>
          <w:tcPr>
            <w:tcW w:w="1117" w:type="dxa"/>
            <w:noWrap w:val="0"/>
            <w:vAlign w:val="center"/>
          </w:tcPr>
          <w:p w14:paraId="630823AE">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color w:val="auto"/>
                <w:kern w:val="2"/>
                <w:sz w:val="19"/>
                <w:szCs w:val="19"/>
                <w:lang w:val="en-US" w:eastAsia="zh-CN" w:bidi="ar-SA"/>
              </w:rPr>
              <w:t>自建房摸排工作</w:t>
            </w:r>
          </w:p>
        </w:tc>
        <w:tc>
          <w:tcPr>
            <w:tcW w:w="1462" w:type="dxa"/>
            <w:noWrap w:val="0"/>
            <w:vAlign w:val="center"/>
          </w:tcPr>
          <w:p w14:paraId="03C8E9CA">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highlight w:val="none"/>
                <w:lang w:val="en-US" w:eastAsia="zh-CN" w:bidi="ar-SA"/>
              </w:rPr>
            </w:pPr>
            <w:r>
              <w:rPr>
                <w:rFonts w:hint="eastAsia" w:asciiTheme="minorEastAsia" w:hAnsiTheme="minorEastAsia" w:eastAsiaTheme="minorEastAsia" w:cstheme="minorEastAsia"/>
                <w:color w:val="auto"/>
                <w:kern w:val="2"/>
                <w:sz w:val="19"/>
                <w:szCs w:val="19"/>
                <w:highlight w:val="none"/>
                <w:lang w:val="en-US" w:eastAsia="zh-CN" w:bidi="ar-SA"/>
              </w:rPr>
              <w:t>全年共计自建房摸排不少于200栋</w:t>
            </w:r>
          </w:p>
        </w:tc>
        <w:tc>
          <w:tcPr>
            <w:tcW w:w="1598" w:type="dxa"/>
            <w:noWrap w:val="0"/>
            <w:vAlign w:val="center"/>
          </w:tcPr>
          <w:p w14:paraId="45C05998">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color w:val="auto"/>
                <w:kern w:val="2"/>
                <w:sz w:val="19"/>
                <w:szCs w:val="19"/>
                <w:lang w:val="en-US" w:eastAsia="zh-CN" w:bidi="ar-SA"/>
              </w:rPr>
              <w:t>全年我办对辖区内所有的自建房进行了全面排查，共234栋，其中经营自建房共有43栋，处置整治五类区域内C、D级危房4处</w:t>
            </w:r>
          </w:p>
        </w:tc>
        <w:tc>
          <w:tcPr>
            <w:tcW w:w="705" w:type="dxa"/>
            <w:noWrap w:val="0"/>
            <w:vAlign w:val="center"/>
          </w:tcPr>
          <w:p w14:paraId="46FA1C8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3</w:t>
            </w:r>
          </w:p>
        </w:tc>
        <w:tc>
          <w:tcPr>
            <w:tcW w:w="825" w:type="dxa"/>
            <w:noWrap w:val="0"/>
            <w:vAlign w:val="center"/>
          </w:tcPr>
          <w:p w14:paraId="247FCC4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3</w:t>
            </w:r>
          </w:p>
        </w:tc>
        <w:tc>
          <w:tcPr>
            <w:tcW w:w="1179" w:type="dxa"/>
            <w:noWrap w:val="0"/>
            <w:vAlign w:val="top"/>
          </w:tcPr>
          <w:p w14:paraId="2D17E0F9">
            <w:pPr>
              <w:pStyle w:val="9"/>
              <w:spacing w:line="235" w:lineRule="exact"/>
              <w:rPr>
                <w:rFonts w:hint="eastAsia" w:asciiTheme="minorEastAsia" w:hAnsiTheme="minorEastAsia" w:eastAsiaTheme="minorEastAsia" w:cstheme="minorEastAsia"/>
                <w:sz w:val="19"/>
                <w:szCs w:val="19"/>
              </w:rPr>
            </w:pPr>
          </w:p>
        </w:tc>
      </w:tr>
      <w:tr w14:paraId="51C78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5929DA2">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417BE548">
            <w:pPr>
              <w:pStyle w:val="9"/>
              <w:rPr>
                <w:rFonts w:hint="eastAsia" w:asciiTheme="minorEastAsia" w:hAnsiTheme="minorEastAsia" w:eastAsiaTheme="minorEastAsia" w:cstheme="minorEastAsia"/>
                <w:sz w:val="19"/>
                <w:szCs w:val="19"/>
              </w:rPr>
            </w:pPr>
          </w:p>
        </w:tc>
        <w:tc>
          <w:tcPr>
            <w:tcW w:w="1034" w:type="dxa"/>
            <w:vMerge w:val="continue"/>
            <w:noWrap w:val="0"/>
            <w:vAlign w:val="top"/>
          </w:tcPr>
          <w:p w14:paraId="5772C48E">
            <w:pPr>
              <w:pStyle w:val="9"/>
              <w:rPr>
                <w:rFonts w:hint="eastAsia" w:asciiTheme="minorEastAsia" w:hAnsiTheme="minorEastAsia" w:eastAsiaTheme="minorEastAsia" w:cstheme="minorEastAsia"/>
                <w:sz w:val="19"/>
                <w:szCs w:val="19"/>
              </w:rPr>
            </w:pPr>
          </w:p>
        </w:tc>
        <w:tc>
          <w:tcPr>
            <w:tcW w:w="1117" w:type="dxa"/>
            <w:noWrap w:val="0"/>
            <w:vAlign w:val="center"/>
          </w:tcPr>
          <w:p w14:paraId="4F7005E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禁违拆违工作拆除存量违建、严控新增违建</w:t>
            </w:r>
          </w:p>
        </w:tc>
        <w:tc>
          <w:tcPr>
            <w:tcW w:w="1462" w:type="dxa"/>
            <w:noWrap w:val="0"/>
            <w:vAlign w:val="center"/>
          </w:tcPr>
          <w:p w14:paraId="01921F8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全年累计拆除存量违法建设不少于200处、面积不少于7000平方米</w:t>
            </w:r>
          </w:p>
        </w:tc>
        <w:tc>
          <w:tcPr>
            <w:tcW w:w="1598" w:type="dxa"/>
            <w:noWrap w:val="0"/>
            <w:vAlign w:val="center"/>
          </w:tcPr>
          <w:p w14:paraId="289B6257">
            <w:pPr>
              <w:keepNext w:val="0"/>
              <w:keepLines w:val="0"/>
              <w:widowControl/>
              <w:suppressLineNumbers w:val="0"/>
              <w:jc w:val="center"/>
              <w:textAlignment w:val="center"/>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kern w:val="2"/>
                <w:sz w:val="19"/>
                <w:szCs w:val="19"/>
                <w:lang w:val="en-US" w:eastAsia="zh-CN" w:bidi="ar-SA"/>
              </w:rPr>
              <w:t>拆除存量违建218处、7090平方米；拆除新增违建7处、373平方米，获得拆除存量违建先进单位</w:t>
            </w:r>
          </w:p>
        </w:tc>
        <w:tc>
          <w:tcPr>
            <w:tcW w:w="705" w:type="dxa"/>
            <w:noWrap w:val="0"/>
            <w:vAlign w:val="center"/>
          </w:tcPr>
          <w:p w14:paraId="337788A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825" w:type="dxa"/>
            <w:noWrap w:val="0"/>
            <w:vAlign w:val="center"/>
          </w:tcPr>
          <w:p w14:paraId="7231A21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1179" w:type="dxa"/>
            <w:noWrap w:val="0"/>
            <w:vAlign w:val="top"/>
          </w:tcPr>
          <w:p w14:paraId="24D82D04">
            <w:pPr>
              <w:pStyle w:val="9"/>
              <w:spacing w:line="235" w:lineRule="exact"/>
              <w:rPr>
                <w:rFonts w:hint="eastAsia" w:asciiTheme="minorEastAsia" w:hAnsiTheme="minorEastAsia" w:eastAsiaTheme="minorEastAsia" w:cstheme="minorEastAsia"/>
                <w:sz w:val="19"/>
                <w:szCs w:val="19"/>
              </w:rPr>
            </w:pPr>
          </w:p>
        </w:tc>
      </w:tr>
      <w:tr w14:paraId="35951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1084" w:type="dxa"/>
            <w:vMerge w:val="continue"/>
            <w:tcBorders>
              <w:top w:val="nil"/>
              <w:bottom w:val="nil"/>
            </w:tcBorders>
            <w:noWrap w:val="0"/>
            <w:textDirection w:val="tbRlV"/>
            <w:vAlign w:val="top"/>
          </w:tcPr>
          <w:p w14:paraId="30CE6425">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04C3AA58">
            <w:pPr>
              <w:pStyle w:val="9"/>
              <w:rPr>
                <w:rFonts w:hint="eastAsia" w:asciiTheme="minorEastAsia" w:hAnsiTheme="minorEastAsia" w:eastAsiaTheme="minorEastAsia" w:cstheme="minorEastAsia"/>
                <w:sz w:val="19"/>
                <w:szCs w:val="19"/>
              </w:rPr>
            </w:pPr>
          </w:p>
        </w:tc>
        <w:tc>
          <w:tcPr>
            <w:tcW w:w="1034" w:type="dxa"/>
            <w:vMerge w:val="continue"/>
            <w:noWrap w:val="0"/>
            <w:vAlign w:val="top"/>
          </w:tcPr>
          <w:p w14:paraId="297BFDB2">
            <w:pPr>
              <w:pStyle w:val="9"/>
              <w:rPr>
                <w:rFonts w:hint="eastAsia" w:asciiTheme="minorEastAsia" w:hAnsiTheme="minorEastAsia" w:eastAsiaTheme="minorEastAsia" w:cstheme="minorEastAsia"/>
                <w:sz w:val="19"/>
                <w:szCs w:val="19"/>
              </w:rPr>
            </w:pPr>
          </w:p>
        </w:tc>
        <w:tc>
          <w:tcPr>
            <w:tcW w:w="1117" w:type="dxa"/>
            <w:noWrap w:val="0"/>
            <w:vAlign w:val="center"/>
          </w:tcPr>
          <w:p w14:paraId="222BA1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综治信访维稳工作，不定期开展辖区治安巡逻</w:t>
            </w:r>
          </w:p>
        </w:tc>
        <w:tc>
          <w:tcPr>
            <w:tcW w:w="1462" w:type="dxa"/>
            <w:noWrap w:val="0"/>
            <w:vAlign w:val="center"/>
          </w:tcPr>
          <w:p w14:paraId="4FA2C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不定期开展辖区综治治安巡逻，每周不少于3次</w:t>
            </w:r>
          </w:p>
        </w:tc>
        <w:tc>
          <w:tcPr>
            <w:tcW w:w="1598" w:type="dxa"/>
            <w:noWrap w:val="0"/>
            <w:vAlign w:val="center"/>
          </w:tcPr>
          <w:p w14:paraId="6DED4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全年开展夜间巡逻158次</w:t>
            </w:r>
          </w:p>
        </w:tc>
        <w:tc>
          <w:tcPr>
            <w:tcW w:w="705" w:type="dxa"/>
            <w:noWrap w:val="0"/>
            <w:vAlign w:val="center"/>
          </w:tcPr>
          <w:p w14:paraId="12D86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825" w:type="dxa"/>
            <w:noWrap w:val="0"/>
            <w:vAlign w:val="center"/>
          </w:tcPr>
          <w:p w14:paraId="060F1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1179" w:type="dxa"/>
            <w:noWrap w:val="0"/>
            <w:vAlign w:val="top"/>
          </w:tcPr>
          <w:p w14:paraId="38850A74">
            <w:pPr>
              <w:pStyle w:val="9"/>
              <w:spacing w:line="235" w:lineRule="exact"/>
              <w:rPr>
                <w:rFonts w:hint="eastAsia" w:asciiTheme="minorEastAsia" w:hAnsiTheme="minorEastAsia" w:eastAsiaTheme="minorEastAsia" w:cstheme="minorEastAsia"/>
                <w:sz w:val="19"/>
                <w:szCs w:val="19"/>
              </w:rPr>
            </w:pPr>
          </w:p>
        </w:tc>
      </w:tr>
      <w:tr w14:paraId="1C7E2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1084" w:type="dxa"/>
            <w:vMerge w:val="continue"/>
            <w:tcBorders>
              <w:top w:val="nil"/>
              <w:bottom w:val="nil"/>
            </w:tcBorders>
            <w:noWrap w:val="0"/>
            <w:textDirection w:val="tbRlV"/>
            <w:vAlign w:val="top"/>
          </w:tcPr>
          <w:p w14:paraId="68CDB7F2">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070CABC1">
            <w:pPr>
              <w:pStyle w:val="9"/>
              <w:rPr>
                <w:rFonts w:hint="eastAsia" w:asciiTheme="minorEastAsia" w:hAnsiTheme="minorEastAsia" w:eastAsiaTheme="minorEastAsia" w:cstheme="minorEastAsia"/>
                <w:sz w:val="19"/>
                <w:szCs w:val="19"/>
              </w:rPr>
            </w:pPr>
          </w:p>
        </w:tc>
        <w:tc>
          <w:tcPr>
            <w:tcW w:w="1034" w:type="dxa"/>
            <w:vMerge w:val="continue"/>
            <w:noWrap w:val="0"/>
            <w:vAlign w:val="top"/>
          </w:tcPr>
          <w:p w14:paraId="27CD8F1E">
            <w:pPr>
              <w:pStyle w:val="9"/>
              <w:rPr>
                <w:rFonts w:hint="eastAsia" w:asciiTheme="minorEastAsia" w:hAnsiTheme="minorEastAsia" w:eastAsiaTheme="minorEastAsia" w:cstheme="minorEastAsia"/>
                <w:sz w:val="19"/>
                <w:szCs w:val="19"/>
              </w:rPr>
            </w:pPr>
          </w:p>
        </w:tc>
        <w:tc>
          <w:tcPr>
            <w:tcW w:w="1117" w:type="dxa"/>
            <w:noWrap w:val="0"/>
            <w:vAlign w:val="center"/>
          </w:tcPr>
          <w:p w14:paraId="73B8691B">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color w:val="auto"/>
                <w:kern w:val="2"/>
                <w:sz w:val="19"/>
                <w:szCs w:val="19"/>
                <w:lang w:val="en-US" w:eastAsia="zh-CN" w:bidi="ar-SA"/>
              </w:rPr>
              <w:t>老旧小区改造覆盖面积及小区数量</w:t>
            </w:r>
          </w:p>
        </w:tc>
        <w:tc>
          <w:tcPr>
            <w:tcW w:w="1462" w:type="dxa"/>
            <w:noWrap w:val="0"/>
            <w:vAlign w:val="center"/>
          </w:tcPr>
          <w:p w14:paraId="79788A98">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color w:val="auto"/>
                <w:kern w:val="2"/>
                <w:sz w:val="19"/>
                <w:szCs w:val="19"/>
                <w:lang w:val="en-US" w:eastAsia="zh-CN" w:bidi="ar-SA"/>
              </w:rPr>
              <w:t>老旧小区改造覆盖面积不低于10万平米，覆盖小区数量不低于10个</w:t>
            </w:r>
          </w:p>
        </w:tc>
        <w:tc>
          <w:tcPr>
            <w:tcW w:w="1598" w:type="dxa"/>
            <w:noWrap w:val="0"/>
            <w:vAlign w:val="center"/>
          </w:tcPr>
          <w:p w14:paraId="49DC7581">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color w:val="auto"/>
                <w:kern w:val="2"/>
                <w:sz w:val="19"/>
                <w:szCs w:val="19"/>
                <w:lang w:val="en-US" w:eastAsia="zh-CN" w:bidi="ar-SA"/>
              </w:rPr>
              <w:t>全年推进老旧小区改造覆盖面积13.3万平米，覆盖小区数量13个，共47栋989户</w:t>
            </w:r>
          </w:p>
        </w:tc>
        <w:tc>
          <w:tcPr>
            <w:tcW w:w="705" w:type="dxa"/>
            <w:noWrap w:val="0"/>
            <w:vAlign w:val="center"/>
          </w:tcPr>
          <w:p w14:paraId="22A81B65">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i w:val="0"/>
                <w:iCs w:val="0"/>
                <w:color w:val="auto"/>
                <w:kern w:val="0"/>
                <w:sz w:val="19"/>
                <w:szCs w:val="19"/>
                <w:u w:val="none"/>
                <w:lang w:val="en-US" w:eastAsia="zh-CN" w:bidi="ar"/>
              </w:rPr>
              <w:t>3</w:t>
            </w:r>
          </w:p>
        </w:tc>
        <w:tc>
          <w:tcPr>
            <w:tcW w:w="825" w:type="dxa"/>
            <w:noWrap w:val="0"/>
            <w:vAlign w:val="center"/>
          </w:tcPr>
          <w:p w14:paraId="5138D67D">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i w:val="0"/>
                <w:iCs w:val="0"/>
                <w:color w:val="auto"/>
                <w:kern w:val="0"/>
                <w:sz w:val="19"/>
                <w:szCs w:val="19"/>
                <w:u w:val="none"/>
                <w:lang w:val="en-US" w:eastAsia="zh-CN" w:bidi="ar"/>
              </w:rPr>
              <w:t>3</w:t>
            </w:r>
          </w:p>
        </w:tc>
        <w:tc>
          <w:tcPr>
            <w:tcW w:w="1179" w:type="dxa"/>
            <w:noWrap w:val="0"/>
            <w:vAlign w:val="top"/>
          </w:tcPr>
          <w:p w14:paraId="2BA3C621">
            <w:pPr>
              <w:pStyle w:val="9"/>
              <w:spacing w:line="235" w:lineRule="exact"/>
              <w:rPr>
                <w:rFonts w:hint="eastAsia" w:asciiTheme="minorEastAsia" w:hAnsiTheme="minorEastAsia" w:eastAsiaTheme="minorEastAsia" w:cstheme="minorEastAsia"/>
                <w:sz w:val="19"/>
                <w:szCs w:val="19"/>
              </w:rPr>
            </w:pPr>
          </w:p>
        </w:tc>
      </w:tr>
      <w:tr w14:paraId="6850A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1084" w:type="dxa"/>
            <w:vMerge w:val="continue"/>
            <w:tcBorders>
              <w:top w:val="nil"/>
              <w:bottom w:val="nil"/>
            </w:tcBorders>
            <w:noWrap w:val="0"/>
            <w:textDirection w:val="tbRlV"/>
            <w:vAlign w:val="top"/>
          </w:tcPr>
          <w:p w14:paraId="6299034F">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03EDDD73">
            <w:pPr>
              <w:pStyle w:val="9"/>
              <w:rPr>
                <w:rFonts w:hint="eastAsia" w:asciiTheme="minorEastAsia" w:hAnsiTheme="minorEastAsia" w:eastAsiaTheme="minorEastAsia" w:cstheme="minorEastAsia"/>
                <w:sz w:val="19"/>
                <w:szCs w:val="19"/>
              </w:rPr>
            </w:pPr>
          </w:p>
        </w:tc>
        <w:tc>
          <w:tcPr>
            <w:tcW w:w="1034" w:type="dxa"/>
            <w:vMerge w:val="continue"/>
            <w:noWrap w:val="0"/>
            <w:vAlign w:val="top"/>
          </w:tcPr>
          <w:p w14:paraId="5B2F345F">
            <w:pPr>
              <w:pStyle w:val="9"/>
              <w:rPr>
                <w:rFonts w:hint="eastAsia" w:asciiTheme="minorEastAsia" w:hAnsiTheme="minorEastAsia" w:eastAsiaTheme="minorEastAsia" w:cstheme="minorEastAsia"/>
                <w:sz w:val="19"/>
                <w:szCs w:val="19"/>
              </w:rPr>
            </w:pPr>
          </w:p>
        </w:tc>
        <w:tc>
          <w:tcPr>
            <w:tcW w:w="1117" w:type="dxa"/>
            <w:noWrap w:val="0"/>
            <w:vAlign w:val="center"/>
          </w:tcPr>
          <w:p w14:paraId="2FE7B03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民政救助工作为辖区困难群众申请临时救助，大病救助及特困户</w:t>
            </w:r>
          </w:p>
        </w:tc>
        <w:tc>
          <w:tcPr>
            <w:tcW w:w="1462" w:type="dxa"/>
            <w:noWrap w:val="0"/>
            <w:vAlign w:val="center"/>
          </w:tcPr>
          <w:p w14:paraId="69789D92">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color w:val="auto"/>
                <w:kern w:val="2"/>
                <w:sz w:val="19"/>
                <w:szCs w:val="19"/>
                <w:lang w:val="en-US" w:eastAsia="zh-CN" w:bidi="ar-SA"/>
              </w:rPr>
              <w:t>街道发放低保户救助金不低于45000元；为辖区困难群众申请临时救助不低于30人次，大病救助不低于50人次</w:t>
            </w:r>
          </w:p>
        </w:tc>
        <w:tc>
          <w:tcPr>
            <w:tcW w:w="1598" w:type="dxa"/>
            <w:noWrap w:val="0"/>
            <w:vAlign w:val="center"/>
          </w:tcPr>
          <w:p w14:paraId="45A479FC">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color w:val="auto"/>
                <w:kern w:val="2"/>
                <w:sz w:val="19"/>
                <w:szCs w:val="19"/>
                <w:lang w:val="en-US" w:eastAsia="zh-CN" w:bidi="ar-SA"/>
              </w:rPr>
              <w:t>全年困难救助发放金额共计47300元，为辖区内申请临时救助36户36人，大病救助50户50人，特困2户2人</w:t>
            </w:r>
          </w:p>
        </w:tc>
        <w:tc>
          <w:tcPr>
            <w:tcW w:w="705" w:type="dxa"/>
            <w:noWrap w:val="0"/>
            <w:vAlign w:val="center"/>
          </w:tcPr>
          <w:p w14:paraId="370C7FB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825" w:type="dxa"/>
            <w:noWrap w:val="0"/>
            <w:vAlign w:val="center"/>
          </w:tcPr>
          <w:p w14:paraId="446004B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1179" w:type="dxa"/>
            <w:noWrap w:val="0"/>
            <w:vAlign w:val="top"/>
          </w:tcPr>
          <w:p w14:paraId="044E4136">
            <w:pPr>
              <w:pStyle w:val="9"/>
              <w:spacing w:line="235" w:lineRule="exact"/>
              <w:rPr>
                <w:rFonts w:hint="eastAsia" w:asciiTheme="minorEastAsia" w:hAnsiTheme="minorEastAsia" w:eastAsiaTheme="minorEastAsia" w:cstheme="minorEastAsia"/>
                <w:sz w:val="19"/>
                <w:szCs w:val="19"/>
              </w:rPr>
            </w:pPr>
          </w:p>
        </w:tc>
      </w:tr>
      <w:tr w14:paraId="07E62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084" w:type="dxa"/>
            <w:vMerge w:val="continue"/>
            <w:tcBorders>
              <w:top w:val="nil"/>
              <w:bottom w:val="nil"/>
            </w:tcBorders>
            <w:noWrap w:val="0"/>
            <w:textDirection w:val="tbRlV"/>
            <w:vAlign w:val="top"/>
          </w:tcPr>
          <w:p w14:paraId="0196DCBA">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598F5E74">
            <w:pPr>
              <w:pStyle w:val="9"/>
              <w:rPr>
                <w:rFonts w:hint="eastAsia" w:asciiTheme="minorEastAsia" w:hAnsiTheme="minorEastAsia" w:eastAsiaTheme="minorEastAsia" w:cstheme="minorEastAsia"/>
                <w:sz w:val="19"/>
                <w:szCs w:val="19"/>
              </w:rPr>
            </w:pPr>
          </w:p>
        </w:tc>
        <w:tc>
          <w:tcPr>
            <w:tcW w:w="1034" w:type="dxa"/>
            <w:vMerge w:val="continue"/>
            <w:noWrap w:val="0"/>
            <w:vAlign w:val="top"/>
          </w:tcPr>
          <w:p w14:paraId="2BD493A9">
            <w:pPr>
              <w:pStyle w:val="9"/>
              <w:rPr>
                <w:rFonts w:hint="eastAsia" w:asciiTheme="minorEastAsia" w:hAnsiTheme="minorEastAsia" w:eastAsiaTheme="minorEastAsia" w:cstheme="minorEastAsia"/>
                <w:sz w:val="19"/>
                <w:szCs w:val="19"/>
              </w:rPr>
            </w:pPr>
          </w:p>
        </w:tc>
        <w:tc>
          <w:tcPr>
            <w:tcW w:w="1117" w:type="dxa"/>
            <w:noWrap w:val="0"/>
            <w:vAlign w:val="center"/>
          </w:tcPr>
          <w:p w14:paraId="65C4BF8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环境整治（卫生、市容、市貌）</w:t>
            </w:r>
          </w:p>
        </w:tc>
        <w:tc>
          <w:tcPr>
            <w:tcW w:w="1462" w:type="dxa"/>
            <w:noWrap w:val="0"/>
            <w:vAlign w:val="center"/>
          </w:tcPr>
          <w:p w14:paraId="5BD77F3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开展环境卫生整治≧50次</w:t>
            </w:r>
          </w:p>
        </w:tc>
        <w:tc>
          <w:tcPr>
            <w:tcW w:w="1598" w:type="dxa"/>
            <w:noWrap w:val="0"/>
            <w:vAlign w:val="center"/>
          </w:tcPr>
          <w:p w14:paraId="64DC194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开展环境卫生大扫除50余次</w:t>
            </w:r>
          </w:p>
        </w:tc>
        <w:tc>
          <w:tcPr>
            <w:tcW w:w="705" w:type="dxa"/>
            <w:noWrap w:val="0"/>
            <w:vAlign w:val="center"/>
          </w:tcPr>
          <w:p w14:paraId="7B69494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825" w:type="dxa"/>
            <w:noWrap w:val="0"/>
            <w:vAlign w:val="center"/>
          </w:tcPr>
          <w:p w14:paraId="620E7FC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1179" w:type="dxa"/>
            <w:noWrap w:val="0"/>
            <w:vAlign w:val="top"/>
          </w:tcPr>
          <w:p w14:paraId="2C31EBA8">
            <w:pPr>
              <w:pStyle w:val="9"/>
              <w:spacing w:line="235" w:lineRule="exact"/>
              <w:rPr>
                <w:rFonts w:hint="eastAsia" w:asciiTheme="minorEastAsia" w:hAnsiTheme="minorEastAsia" w:eastAsiaTheme="minorEastAsia" w:cstheme="minorEastAsia"/>
                <w:sz w:val="19"/>
                <w:szCs w:val="19"/>
              </w:rPr>
            </w:pPr>
          </w:p>
        </w:tc>
      </w:tr>
      <w:tr w14:paraId="33FF0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4" w:hRule="atLeast"/>
        </w:trPr>
        <w:tc>
          <w:tcPr>
            <w:tcW w:w="1084" w:type="dxa"/>
            <w:vMerge w:val="continue"/>
            <w:tcBorders>
              <w:top w:val="nil"/>
              <w:bottom w:val="nil"/>
            </w:tcBorders>
            <w:noWrap w:val="0"/>
            <w:textDirection w:val="tbRlV"/>
            <w:vAlign w:val="top"/>
          </w:tcPr>
          <w:p w14:paraId="50C9630C">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4CE72436">
            <w:pPr>
              <w:pStyle w:val="9"/>
              <w:rPr>
                <w:rFonts w:hint="eastAsia" w:asciiTheme="minorEastAsia" w:hAnsiTheme="minorEastAsia" w:eastAsiaTheme="minorEastAsia" w:cstheme="minorEastAsia"/>
                <w:sz w:val="19"/>
                <w:szCs w:val="19"/>
              </w:rPr>
            </w:pPr>
          </w:p>
        </w:tc>
        <w:tc>
          <w:tcPr>
            <w:tcW w:w="1034" w:type="dxa"/>
            <w:vMerge w:val="continue"/>
            <w:noWrap w:val="0"/>
            <w:vAlign w:val="top"/>
          </w:tcPr>
          <w:p w14:paraId="6354F3FE">
            <w:pPr>
              <w:pStyle w:val="9"/>
              <w:rPr>
                <w:rFonts w:hint="eastAsia" w:asciiTheme="minorEastAsia" w:hAnsiTheme="minorEastAsia" w:eastAsiaTheme="minorEastAsia" w:cstheme="minorEastAsia"/>
                <w:sz w:val="19"/>
                <w:szCs w:val="19"/>
              </w:rPr>
            </w:pPr>
          </w:p>
        </w:tc>
        <w:tc>
          <w:tcPr>
            <w:tcW w:w="1117" w:type="dxa"/>
            <w:noWrap w:val="0"/>
            <w:vAlign w:val="center"/>
          </w:tcPr>
          <w:p w14:paraId="7783AE7C">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i w:val="0"/>
                <w:iCs w:val="0"/>
                <w:color w:val="auto"/>
                <w:kern w:val="0"/>
                <w:sz w:val="19"/>
                <w:szCs w:val="19"/>
                <w:u w:val="none"/>
                <w:lang w:val="en-US" w:eastAsia="zh-CN" w:bidi="ar"/>
              </w:rPr>
              <w:t>退役军人工作为退役军人对象办理登记和发放优待卡，发放困难退役军人财政补贴</w:t>
            </w:r>
          </w:p>
        </w:tc>
        <w:tc>
          <w:tcPr>
            <w:tcW w:w="1462" w:type="dxa"/>
            <w:noWrap w:val="0"/>
            <w:vAlign w:val="center"/>
          </w:tcPr>
          <w:p w14:paraId="76C1B104">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color w:val="auto"/>
                <w:kern w:val="2"/>
                <w:sz w:val="19"/>
                <w:szCs w:val="19"/>
                <w:lang w:val="en-US" w:eastAsia="zh-CN" w:bidi="ar-SA"/>
              </w:rPr>
              <w:t>全年为退役军人对象办理退役军人登记和优待银行卡不低于400人，每月发放困难退役军人财政补贴不少于10人</w:t>
            </w:r>
          </w:p>
        </w:tc>
        <w:tc>
          <w:tcPr>
            <w:tcW w:w="1598" w:type="dxa"/>
            <w:noWrap w:val="0"/>
            <w:vAlign w:val="center"/>
          </w:tcPr>
          <w:p w14:paraId="6D820CF1">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color w:val="auto"/>
                <w:kern w:val="2"/>
                <w:sz w:val="19"/>
                <w:szCs w:val="19"/>
                <w:lang w:val="en-US" w:eastAsia="zh-CN" w:bidi="ar-SA"/>
              </w:rPr>
              <w:t>全年共为退役军人对象办理退役军人登记和优待银行卡共计406人次，每月发放困难退役军人财政补贴10人</w:t>
            </w:r>
          </w:p>
        </w:tc>
        <w:tc>
          <w:tcPr>
            <w:tcW w:w="705" w:type="dxa"/>
            <w:noWrap w:val="0"/>
            <w:vAlign w:val="center"/>
          </w:tcPr>
          <w:p w14:paraId="07072254">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color w:val="auto"/>
                <w:kern w:val="2"/>
                <w:sz w:val="19"/>
                <w:szCs w:val="19"/>
                <w:lang w:val="en-US" w:eastAsia="zh-CN" w:bidi="ar-SA"/>
              </w:rPr>
              <w:t>3</w:t>
            </w:r>
          </w:p>
        </w:tc>
        <w:tc>
          <w:tcPr>
            <w:tcW w:w="825" w:type="dxa"/>
            <w:noWrap w:val="0"/>
            <w:vAlign w:val="center"/>
          </w:tcPr>
          <w:p w14:paraId="25348B5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1179" w:type="dxa"/>
            <w:noWrap w:val="0"/>
            <w:vAlign w:val="top"/>
          </w:tcPr>
          <w:p w14:paraId="3C76EFD1">
            <w:pPr>
              <w:pStyle w:val="9"/>
              <w:spacing w:line="235" w:lineRule="exact"/>
              <w:rPr>
                <w:rFonts w:hint="eastAsia" w:asciiTheme="minorEastAsia" w:hAnsiTheme="minorEastAsia" w:eastAsiaTheme="minorEastAsia" w:cstheme="minorEastAsia"/>
                <w:sz w:val="19"/>
                <w:szCs w:val="19"/>
              </w:rPr>
            </w:pPr>
          </w:p>
        </w:tc>
      </w:tr>
      <w:tr w14:paraId="6749F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084" w:type="dxa"/>
            <w:vMerge w:val="continue"/>
            <w:tcBorders>
              <w:top w:val="nil"/>
              <w:bottom w:val="nil"/>
            </w:tcBorders>
            <w:noWrap w:val="0"/>
            <w:textDirection w:val="tbRlV"/>
            <w:vAlign w:val="top"/>
          </w:tcPr>
          <w:p w14:paraId="1065430B">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38FE3A1B">
            <w:pPr>
              <w:pStyle w:val="9"/>
              <w:rPr>
                <w:rFonts w:hint="eastAsia" w:asciiTheme="minorEastAsia" w:hAnsiTheme="minorEastAsia" w:eastAsiaTheme="minorEastAsia" w:cstheme="minorEastAsia"/>
                <w:sz w:val="19"/>
                <w:szCs w:val="19"/>
              </w:rPr>
            </w:pPr>
          </w:p>
        </w:tc>
        <w:tc>
          <w:tcPr>
            <w:tcW w:w="1034" w:type="dxa"/>
            <w:vMerge w:val="restart"/>
            <w:tcBorders>
              <w:bottom w:val="nil"/>
            </w:tcBorders>
            <w:noWrap w:val="0"/>
            <w:vAlign w:val="center"/>
          </w:tcPr>
          <w:p w14:paraId="59F08CEE">
            <w:pPr>
              <w:spacing w:before="273" w:line="226" w:lineRule="auto"/>
              <w:jc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质量指标</w:t>
            </w:r>
          </w:p>
        </w:tc>
        <w:tc>
          <w:tcPr>
            <w:tcW w:w="1117" w:type="dxa"/>
            <w:noWrap w:val="0"/>
            <w:vAlign w:val="center"/>
          </w:tcPr>
          <w:p w14:paraId="38C8966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公共财政支出进度</w:t>
            </w:r>
          </w:p>
        </w:tc>
        <w:tc>
          <w:tcPr>
            <w:tcW w:w="1462" w:type="dxa"/>
            <w:noWrap w:val="0"/>
            <w:vAlign w:val="center"/>
          </w:tcPr>
          <w:p w14:paraId="6AC8608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1598" w:type="dxa"/>
            <w:noWrap w:val="0"/>
            <w:vAlign w:val="center"/>
          </w:tcPr>
          <w:p w14:paraId="2281D91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705" w:type="dxa"/>
            <w:noWrap w:val="0"/>
            <w:vAlign w:val="center"/>
          </w:tcPr>
          <w:p w14:paraId="7DE2CC1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19"/>
                <w:szCs w:val="19"/>
                <w:u w:val="none"/>
                <w:lang w:val="en-US" w:eastAsia="zh-CN" w:bidi="ar"/>
              </w:rPr>
              <w:t>2</w:t>
            </w:r>
          </w:p>
        </w:tc>
        <w:tc>
          <w:tcPr>
            <w:tcW w:w="825" w:type="dxa"/>
            <w:noWrap w:val="0"/>
            <w:vAlign w:val="center"/>
          </w:tcPr>
          <w:p w14:paraId="74FC588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19"/>
                <w:szCs w:val="19"/>
                <w:u w:val="none"/>
                <w:lang w:val="en-US" w:eastAsia="zh-CN" w:bidi="ar"/>
              </w:rPr>
              <w:t>2</w:t>
            </w:r>
          </w:p>
        </w:tc>
        <w:tc>
          <w:tcPr>
            <w:tcW w:w="1179" w:type="dxa"/>
            <w:noWrap w:val="0"/>
            <w:vAlign w:val="top"/>
          </w:tcPr>
          <w:p w14:paraId="5C6E4FE4">
            <w:pPr>
              <w:pStyle w:val="9"/>
              <w:spacing w:line="235" w:lineRule="exact"/>
              <w:rPr>
                <w:rFonts w:hint="eastAsia" w:asciiTheme="minorEastAsia" w:hAnsiTheme="minorEastAsia" w:eastAsiaTheme="minorEastAsia" w:cstheme="minorEastAsia"/>
                <w:sz w:val="19"/>
                <w:szCs w:val="19"/>
              </w:rPr>
            </w:pPr>
          </w:p>
        </w:tc>
      </w:tr>
      <w:tr w14:paraId="29FC5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84" w:type="dxa"/>
            <w:vMerge w:val="continue"/>
            <w:tcBorders>
              <w:top w:val="nil"/>
              <w:bottom w:val="nil"/>
            </w:tcBorders>
            <w:noWrap w:val="0"/>
            <w:textDirection w:val="tbRlV"/>
            <w:vAlign w:val="top"/>
          </w:tcPr>
          <w:p w14:paraId="501D3AFF">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5B42DE75">
            <w:pPr>
              <w:pStyle w:val="9"/>
              <w:rPr>
                <w:rFonts w:hint="eastAsia" w:asciiTheme="minorEastAsia" w:hAnsiTheme="minorEastAsia" w:eastAsiaTheme="minorEastAsia" w:cstheme="minorEastAsia"/>
                <w:sz w:val="19"/>
                <w:szCs w:val="19"/>
              </w:rPr>
            </w:pPr>
          </w:p>
        </w:tc>
        <w:tc>
          <w:tcPr>
            <w:tcW w:w="1034" w:type="dxa"/>
            <w:vMerge w:val="continue"/>
            <w:tcBorders>
              <w:top w:val="nil"/>
            </w:tcBorders>
            <w:noWrap w:val="0"/>
            <w:vAlign w:val="top"/>
          </w:tcPr>
          <w:p w14:paraId="0DDA9D99">
            <w:pPr>
              <w:pStyle w:val="9"/>
              <w:rPr>
                <w:rFonts w:hint="eastAsia" w:asciiTheme="minorEastAsia" w:hAnsiTheme="minorEastAsia" w:eastAsiaTheme="minorEastAsia" w:cstheme="minorEastAsia"/>
                <w:sz w:val="19"/>
                <w:szCs w:val="19"/>
              </w:rPr>
            </w:pPr>
          </w:p>
        </w:tc>
        <w:tc>
          <w:tcPr>
            <w:tcW w:w="1117" w:type="dxa"/>
            <w:noWrap w:val="0"/>
            <w:vAlign w:val="center"/>
          </w:tcPr>
          <w:p w14:paraId="36CED9C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困难居民低保金发放率</w:t>
            </w:r>
          </w:p>
        </w:tc>
        <w:tc>
          <w:tcPr>
            <w:tcW w:w="1462" w:type="dxa"/>
            <w:noWrap w:val="0"/>
            <w:vAlign w:val="center"/>
          </w:tcPr>
          <w:p w14:paraId="7D9442B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1598" w:type="dxa"/>
            <w:noWrap w:val="0"/>
            <w:vAlign w:val="center"/>
          </w:tcPr>
          <w:p w14:paraId="5ABD846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705" w:type="dxa"/>
            <w:noWrap w:val="0"/>
            <w:vAlign w:val="center"/>
          </w:tcPr>
          <w:p w14:paraId="5F9B154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825" w:type="dxa"/>
            <w:noWrap w:val="0"/>
            <w:vAlign w:val="center"/>
          </w:tcPr>
          <w:p w14:paraId="3B897C6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1179" w:type="dxa"/>
            <w:noWrap w:val="0"/>
            <w:vAlign w:val="top"/>
          </w:tcPr>
          <w:p w14:paraId="0047D55D">
            <w:pPr>
              <w:pStyle w:val="9"/>
              <w:spacing w:line="235" w:lineRule="exact"/>
              <w:rPr>
                <w:rFonts w:hint="eastAsia" w:asciiTheme="minorEastAsia" w:hAnsiTheme="minorEastAsia" w:eastAsiaTheme="minorEastAsia" w:cstheme="minorEastAsia"/>
                <w:sz w:val="19"/>
                <w:szCs w:val="19"/>
              </w:rPr>
            </w:pPr>
          </w:p>
        </w:tc>
      </w:tr>
      <w:tr w14:paraId="39079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EB268C2">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694E6E1F">
            <w:pPr>
              <w:pStyle w:val="9"/>
              <w:rPr>
                <w:rFonts w:hint="eastAsia" w:asciiTheme="minorEastAsia" w:hAnsiTheme="minorEastAsia" w:eastAsiaTheme="minorEastAsia" w:cstheme="minorEastAsia"/>
                <w:sz w:val="19"/>
                <w:szCs w:val="19"/>
              </w:rPr>
            </w:pPr>
          </w:p>
        </w:tc>
        <w:tc>
          <w:tcPr>
            <w:tcW w:w="1034" w:type="dxa"/>
            <w:vMerge w:val="continue"/>
            <w:tcBorders>
              <w:top w:val="nil"/>
            </w:tcBorders>
            <w:noWrap w:val="0"/>
            <w:vAlign w:val="top"/>
          </w:tcPr>
          <w:p w14:paraId="72D7DC1E">
            <w:pPr>
              <w:pStyle w:val="9"/>
              <w:rPr>
                <w:rFonts w:hint="eastAsia" w:asciiTheme="minorEastAsia" w:hAnsiTheme="minorEastAsia" w:eastAsiaTheme="minorEastAsia" w:cstheme="minorEastAsia"/>
                <w:sz w:val="19"/>
                <w:szCs w:val="19"/>
              </w:rPr>
            </w:pPr>
          </w:p>
        </w:tc>
        <w:tc>
          <w:tcPr>
            <w:tcW w:w="1117" w:type="dxa"/>
            <w:noWrap w:val="0"/>
            <w:vAlign w:val="center"/>
          </w:tcPr>
          <w:p w14:paraId="33E2124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完成城镇居民医保征缴率</w:t>
            </w:r>
          </w:p>
        </w:tc>
        <w:tc>
          <w:tcPr>
            <w:tcW w:w="1462" w:type="dxa"/>
            <w:noWrap w:val="0"/>
            <w:vAlign w:val="center"/>
          </w:tcPr>
          <w:p w14:paraId="46D5DD5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1598" w:type="dxa"/>
            <w:noWrap w:val="0"/>
            <w:vAlign w:val="center"/>
          </w:tcPr>
          <w:p w14:paraId="0687203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100%</w:t>
            </w:r>
          </w:p>
        </w:tc>
        <w:tc>
          <w:tcPr>
            <w:tcW w:w="705" w:type="dxa"/>
            <w:noWrap w:val="0"/>
            <w:vAlign w:val="center"/>
          </w:tcPr>
          <w:p w14:paraId="209746B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3</w:t>
            </w:r>
          </w:p>
        </w:tc>
        <w:tc>
          <w:tcPr>
            <w:tcW w:w="825" w:type="dxa"/>
            <w:noWrap w:val="0"/>
            <w:vAlign w:val="center"/>
          </w:tcPr>
          <w:p w14:paraId="4C2543B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3</w:t>
            </w:r>
          </w:p>
        </w:tc>
        <w:tc>
          <w:tcPr>
            <w:tcW w:w="1179" w:type="dxa"/>
            <w:noWrap w:val="0"/>
            <w:vAlign w:val="top"/>
          </w:tcPr>
          <w:p w14:paraId="02003B38">
            <w:pPr>
              <w:pStyle w:val="9"/>
              <w:spacing w:line="235" w:lineRule="exact"/>
              <w:rPr>
                <w:rFonts w:hint="eastAsia" w:asciiTheme="minorEastAsia" w:hAnsiTheme="minorEastAsia" w:eastAsiaTheme="minorEastAsia" w:cstheme="minorEastAsia"/>
                <w:sz w:val="19"/>
                <w:szCs w:val="19"/>
              </w:rPr>
            </w:pPr>
          </w:p>
        </w:tc>
      </w:tr>
      <w:tr w14:paraId="0F366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4486963">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16B0F636">
            <w:pPr>
              <w:pStyle w:val="9"/>
              <w:rPr>
                <w:rFonts w:hint="eastAsia" w:asciiTheme="minorEastAsia" w:hAnsiTheme="minorEastAsia" w:eastAsiaTheme="minorEastAsia" w:cstheme="minorEastAsia"/>
                <w:sz w:val="19"/>
                <w:szCs w:val="19"/>
              </w:rPr>
            </w:pPr>
          </w:p>
        </w:tc>
        <w:tc>
          <w:tcPr>
            <w:tcW w:w="1034" w:type="dxa"/>
            <w:vMerge w:val="restart"/>
            <w:tcBorders>
              <w:bottom w:val="nil"/>
            </w:tcBorders>
            <w:noWrap w:val="0"/>
            <w:vAlign w:val="top"/>
          </w:tcPr>
          <w:p w14:paraId="557AF137">
            <w:pPr>
              <w:spacing w:before="274" w:line="226" w:lineRule="auto"/>
              <w:ind w:left="139"/>
              <w:jc w:val="center"/>
              <w:rPr>
                <w:rFonts w:hint="eastAsia" w:asciiTheme="minorEastAsia" w:hAnsiTheme="minorEastAsia" w:eastAsiaTheme="minorEastAsia" w:cstheme="minorEastAsia"/>
                <w:spacing w:val="3"/>
                <w:sz w:val="19"/>
                <w:szCs w:val="19"/>
              </w:rPr>
            </w:pPr>
          </w:p>
          <w:p w14:paraId="2BE860D3">
            <w:pPr>
              <w:spacing w:before="274" w:line="226" w:lineRule="auto"/>
              <w:ind w:left="139"/>
              <w:jc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时效指标</w:t>
            </w:r>
          </w:p>
        </w:tc>
        <w:tc>
          <w:tcPr>
            <w:tcW w:w="1117" w:type="dxa"/>
            <w:noWrap w:val="0"/>
            <w:vAlign w:val="center"/>
          </w:tcPr>
          <w:p w14:paraId="636FBC5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预决算公开</w:t>
            </w:r>
          </w:p>
        </w:tc>
        <w:tc>
          <w:tcPr>
            <w:tcW w:w="1462" w:type="dxa"/>
            <w:noWrap w:val="0"/>
            <w:vAlign w:val="center"/>
          </w:tcPr>
          <w:p w14:paraId="75F7870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按相应公开工作时限</w:t>
            </w:r>
          </w:p>
        </w:tc>
        <w:tc>
          <w:tcPr>
            <w:tcW w:w="1598" w:type="dxa"/>
            <w:noWrap w:val="0"/>
            <w:vAlign w:val="center"/>
          </w:tcPr>
          <w:p w14:paraId="157FA73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100%</w:t>
            </w:r>
          </w:p>
        </w:tc>
        <w:tc>
          <w:tcPr>
            <w:tcW w:w="705" w:type="dxa"/>
            <w:noWrap w:val="0"/>
            <w:vAlign w:val="center"/>
          </w:tcPr>
          <w:p w14:paraId="0F3E9A7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19"/>
                <w:szCs w:val="19"/>
                <w:u w:val="none"/>
                <w:lang w:val="en-US" w:eastAsia="zh-CN" w:bidi="ar"/>
              </w:rPr>
              <w:t>2</w:t>
            </w:r>
          </w:p>
        </w:tc>
        <w:tc>
          <w:tcPr>
            <w:tcW w:w="825" w:type="dxa"/>
            <w:noWrap w:val="0"/>
            <w:vAlign w:val="center"/>
          </w:tcPr>
          <w:p w14:paraId="08269FE7">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9"/>
                <w:szCs w:val="19"/>
                <w:lang w:val="en-US" w:eastAsia="zh-CN" w:bidi="ar-SA"/>
                <w14:textFill>
                  <w14:solidFill>
                    <w14:schemeClr w14:val="tx1"/>
                  </w14:solidFill>
                </w14:textFill>
              </w:rPr>
              <w:t>2</w:t>
            </w:r>
          </w:p>
        </w:tc>
        <w:tc>
          <w:tcPr>
            <w:tcW w:w="1179" w:type="dxa"/>
            <w:noWrap w:val="0"/>
            <w:vAlign w:val="top"/>
          </w:tcPr>
          <w:p w14:paraId="262A1226">
            <w:pPr>
              <w:pStyle w:val="9"/>
              <w:spacing w:line="235" w:lineRule="exact"/>
              <w:rPr>
                <w:rFonts w:hint="eastAsia" w:asciiTheme="minorEastAsia" w:hAnsiTheme="minorEastAsia" w:eastAsiaTheme="minorEastAsia" w:cstheme="minorEastAsia"/>
                <w:sz w:val="19"/>
                <w:szCs w:val="19"/>
              </w:rPr>
            </w:pPr>
          </w:p>
        </w:tc>
      </w:tr>
      <w:tr w14:paraId="155E7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355F63C">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6C8CDC16">
            <w:pPr>
              <w:pStyle w:val="9"/>
              <w:rPr>
                <w:rFonts w:hint="eastAsia" w:asciiTheme="minorEastAsia" w:hAnsiTheme="minorEastAsia" w:eastAsiaTheme="minorEastAsia" w:cstheme="minorEastAsia"/>
                <w:sz w:val="19"/>
                <w:szCs w:val="19"/>
              </w:rPr>
            </w:pPr>
          </w:p>
        </w:tc>
        <w:tc>
          <w:tcPr>
            <w:tcW w:w="1034" w:type="dxa"/>
            <w:vMerge w:val="continue"/>
            <w:tcBorders>
              <w:top w:val="nil"/>
              <w:bottom w:val="nil"/>
            </w:tcBorders>
            <w:noWrap w:val="0"/>
            <w:vAlign w:val="top"/>
          </w:tcPr>
          <w:p w14:paraId="0D13146E">
            <w:pPr>
              <w:pStyle w:val="9"/>
              <w:rPr>
                <w:rFonts w:hint="eastAsia" w:asciiTheme="minorEastAsia" w:hAnsiTheme="minorEastAsia" w:eastAsiaTheme="minorEastAsia" w:cstheme="minorEastAsia"/>
                <w:sz w:val="19"/>
                <w:szCs w:val="19"/>
              </w:rPr>
            </w:pPr>
          </w:p>
        </w:tc>
        <w:tc>
          <w:tcPr>
            <w:tcW w:w="1117" w:type="dxa"/>
            <w:noWrap w:val="0"/>
            <w:vAlign w:val="center"/>
          </w:tcPr>
          <w:p w14:paraId="0F294ED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12345接诉即办件处理时间</w:t>
            </w:r>
          </w:p>
        </w:tc>
        <w:tc>
          <w:tcPr>
            <w:tcW w:w="1462" w:type="dxa"/>
            <w:noWrap w:val="0"/>
            <w:vAlign w:val="center"/>
          </w:tcPr>
          <w:p w14:paraId="55A0D502">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接到之日起2日内</w:t>
            </w:r>
          </w:p>
        </w:tc>
        <w:tc>
          <w:tcPr>
            <w:tcW w:w="1598" w:type="dxa"/>
            <w:noWrap w:val="0"/>
            <w:vAlign w:val="center"/>
          </w:tcPr>
          <w:p w14:paraId="4D27B1F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100%</w:t>
            </w:r>
          </w:p>
        </w:tc>
        <w:tc>
          <w:tcPr>
            <w:tcW w:w="705" w:type="dxa"/>
            <w:noWrap w:val="0"/>
            <w:vAlign w:val="center"/>
          </w:tcPr>
          <w:p w14:paraId="320C7CE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19"/>
                <w:szCs w:val="19"/>
                <w:u w:val="none"/>
                <w:lang w:val="en-US" w:eastAsia="zh-CN" w:bidi="ar"/>
              </w:rPr>
              <w:t>2</w:t>
            </w:r>
          </w:p>
        </w:tc>
        <w:tc>
          <w:tcPr>
            <w:tcW w:w="825" w:type="dxa"/>
            <w:noWrap w:val="0"/>
            <w:vAlign w:val="center"/>
          </w:tcPr>
          <w:p w14:paraId="5E351DC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19"/>
                <w:szCs w:val="19"/>
                <w:u w:val="none"/>
                <w:lang w:val="en-US" w:eastAsia="zh-CN" w:bidi="ar"/>
              </w:rPr>
              <w:t>2</w:t>
            </w:r>
          </w:p>
        </w:tc>
        <w:tc>
          <w:tcPr>
            <w:tcW w:w="1179" w:type="dxa"/>
            <w:noWrap w:val="0"/>
            <w:vAlign w:val="top"/>
          </w:tcPr>
          <w:p w14:paraId="0861D65D">
            <w:pPr>
              <w:pStyle w:val="9"/>
              <w:spacing w:line="235" w:lineRule="exact"/>
              <w:rPr>
                <w:rFonts w:hint="eastAsia" w:asciiTheme="minorEastAsia" w:hAnsiTheme="minorEastAsia" w:eastAsiaTheme="minorEastAsia" w:cstheme="minorEastAsia"/>
                <w:sz w:val="19"/>
                <w:szCs w:val="19"/>
              </w:rPr>
            </w:pPr>
          </w:p>
        </w:tc>
      </w:tr>
      <w:tr w14:paraId="67322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084" w:type="dxa"/>
            <w:vMerge w:val="continue"/>
            <w:tcBorders>
              <w:top w:val="nil"/>
              <w:bottom w:val="nil"/>
            </w:tcBorders>
            <w:noWrap w:val="0"/>
            <w:textDirection w:val="tbRlV"/>
            <w:vAlign w:val="top"/>
          </w:tcPr>
          <w:p w14:paraId="20180EE7">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2DD39405">
            <w:pPr>
              <w:pStyle w:val="9"/>
              <w:rPr>
                <w:rFonts w:hint="eastAsia" w:asciiTheme="minorEastAsia" w:hAnsiTheme="minorEastAsia" w:eastAsiaTheme="minorEastAsia" w:cstheme="minorEastAsia"/>
                <w:sz w:val="19"/>
                <w:szCs w:val="19"/>
              </w:rPr>
            </w:pPr>
          </w:p>
        </w:tc>
        <w:tc>
          <w:tcPr>
            <w:tcW w:w="1034" w:type="dxa"/>
            <w:vMerge w:val="continue"/>
            <w:tcBorders>
              <w:top w:val="nil"/>
            </w:tcBorders>
            <w:noWrap w:val="0"/>
            <w:vAlign w:val="top"/>
          </w:tcPr>
          <w:p w14:paraId="1767D69A">
            <w:pPr>
              <w:pStyle w:val="9"/>
              <w:rPr>
                <w:rFonts w:hint="eastAsia" w:asciiTheme="minorEastAsia" w:hAnsiTheme="minorEastAsia" w:eastAsiaTheme="minorEastAsia" w:cstheme="minorEastAsia"/>
                <w:sz w:val="19"/>
                <w:szCs w:val="19"/>
              </w:rPr>
            </w:pPr>
          </w:p>
        </w:tc>
        <w:tc>
          <w:tcPr>
            <w:tcW w:w="1117" w:type="dxa"/>
            <w:noWrap w:val="0"/>
            <w:vAlign w:val="center"/>
          </w:tcPr>
          <w:p w14:paraId="38D1CFE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工资发放及时率</w:t>
            </w:r>
          </w:p>
        </w:tc>
        <w:tc>
          <w:tcPr>
            <w:tcW w:w="1462" w:type="dxa"/>
            <w:noWrap w:val="0"/>
            <w:vAlign w:val="center"/>
          </w:tcPr>
          <w:p w14:paraId="4B5940E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每月15日前足额发放</w:t>
            </w:r>
          </w:p>
        </w:tc>
        <w:tc>
          <w:tcPr>
            <w:tcW w:w="1598" w:type="dxa"/>
            <w:noWrap w:val="0"/>
            <w:vAlign w:val="center"/>
          </w:tcPr>
          <w:p w14:paraId="7DCE99F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定时</w:t>
            </w:r>
          </w:p>
        </w:tc>
        <w:tc>
          <w:tcPr>
            <w:tcW w:w="705" w:type="dxa"/>
            <w:noWrap w:val="0"/>
            <w:vAlign w:val="center"/>
          </w:tcPr>
          <w:p w14:paraId="49848A2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19"/>
                <w:szCs w:val="19"/>
                <w:u w:val="none"/>
                <w:lang w:val="en-US" w:eastAsia="zh-CN" w:bidi="ar"/>
              </w:rPr>
              <w:t>2</w:t>
            </w:r>
          </w:p>
        </w:tc>
        <w:tc>
          <w:tcPr>
            <w:tcW w:w="825" w:type="dxa"/>
            <w:noWrap w:val="0"/>
            <w:vAlign w:val="center"/>
          </w:tcPr>
          <w:p w14:paraId="29DD513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19"/>
                <w:szCs w:val="19"/>
                <w:u w:val="none"/>
                <w:lang w:val="en-US" w:eastAsia="zh-CN" w:bidi="ar"/>
              </w:rPr>
              <w:t>2</w:t>
            </w:r>
          </w:p>
        </w:tc>
        <w:tc>
          <w:tcPr>
            <w:tcW w:w="1179" w:type="dxa"/>
            <w:noWrap w:val="0"/>
            <w:vAlign w:val="top"/>
          </w:tcPr>
          <w:p w14:paraId="594D228D">
            <w:pPr>
              <w:pStyle w:val="9"/>
              <w:spacing w:line="235" w:lineRule="exact"/>
              <w:rPr>
                <w:rFonts w:hint="eastAsia" w:asciiTheme="minorEastAsia" w:hAnsiTheme="minorEastAsia" w:eastAsiaTheme="minorEastAsia" w:cstheme="minorEastAsia"/>
                <w:sz w:val="19"/>
                <w:szCs w:val="19"/>
              </w:rPr>
            </w:pPr>
          </w:p>
        </w:tc>
      </w:tr>
      <w:tr w14:paraId="14584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D431F3F">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1A8B4FA3">
            <w:pPr>
              <w:pStyle w:val="9"/>
              <w:rPr>
                <w:rFonts w:hint="eastAsia" w:asciiTheme="minorEastAsia" w:hAnsiTheme="minorEastAsia" w:eastAsiaTheme="minorEastAsia" w:cstheme="minorEastAsia"/>
                <w:sz w:val="19"/>
                <w:szCs w:val="19"/>
              </w:rPr>
            </w:pPr>
          </w:p>
        </w:tc>
        <w:tc>
          <w:tcPr>
            <w:tcW w:w="1034" w:type="dxa"/>
            <w:vMerge w:val="restart"/>
            <w:tcBorders>
              <w:bottom w:val="nil"/>
            </w:tcBorders>
            <w:noWrap w:val="0"/>
            <w:vAlign w:val="top"/>
          </w:tcPr>
          <w:p w14:paraId="59CC6FD6">
            <w:pPr>
              <w:spacing w:before="273" w:line="226" w:lineRule="auto"/>
              <w:ind w:left="125"/>
              <w:jc w:val="center"/>
              <w:rPr>
                <w:rFonts w:hint="eastAsia" w:asciiTheme="minorEastAsia" w:hAnsiTheme="minorEastAsia" w:eastAsiaTheme="minorEastAsia" w:cstheme="minorEastAsia"/>
                <w:spacing w:val="6"/>
                <w:sz w:val="19"/>
                <w:szCs w:val="19"/>
              </w:rPr>
            </w:pPr>
          </w:p>
          <w:p w14:paraId="3FA62071">
            <w:pPr>
              <w:spacing w:before="273" w:line="226" w:lineRule="auto"/>
              <w:ind w:left="125"/>
              <w:jc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6"/>
                <w:sz w:val="19"/>
                <w:szCs w:val="19"/>
              </w:rPr>
              <w:t>成本指标</w:t>
            </w:r>
          </w:p>
        </w:tc>
        <w:tc>
          <w:tcPr>
            <w:tcW w:w="1117" w:type="dxa"/>
            <w:noWrap w:val="0"/>
            <w:vAlign w:val="center"/>
          </w:tcPr>
          <w:p w14:paraId="159574B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固定资产投资</w:t>
            </w:r>
          </w:p>
        </w:tc>
        <w:tc>
          <w:tcPr>
            <w:tcW w:w="1462" w:type="dxa"/>
            <w:noWrap w:val="0"/>
            <w:vAlign w:val="center"/>
          </w:tcPr>
          <w:p w14:paraId="4A6D561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≧6亿元</w:t>
            </w:r>
          </w:p>
        </w:tc>
        <w:tc>
          <w:tcPr>
            <w:tcW w:w="1598" w:type="dxa"/>
            <w:noWrap w:val="0"/>
            <w:vAlign w:val="center"/>
          </w:tcPr>
          <w:p w14:paraId="7416296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6.59亿元</w:t>
            </w:r>
          </w:p>
        </w:tc>
        <w:tc>
          <w:tcPr>
            <w:tcW w:w="705" w:type="dxa"/>
            <w:noWrap w:val="0"/>
            <w:vAlign w:val="center"/>
          </w:tcPr>
          <w:p w14:paraId="6C94B21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2</w:t>
            </w:r>
          </w:p>
        </w:tc>
        <w:tc>
          <w:tcPr>
            <w:tcW w:w="825" w:type="dxa"/>
            <w:noWrap w:val="0"/>
            <w:vAlign w:val="center"/>
          </w:tcPr>
          <w:p w14:paraId="67F21CE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2</w:t>
            </w:r>
          </w:p>
        </w:tc>
        <w:tc>
          <w:tcPr>
            <w:tcW w:w="1179" w:type="dxa"/>
            <w:noWrap w:val="0"/>
            <w:vAlign w:val="top"/>
          </w:tcPr>
          <w:p w14:paraId="29547124">
            <w:pPr>
              <w:pStyle w:val="9"/>
              <w:spacing w:line="235" w:lineRule="exact"/>
              <w:rPr>
                <w:rFonts w:hint="eastAsia" w:asciiTheme="minorEastAsia" w:hAnsiTheme="minorEastAsia" w:eastAsiaTheme="minorEastAsia" w:cstheme="minorEastAsia"/>
                <w:sz w:val="19"/>
                <w:szCs w:val="19"/>
              </w:rPr>
            </w:pPr>
          </w:p>
        </w:tc>
      </w:tr>
      <w:tr w14:paraId="5BB84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81F2D44">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2A60C935">
            <w:pPr>
              <w:pStyle w:val="9"/>
              <w:rPr>
                <w:rFonts w:hint="eastAsia" w:asciiTheme="minorEastAsia" w:hAnsiTheme="minorEastAsia" w:eastAsiaTheme="minorEastAsia" w:cstheme="minorEastAsia"/>
                <w:sz w:val="19"/>
                <w:szCs w:val="19"/>
              </w:rPr>
            </w:pPr>
          </w:p>
        </w:tc>
        <w:tc>
          <w:tcPr>
            <w:tcW w:w="1034" w:type="dxa"/>
            <w:vMerge w:val="continue"/>
            <w:tcBorders>
              <w:top w:val="nil"/>
              <w:bottom w:val="nil"/>
            </w:tcBorders>
            <w:noWrap w:val="0"/>
            <w:vAlign w:val="top"/>
          </w:tcPr>
          <w:p w14:paraId="74EC9910">
            <w:pPr>
              <w:pStyle w:val="9"/>
              <w:rPr>
                <w:rFonts w:hint="eastAsia" w:asciiTheme="minorEastAsia" w:hAnsiTheme="minorEastAsia" w:eastAsiaTheme="minorEastAsia" w:cstheme="minorEastAsia"/>
                <w:sz w:val="19"/>
                <w:szCs w:val="19"/>
              </w:rPr>
            </w:pPr>
          </w:p>
        </w:tc>
        <w:tc>
          <w:tcPr>
            <w:tcW w:w="1117" w:type="dxa"/>
            <w:noWrap w:val="0"/>
            <w:vAlign w:val="center"/>
          </w:tcPr>
          <w:p w14:paraId="02E0AB34">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color w:val="auto"/>
                <w:kern w:val="2"/>
                <w:sz w:val="19"/>
                <w:szCs w:val="19"/>
                <w:lang w:val="en-US" w:eastAsia="zh-CN" w:bidi="ar-SA"/>
              </w:rPr>
              <w:t>三公经费支出</w:t>
            </w:r>
          </w:p>
        </w:tc>
        <w:tc>
          <w:tcPr>
            <w:tcW w:w="1462" w:type="dxa"/>
            <w:noWrap w:val="0"/>
            <w:vAlign w:val="center"/>
          </w:tcPr>
          <w:p w14:paraId="1CCF8D60">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highlight w:val="none"/>
                <w:lang w:val="en-US" w:eastAsia="zh-CN" w:bidi="ar-SA"/>
              </w:rPr>
            </w:pPr>
            <w:r>
              <w:rPr>
                <w:rFonts w:hint="eastAsia" w:asciiTheme="minorEastAsia" w:hAnsiTheme="minorEastAsia" w:eastAsiaTheme="minorEastAsia" w:cstheme="minorEastAsia"/>
                <w:color w:val="auto"/>
                <w:kern w:val="2"/>
                <w:sz w:val="19"/>
                <w:szCs w:val="19"/>
                <w:highlight w:val="none"/>
                <w:lang w:val="en-US" w:eastAsia="zh-CN" w:bidi="ar-SA"/>
              </w:rPr>
              <w:t>≦4万元</w:t>
            </w:r>
          </w:p>
        </w:tc>
        <w:tc>
          <w:tcPr>
            <w:tcW w:w="1598" w:type="dxa"/>
            <w:noWrap w:val="0"/>
            <w:vAlign w:val="center"/>
          </w:tcPr>
          <w:p w14:paraId="650CC53C">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highlight w:val="none"/>
                <w:lang w:val="en-US" w:eastAsia="zh-CN" w:bidi="ar-SA"/>
              </w:rPr>
            </w:pPr>
            <w:r>
              <w:rPr>
                <w:rFonts w:hint="eastAsia" w:asciiTheme="minorEastAsia" w:hAnsiTheme="minorEastAsia" w:eastAsiaTheme="minorEastAsia" w:cstheme="minorEastAsia"/>
                <w:color w:val="auto"/>
                <w:kern w:val="2"/>
                <w:sz w:val="19"/>
                <w:szCs w:val="19"/>
                <w:highlight w:val="none"/>
                <w:lang w:val="en-US" w:eastAsia="zh-CN" w:bidi="ar-SA"/>
              </w:rPr>
              <w:t>0万元</w:t>
            </w:r>
          </w:p>
        </w:tc>
        <w:tc>
          <w:tcPr>
            <w:tcW w:w="705" w:type="dxa"/>
            <w:noWrap w:val="0"/>
            <w:vAlign w:val="center"/>
          </w:tcPr>
          <w:p w14:paraId="2ABAAAFA">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i w:val="0"/>
                <w:iCs w:val="0"/>
                <w:color w:val="auto"/>
                <w:kern w:val="0"/>
                <w:sz w:val="19"/>
                <w:szCs w:val="19"/>
                <w:u w:val="none"/>
                <w:lang w:val="en-US" w:eastAsia="zh-CN" w:bidi="ar"/>
              </w:rPr>
              <w:t>2</w:t>
            </w:r>
          </w:p>
        </w:tc>
        <w:tc>
          <w:tcPr>
            <w:tcW w:w="825" w:type="dxa"/>
            <w:noWrap w:val="0"/>
            <w:vAlign w:val="center"/>
          </w:tcPr>
          <w:p w14:paraId="78D3BB89">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i w:val="0"/>
                <w:iCs w:val="0"/>
                <w:color w:val="auto"/>
                <w:kern w:val="0"/>
                <w:sz w:val="19"/>
                <w:szCs w:val="19"/>
                <w:u w:val="none"/>
                <w:lang w:val="en-US" w:eastAsia="zh-CN" w:bidi="ar"/>
              </w:rPr>
              <w:t>2</w:t>
            </w:r>
          </w:p>
        </w:tc>
        <w:tc>
          <w:tcPr>
            <w:tcW w:w="1179" w:type="dxa"/>
            <w:noWrap w:val="0"/>
            <w:vAlign w:val="top"/>
          </w:tcPr>
          <w:p w14:paraId="72D3B9F2">
            <w:pPr>
              <w:pStyle w:val="9"/>
              <w:spacing w:line="235" w:lineRule="exact"/>
              <w:rPr>
                <w:rFonts w:hint="eastAsia" w:asciiTheme="minorEastAsia" w:hAnsiTheme="minorEastAsia" w:eastAsiaTheme="minorEastAsia" w:cstheme="minorEastAsia"/>
                <w:kern w:val="2"/>
                <w:sz w:val="19"/>
                <w:szCs w:val="19"/>
                <w:lang w:val="en-US" w:eastAsia="en-US" w:bidi="ar-SA"/>
              </w:rPr>
            </w:pPr>
          </w:p>
        </w:tc>
      </w:tr>
      <w:tr w14:paraId="0C991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E314658">
            <w:pPr>
              <w:pStyle w:val="9"/>
              <w:rPr>
                <w:rFonts w:hint="eastAsia" w:asciiTheme="minorEastAsia" w:hAnsiTheme="minorEastAsia" w:eastAsiaTheme="minorEastAsia" w:cstheme="minorEastAsia"/>
                <w:sz w:val="19"/>
                <w:szCs w:val="19"/>
              </w:rPr>
            </w:pPr>
          </w:p>
        </w:tc>
        <w:tc>
          <w:tcPr>
            <w:tcW w:w="1079" w:type="dxa"/>
            <w:vMerge w:val="continue"/>
            <w:tcBorders>
              <w:top w:val="nil"/>
              <w:bottom w:val="nil"/>
            </w:tcBorders>
            <w:noWrap w:val="0"/>
            <w:vAlign w:val="top"/>
          </w:tcPr>
          <w:p w14:paraId="37CAE144">
            <w:pPr>
              <w:pStyle w:val="9"/>
              <w:rPr>
                <w:rFonts w:hint="eastAsia" w:asciiTheme="minorEastAsia" w:hAnsiTheme="minorEastAsia" w:eastAsiaTheme="minorEastAsia" w:cstheme="minorEastAsia"/>
                <w:sz w:val="19"/>
                <w:szCs w:val="19"/>
              </w:rPr>
            </w:pPr>
          </w:p>
        </w:tc>
        <w:tc>
          <w:tcPr>
            <w:tcW w:w="1034" w:type="dxa"/>
            <w:vMerge w:val="continue"/>
            <w:tcBorders>
              <w:top w:val="nil"/>
              <w:bottom w:val="nil"/>
            </w:tcBorders>
            <w:noWrap w:val="0"/>
            <w:vAlign w:val="top"/>
          </w:tcPr>
          <w:p w14:paraId="55D54AB2">
            <w:pPr>
              <w:pStyle w:val="9"/>
              <w:rPr>
                <w:rFonts w:hint="eastAsia" w:asciiTheme="minorEastAsia" w:hAnsiTheme="minorEastAsia" w:eastAsiaTheme="minorEastAsia" w:cstheme="minorEastAsia"/>
                <w:sz w:val="19"/>
                <w:szCs w:val="19"/>
              </w:rPr>
            </w:pPr>
          </w:p>
        </w:tc>
        <w:tc>
          <w:tcPr>
            <w:tcW w:w="1117" w:type="dxa"/>
            <w:noWrap w:val="0"/>
            <w:vAlign w:val="center"/>
          </w:tcPr>
          <w:p w14:paraId="1CB3E27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本单位财政供养人数</w:t>
            </w:r>
          </w:p>
        </w:tc>
        <w:tc>
          <w:tcPr>
            <w:tcW w:w="1462" w:type="dxa"/>
            <w:noWrap w:val="0"/>
            <w:vAlign w:val="center"/>
          </w:tcPr>
          <w:p w14:paraId="0A2DA4A7">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kern w:val="2"/>
                <w:sz w:val="19"/>
                <w:szCs w:val="19"/>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highlight w:val="none"/>
                <w:lang w:val="en-US" w:eastAsia="zh-CN" w:bidi="ar-SA"/>
                <w14:textFill>
                  <w14:solidFill>
                    <w14:schemeClr w14:val="tx1"/>
                  </w14:solidFill>
                </w14:textFill>
              </w:rPr>
              <w:t>不低于年初预算编制人数58人（年初预算58人）</w:t>
            </w:r>
          </w:p>
        </w:tc>
        <w:tc>
          <w:tcPr>
            <w:tcW w:w="1598" w:type="dxa"/>
            <w:noWrap w:val="0"/>
            <w:vAlign w:val="center"/>
          </w:tcPr>
          <w:p w14:paraId="7C44BE5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≧58人</w:t>
            </w:r>
          </w:p>
        </w:tc>
        <w:tc>
          <w:tcPr>
            <w:tcW w:w="705" w:type="dxa"/>
            <w:noWrap w:val="0"/>
            <w:vAlign w:val="center"/>
          </w:tcPr>
          <w:p w14:paraId="4B88B45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9"/>
                <w:szCs w:val="19"/>
                <w:lang w:val="en-US" w:eastAsia="zh-CN" w:bidi="ar-SA"/>
                <w14:textFill>
                  <w14:solidFill>
                    <w14:schemeClr w14:val="tx1"/>
                  </w14:solidFill>
                </w14:textFill>
              </w:rPr>
              <w:t>2</w:t>
            </w:r>
          </w:p>
        </w:tc>
        <w:tc>
          <w:tcPr>
            <w:tcW w:w="825" w:type="dxa"/>
            <w:noWrap w:val="0"/>
            <w:vAlign w:val="center"/>
          </w:tcPr>
          <w:p w14:paraId="7DEA6FE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color w:val="000000" w:themeColor="text1"/>
                <w:kern w:val="2"/>
                <w:sz w:val="19"/>
                <w:szCs w:val="19"/>
                <w:lang w:val="en-US" w:eastAsia="zh-CN" w:bidi="ar-SA"/>
                <w14:textFill>
                  <w14:solidFill>
                    <w14:schemeClr w14:val="tx1"/>
                  </w14:solidFill>
                </w14:textFill>
              </w:rPr>
              <w:t>2</w:t>
            </w:r>
          </w:p>
        </w:tc>
        <w:tc>
          <w:tcPr>
            <w:tcW w:w="1179" w:type="dxa"/>
            <w:noWrap w:val="0"/>
            <w:vAlign w:val="top"/>
          </w:tcPr>
          <w:p w14:paraId="241E0E0C">
            <w:pPr>
              <w:pStyle w:val="9"/>
              <w:spacing w:line="235" w:lineRule="exact"/>
              <w:rPr>
                <w:rFonts w:hint="eastAsia" w:asciiTheme="minorEastAsia" w:hAnsiTheme="minorEastAsia" w:eastAsiaTheme="minorEastAsia" w:cstheme="minorEastAsia"/>
                <w:kern w:val="2"/>
                <w:sz w:val="19"/>
                <w:szCs w:val="19"/>
                <w:lang w:val="en-US" w:eastAsia="en-US" w:bidi="ar-SA"/>
              </w:rPr>
            </w:pPr>
          </w:p>
        </w:tc>
      </w:tr>
      <w:tr w14:paraId="0B3B6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A881923">
            <w:pPr>
              <w:pStyle w:val="9"/>
              <w:rPr>
                <w:rFonts w:hint="eastAsia" w:asciiTheme="minorEastAsia" w:hAnsiTheme="minorEastAsia" w:eastAsiaTheme="minorEastAsia" w:cstheme="minorEastAsia"/>
                <w:sz w:val="19"/>
                <w:szCs w:val="19"/>
              </w:rPr>
            </w:pPr>
          </w:p>
        </w:tc>
        <w:tc>
          <w:tcPr>
            <w:tcW w:w="1079" w:type="dxa"/>
            <w:vMerge w:val="continue"/>
            <w:tcBorders>
              <w:top w:val="nil"/>
            </w:tcBorders>
            <w:noWrap w:val="0"/>
            <w:vAlign w:val="top"/>
          </w:tcPr>
          <w:p w14:paraId="084DC33D">
            <w:pPr>
              <w:pStyle w:val="9"/>
              <w:rPr>
                <w:rFonts w:hint="eastAsia" w:asciiTheme="minorEastAsia" w:hAnsiTheme="minorEastAsia" w:eastAsiaTheme="minorEastAsia" w:cstheme="minorEastAsia"/>
                <w:sz w:val="19"/>
                <w:szCs w:val="19"/>
              </w:rPr>
            </w:pPr>
          </w:p>
        </w:tc>
        <w:tc>
          <w:tcPr>
            <w:tcW w:w="1034" w:type="dxa"/>
            <w:vMerge w:val="continue"/>
            <w:tcBorders>
              <w:top w:val="nil"/>
            </w:tcBorders>
            <w:noWrap w:val="0"/>
            <w:vAlign w:val="top"/>
          </w:tcPr>
          <w:p w14:paraId="2340F6FC">
            <w:pPr>
              <w:pStyle w:val="9"/>
              <w:rPr>
                <w:rFonts w:hint="eastAsia" w:asciiTheme="minorEastAsia" w:hAnsiTheme="minorEastAsia" w:eastAsiaTheme="minorEastAsia" w:cstheme="minorEastAsia"/>
                <w:sz w:val="19"/>
                <w:szCs w:val="19"/>
              </w:rPr>
            </w:pPr>
          </w:p>
        </w:tc>
        <w:tc>
          <w:tcPr>
            <w:tcW w:w="1117" w:type="dxa"/>
            <w:noWrap w:val="0"/>
            <w:vAlign w:val="center"/>
          </w:tcPr>
          <w:p w14:paraId="4B7BBAD1">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eastAsiaTheme="minorEastAsia" w:cstheme="minorEastAsia"/>
                <w:i w:val="0"/>
                <w:iCs w:val="0"/>
                <w:color w:val="auto"/>
                <w:kern w:val="0"/>
                <w:sz w:val="19"/>
                <w:szCs w:val="19"/>
                <w:u w:val="none"/>
                <w:lang w:val="en-US" w:eastAsia="zh-CN" w:bidi="ar"/>
              </w:rPr>
              <w:t>节能降耗</w:t>
            </w:r>
          </w:p>
        </w:tc>
        <w:tc>
          <w:tcPr>
            <w:tcW w:w="1462" w:type="dxa"/>
            <w:noWrap w:val="0"/>
            <w:vAlign w:val="center"/>
          </w:tcPr>
          <w:p w14:paraId="5FEB1F97">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highlight w:val="none"/>
                <w:lang w:val="en-US" w:eastAsia="zh-CN" w:bidi="ar-SA"/>
              </w:rPr>
            </w:pPr>
            <w:r>
              <w:rPr>
                <w:rFonts w:hint="eastAsia" w:asciiTheme="minorEastAsia" w:hAnsiTheme="minorEastAsia" w:eastAsiaTheme="minorEastAsia" w:cstheme="minorEastAsia"/>
                <w:i w:val="0"/>
                <w:iCs w:val="0"/>
                <w:color w:val="auto"/>
                <w:kern w:val="0"/>
                <w:sz w:val="19"/>
                <w:szCs w:val="19"/>
                <w:u w:val="none"/>
                <w:lang w:val="en-US" w:eastAsia="zh-CN" w:bidi="ar"/>
              </w:rPr>
              <w:t>人均用水用电同比下降</w:t>
            </w:r>
          </w:p>
        </w:tc>
        <w:tc>
          <w:tcPr>
            <w:tcW w:w="1598" w:type="dxa"/>
            <w:noWrap w:val="0"/>
            <w:vAlign w:val="center"/>
          </w:tcPr>
          <w:p w14:paraId="59A52436">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highlight w:val="none"/>
                <w:lang w:val="en-US" w:eastAsia="zh-CN" w:bidi="ar-SA"/>
              </w:rPr>
            </w:pPr>
            <w:r>
              <w:rPr>
                <w:rFonts w:hint="eastAsia" w:asciiTheme="minorEastAsia" w:hAnsiTheme="minorEastAsia" w:eastAsiaTheme="minorEastAsia" w:cstheme="minorEastAsia"/>
                <w:i w:val="0"/>
                <w:iCs w:val="0"/>
                <w:color w:val="auto"/>
                <w:kern w:val="0"/>
                <w:sz w:val="19"/>
                <w:szCs w:val="19"/>
                <w:u w:val="none"/>
                <w:lang w:val="en-US" w:eastAsia="zh-CN" w:bidi="ar"/>
              </w:rPr>
              <w:t>上升34.31%</w:t>
            </w:r>
          </w:p>
        </w:tc>
        <w:tc>
          <w:tcPr>
            <w:tcW w:w="705" w:type="dxa"/>
            <w:noWrap w:val="0"/>
            <w:vAlign w:val="center"/>
          </w:tcPr>
          <w:p w14:paraId="695D8946">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cstheme="minorEastAsia"/>
                <w:i w:val="0"/>
                <w:iCs w:val="0"/>
                <w:color w:val="auto"/>
                <w:kern w:val="0"/>
                <w:sz w:val="19"/>
                <w:szCs w:val="19"/>
                <w:u w:val="none"/>
                <w:lang w:val="en-US" w:eastAsia="zh-CN" w:bidi="ar"/>
              </w:rPr>
              <w:t>3</w:t>
            </w:r>
          </w:p>
        </w:tc>
        <w:tc>
          <w:tcPr>
            <w:tcW w:w="825" w:type="dxa"/>
            <w:noWrap w:val="0"/>
            <w:vAlign w:val="center"/>
          </w:tcPr>
          <w:p w14:paraId="7E428379">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19"/>
                <w:szCs w:val="19"/>
                <w:lang w:val="en-US" w:eastAsia="zh-CN" w:bidi="ar-SA"/>
              </w:rPr>
            </w:pPr>
            <w:r>
              <w:rPr>
                <w:rFonts w:hint="eastAsia" w:asciiTheme="minorEastAsia" w:hAnsiTheme="minorEastAsia" w:cstheme="minorEastAsia"/>
                <w:color w:val="auto"/>
                <w:kern w:val="2"/>
                <w:sz w:val="19"/>
                <w:szCs w:val="19"/>
                <w:lang w:val="en-US" w:eastAsia="zh-CN" w:bidi="ar-SA"/>
              </w:rPr>
              <w:t>1</w:t>
            </w:r>
          </w:p>
        </w:tc>
        <w:tc>
          <w:tcPr>
            <w:tcW w:w="1179" w:type="dxa"/>
            <w:noWrap w:val="0"/>
            <w:vAlign w:val="center"/>
          </w:tcPr>
          <w:p w14:paraId="0A95CA64">
            <w:pPr>
              <w:keepNext w:val="0"/>
              <w:keepLines w:val="0"/>
              <w:widowControl/>
              <w:suppressLineNumbers w:val="0"/>
              <w:jc w:val="center"/>
              <w:textAlignment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i w:val="0"/>
                <w:iCs w:val="0"/>
                <w:color w:val="auto"/>
                <w:kern w:val="0"/>
                <w:sz w:val="19"/>
                <w:szCs w:val="19"/>
                <w:u w:val="none"/>
                <w:lang w:val="en-US" w:eastAsia="zh-CN" w:bidi="ar"/>
              </w:rPr>
              <w:t>人均用水用电同比上升，厉行节约</w:t>
            </w:r>
          </w:p>
        </w:tc>
      </w:tr>
      <w:tr w14:paraId="13D8C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FB9E708">
            <w:pPr>
              <w:pStyle w:val="9"/>
              <w:rPr>
                <w:rFonts w:hint="eastAsia" w:asciiTheme="minorEastAsia" w:hAnsiTheme="minorEastAsia" w:eastAsiaTheme="minorEastAsia" w:cstheme="minorEastAsia"/>
                <w:sz w:val="19"/>
                <w:szCs w:val="19"/>
              </w:rPr>
            </w:pPr>
          </w:p>
        </w:tc>
        <w:tc>
          <w:tcPr>
            <w:tcW w:w="1079" w:type="dxa"/>
            <w:vMerge w:val="restart"/>
            <w:noWrap w:val="0"/>
            <w:vAlign w:val="top"/>
          </w:tcPr>
          <w:p w14:paraId="315A7626">
            <w:pPr>
              <w:pStyle w:val="9"/>
              <w:spacing w:line="256" w:lineRule="auto"/>
              <w:rPr>
                <w:rFonts w:hint="eastAsia" w:asciiTheme="minorEastAsia" w:hAnsiTheme="minorEastAsia" w:eastAsiaTheme="minorEastAsia" w:cstheme="minorEastAsia"/>
                <w:sz w:val="19"/>
                <w:szCs w:val="19"/>
              </w:rPr>
            </w:pPr>
          </w:p>
          <w:p w14:paraId="3A61A322">
            <w:pPr>
              <w:pStyle w:val="9"/>
              <w:spacing w:line="256" w:lineRule="auto"/>
              <w:rPr>
                <w:rFonts w:hint="eastAsia" w:asciiTheme="minorEastAsia" w:hAnsiTheme="minorEastAsia" w:eastAsiaTheme="minorEastAsia" w:cstheme="minorEastAsia"/>
                <w:sz w:val="19"/>
                <w:szCs w:val="19"/>
              </w:rPr>
            </w:pPr>
          </w:p>
          <w:p w14:paraId="47E039FF">
            <w:pPr>
              <w:pStyle w:val="9"/>
              <w:spacing w:line="256" w:lineRule="auto"/>
              <w:rPr>
                <w:rFonts w:hint="eastAsia" w:asciiTheme="minorEastAsia" w:hAnsiTheme="minorEastAsia" w:eastAsiaTheme="minorEastAsia" w:cstheme="minorEastAsia"/>
                <w:sz w:val="19"/>
                <w:szCs w:val="19"/>
              </w:rPr>
            </w:pPr>
          </w:p>
          <w:p w14:paraId="541A4651">
            <w:pPr>
              <w:pStyle w:val="9"/>
              <w:spacing w:line="256" w:lineRule="auto"/>
              <w:rPr>
                <w:rFonts w:hint="eastAsia" w:asciiTheme="minorEastAsia" w:hAnsiTheme="minorEastAsia" w:eastAsiaTheme="minorEastAsia" w:cstheme="minorEastAsia"/>
                <w:sz w:val="19"/>
                <w:szCs w:val="19"/>
              </w:rPr>
            </w:pPr>
          </w:p>
          <w:p w14:paraId="2AE1E02B">
            <w:pPr>
              <w:spacing w:before="62" w:line="480" w:lineRule="exact"/>
              <w:ind w:left="115"/>
              <w:rPr>
                <w:rFonts w:hint="eastAsia" w:asciiTheme="minorEastAsia" w:hAnsiTheme="minorEastAsia" w:eastAsiaTheme="minorEastAsia" w:cstheme="minorEastAsia"/>
                <w:spacing w:val="6"/>
                <w:position w:val="22"/>
                <w:sz w:val="19"/>
                <w:szCs w:val="19"/>
              </w:rPr>
            </w:pPr>
          </w:p>
          <w:p w14:paraId="6DB5F6B3">
            <w:pPr>
              <w:spacing w:before="62" w:line="480" w:lineRule="exact"/>
              <w:ind w:left="115"/>
              <w:rPr>
                <w:rFonts w:hint="eastAsia" w:asciiTheme="minorEastAsia" w:hAnsiTheme="minorEastAsia" w:eastAsiaTheme="minorEastAsia" w:cstheme="minorEastAsia"/>
                <w:spacing w:val="6"/>
                <w:position w:val="22"/>
                <w:sz w:val="19"/>
                <w:szCs w:val="19"/>
              </w:rPr>
            </w:pPr>
          </w:p>
          <w:p w14:paraId="12E6AA80">
            <w:pPr>
              <w:spacing w:before="62" w:line="480" w:lineRule="exact"/>
              <w:ind w:left="115"/>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6"/>
                <w:position w:val="22"/>
                <w:sz w:val="19"/>
                <w:szCs w:val="19"/>
              </w:rPr>
              <w:t>效益指标</w:t>
            </w:r>
          </w:p>
          <w:p w14:paraId="30E1E6CD">
            <w:pPr>
              <w:spacing w:line="227" w:lineRule="auto"/>
              <w:ind w:left="107"/>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（30</w:t>
            </w:r>
            <w:r>
              <w:rPr>
                <w:rFonts w:hint="eastAsia" w:asciiTheme="minorEastAsia" w:hAnsiTheme="minorEastAsia" w:eastAsiaTheme="minorEastAsia" w:cstheme="minorEastAsia"/>
                <w:spacing w:val="16"/>
                <w:w w:val="101"/>
                <w:sz w:val="19"/>
                <w:szCs w:val="19"/>
              </w:rPr>
              <w:t xml:space="preserve"> </w:t>
            </w:r>
            <w:r>
              <w:rPr>
                <w:rFonts w:hint="eastAsia" w:asciiTheme="minorEastAsia" w:hAnsiTheme="minorEastAsia" w:eastAsiaTheme="minorEastAsia" w:cstheme="minorEastAsia"/>
                <w:spacing w:val="3"/>
                <w:sz w:val="19"/>
                <w:szCs w:val="19"/>
              </w:rPr>
              <w:t>分）</w:t>
            </w:r>
          </w:p>
        </w:tc>
        <w:tc>
          <w:tcPr>
            <w:tcW w:w="1034" w:type="dxa"/>
            <w:vMerge w:val="restart"/>
            <w:noWrap w:val="0"/>
            <w:vAlign w:val="top"/>
          </w:tcPr>
          <w:p w14:paraId="440CCD0D">
            <w:pPr>
              <w:spacing w:before="154" w:line="233" w:lineRule="auto"/>
              <w:ind w:left="226"/>
              <w:rPr>
                <w:rFonts w:hint="eastAsia" w:asciiTheme="minorEastAsia" w:hAnsiTheme="minorEastAsia" w:eastAsiaTheme="minorEastAsia" w:cstheme="minorEastAsia"/>
                <w:spacing w:val="5"/>
                <w:sz w:val="19"/>
                <w:szCs w:val="19"/>
              </w:rPr>
            </w:pPr>
          </w:p>
          <w:p w14:paraId="116C75F2">
            <w:pPr>
              <w:spacing w:before="154" w:line="233" w:lineRule="auto"/>
              <w:ind w:left="226"/>
              <w:rPr>
                <w:rFonts w:hint="eastAsia" w:asciiTheme="minorEastAsia" w:hAnsiTheme="minorEastAsia" w:eastAsiaTheme="minorEastAsia" w:cstheme="minorEastAsia"/>
                <w:spacing w:val="5"/>
                <w:sz w:val="19"/>
                <w:szCs w:val="19"/>
              </w:rPr>
            </w:pPr>
          </w:p>
          <w:p w14:paraId="5982351A">
            <w:pPr>
              <w:spacing w:before="154" w:line="233" w:lineRule="auto"/>
              <w:ind w:left="226"/>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经济效</w:t>
            </w:r>
          </w:p>
          <w:p w14:paraId="4BADE9D7">
            <w:pPr>
              <w:spacing w:line="225" w:lineRule="auto"/>
              <w:ind w:left="232"/>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益指标</w:t>
            </w:r>
          </w:p>
        </w:tc>
        <w:tc>
          <w:tcPr>
            <w:tcW w:w="1117" w:type="dxa"/>
            <w:noWrap w:val="0"/>
            <w:vAlign w:val="center"/>
          </w:tcPr>
          <w:p w14:paraId="22A2763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全街道经济发展</w:t>
            </w:r>
          </w:p>
        </w:tc>
        <w:tc>
          <w:tcPr>
            <w:tcW w:w="1462" w:type="dxa"/>
            <w:noWrap w:val="0"/>
            <w:vAlign w:val="center"/>
          </w:tcPr>
          <w:p w14:paraId="07BAA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持续</w:t>
            </w:r>
          </w:p>
        </w:tc>
        <w:tc>
          <w:tcPr>
            <w:tcW w:w="1598" w:type="dxa"/>
            <w:noWrap w:val="0"/>
            <w:vAlign w:val="center"/>
          </w:tcPr>
          <w:p w14:paraId="1ABD7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持续</w:t>
            </w:r>
          </w:p>
        </w:tc>
        <w:tc>
          <w:tcPr>
            <w:tcW w:w="705" w:type="dxa"/>
            <w:noWrap w:val="0"/>
            <w:vAlign w:val="center"/>
          </w:tcPr>
          <w:p w14:paraId="4557D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825" w:type="dxa"/>
            <w:noWrap w:val="0"/>
            <w:vAlign w:val="center"/>
          </w:tcPr>
          <w:p w14:paraId="1229A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9"/>
                <w:szCs w:val="19"/>
                <w:u w:val="none"/>
                <w:lang w:val="en-US" w:eastAsia="zh-CN" w:bidi="ar"/>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1179" w:type="dxa"/>
            <w:noWrap w:val="0"/>
            <w:vAlign w:val="top"/>
          </w:tcPr>
          <w:p w14:paraId="14D2FDBB">
            <w:pPr>
              <w:pStyle w:val="9"/>
              <w:spacing w:line="235" w:lineRule="exact"/>
              <w:rPr>
                <w:rFonts w:hint="eastAsia" w:asciiTheme="minorEastAsia" w:hAnsiTheme="minorEastAsia" w:eastAsiaTheme="minorEastAsia" w:cstheme="minorEastAsia"/>
                <w:sz w:val="19"/>
                <w:szCs w:val="19"/>
              </w:rPr>
            </w:pPr>
          </w:p>
        </w:tc>
      </w:tr>
      <w:tr w14:paraId="1967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1D895DC">
            <w:pPr>
              <w:pStyle w:val="9"/>
              <w:rPr>
                <w:rFonts w:hint="eastAsia" w:asciiTheme="minorEastAsia" w:hAnsiTheme="minorEastAsia" w:eastAsiaTheme="minorEastAsia" w:cstheme="minorEastAsia"/>
                <w:sz w:val="19"/>
                <w:szCs w:val="19"/>
              </w:rPr>
            </w:pPr>
          </w:p>
        </w:tc>
        <w:tc>
          <w:tcPr>
            <w:tcW w:w="1079" w:type="dxa"/>
            <w:vMerge w:val="continue"/>
            <w:noWrap w:val="0"/>
            <w:vAlign w:val="top"/>
          </w:tcPr>
          <w:p w14:paraId="301DE28B">
            <w:pPr>
              <w:spacing w:line="227" w:lineRule="auto"/>
              <w:ind w:left="107"/>
              <w:rPr>
                <w:rFonts w:hint="eastAsia" w:asciiTheme="minorEastAsia" w:hAnsiTheme="minorEastAsia" w:eastAsiaTheme="minorEastAsia" w:cstheme="minorEastAsia"/>
                <w:sz w:val="19"/>
                <w:szCs w:val="19"/>
              </w:rPr>
            </w:pPr>
          </w:p>
        </w:tc>
        <w:tc>
          <w:tcPr>
            <w:tcW w:w="1034" w:type="dxa"/>
            <w:vMerge w:val="continue"/>
            <w:noWrap w:val="0"/>
            <w:vAlign w:val="top"/>
          </w:tcPr>
          <w:p w14:paraId="3CC7B16F">
            <w:pPr>
              <w:spacing w:line="225" w:lineRule="auto"/>
              <w:ind w:left="232"/>
              <w:rPr>
                <w:rFonts w:hint="eastAsia" w:asciiTheme="minorEastAsia" w:hAnsiTheme="minorEastAsia" w:eastAsiaTheme="minorEastAsia" w:cstheme="minorEastAsia"/>
                <w:sz w:val="19"/>
                <w:szCs w:val="19"/>
              </w:rPr>
            </w:pPr>
          </w:p>
        </w:tc>
        <w:tc>
          <w:tcPr>
            <w:tcW w:w="1117" w:type="dxa"/>
            <w:noWrap w:val="0"/>
            <w:vAlign w:val="center"/>
          </w:tcPr>
          <w:p w14:paraId="456274E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提高居民人均收入</w:t>
            </w:r>
          </w:p>
        </w:tc>
        <w:tc>
          <w:tcPr>
            <w:tcW w:w="1462" w:type="dxa"/>
            <w:noWrap w:val="0"/>
            <w:vAlign w:val="center"/>
          </w:tcPr>
          <w:p w14:paraId="051562E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显著提高</w:t>
            </w:r>
          </w:p>
        </w:tc>
        <w:tc>
          <w:tcPr>
            <w:tcW w:w="1598" w:type="dxa"/>
            <w:noWrap w:val="0"/>
            <w:vAlign w:val="center"/>
          </w:tcPr>
          <w:p w14:paraId="3E508AD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显著提高</w:t>
            </w:r>
          </w:p>
        </w:tc>
        <w:tc>
          <w:tcPr>
            <w:tcW w:w="705" w:type="dxa"/>
            <w:noWrap w:val="0"/>
            <w:vAlign w:val="center"/>
          </w:tcPr>
          <w:p w14:paraId="5760C46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19"/>
                <w:szCs w:val="19"/>
                <w:u w:val="none"/>
                <w:lang w:val="en-US" w:eastAsia="zh-CN" w:bidi="ar"/>
              </w:rPr>
              <w:t>3</w:t>
            </w:r>
          </w:p>
        </w:tc>
        <w:tc>
          <w:tcPr>
            <w:tcW w:w="825" w:type="dxa"/>
            <w:noWrap w:val="0"/>
            <w:vAlign w:val="center"/>
          </w:tcPr>
          <w:p w14:paraId="28A2611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19"/>
                <w:szCs w:val="19"/>
                <w:u w:val="none"/>
                <w:lang w:val="en-US" w:eastAsia="zh-CN" w:bidi="ar"/>
              </w:rPr>
              <w:t>3</w:t>
            </w:r>
          </w:p>
        </w:tc>
        <w:tc>
          <w:tcPr>
            <w:tcW w:w="1179" w:type="dxa"/>
            <w:noWrap w:val="0"/>
            <w:vAlign w:val="top"/>
          </w:tcPr>
          <w:p w14:paraId="44B3DC38">
            <w:pPr>
              <w:pStyle w:val="9"/>
              <w:spacing w:line="235" w:lineRule="exact"/>
              <w:rPr>
                <w:rFonts w:hint="eastAsia" w:asciiTheme="minorEastAsia" w:hAnsiTheme="minorEastAsia" w:eastAsiaTheme="minorEastAsia" w:cstheme="minorEastAsia"/>
                <w:sz w:val="19"/>
                <w:szCs w:val="19"/>
              </w:rPr>
            </w:pPr>
          </w:p>
        </w:tc>
      </w:tr>
      <w:tr w14:paraId="21C58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084" w:type="dxa"/>
            <w:vMerge w:val="continue"/>
            <w:tcBorders>
              <w:top w:val="nil"/>
              <w:bottom w:val="nil"/>
            </w:tcBorders>
            <w:noWrap w:val="0"/>
            <w:textDirection w:val="tbRlV"/>
            <w:vAlign w:val="top"/>
          </w:tcPr>
          <w:p w14:paraId="3FC68512">
            <w:pPr>
              <w:pStyle w:val="9"/>
              <w:rPr>
                <w:rFonts w:hint="eastAsia" w:asciiTheme="minorEastAsia" w:hAnsiTheme="minorEastAsia" w:eastAsiaTheme="minorEastAsia" w:cstheme="minorEastAsia"/>
                <w:sz w:val="19"/>
                <w:szCs w:val="19"/>
              </w:rPr>
            </w:pPr>
          </w:p>
        </w:tc>
        <w:tc>
          <w:tcPr>
            <w:tcW w:w="1079" w:type="dxa"/>
            <w:vMerge w:val="continue"/>
            <w:noWrap w:val="0"/>
            <w:vAlign w:val="top"/>
          </w:tcPr>
          <w:p w14:paraId="44B64F34">
            <w:pPr>
              <w:pStyle w:val="9"/>
              <w:rPr>
                <w:rFonts w:hint="eastAsia" w:asciiTheme="minorEastAsia" w:hAnsiTheme="minorEastAsia" w:eastAsiaTheme="minorEastAsia" w:cstheme="minorEastAsia"/>
                <w:sz w:val="19"/>
                <w:szCs w:val="19"/>
              </w:rPr>
            </w:pPr>
          </w:p>
        </w:tc>
        <w:tc>
          <w:tcPr>
            <w:tcW w:w="1034" w:type="dxa"/>
            <w:vMerge w:val="continue"/>
            <w:noWrap w:val="0"/>
            <w:vAlign w:val="top"/>
          </w:tcPr>
          <w:p w14:paraId="4F300FD1">
            <w:pPr>
              <w:pStyle w:val="9"/>
              <w:rPr>
                <w:rFonts w:hint="eastAsia" w:asciiTheme="minorEastAsia" w:hAnsiTheme="minorEastAsia" w:eastAsiaTheme="minorEastAsia" w:cstheme="minorEastAsia"/>
                <w:sz w:val="19"/>
                <w:szCs w:val="19"/>
              </w:rPr>
            </w:pPr>
          </w:p>
        </w:tc>
        <w:tc>
          <w:tcPr>
            <w:tcW w:w="1117" w:type="dxa"/>
            <w:noWrap w:val="0"/>
            <w:vAlign w:val="top"/>
          </w:tcPr>
          <w:p w14:paraId="70BB7B46">
            <w:pPr>
              <w:pStyle w:val="9"/>
              <w:spacing w:line="235" w:lineRule="exact"/>
              <w:rPr>
                <w:rFonts w:hint="eastAsia" w:asciiTheme="minorEastAsia" w:hAnsiTheme="minorEastAsia" w:eastAsiaTheme="minorEastAsia" w:cstheme="minorEastAsia"/>
                <w:sz w:val="19"/>
                <w:szCs w:val="19"/>
                <w:lang w:eastAsia="zh-CN"/>
              </w:rPr>
            </w:pPr>
            <w:r>
              <w:rPr>
                <w:rFonts w:hint="eastAsia" w:asciiTheme="minorEastAsia" w:hAnsiTheme="minorEastAsia" w:eastAsiaTheme="minorEastAsia" w:cstheme="minorEastAsia"/>
                <w:sz w:val="19"/>
                <w:szCs w:val="19"/>
                <w:lang w:eastAsia="zh-CN"/>
              </w:rPr>
              <w:t>综治平安创建</w:t>
            </w:r>
          </w:p>
        </w:tc>
        <w:tc>
          <w:tcPr>
            <w:tcW w:w="1462" w:type="dxa"/>
            <w:noWrap w:val="0"/>
            <w:vAlign w:val="top"/>
          </w:tcPr>
          <w:p w14:paraId="7D984A18">
            <w:pPr>
              <w:pStyle w:val="9"/>
              <w:spacing w:line="235" w:lineRule="exact"/>
              <w:rPr>
                <w:rFonts w:hint="eastAsia" w:asciiTheme="minorEastAsia" w:hAnsiTheme="minorEastAsia" w:eastAsiaTheme="minorEastAsia" w:cstheme="minorEastAsia"/>
                <w:sz w:val="19"/>
                <w:szCs w:val="19"/>
                <w:lang w:eastAsia="zh-CN"/>
              </w:rPr>
            </w:pPr>
            <w:r>
              <w:rPr>
                <w:rFonts w:hint="eastAsia" w:asciiTheme="minorEastAsia" w:hAnsiTheme="minorEastAsia" w:eastAsiaTheme="minorEastAsia" w:cstheme="minorEastAsia"/>
                <w:sz w:val="19"/>
                <w:szCs w:val="19"/>
                <w:lang w:eastAsia="zh-CN"/>
              </w:rPr>
              <w:t>提升辖区内综合治理能力，积极发挥群防群治</w:t>
            </w:r>
          </w:p>
        </w:tc>
        <w:tc>
          <w:tcPr>
            <w:tcW w:w="1598" w:type="dxa"/>
            <w:noWrap w:val="0"/>
            <w:vAlign w:val="top"/>
          </w:tcPr>
          <w:p w14:paraId="0F3C020C">
            <w:pPr>
              <w:pStyle w:val="9"/>
              <w:spacing w:line="235" w:lineRule="exact"/>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sz w:val="19"/>
                <w:szCs w:val="19"/>
                <w:lang w:val="en-US" w:eastAsia="zh-CN"/>
              </w:rPr>
              <w:t>2023年获得平安创建先进单位</w:t>
            </w:r>
          </w:p>
        </w:tc>
        <w:tc>
          <w:tcPr>
            <w:tcW w:w="705" w:type="dxa"/>
            <w:noWrap w:val="0"/>
            <w:vAlign w:val="center"/>
          </w:tcPr>
          <w:p w14:paraId="21E7C4E4">
            <w:pPr>
              <w:pStyle w:val="9"/>
              <w:spacing w:line="235" w:lineRule="exact"/>
              <w:jc w:val="center"/>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sz w:val="19"/>
                <w:szCs w:val="19"/>
                <w:lang w:val="en-US" w:eastAsia="zh-CN"/>
              </w:rPr>
              <w:t>4</w:t>
            </w:r>
          </w:p>
        </w:tc>
        <w:tc>
          <w:tcPr>
            <w:tcW w:w="825" w:type="dxa"/>
            <w:noWrap w:val="0"/>
            <w:vAlign w:val="center"/>
          </w:tcPr>
          <w:p w14:paraId="7EB2DC6E">
            <w:pPr>
              <w:pStyle w:val="9"/>
              <w:spacing w:line="235" w:lineRule="exact"/>
              <w:jc w:val="center"/>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sz w:val="19"/>
                <w:szCs w:val="19"/>
                <w:lang w:val="en-US" w:eastAsia="zh-CN"/>
              </w:rPr>
              <w:t>4</w:t>
            </w:r>
          </w:p>
        </w:tc>
        <w:tc>
          <w:tcPr>
            <w:tcW w:w="1179" w:type="dxa"/>
            <w:noWrap w:val="0"/>
            <w:vAlign w:val="top"/>
          </w:tcPr>
          <w:p w14:paraId="135822D8">
            <w:pPr>
              <w:pStyle w:val="9"/>
              <w:spacing w:line="235" w:lineRule="exact"/>
              <w:rPr>
                <w:rFonts w:hint="eastAsia" w:asciiTheme="minorEastAsia" w:hAnsiTheme="minorEastAsia" w:eastAsiaTheme="minorEastAsia" w:cstheme="minorEastAsia"/>
                <w:sz w:val="19"/>
                <w:szCs w:val="19"/>
              </w:rPr>
            </w:pPr>
          </w:p>
        </w:tc>
      </w:tr>
      <w:tr w14:paraId="27314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84" w:type="dxa"/>
            <w:vMerge w:val="continue"/>
            <w:tcBorders>
              <w:top w:val="nil"/>
              <w:bottom w:val="nil"/>
            </w:tcBorders>
            <w:noWrap w:val="0"/>
            <w:textDirection w:val="tbRlV"/>
            <w:vAlign w:val="top"/>
          </w:tcPr>
          <w:p w14:paraId="7EC219BB">
            <w:pPr>
              <w:pStyle w:val="9"/>
              <w:rPr>
                <w:rFonts w:hint="eastAsia" w:asciiTheme="minorEastAsia" w:hAnsiTheme="minorEastAsia" w:eastAsiaTheme="minorEastAsia" w:cstheme="minorEastAsia"/>
                <w:sz w:val="19"/>
                <w:szCs w:val="19"/>
              </w:rPr>
            </w:pPr>
          </w:p>
        </w:tc>
        <w:tc>
          <w:tcPr>
            <w:tcW w:w="1079" w:type="dxa"/>
            <w:vMerge w:val="continue"/>
            <w:noWrap w:val="0"/>
            <w:vAlign w:val="top"/>
          </w:tcPr>
          <w:p w14:paraId="086C519E">
            <w:pPr>
              <w:pStyle w:val="9"/>
              <w:rPr>
                <w:rFonts w:hint="eastAsia" w:asciiTheme="minorEastAsia" w:hAnsiTheme="minorEastAsia" w:eastAsiaTheme="minorEastAsia" w:cstheme="minorEastAsia"/>
                <w:sz w:val="19"/>
                <w:szCs w:val="19"/>
              </w:rPr>
            </w:pPr>
          </w:p>
        </w:tc>
        <w:tc>
          <w:tcPr>
            <w:tcW w:w="1034" w:type="dxa"/>
            <w:vMerge w:val="restart"/>
            <w:tcBorders>
              <w:bottom w:val="nil"/>
            </w:tcBorders>
            <w:noWrap w:val="0"/>
            <w:vAlign w:val="center"/>
          </w:tcPr>
          <w:p w14:paraId="4629BEDC">
            <w:pPr>
              <w:spacing w:before="153" w:line="233" w:lineRule="auto"/>
              <w:ind w:left="225"/>
              <w:jc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6"/>
                <w:sz w:val="19"/>
                <w:szCs w:val="19"/>
              </w:rPr>
              <w:t>社会效</w:t>
            </w:r>
          </w:p>
          <w:p w14:paraId="770F043D">
            <w:pPr>
              <w:spacing w:line="225" w:lineRule="auto"/>
              <w:ind w:left="232"/>
              <w:jc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益指标</w:t>
            </w:r>
          </w:p>
        </w:tc>
        <w:tc>
          <w:tcPr>
            <w:tcW w:w="1117" w:type="dxa"/>
            <w:noWrap w:val="0"/>
            <w:vAlign w:val="center"/>
          </w:tcPr>
          <w:p w14:paraId="7588988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促进社会就业</w:t>
            </w:r>
          </w:p>
        </w:tc>
        <w:tc>
          <w:tcPr>
            <w:tcW w:w="1462" w:type="dxa"/>
            <w:noWrap w:val="0"/>
            <w:vAlign w:val="center"/>
          </w:tcPr>
          <w:p w14:paraId="5BB3BE5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就业人数增加</w:t>
            </w:r>
          </w:p>
        </w:tc>
        <w:tc>
          <w:tcPr>
            <w:tcW w:w="1598" w:type="dxa"/>
            <w:noWrap w:val="0"/>
            <w:vAlign w:val="center"/>
          </w:tcPr>
          <w:p w14:paraId="627FA7C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就业人数增加</w:t>
            </w:r>
          </w:p>
        </w:tc>
        <w:tc>
          <w:tcPr>
            <w:tcW w:w="705" w:type="dxa"/>
            <w:noWrap w:val="0"/>
            <w:vAlign w:val="center"/>
          </w:tcPr>
          <w:p w14:paraId="0DCCA77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3</w:t>
            </w:r>
          </w:p>
        </w:tc>
        <w:tc>
          <w:tcPr>
            <w:tcW w:w="825" w:type="dxa"/>
            <w:noWrap w:val="0"/>
            <w:vAlign w:val="center"/>
          </w:tcPr>
          <w:p w14:paraId="2F17389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3</w:t>
            </w:r>
          </w:p>
        </w:tc>
        <w:tc>
          <w:tcPr>
            <w:tcW w:w="1179" w:type="dxa"/>
            <w:noWrap w:val="0"/>
            <w:vAlign w:val="top"/>
          </w:tcPr>
          <w:p w14:paraId="19F04692">
            <w:pPr>
              <w:pStyle w:val="9"/>
              <w:spacing w:line="235" w:lineRule="exact"/>
              <w:rPr>
                <w:rFonts w:hint="eastAsia" w:asciiTheme="minorEastAsia" w:hAnsiTheme="minorEastAsia" w:eastAsiaTheme="minorEastAsia" w:cstheme="minorEastAsia"/>
                <w:sz w:val="19"/>
                <w:szCs w:val="19"/>
                <w:lang w:val="en-US" w:eastAsia="zh-CN"/>
              </w:rPr>
            </w:pPr>
          </w:p>
        </w:tc>
      </w:tr>
      <w:tr w14:paraId="6EEDD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B596985">
            <w:pPr>
              <w:pStyle w:val="9"/>
              <w:rPr>
                <w:rFonts w:hint="eastAsia" w:asciiTheme="minorEastAsia" w:hAnsiTheme="minorEastAsia" w:eastAsiaTheme="minorEastAsia" w:cstheme="minorEastAsia"/>
                <w:sz w:val="19"/>
                <w:szCs w:val="19"/>
              </w:rPr>
            </w:pPr>
          </w:p>
        </w:tc>
        <w:tc>
          <w:tcPr>
            <w:tcW w:w="1079" w:type="dxa"/>
            <w:vMerge w:val="continue"/>
            <w:noWrap w:val="0"/>
            <w:vAlign w:val="top"/>
          </w:tcPr>
          <w:p w14:paraId="3783E8B7">
            <w:pPr>
              <w:pStyle w:val="9"/>
              <w:rPr>
                <w:rFonts w:hint="eastAsia" w:asciiTheme="minorEastAsia" w:hAnsiTheme="minorEastAsia" w:eastAsiaTheme="minorEastAsia" w:cstheme="minorEastAsia"/>
                <w:sz w:val="19"/>
                <w:szCs w:val="19"/>
              </w:rPr>
            </w:pPr>
          </w:p>
        </w:tc>
        <w:tc>
          <w:tcPr>
            <w:tcW w:w="1034" w:type="dxa"/>
            <w:vMerge w:val="continue"/>
            <w:tcBorders>
              <w:top w:val="nil"/>
              <w:bottom w:val="nil"/>
            </w:tcBorders>
            <w:noWrap w:val="0"/>
            <w:vAlign w:val="top"/>
          </w:tcPr>
          <w:p w14:paraId="2C74FCC8">
            <w:pPr>
              <w:pStyle w:val="9"/>
              <w:rPr>
                <w:rFonts w:hint="eastAsia" w:asciiTheme="minorEastAsia" w:hAnsiTheme="minorEastAsia" w:eastAsiaTheme="minorEastAsia" w:cstheme="minorEastAsia"/>
                <w:sz w:val="19"/>
                <w:szCs w:val="19"/>
              </w:rPr>
            </w:pPr>
          </w:p>
        </w:tc>
        <w:tc>
          <w:tcPr>
            <w:tcW w:w="1117" w:type="dxa"/>
            <w:noWrap w:val="0"/>
            <w:vAlign w:val="center"/>
          </w:tcPr>
          <w:p w14:paraId="1230719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促进社会治安稳定</w:t>
            </w:r>
          </w:p>
        </w:tc>
        <w:tc>
          <w:tcPr>
            <w:tcW w:w="1462" w:type="dxa"/>
            <w:noWrap w:val="0"/>
            <w:vAlign w:val="center"/>
          </w:tcPr>
          <w:p w14:paraId="3B2BB77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显著促进</w:t>
            </w:r>
          </w:p>
        </w:tc>
        <w:tc>
          <w:tcPr>
            <w:tcW w:w="1598" w:type="dxa"/>
            <w:noWrap w:val="0"/>
            <w:vAlign w:val="center"/>
          </w:tcPr>
          <w:p w14:paraId="739C148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显著促进</w:t>
            </w:r>
          </w:p>
        </w:tc>
        <w:tc>
          <w:tcPr>
            <w:tcW w:w="705" w:type="dxa"/>
            <w:noWrap w:val="0"/>
            <w:vAlign w:val="center"/>
          </w:tcPr>
          <w:p w14:paraId="6585A54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825" w:type="dxa"/>
            <w:noWrap w:val="0"/>
            <w:vAlign w:val="center"/>
          </w:tcPr>
          <w:p w14:paraId="69FEB80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3</w:t>
            </w:r>
          </w:p>
        </w:tc>
        <w:tc>
          <w:tcPr>
            <w:tcW w:w="1179" w:type="dxa"/>
            <w:noWrap w:val="0"/>
            <w:vAlign w:val="top"/>
          </w:tcPr>
          <w:p w14:paraId="4BB17032">
            <w:pPr>
              <w:pStyle w:val="9"/>
              <w:spacing w:line="235" w:lineRule="exact"/>
              <w:rPr>
                <w:rFonts w:hint="eastAsia" w:asciiTheme="minorEastAsia" w:hAnsiTheme="minorEastAsia" w:eastAsiaTheme="minorEastAsia" w:cstheme="minorEastAsia"/>
                <w:sz w:val="19"/>
                <w:szCs w:val="19"/>
              </w:rPr>
            </w:pPr>
          </w:p>
        </w:tc>
      </w:tr>
      <w:tr w14:paraId="3A879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C20784C">
            <w:pPr>
              <w:pStyle w:val="9"/>
              <w:rPr>
                <w:rFonts w:hint="eastAsia" w:asciiTheme="minorEastAsia" w:hAnsiTheme="minorEastAsia" w:eastAsiaTheme="minorEastAsia" w:cstheme="minorEastAsia"/>
                <w:sz w:val="19"/>
                <w:szCs w:val="19"/>
              </w:rPr>
            </w:pPr>
          </w:p>
        </w:tc>
        <w:tc>
          <w:tcPr>
            <w:tcW w:w="1079" w:type="dxa"/>
            <w:vMerge w:val="continue"/>
            <w:noWrap w:val="0"/>
            <w:vAlign w:val="top"/>
          </w:tcPr>
          <w:p w14:paraId="478B6773">
            <w:pPr>
              <w:pStyle w:val="9"/>
              <w:rPr>
                <w:rFonts w:hint="eastAsia" w:asciiTheme="minorEastAsia" w:hAnsiTheme="minorEastAsia" w:eastAsiaTheme="minorEastAsia" w:cstheme="minorEastAsia"/>
                <w:sz w:val="19"/>
                <w:szCs w:val="19"/>
              </w:rPr>
            </w:pPr>
          </w:p>
        </w:tc>
        <w:tc>
          <w:tcPr>
            <w:tcW w:w="1034" w:type="dxa"/>
            <w:tcBorders>
              <w:bottom w:val="nil"/>
            </w:tcBorders>
            <w:noWrap w:val="0"/>
            <w:vAlign w:val="center"/>
          </w:tcPr>
          <w:p w14:paraId="6CB67E08">
            <w:pPr>
              <w:spacing w:before="154" w:line="233" w:lineRule="auto"/>
              <w:ind w:left="234"/>
              <w:jc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生态效</w:t>
            </w:r>
          </w:p>
          <w:p w14:paraId="666E1F26">
            <w:pPr>
              <w:spacing w:line="225" w:lineRule="auto"/>
              <w:ind w:left="232"/>
              <w:jc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益指标</w:t>
            </w:r>
          </w:p>
        </w:tc>
        <w:tc>
          <w:tcPr>
            <w:tcW w:w="1117" w:type="dxa"/>
            <w:noWrap w:val="0"/>
            <w:vAlign w:val="center"/>
          </w:tcPr>
          <w:p w14:paraId="5C1521C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环境质量提升</w:t>
            </w:r>
          </w:p>
        </w:tc>
        <w:tc>
          <w:tcPr>
            <w:tcW w:w="1462" w:type="dxa"/>
            <w:noWrap w:val="0"/>
            <w:vAlign w:val="center"/>
          </w:tcPr>
          <w:p w14:paraId="729680A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应清理的垃圾全面清理</w:t>
            </w:r>
          </w:p>
        </w:tc>
        <w:tc>
          <w:tcPr>
            <w:tcW w:w="1598" w:type="dxa"/>
            <w:noWrap w:val="0"/>
            <w:vAlign w:val="center"/>
          </w:tcPr>
          <w:p w14:paraId="676024B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应清理的垃圾已全面清理</w:t>
            </w:r>
          </w:p>
        </w:tc>
        <w:tc>
          <w:tcPr>
            <w:tcW w:w="705" w:type="dxa"/>
            <w:noWrap w:val="0"/>
            <w:vAlign w:val="center"/>
          </w:tcPr>
          <w:p w14:paraId="1FE3FA2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19"/>
                <w:szCs w:val="19"/>
                <w:u w:val="none"/>
                <w:lang w:val="en-US" w:eastAsia="zh-CN" w:bidi="ar"/>
              </w:rPr>
              <w:t>5</w:t>
            </w:r>
          </w:p>
        </w:tc>
        <w:tc>
          <w:tcPr>
            <w:tcW w:w="825" w:type="dxa"/>
            <w:noWrap w:val="0"/>
            <w:vAlign w:val="center"/>
          </w:tcPr>
          <w:p w14:paraId="48E9B31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19"/>
                <w:szCs w:val="19"/>
                <w:u w:val="none"/>
                <w:lang w:val="en-US" w:eastAsia="zh-CN" w:bidi="ar"/>
              </w:rPr>
              <w:t>5</w:t>
            </w:r>
          </w:p>
        </w:tc>
        <w:tc>
          <w:tcPr>
            <w:tcW w:w="1179" w:type="dxa"/>
            <w:noWrap w:val="0"/>
            <w:vAlign w:val="top"/>
          </w:tcPr>
          <w:p w14:paraId="33C041C0">
            <w:pPr>
              <w:pStyle w:val="9"/>
              <w:spacing w:line="235" w:lineRule="exact"/>
              <w:rPr>
                <w:rFonts w:hint="eastAsia" w:asciiTheme="minorEastAsia" w:hAnsiTheme="minorEastAsia" w:eastAsiaTheme="minorEastAsia" w:cstheme="minorEastAsia"/>
                <w:kern w:val="2"/>
                <w:sz w:val="19"/>
                <w:szCs w:val="19"/>
                <w:lang w:val="en-US" w:eastAsia="zh-CN" w:bidi="ar-SA"/>
              </w:rPr>
            </w:pPr>
          </w:p>
        </w:tc>
      </w:tr>
      <w:tr w14:paraId="78A5D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79545CB2">
            <w:pPr>
              <w:pStyle w:val="9"/>
              <w:rPr>
                <w:rFonts w:hint="eastAsia" w:asciiTheme="minorEastAsia" w:hAnsiTheme="minorEastAsia" w:eastAsiaTheme="minorEastAsia" w:cstheme="minorEastAsia"/>
                <w:sz w:val="19"/>
                <w:szCs w:val="19"/>
              </w:rPr>
            </w:pPr>
          </w:p>
        </w:tc>
        <w:tc>
          <w:tcPr>
            <w:tcW w:w="1079" w:type="dxa"/>
            <w:vMerge w:val="continue"/>
            <w:noWrap w:val="0"/>
            <w:vAlign w:val="top"/>
          </w:tcPr>
          <w:p w14:paraId="1A1B8462">
            <w:pPr>
              <w:pStyle w:val="9"/>
              <w:rPr>
                <w:rFonts w:hint="eastAsia" w:asciiTheme="minorEastAsia" w:hAnsiTheme="minorEastAsia" w:eastAsiaTheme="minorEastAsia" w:cstheme="minorEastAsia"/>
                <w:sz w:val="19"/>
                <w:szCs w:val="19"/>
              </w:rPr>
            </w:pPr>
          </w:p>
        </w:tc>
        <w:tc>
          <w:tcPr>
            <w:tcW w:w="1034" w:type="dxa"/>
            <w:vMerge w:val="restart"/>
            <w:tcBorders>
              <w:bottom w:val="nil"/>
            </w:tcBorders>
            <w:noWrap w:val="0"/>
            <w:vAlign w:val="top"/>
          </w:tcPr>
          <w:p w14:paraId="31B0E12D">
            <w:pPr>
              <w:spacing w:before="207" w:line="230" w:lineRule="auto"/>
              <w:ind w:left="227" w:right="116" w:hanging="98"/>
              <w:rPr>
                <w:rFonts w:hint="eastAsia" w:asciiTheme="minorEastAsia" w:hAnsiTheme="minorEastAsia" w:eastAsiaTheme="minorEastAsia" w:cstheme="minorEastAsia"/>
                <w:sz w:val="19"/>
                <w:szCs w:val="19"/>
                <w:lang w:eastAsia="zh-CN"/>
              </w:rPr>
            </w:pPr>
            <w:r>
              <w:rPr>
                <w:rFonts w:hint="eastAsia" w:asciiTheme="minorEastAsia" w:hAnsiTheme="minorEastAsia" w:eastAsiaTheme="minorEastAsia" w:cstheme="minorEastAsia"/>
                <w:sz w:val="19"/>
                <w:szCs w:val="19"/>
                <w:lang w:eastAsia="zh-CN"/>
              </w:rPr>
              <w:t>可持续影响指标</w:t>
            </w:r>
          </w:p>
        </w:tc>
        <w:tc>
          <w:tcPr>
            <w:tcW w:w="1117" w:type="dxa"/>
            <w:noWrap w:val="0"/>
            <w:vAlign w:val="center"/>
          </w:tcPr>
          <w:p w14:paraId="168B446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稳抓社会治理</w:t>
            </w:r>
          </w:p>
        </w:tc>
        <w:tc>
          <w:tcPr>
            <w:tcW w:w="1462" w:type="dxa"/>
            <w:noWrap w:val="0"/>
            <w:vAlign w:val="center"/>
          </w:tcPr>
          <w:p w14:paraId="7D1A728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持续推进</w:t>
            </w:r>
          </w:p>
        </w:tc>
        <w:tc>
          <w:tcPr>
            <w:tcW w:w="1598" w:type="dxa"/>
            <w:noWrap w:val="0"/>
            <w:vAlign w:val="center"/>
          </w:tcPr>
          <w:p w14:paraId="5EE006F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kern w:val="0"/>
                <w:sz w:val="19"/>
                <w:szCs w:val="19"/>
                <w:u w:val="none"/>
                <w:lang w:val="en-US" w:eastAsia="zh-CN" w:bidi="ar"/>
              </w:rPr>
              <w:t>持续推进</w:t>
            </w:r>
          </w:p>
        </w:tc>
        <w:tc>
          <w:tcPr>
            <w:tcW w:w="705" w:type="dxa"/>
            <w:noWrap w:val="0"/>
            <w:vAlign w:val="center"/>
          </w:tcPr>
          <w:p w14:paraId="318AFC2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19"/>
                <w:szCs w:val="19"/>
                <w:u w:val="none"/>
                <w:lang w:val="en-US" w:eastAsia="zh-CN" w:bidi="ar"/>
              </w:rPr>
              <w:t>3</w:t>
            </w:r>
          </w:p>
        </w:tc>
        <w:tc>
          <w:tcPr>
            <w:tcW w:w="825" w:type="dxa"/>
            <w:noWrap w:val="0"/>
            <w:vAlign w:val="center"/>
          </w:tcPr>
          <w:p w14:paraId="208217F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19"/>
                <w:szCs w:val="19"/>
                <w:u w:val="none"/>
                <w:lang w:val="en-US" w:eastAsia="zh-CN" w:bidi="ar"/>
              </w:rPr>
              <w:t>3</w:t>
            </w:r>
          </w:p>
        </w:tc>
        <w:tc>
          <w:tcPr>
            <w:tcW w:w="1179" w:type="dxa"/>
            <w:noWrap w:val="0"/>
            <w:vAlign w:val="top"/>
          </w:tcPr>
          <w:p w14:paraId="5F6F7679">
            <w:pPr>
              <w:pStyle w:val="9"/>
              <w:rPr>
                <w:rFonts w:hint="eastAsia" w:asciiTheme="minorEastAsia" w:hAnsiTheme="minorEastAsia" w:eastAsiaTheme="minorEastAsia" w:cstheme="minorEastAsia"/>
                <w:sz w:val="19"/>
                <w:szCs w:val="19"/>
              </w:rPr>
            </w:pPr>
          </w:p>
        </w:tc>
      </w:tr>
      <w:tr w14:paraId="40270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084" w:type="dxa"/>
            <w:vMerge w:val="continue"/>
            <w:tcBorders>
              <w:top w:val="nil"/>
              <w:bottom w:val="nil"/>
            </w:tcBorders>
            <w:noWrap w:val="0"/>
            <w:textDirection w:val="tbRlV"/>
            <w:vAlign w:val="top"/>
          </w:tcPr>
          <w:p w14:paraId="0E93619A">
            <w:pPr>
              <w:pStyle w:val="9"/>
              <w:rPr>
                <w:rFonts w:hint="eastAsia" w:asciiTheme="minorEastAsia" w:hAnsiTheme="minorEastAsia" w:eastAsiaTheme="minorEastAsia" w:cstheme="minorEastAsia"/>
                <w:sz w:val="19"/>
                <w:szCs w:val="19"/>
              </w:rPr>
            </w:pPr>
          </w:p>
        </w:tc>
        <w:tc>
          <w:tcPr>
            <w:tcW w:w="1079" w:type="dxa"/>
            <w:vMerge w:val="continue"/>
            <w:noWrap w:val="0"/>
            <w:vAlign w:val="top"/>
          </w:tcPr>
          <w:p w14:paraId="06ED7EF6">
            <w:pPr>
              <w:pStyle w:val="9"/>
              <w:rPr>
                <w:rFonts w:hint="eastAsia" w:asciiTheme="minorEastAsia" w:hAnsiTheme="minorEastAsia" w:eastAsiaTheme="minorEastAsia" w:cstheme="minorEastAsia"/>
                <w:sz w:val="19"/>
                <w:szCs w:val="19"/>
              </w:rPr>
            </w:pPr>
          </w:p>
        </w:tc>
        <w:tc>
          <w:tcPr>
            <w:tcW w:w="1034" w:type="dxa"/>
            <w:vMerge w:val="continue"/>
            <w:tcBorders>
              <w:top w:val="nil"/>
              <w:bottom w:val="nil"/>
            </w:tcBorders>
            <w:noWrap w:val="0"/>
            <w:vAlign w:val="top"/>
          </w:tcPr>
          <w:p w14:paraId="0D4CE8B7">
            <w:pPr>
              <w:pStyle w:val="9"/>
              <w:rPr>
                <w:rFonts w:hint="eastAsia" w:asciiTheme="minorEastAsia" w:hAnsiTheme="minorEastAsia" w:eastAsiaTheme="minorEastAsia" w:cstheme="minorEastAsia"/>
                <w:sz w:val="19"/>
                <w:szCs w:val="19"/>
              </w:rPr>
            </w:pPr>
          </w:p>
        </w:tc>
        <w:tc>
          <w:tcPr>
            <w:tcW w:w="1117" w:type="dxa"/>
            <w:noWrap w:val="0"/>
            <w:vAlign w:val="center"/>
          </w:tcPr>
          <w:p w14:paraId="517AA64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社会保障能力不断加强</w:t>
            </w:r>
          </w:p>
        </w:tc>
        <w:tc>
          <w:tcPr>
            <w:tcW w:w="1462" w:type="dxa"/>
            <w:noWrap w:val="0"/>
            <w:vAlign w:val="center"/>
          </w:tcPr>
          <w:p w14:paraId="63155C3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坚持应保尽保原则，努力扩大社保覆盖面</w:t>
            </w:r>
          </w:p>
        </w:tc>
        <w:tc>
          <w:tcPr>
            <w:tcW w:w="1598" w:type="dxa"/>
            <w:noWrap w:val="0"/>
            <w:vAlign w:val="center"/>
          </w:tcPr>
          <w:p w14:paraId="1A26694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t>辖区居民社保覆盖达到100%</w:t>
            </w:r>
          </w:p>
        </w:tc>
        <w:tc>
          <w:tcPr>
            <w:tcW w:w="705" w:type="dxa"/>
            <w:noWrap w:val="0"/>
            <w:vAlign w:val="center"/>
          </w:tcPr>
          <w:p w14:paraId="36FC37E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19"/>
                <w:szCs w:val="19"/>
                <w:u w:val="none"/>
                <w:lang w:val="en-US" w:eastAsia="zh-CN" w:bidi="ar"/>
              </w:rPr>
              <w:t>3</w:t>
            </w:r>
          </w:p>
        </w:tc>
        <w:tc>
          <w:tcPr>
            <w:tcW w:w="825" w:type="dxa"/>
            <w:noWrap w:val="0"/>
            <w:vAlign w:val="center"/>
          </w:tcPr>
          <w:p w14:paraId="531AE11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cstheme="minorEastAsia"/>
                <w:i w:val="0"/>
                <w:iCs w:val="0"/>
                <w:color w:val="000000"/>
                <w:kern w:val="0"/>
                <w:sz w:val="19"/>
                <w:szCs w:val="19"/>
                <w:u w:val="none"/>
                <w:lang w:val="en-US" w:eastAsia="zh-CN" w:bidi="ar"/>
              </w:rPr>
              <w:t>3</w:t>
            </w:r>
          </w:p>
        </w:tc>
        <w:tc>
          <w:tcPr>
            <w:tcW w:w="1179" w:type="dxa"/>
            <w:noWrap w:val="0"/>
            <w:vAlign w:val="top"/>
          </w:tcPr>
          <w:p w14:paraId="65C189E6">
            <w:pPr>
              <w:pStyle w:val="9"/>
              <w:rPr>
                <w:rFonts w:hint="eastAsia" w:asciiTheme="minorEastAsia" w:hAnsiTheme="minorEastAsia" w:eastAsiaTheme="minorEastAsia" w:cstheme="minorEastAsia"/>
                <w:sz w:val="19"/>
                <w:szCs w:val="19"/>
              </w:rPr>
            </w:pPr>
          </w:p>
        </w:tc>
      </w:tr>
      <w:tr w14:paraId="4DAE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84" w:type="dxa"/>
            <w:vMerge w:val="continue"/>
            <w:tcBorders>
              <w:top w:val="nil"/>
              <w:bottom w:val="nil"/>
            </w:tcBorders>
            <w:noWrap w:val="0"/>
            <w:textDirection w:val="tbRlV"/>
            <w:vAlign w:val="top"/>
          </w:tcPr>
          <w:p w14:paraId="3006CA23">
            <w:pPr>
              <w:pStyle w:val="9"/>
              <w:rPr>
                <w:rFonts w:hint="eastAsia" w:asciiTheme="minorEastAsia" w:hAnsiTheme="minorEastAsia" w:eastAsiaTheme="minorEastAsia" w:cstheme="minorEastAsia"/>
                <w:sz w:val="19"/>
                <w:szCs w:val="19"/>
              </w:rPr>
            </w:pPr>
          </w:p>
        </w:tc>
        <w:tc>
          <w:tcPr>
            <w:tcW w:w="1079" w:type="dxa"/>
            <w:vMerge w:val="continue"/>
            <w:noWrap w:val="0"/>
            <w:vAlign w:val="top"/>
          </w:tcPr>
          <w:p w14:paraId="10FB93BE">
            <w:pPr>
              <w:pStyle w:val="9"/>
              <w:rPr>
                <w:rFonts w:hint="eastAsia" w:asciiTheme="minorEastAsia" w:hAnsiTheme="minorEastAsia" w:eastAsiaTheme="minorEastAsia" w:cstheme="minorEastAsia"/>
                <w:sz w:val="19"/>
                <w:szCs w:val="19"/>
              </w:rPr>
            </w:pPr>
          </w:p>
        </w:tc>
        <w:tc>
          <w:tcPr>
            <w:tcW w:w="1034" w:type="dxa"/>
            <w:vMerge w:val="continue"/>
            <w:tcBorders>
              <w:top w:val="nil"/>
            </w:tcBorders>
            <w:noWrap w:val="0"/>
            <w:vAlign w:val="top"/>
          </w:tcPr>
          <w:p w14:paraId="7D30BAF7">
            <w:pPr>
              <w:pStyle w:val="9"/>
              <w:rPr>
                <w:rFonts w:hint="eastAsia" w:asciiTheme="minorEastAsia" w:hAnsiTheme="minorEastAsia" w:eastAsiaTheme="minorEastAsia" w:cstheme="minorEastAsia"/>
                <w:sz w:val="19"/>
                <w:szCs w:val="19"/>
              </w:rPr>
            </w:pPr>
          </w:p>
        </w:tc>
        <w:tc>
          <w:tcPr>
            <w:tcW w:w="1117" w:type="dxa"/>
            <w:noWrap w:val="0"/>
            <w:vAlign w:val="top"/>
          </w:tcPr>
          <w:p w14:paraId="5B285134">
            <w:pPr>
              <w:bidi w:val="0"/>
              <w:jc w:val="both"/>
              <w:rPr>
                <w:rFonts w:hint="eastAsia" w:asciiTheme="minorEastAsia" w:hAnsiTheme="minorEastAsia" w:eastAsiaTheme="minorEastAsia" w:cstheme="minorEastAsia"/>
                <w:kern w:val="2"/>
                <w:sz w:val="19"/>
                <w:szCs w:val="19"/>
                <w:lang w:val="en-US" w:eastAsia="zh-CN" w:bidi="ar-SA"/>
              </w:rPr>
            </w:pPr>
            <w:r>
              <w:rPr>
                <w:rFonts w:hint="eastAsia" w:asciiTheme="minorEastAsia" w:hAnsiTheme="minorEastAsia" w:eastAsiaTheme="minorEastAsia" w:cstheme="minorEastAsia"/>
                <w:kern w:val="2"/>
                <w:sz w:val="19"/>
                <w:szCs w:val="19"/>
                <w:lang w:val="en-US" w:eastAsia="zh-CN" w:bidi="ar-SA"/>
              </w:rPr>
              <w:t>落实一门式服务</w:t>
            </w:r>
          </w:p>
        </w:tc>
        <w:tc>
          <w:tcPr>
            <w:tcW w:w="1462" w:type="dxa"/>
            <w:noWrap w:val="0"/>
            <w:vAlign w:val="top"/>
          </w:tcPr>
          <w:p w14:paraId="43564EA0">
            <w:pPr>
              <w:pStyle w:val="9"/>
              <w:rPr>
                <w:rFonts w:hint="eastAsia" w:asciiTheme="minorEastAsia" w:hAnsiTheme="minorEastAsia" w:eastAsiaTheme="minorEastAsia" w:cstheme="minorEastAsia"/>
                <w:sz w:val="19"/>
                <w:szCs w:val="19"/>
                <w:lang w:eastAsia="zh-CN"/>
              </w:rPr>
            </w:pPr>
            <w:r>
              <w:rPr>
                <w:rFonts w:hint="eastAsia" w:asciiTheme="minorEastAsia" w:hAnsiTheme="minorEastAsia" w:eastAsiaTheme="minorEastAsia" w:cstheme="minorEastAsia"/>
                <w:sz w:val="19"/>
                <w:szCs w:val="19"/>
                <w:lang w:eastAsia="zh-CN"/>
              </w:rPr>
              <w:t>做好一门式服务工作，为居民办事提供便捷通道</w:t>
            </w:r>
          </w:p>
        </w:tc>
        <w:tc>
          <w:tcPr>
            <w:tcW w:w="1598" w:type="dxa"/>
            <w:noWrap w:val="0"/>
            <w:vAlign w:val="top"/>
          </w:tcPr>
          <w:p w14:paraId="7CCDAC64">
            <w:pPr>
              <w:bidi w:val="0"/>
              <w:jc w:val="left"/>
              <w:rPr>
                <w:rFonts w:hint="eastAsia" w:asciiTheme="minorEastAsia" w:hAnsiTheme="minorEastAsia" w:eastAsiaTheme="minorEastAsia" w:cstheme="minorEastAsia"/>
                <w:sz w:val="19"/>
                <w:szCs w:val="19"/>
                <w:lang w:eastAsia="zh-CN"/>
              </w:rPr>
            </w:pPr>
            <w:r>
              <w:rPr>
                <w:rFonts w:hint="eastAsia" w:asciiTheme="minorEastAsia" w:hAnsiTheme="minorEastAsia" w:eastAsiaTheme="minorEastAsia" w:cstheme="minorEastAsia"/>
                <w:sz w:val="19"/>
                <w:szCs w:val="19"/>
                <w:lang w:eastAsia="zh-CN"/>
              </w:rPr>
              <w:t>一门式服务已落实到街道和各个社区</w:t>
            </w:r>
          </w:p>
        </w:tc>
        <w:tc>
          <w:tcPr>
            <w:tcW w:w="705" w:type="dxa"/>
            <w:noWrap w:val="0"/>
            <w:vAlign w:val="center"/>
          </w:tcPr>
          <w:p w14:paraId="1C8F0700">
            <w:pPr>
              <w:pStyle w:val="9"/>
              <w:spacing w:line="235" w:lineRule="exact"/>
              <w:jc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lang w:val="en-US" w:eastAsia="zh-CN"/>
              </w:rPr>
              <w:t>3</w:t>
            </w:r>
          </w:p>
        </w:tc>
        <w:tc>
          <w:tcPr>
            <w:tcW w:w="825" w:type="dxa"/>
            <w:noWrap w:val="0"/>
            <w:vAlign w:val="center"/>
          </w:tcPr>
          <w:p w14:paraId="723FC8BE">
            <w:pPr>
              <w:pStyle w:val="9"/>
              <w:spacing w:line="235" w:lineRule="exact"/>
              <w:jc w:val="center"/>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z w:val="19"/>
                <w:szCs w:val="19"/>
                <w:lang w:val="en-US" w:eastAsia="zh-CN"/>
              </w:rPr>
              <w:t>3</w:t>
            </w:r>
          </w:p>
        </w:tc>
        <w:tc>
          <w:tcPr>
            <w:tcW w:w="1179" w:type="dxa"/>
            <w:noWrap w:val="0"/>
            <w:vAlign w:val="top"/>
          </w:tcPr>
          <w:p w14:paraId="7C4ADE91">
            <w:pPr>
              <w:pStyle w:val="9"/>
              <w:rPr>
                <w:rFonts w:hint="eastAsia" w:asciiTheme="minorEastAsia" w:hAnsiTheme="minorEastAsia" w:eastAsiaTheme="minorEastAsia" w:cstheme="minorEastAsia"/>
                <w:sz w:val="19"/>
                <w:szCs w:val="19"/>
              </w:rPr>
            </w:pPr>
          </w:p>
        </w:tc>
      </w:tr>
      <w:tr w14:paraId="6ABD0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3400F0D7">
            <w:pPr>
              <w:pStyle w:val="9"/>
              <w:rPr>
                <w:rFonts w:hint="eastAsia" w:asciiTheme="minorEastAsia" w:hAnsiTheme="minorEastAsia" w:eastAsiaTheme="minorEastAsia" w:cstheme="minorEastAsia"/>
                <w:sz w:val="19"/>
                <w:szCs w:val="19"/>
              </w:rPr>
            </w:pPr>
          </w:p>
        </w:tc>
        <w:tc>
          <w:tcPr>
            <w:tcW w:w="1079" w:type="dxa"/>
            <w:tcBorders>
              <w:bottom w:val="nil"/>
            </w:tcBorders>
            <w:noWrap w:val="0"/>
            <w:vAlign w:val="top"/>
          </w:tcPr>
          <w:p w14:paraId="76E99768">
            <w:pPr>
              <w:spacing w:before="110" w:line="226" w:lineRule="auto"/>
              <w:ind w:left="251"/>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满意度</w:t>
            </w:r>
          </w:p>
          <w:p w14:paraId="5DDD7029">
            <w:pPr>
              <w:spacing w:before="7" w:line="226" w:lineRule="auto"/>
              <w:ind w:left="345"/>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指标</w:t>
            </w:r>
          </w:p>
          <w:p w14:paraId="656318D2">
            <w:pPr>
              <w:spacing w:before="7" w:line="227" w:lineRule="auto"/>
              <w:ind w:left="114"/>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3"/>
                <w:sz w:val="19"/>
                <w:szCs w:val="19"/>
              </w:rPr>
              <w:t>（10</w:t>
            </w:r>
            <w:r>
              <w:rPr>
                <w:rFonts w:hint="eastAsia" w:asciiTheme="minorEastAsia" w:hAnsiTheme="minorEastAsia" w:eastAsiaTheme="minorEastAsia" w:cstheme="minorEastAsia"/>
                <w:spacing w:val="16"/>
                <w:w w:val="101"/>
                <w:sz w:val="19"/>
                <w:szCs w:val="19"/>
              </w:rPr>
              <w:t xml:space="preserve"> </w:t>
            </w:r>
            <w:r>
              <w:rPr>
                <w:rFonts w:hint="eastAsia" w:asciiTheme="minorEastAsia" w:hAnsiTheme="minorEastAsia" w:eastAsiaTheme="minorEastAsia" w:cstheme="minorEastAsia"/>
                <w:spacing w:val="3"/>
                <w:sz w:val="19"/>
                <w:szCs w:val="19"/>
              </w:rPr>
              <w:t>分）</w:t>
            </w:r>
          </w:p>
        </w:tc>
        <w:tc>
          <w:tcPr>
            <w:tcW w:w="1034" w:type="dxa"/>
            <w:tcBorders>
              <w:bottom w:val="nil"/>
            </w:tcBorders>
            <w:noWrap w:val="0"/>
            <w:vAlign w:val="top"/>
          </w:tcPr>
          <w:p w14:paraId="4C8086BD">
            <w:pPr>
              <w:spacing w:before="110" w:line="226" w:lineRule="auto"/>
              <w:ind w:left="123"/>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7"/>
                <w:sz w:val="19"/>
                <w:szCs w:val="19"/>
              </w:rPr>
              <w:t>服务对象</w:t>
            </w:r>
          </w:p>
          <w:p w14:paraId="73F10443">
            <w:pPr>
              <w:spacing w:before="7" w:line="226" w:lineRule="auto"/>
              <w:ind w:left="129"/>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5"/>
                <w:sz w:val="19"/>
                <w:szCs w:val="19"/>
              </w:rPr>
              <w:t>满意度指</w:t>
            </w:r>
          </w:p>
          <w:p w14:paraId="7997BB57">
            <w:pPr>
              <w:spacing w:before="7" w:line="226" w:lineRule="auto"/>
              <w:ind w:left="419"/>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2"/>
                <w:sz w:val="19"/>
                <w:szCs w:val="19"/>
              </w:rPr>
              <w:t>标</w:t>
            </w:r>
          </w:p>
        </w:tc>
        <w:tc>
          <w:tcPr>
            <w:tcW w:w="1117" w:type="dxa"/>
            <w:noWrap w:val="0"/>
            <w:vAlign w:val="center"/>
          </w:tcPr>
          <w:p w14:paraId="60E8C31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9"/>
                <w:szCs w:val="19"/>
                <w:lang w:eastAsia="zh-CN"/>
                <w14:textFill>
                  <w14:solidFill>
                    <w14:schemeClr w14:val="tx1"/>
                  </w14:solidFill>
                </w14:textFill>
              </w:rPr>
              <w:t>群众满意度</w:t>
            </w:r>
          </w:p>
        </w:tc>
        <w:tc>
          <w:tcPr>
            <w:tcW w:w="1462" w:type="dxa"/>
            <w:noWrap w:val="0"/>
            <w:vAlign w:val="center"/>
          </w:tcPr>
          <w:p w14:paraId="78F3D8C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9"/>
                <w:szCs w:val="19"/>
                <w14:textFill>
                  <w14:solidFill>
                    <w14:schemeClr w14:val="tx1"/>
                  </w14:solidFill>
                </w14:textFill>
              </w:rPr>
              <w:t>≧</w:t>
            </w:r>
            <w:r>
              <w:rPr>
                <w:rFonts w:hint="eastAsia" w:asciiTheme="minorEastAsia" w:hAnsiTheme="minorEastAsia" w:eastAsiaTheme="minorEastAsia" w:cstheme="minorEastAsia"/>
                <w:color w:val="000000" w:themeColor="text1"/>
                <w:sz w:val="19"/>
                <w:szCs w:val="19"/>
                <w:lang w:val="en-US" w:eastAsia="zh-CN"/>
                <w14:textFill>
                  <w14:solidFill>
                    <w14:schemeClr w14:val="tx1"/>
                  </w14:solidFill>
                </w14:textFill>
              </w:rPr>
              <w:t>98%</w:t>
            </w:r>
          </w:p>
        </w:tc>
        <w:tc>
          <w:tcPr>
            <w:tcW w:w="1598" w:type="dxa"/>
            <w:noWrap w:val="0"/>
            <w:vAlign w:val="center"/>
          </w:tcPr>
          <w:p w14:paraId="4A1EF33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9"/>
                <w:szCs w:val="19"/>
                <w:lang w:val="en-US" w:eastAsia="zh-CN"/>
                <w14:textFill>
                  <w14:solidFill>
                    <w14:schemeClr w14:val="tx1"/>
                  </w14:solidFill>
                </w14:textFill>
              </w:rPr>
              <w:t>97</w:t>
            </w:r>
          </w:p>
        </w:tc>
        <w:tc>
          <w:tcPr>
            <w:tcW w:w="705" w:type="dxa"/>
            <w:noWrap w:val="0"/>
            <w:vAlign w:val="center"/>
          </w:tcPr>
          <w:p w14:paraId="4653B3D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9"/>
                <w:szCs w:val="19"/>
                <w:lang w:val="en-US" w:eastAsia="zh-CN"/>
                <w14:textFill>
                  <w14:solidFill>
                    <w14:schemeClr w14:val="tx1"/>
                  </w14:solidFill>
                </w14:textFill>
              </w:rPr>
              <w:t>10</w:t>
            </w:r>
          </w:p>
        </w:tc>
        <w:tc>
          <w:tcPr>
            <w:tcW w:w="825" w:type="dxa"/>
            <w:noWrap w:val="0"/>
            <w:vAlign w:val="center"/>
          </w:tcPr>
          <w:p w14:paraId="21BDFEB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Theme="minorEastAsia" w:hAnsiTheme="minorEastAsia" w:eastAsiaTheme="minorEastAsia" w:cstheme="minorEastAsia"/>
                <w:color w:val="000000" w:themeColor="text1"/>
                <w:kern w:val="2"/>
                <w:sz w:val="19"/>
                <w:szCs w:val="19"/>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9"/>
                <w:szCs w:val="19"/>
                <w:lang w:val="en-US" w:eastAsia="zh-CN"/>
                <w14:textFill>
                  <w14:solidFill>
                    <w14:schemeClr w14:val="tx1"/>
                  </w14:solidFill>
                </w14:textFill>
              </w:rPr>
              <w:t>9</w:t>
            </w:r>
          </w:p>
        </w:tc>
        <w:tc>
          <w:tcPr>
            <w:tcW w:w="1179" w:type="dxa"/>
            <w:noWrap w:val="0"/>
            <w:vAlign w:val="top"/>
          </w:tcPr>
          <w:p w14:paraId="595CAE3D">
            <w:pPr>
              <w:pStyle w:val="9"/>
              <w:rPr>
                <w:rFonts w:hint="eastAsia" w:asciiTheme="minorEastAsia" w:hAnsiTheme="minorEastAsia" w:eastAsiaTheme="minorEastAsia" w:cstheme="minorEastAsia"/>
                <w:sz w:val="19"/>
                <w:szCs w:val="19"/>
              </w:rPr>
            </w:pPr>
          </w:p>
        </w:tc>
      </w:tr>
      <w:tr w14:paraId="727FC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374" w:type="dxa"/>
            <w:gridSpan w:val="6"/>
            <w:noWrap w:val="0"/>
            <w:vAlign w:val="top"/>
          </w:tcPr>
          <w:p w14:paraId="212C0994">
            <w:pPr>
              <w:spacing w:before="41" w:line="221" w:lineRule="auto"/>
              <w:ind w:left="3343"/>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1"/>
                <w:sz w:val="19"/>
                <w:szCs w:val="19"/>
              </w:rPr>
              <w:t>总分</w:t>
            </w:r>
          </w:p>
        </w:tc>
        <w:tc>
          <w:tcPr>
            <w:tcW w:w="705" w:type="dxa"/>
            <w:noWrap w:val="0"/>
            <w:vAlign w:val="top"/>
          </w:tcPr>
          <w:p w14:paraId="57E00B0C">
            <w:pPr>
              <w:spacing w:before="75" w:line="195" w:lineRule="auto"/>
              <w:ind w:left="230"/>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spacing w:val="-4"/>
                <w:sz w:val="19"/>
                <w:szCs w:val="19"/>
              </w:rPr>
              <w:t>100</w:t>
            </w:r>
          </w:p>
        </w:tc>
        <w:tc>
          <w:tcPr>
            <w:tcW w:w="825" w:type="dxa"/>
            <w:noWrap w:val="0"/>
            <w:vAlign w:val="top"/>
          </w:tcPr>
          <w:p w14:paraId="4A230836">
            <w:pPr>
              <w:pStyle w:val="9"/>
              <w:rPr>
                <w:rFonts w:hint="eastAsia" w:asciiTheme="minorEastAsia" w:hAnsiTheme="minorEastAsia" w:eastAsiaTheme="minorEastAsia" w:cstheme="minorEastAsia"/>
                <w:sz w:val="19"/>
                <w:szCs w:val="19"/>
                <w:lang w:val="en-US" w:eastAsia="zh-CN"/>
              </w:rPr>
            </w:pPr>
            <w:r>
              <w:rPr>
                <w:rFonts w:hint="eastAsia" w:asciiTheme="minorEastAsia" w:hAnsiTheme="minorEastAsia" w:eastAsiaTheme="minorEastAsia" w:cstheme="minorEastAsia"/>
                <w:sz w:val="19"/>
                <w:szCs w:val="19"/>
                <w:lang w:val="en-US" w:eastAsia="zh-CN"/>
              </w:rPr>
              <w:t>97</w:t>
            </w:r>
          </w:p>
        </w:tc>
        <w:tc>
          <w:tcPr>
            <w:tcW w:w="1179" w:type="dxa"/>
            <w:noWrap w:val="0"/>
            <w:vAlign w:val="top"/>
          </w:tcPr>
          <w:p w14:paraId="64E115A7">
            <w:pPr>
              <w:pStyle w:val="9"/>
              <w:rPr>
                <w:rFonts w:hint="eastAsia" w:asciiTheme="minorEastAsia" w:hAnsiTheme="minorEastAsia" w:eastAsiaTheme="minorEastAsia" w:cstheme="minorEastAsia"/>
                <w:sz w:val="19"/>
                <w:szCs w:val="19"/>
              </w:rPr>
            </w:pPr>
          </w:p>
        </w:tc>
      </w:tr>
    </w:tbl>
    <w:p w14:paraId="1C73D93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8AF96B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49FA3668">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5FF21BB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D8C6C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E7F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6A0DE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F42C4E2">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51CC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5C04FD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04F2F21">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7E6D68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CFC48C2">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707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1D3B7C0">
            <w:pPr>
              <w:spacing w:before="61" w:line="241" w:lineRule="auto"/>
              <w:ind w:right="141"/>
              <w:jc w:val="both"/>
              <w:rPr>
                <w:rFonts w:hint="eastAsia" w:ascii="宋体" w:hAnsi="宋体" w:cs="宋体"/>
                <w:sz w:val="19"/>
                <w:szCs w:val="19"/>
                <w:lang w:eastAsia="zh-CN"/>
              </w:rPr>
            </w:pPr>
          </w:p>
          <w:p w14:paraId="32A65E6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DE7983D">
            <w:pPr>
              <w:pStyle w:val="9"/>
              <w:rPr>
                <w:rFonts w:hint="eastAsia" w:ascii="宋体" w:hAnsi="宋体" w:eastAsia="宋体" w:cs="宋体"/>
              </w:rPr>
            </w:pPr>
          </w:p>
        </w:tc>
        <w:tc>
          <w:tcPr>
            <w:tcW w:w="1244" w:type="dxa"/>
            <w:noWrap w:val="0"/>
            <w:vAlign w:val="top"/>
          </w:tcPr>
          <w:p w14:paraId="0A83629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789D6F6">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3631310">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FC953F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FDB5B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2E5D18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635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07EB725">
            <w:pPr>
              <w:pStyle w:val="9"/>
              <w:rPr>
                <w:rFonts w:hint="eastAsia" w:ascii="宋体" w:hAnsi="宋体" w:eastAsia="宋体" w:cs="宋体"/>
              </w:rPr>
            </w:pPr>
          </w:p>
        </w:tc>
        <w:tc>
          <w:tcPr>
            <w:tcW w:w="2034" w:type="dxa"/>
            <w:gridSpan w:val="2"/>
            <w:noWrap w:val="0"/>
            <w:vAlign w:val="top"/>
          </w:tcPr>
          <w:p w14:paraId="0D0961A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4F24978">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1299276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7E19B6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7EFA91D8">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025A7B4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4EDD81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5CDB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B8F9745">
            <w:pPr>
              <w:pStyle w:val="9"/>
              <w:rPr>
                <w:rFonts w:hint="eastAsia" w:ascii="宋体" w:hAnsi="宋体" w:eastAsia="宋体" w:cs="宋体"/>
              </w:rPr>
            </w:pPr>
          </w:p>
        </w:tc>
        <w:tc>
          <w:tcPr>
            <w:tcW w:w="2034" w:type="dxa"/>
            <w:gridSpan w:val="2"/>
            <w:noWrap w:val="0"/>
            <w:vAlign w:val="top"/>
          </w:tcPr>
          <w:p w14:paraId="00CCCE2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C0F6502">
            <w:pPr>
              <w:pStyle w:val="9"/>
              <w:rPr>
                <w:rFonts w:hint="eastAsia" w:ascii="宋体" w:hAnsi="宋体" w:eastAsia="宋体" w:cs="宋体"/>
              </w:rPr>
            </w:pPr>
          </w:p>
        </w:tc>
        <w:tc>
          <w:tcPr>
            <w:tcW w:w="1244" w:type="dxa"/>
            <w:noWrap w:val="0"/>
            <w:vAlign w:val="top"/>
          </w:tcPr>
          <w:p w14:paraId="1BF04F8F">
            <w:pPr>
              <w:pStyle w:val="9"/>
              <w:rPr>
                <w:rFonts w:hint="eastAsia" w:ascii="宋体" w:hAnsi="宋体" w:eastAsia="宋体" w:cs="宋体"/>
              </w:rPr>
            </w:pPr>
          </w:p>
        </w:tc>
        <w:tc>
          <w:tcPr>
            <w:tcW w:w="1281" w:type="dxa"/>
            <w:noWrap w:val="0"/>
            <w:vAlign w:val="top"/>
          </w:tcPr>
          <w:p w14:paraId="2CED765D">
            <w:pPr>
              <w:pStyle w:val="9"/>
              <w:rPr>
                <w:rFonts w:hint="eastAsia" w:ascii="宋体" w:hAnsi="宋体" w:eastAsia="宋体" w:cs="宋体"/>
              </w:rPr>
            </w:pPr>
          </w:p>
        </w:tc>
        <w:tc>
          <w:tcPr>
            <w:tcW w:w="673" w:type="dxa"/>
            <w:noWrap w:val="0"/>
            <w:vAlign w:val="top"/>
          </w:tcPr>
          <w:p w14:paraId="6446FF0A">
            <w:pPr>
              <w:pStyle w:val="9"/>
              <w:rPr>
                <w:rFonts w:hint="eastAsia" w:ascii="宋体" w:hAnsi="宋体" w:eastAsia="宋体" w:cs="宋体"/>
              </w:rPr>
            </w:pPr>
          </w:p>
        </w:tc>
        <w:tc>
          <w:tcPr>
            <w:tcW w:w="873" w:type="dxa"/>
            <w:noWrap w:val="0"/>
            <w:vAlign w:val="top"/>
          </w:tcPr>
          <w:p w14:paraId="02F72F11">
            <w:pPr>
              <w:pStyle w:val="9"/>
              <w:rPr>
                <w:rFonts w:hint="eastAsia" w:ascii="宋体" w:hAnsi="宋体" w:eastAsia="宋体" w:cs="宋体"/>
              </w:rPr>
            </w:pPr>
          </w:p>
        </w:tc>
        <w:tc>
          <w:tcPr>
            <w:tcW w:w="1422" w:type="dxa"/>
            <w:noWrap w:val="0"/>
            <w:vAlign w:val="top"/>
          </w:tcPr>
          <w:p w14:paraId="5E8E7A2A">
            <w:pPr>
              <w:pStyle w:val="9"/>
              <w:rPr>
                <w:rFonts w:hint="eastAsia" w:ascii="宋体" w:hAnsi="宋体" w:eastAsia="宋体" w:cs="宋体"/>
              </w:rPr>
            </w:pPr>
          </w:p>
        </w:tc>
      </w:tr>
      <w:tr w14:paraId="2C3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DDC00B6">
            <w:pPr>
              <w:pStyle w:val="9"/>
              <w:rPr>
                <w:rFonts w:hint="eastAsia" w:ascii="宋体" w:hAnsi="宋体" w:eastAsia="宋体" w:cs="宋体"/>
              </w:rPr>
            </w:pPr>
          </w:p>
        </w:tc>
        <w:tc>
          <w:tcPr>
            <w:tcW w:w="2034" w:type="dxa"/>
            <w:gridSpan w:val="2"/>
            <w:noWrap w:val="0"/>
            <w:vAlign w:val="top"/>
          </w:tcPr>
          <w:p w14:paraId="786D2C65">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FD48FB1">
            <w:pPr>
              <w:pStyle w:val="9"/>
              <w:rPr>
                <w:rFonts w:hint="eastAsia" w:ascii="宋体" w:hAnsi="宋体" w:eastAsia="宋体" w:cs="宋体"/>
              </w:rPr>
            </w:pPr>
          </w:p>
        </w:tc>
        <w:tc>
          <w:tcPr>
            <w:tcW w:w="1244" w:type="dxa"/>
            <w:noWrap w:val="0"/>
            <w:vAlign w:val="top"/>
          </w:tcPr>
          <w:p w14:paraId="459524F9">
            <w:pPr>
              <w:pStyle w:val="9"/>
              <w:rPr>
                <w:rFonts w:hint="eastAsia" w:ascii="宋体" w:hAnsi="宋体" w:eastAsia="宋体" w:cs="宋体"/>
              </w:rPr>
            </w:pPr>
          </w:p>
        </w:tc>
        <w:tc>
          <w:tcPr>
            <w:tcW w:w="1281" w:type="dxa"/>
            <w:noWrap w:val="0"/>
            <w:vAlign w:val="top"/>
          </w:tcPr>
          <w:p w14:paraId="033329F4">
            <w:pPr>
              <w:pStyle w:val="9"/>
              <w:rPr>
                <w:rFonts w:hint="eastAsia" w:ascii="宋体" w:hAnsi="宋体" w:eastAsia="宋体" w:cs="宋体"/>
              </w:rPr>
            </w:pPr>
          </w:p>
        </w:tc>
        <w:tc>
          <w:tcPr>
            <w:tcW w:w="673" w:type="dxa"/>
            <w:noWrap w:val="0"/>
            <w:vAlign w:val="top"/>
          </w:tcPr>
          <w:p w14:paraId="665E7B0F">
            <w:pPr>
              <w:pStyle w:val="9"/>
              <w:rPr>
                <w:rFonts w:hint="eastAsia" w:ascii="宋体" w:hAnsi="宋体" w:eastAsia="宋体" w:cs="宋体"/>
              </w:rPr>
            </w:pPr>
          </w:p>
        </w:tc>
        <w:tc>
          <w:tcPr>
            <w:tcW w:w="873" w:type="dxa"/>
            <w:noWrap w:val="0"/>
            <w:vAlign w:val="top"/>
          </w:tcPr>
          <w:p w14:paraId="0A215B6E">
            <w:pPr>
              <w:pStyle w:val="9"/>
              <w:rPr>
                <w:rFonts w:hint="eastAsia" w:ascii="宋体" w:hAnsi="宋体" w:eastAsia="宋体" w:cs="宋体"/>
              </w:rPr>
            </w:pPr>
          </w:p>
        </w:tc>
        <w:tc>
          <w:tcPr>
            <w:tcW w:w="1422" w:type="dxa"/>
            <w:noWrap w:val="0"/>
            <w:vAlign w:val="top"/>
          </w:tcPr>
          <w:p w14:paraId="4B47EADA">
            <w:pPr>
              <w:pStyle w:val="9"/>
              <w:rPr>
                <w:rFonts w:hint="eastAsia" w:ascii="宋体" w:hAnsi="宋体" w:eastAsia="宋体" w:cs="宋体"/>
              </w:rPr>
            </w:pPr>
          </w:p>
        </w:tc>
      </w:tr>
      <w:tr w14:paraId="5F81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C9DCD5A">
            <w:pPr>
              <w:pStyle w:val="9"/>
              <w:rPr>
                <w:rFonts w:hint="eastAsia" w:ascii="宋体" w:hAnsi="宋体" w:eastAsia="宋体" w:cs="宋体"/>
              </w:rPr>
            </w:pPr>
          </w:p>
        </w:tc>
        <w:tc>
          <w:tcPr>
            <w:tcW w:w="2034" w:type="dxa"/>
            <w:gridSpan w:val="2"/>
            <w:noWrap w:val="0"/>
            <w:vAlign w:val="top"/>
          </w:tcPr>
          <w:p w14:paraId="37EACD0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4A4C737">
            <w:pPr>
              <w:pStyle w:val="9"/>
              <w:rPr>
                <w:rFonts w:hint="eastAsia" w:ascii="宋体" w:hAnsi="宋体" w:eastAsia="宋体" w:cs="宋体"/>
              </w:rPr>
            </w:pPr>
          </w:p>
        </w:tc>
        <w:tc>
          <w:tcPr>
            <w:tcW w:w="1244" w:type="dxa"/>
            <w:noWrap w:val="0"/>
            <w:vAlign w:val="top"/>
          </w:tcPr>
          <w:p w14:paraId="63F02065">
            <w:pPr>
              <w:pStyle w:val="9"/>
              <w:rPr>
                <w:rFonts w:hint="eastAsia" w:ascii="宋体" w:hAnsi="宋体" w:eastAsia="宋体" w:cs="宋体"/>
              </w:rPr>
            </w:pPr>
          </w:p>
        </w:tc>
        <w:tc>
          <w:tcPr>
            <w:tcW w:w="1281" w:type="dxa"/>
            <w:noWrap w:val="0"/>
            <w:vAlign w:val="top"/>
          </w:tcPr>
          <w:p w14:paraId="0D34FA0E">
            <w:pPr>
              <w:pStyle w:val="9"/>
              <w:rPr>
                <w:rFonts w:hint="eastAsia" w:ascii="宋体" w:hAnsi="宋体" w:eastAsia="宋体" w:cs="宋体"/>
              </w:rPr>
            </w:pPr>
          </w:p>
        </w:tc>
        <w:tc>
          <w:tcPr>
            <w:tcW w:w="673" w:type="dxa"/>
            <w:noWrap w:val="0"/>
            <w:vAlign w:val="top"/>
          </w:tcPr>
          <w:p w14:paraId="7755C6BD">
            <w:pPr>
              <w:pStyle w:val="9"/>
              <w:rPr>
                <w:rFonts w:hint="eastAsia" w:ascii="宋体" w:hAnsi="宋体" w:eastAsia="宋体" w:cs="宋体"/>
              </w:rPr>
            </w:pPr>
          </w:p>
        </w:tc>
        <w:tc>
          <w:tcPr>
            <w:tcW w:w="873" w:type="dxa"/>
            <w:noWrap w:val="0"/>
            <w:vAlign w:val="top"/>
          </w:tcPr>
          <w:p w14:paraId="7F1660BF">
            <w:pPr>
              <w:pStyle w:val="9"/>
              <w:rPr>
                <w:rFonts w:hint="eastAsia" w:ascii="宋体" w:hAnsi="宋体" w:eastAsia="宋体" w:cs="宋体"/>
              </w:rPr>
            </w:pPr>
          </w:p>
        </w:tc>
        <w:tc>
          <w:tcPr>
            <w:tcW w:w="1422" w:type="dxa"/>
            <w:noWrap w:val="0"/>
            <w:vAlign w:val="top"/>
          </w:tcPr>
          <w:p w14:paraId="22CFFC91">
            <w:pPr>
              <w:pStyle w:val="9"/>
              <w:rPr>
                <w:rFonts w:hint="eastAsia" w:ascii="宋体" w:hAnsi="宋体" w:eastAsia="宋体" w:cs="宋体"/>
              </w:rPr>
            </w:pPr>
          </w:p>
        </w:tc>
      </w:tr>
      <w:tr w14:paraId="4967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880D9B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2F315C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A09000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61C018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093191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BAE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EDB88F3">
            <w:pPr>
              <w:pStyle w:val="9"/>
              <w:rPr>
                <w:rFonts w:hint="eastAsia" w:ascii="宋体" w:hAnsi="宋体" w:eastAsia="宋体" w:cs="宋体"/>
              </w:rPr>
            </w:pPr>
          </w:p>
        </w:tc>
        <w:tc>
          <w:tcPr>
            <w:tcW w:w="4522" w:type="dxa"/>
            <w:gridSpan w:val="4"/>
            <w:noWrap w:val="0"/>
            <w:vAlign w:val="top"/>
          </w:tcPr>
          <w:p w14:paraId="486271D5">
            <w:pPr>
              <w:pStyle w:val="9"/>
              <w:rPr>
                <w:rFonts w:hint="eastAsia" w:ascii="宋体" w:hAnsi="宋体" w:eastAsia="宋体" w:cs="宋体"/>
              </w:rPr>
            </w:pPr>
          </w:p>
        </w:tc>
        <w:tc>
          <w:tcPr>
            <w:tcW w:w="4249" w:type="dxa"/>
            <w:gridSpan w:val="4"/>
            <w:noWrap w:val="0"/>
            <w:vAlign w:val="top"/>
          </w:tcPr>
          <w:p w14:paraId="26856AED">
            <w:pPr>
              <w:pStyle w:val="9"/>
              <w:rPr>
                <w:rFonts w:hint="eastAsia" w:ascii="宋体" w:hAnsi="宋体" w:eastAsia="宋体" w:cs="宋体"/>
              </w:rPr>
            </w:pPr>
          </w:p>
        </w:tc>
      </w:tr>
      <w:tr w14:paraId="6878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BA2322D">
            <w:pPr>
              <w:pStyle w:val="9"/>
              <w:spacing w:line="366" w:lineRule="auto"/>
              <w:rPr>
                <w:rFonts w:hint="eastAsia" w:ascii="宋体" w:hAnsi="宋体" w:eastAsia="宋体" w:cs="宋体"/>
              </w:rPr>
            </w:pPr>
          </w:p>
          <w:p w14:paraId="36B9B03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B6E8F6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B590F1C">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47C3C2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34E811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64A3CC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8990C5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E04239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A46CC1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43B55C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45AFF6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B31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7F12D2">
            <w:pPr>
              <w:pStyle w:val="9"/>
              <w:rPr>
                <w:rFonts w:hint="eastAsia" w:ascii="宋体" w:hAnsi="宋体" w:eastAsia="宋体" w:cs="宋体"/>
              </w:rPr>
            </w:pPr>
          </w:p>
        </w:tc>
        <w:tc>
          <w:tcPr>
            <w:tcW w:w="1079" w:type="dxa"/>
            <w:vMerge w:val="restart"/>
            <w:tcBorders>
              <w:bottom w:val="nil"/>
            </w:tcBorders>
            <w:noWrap w:val="0"/>
            <w:vAlign w:val="top"/>
          </w:tcPr>
          <w:p w14:paraId="1458C438">
            <w:pPr>
              <w:pStyle w:val="9"/>
              <w:spacing w:line="256" w:lineRule="auto"/>
              <w:rPr>
                <w:rFonts w:hint="eastAsia" w:ascii="宋体" w:hAnsi="宋体" w:eastAsia="宋体" w:cs="宋体"/>
              </w:rPr>
            </w:pPr>
          </w:p>
          <w:p w14:paraId="1C7167C1">
            <w:pPr>
              <w:pStyle w:val="9"/>
              <w:spacing w:line="256" w:lineRule="auto"/>
              <w:rPr>
                <w:rFonts w:hint="eastAsia" w:ascii="宋体" w:hAnsi="宋体" w:eastAsia="宋体" w:cs="宋体"/>
              </w:rPr>
            </w:pPr>
          </w:p>
          <w:p w14:paraId="72C93383">
            <w:pPr>
              <w:pStyle w:val="9"/>
              <w:spacing w:line="256" w:lineRule="auto"/>
              <w:rPr>
                <w:rFonts w:hint="eastAsia" w:ascii="宋体" w:hAnsi="宋体" w:eastAsia="宋体" w:cs="宋体"/>
              </w:rPr>
            </w:pPr>
          </w:p>
          <w:p w14:paraId="42F224CF">
            <w:pPr>
              <w:pStyle w:val="9"/>
              <w:spacing w:line="257" w:lineRule="auto"/>
              <w:rPr>
                <w:rFonts w:hint="eastAsia" w:ascii="宋体" w:hAnsi="宋体" w:eastAsia="宋体" w:cs="宋体"/>
              </w:rPr>
            </w:pPr>
          </w:p>
          <w:p w14:paraId="1EBC03C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587A81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B05BF2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9B55388">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4F149B7D">
            <w:pPr>
              <w:pStyle w:val="9"/>
              <w:spacing w:line="225" w:lineRule="exact"/>
              <w:rPr>
                <w:rFonts w:hint="eastAsia" w:ascii="宋体" w:hAnsi="宋体" w:eastAsia="宋体" w:cs="宋体"/>
                <w:sz w:val="19"/>
              </w:rPr>
            </w:pPr>
          </w:p>
        </w:tc>
        <w:tc>
          <w:tcPr>
            <w:tcW w:w="1244" w:type="dxa"/>
            <w:noWrap w:val="0"/>
            <w:vAlign w:val="top"/>
          </w:tcPr>
          <w:p w14:paraId="23842322">
            <w:pPr>
              <w:pStyle w:val="9"/>
              <w:spacing w:line="225" w:lineRule="exact"/>
              <w:rPr>
                <w:rFonts w:hint="eastAsia" w:ascii="宋体" w:hAnsi="宋体" w:eastAsia="宋体" w:cs="宋体"/>
                <w:sz w:val="19"/>
              </w:rPr>
            </w:pPr>
          </w:p>
        </w:tc>
        <w:tc>
          <w:tcPr>
            <w:tcW w:w="1281" w:type="dxa"/>
            <w:noWrap w:val="0"/>
            <w:vAlign w:val="top"/>
          </w:tcPr>
          <w:p w14:paraId="40DFF3E9">
            <w:pPr>
              <w:pStyle w:val="9"/>
              <w:spacing w:line="225" w:lineRule="exact"/>
              <w:rPr>
                <w:rFonts w:hint="eastAsia" w:ascii="宋体" w:hAnsi="宋体" w:eastAsia="宋体" w:cs="宋体"/>
                <w:sz w:val="19"/>
              </w:rPr>
            </w:pPr>
          </w:p>
        </w:tc>
        <w:tc>
          <w:tcPr>
            <w:tcW w:w="673" w:type="dxa"/>
            <w:noWrap w:val="0"/>
            <w:vAlign w:val="top"/>
          </w:tcPr>
          <w:p w14:paraId="3AB69314">
            <w:pPr>
              <w:pStyle w:val="9"/>
              <w:spacing w:line="225" w:lineRule="exact"/>
              <w:rPr>
                <w:rFonts w:hint="eastAsia" w:ascii="宋体" w:hAnsi="宋体" w:eastAsia="宋体" w:cs="宋体"/>
                <w:sz w:val="19"/>
              </w:rPr>
            </w:pPr>
          </w:p>
        </w:tc>
        <w:tc>
          <w:tcPr>
            <w:tcW w:w="873" w:type="dxa"/>
            <w:noWrap w:val="0"/>
            <w:vAlign w:val="top"/>
          </w:tcPr>
          <w:p w14:paraId="70C3C9B3">
            <w:pPr>
              <w:pStyle w:val="9"/>
              <w:spacing w:line="225" w:lineRule="exact"/>
              <w:rPr>
                <w:rFonts w:hint="eastAsia" w:ascii="宋体" w:hAnsi="宋体" w:eastAsia="宋体" w:cs="宋体"/>
                <w:sz w:val="19"/>
              </w:rPr>
            </w:pPr>
          </w:p>
        </w:tc>
        <w:tc>
          <w:tcPr>
            <w:tcW w:w="1422" w:type="dxa"/>
            <w:noWrap w:val="0"/>
            <w:vAlign w:val="top"/>
          </w:tcPr>
          <w:p w14:paraId="75231181">
            <w:pPr>
              <w:pStyle w:val="9"/>
              <w:spacing w:line="225" w:lineRule="exact"/>
              <w:rPr>
                <w:rFonts w:hint="eastAsia" w:ascii="宋体" w:hAnsi="宋体" w:eastAsia="宋体" w:cs="宋体"/>
                <w:sz w:val="19"/>
              </w:rPr>
            </w:pPr>
          </w:p>
        </w:tc>
      </w:tr>
      <w:tr w14:paraId="4F41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F3B758F">
            <w:pPr>
              <w:pStyle w:val="9"/>
              <w:rPr>
                <w:rFonts w:hint="eastAsia" w:ascii="宋体" w:hAnsi="宋体" w:eastAsia="宋体" w:cs="宋体"/>
              </w:rPr>
            </w:pPr>
          </w:p>
        </w:tc>
        <w:tc>
          <w:tcPr>
            <w:tcW w:w="1079" w:type="dxa"/>
            <w:vMerge w:val="continue"/>
            <w:tcBorders>
              <w:top w:val="nil"/>
              <w:bottom w:val="nil"/>
            </w:tcBorders>
            <w:noWrap w:val="0"/>
            <w:vAlign w:val="top"/>
          </w:tcPr>
          <w:p w14:paraId="0BF37D47">
            <w:pPr>
              <w:pStyle w:val="9"/>
              <w:rPr>
                <w:rFonts w:hint="eastAsia" w:ascii="宋体" w:hAnsi="宋体" w:eastAsia="宋体" w:cs="宋体"/>
              </w:rPr>
            </w:pPr>
          </w:p>
        </w:tc>
        <w:tc>
          <w:tcPr>
            <w:tcW w:w="955" w:type="dxa"/>
            <w:vMerge w:val="continue"/>
            <w:tcBorders>
              <w:top w:val="nil"/>
              <w:bottom w:val="nil"/>
            </w:tcBorders>
            <w:noWrap w:val="0"/>
            <w:vAlign w:val="top"/>
          </w:tcPr>
          <w:p w14:paraId="0CBFE129">
            <w:pPr>
              <w:pStyle w:val="9"/>
              <w:rPr>
                <w:rFonts w:hint="eastAsia" w:ascii="宋体" w:hAnsi="宋体" w:eastAsia="宋体" w:cs="宋体"/>
              </w:rPr>
            </w:pPr>
          </w:p>
        </w:tc>
        <w:tc>
          <w:tcPr>
            <w:tcW w:w="1244" w:type="dxa"/>
            <w:noWrap w:val="0"/>
            <w:vAlign w:val="top"/>
          </w:tcPr>
          <w:p w14:paraId="1B7E105B">
            <w:pPr>
              <w:pStyle w:val="9"/>
              <w:spacing w:line="225" w:lineRule="exact"/>
              <w:rPr>
                <w:rFonts w:hint="eastAsia" w:ascii="宋体" w:hAnsi="宋体" w:eastAsia="宋体" w:cs="宋体"/>
                <w:sz w:val="19"/>
              </w:rPr>
            </w:pPr>
          </w:p>
        </w:tc>
        <w:tc>
          <w:tcPr>
            <w:tcW w:w="1244" w:type="dxa"/>
            <w:noWrap w:val="0"/>
            <w:vAlign w:val="top"/>
          </w:tcPr>
          <w:p w14:paraId="0DB92C45">
            <w:pPr>
              <w:pStyle w:val="9"/>
              <w:spacing w:line="225" w:lineRule="exact"/>
              <w:rPr>
                <w:rFonts w:hint="eastAsia" w:ascii="宋体" w:hAnsi="宋体" w:eastAsia="宋体" w:cs="宋体"/>
                <w:sz w:val="19"/>
              </w:rPr>
            </w:pPr>
          </w:p>
        </w:tc>
        <w:tc>
          <w:tcPr>
            <w:tcW w:w="1281" w:type="dxa"/>
            <w:noWrap w:val="0"/>
            <w:vAlign w:val="top"/>
          </w:tcPr>
          <w:p w14:paraId="3C6E7C27">
            <w:pPr>
              <w:pStyle w:val="9"/>
              <w:spacing w:line="225" w:lineRule="exact"/>
              <w:rPr>
                <w:rFonts w:hint="eastAsia" w:ascii="宋体" w:hAnsi="宋体" w:eastAsia="宋体" w:cs="宋体"/>
                <w:sz w:val="19"/>
              </w:rPr>
            </w:pPr>
          </w:p>
        </w:tc>
        <w:tc>
          <w:tcPr>
            <w:tcW w:w="673" w:type="dxa"/>
            <w:noWrap w:val="0"/>
            <w:vAlign w:val="top"/>
          </w:tcPr>
          <w:p w14:paraId="6D921B8E">
            <w:pPr>
              <w:pStyle w:val="9"/>
              <w:spacing w:line="225" w:lineRule="exact"/>
              <w:rPr>
                <w:rFonts w:hint="eastAsia" w:ascii="宋体" w:hAnsi="宋体" w:eastAsia="宋体" w:cs="宋体"/>
                <w:sz w:val="19"/>
              </w:rPr>
            </w:pPr>
          </w:p>
        </w:tc>
        <w:tc>
          <w:tcPr>
            <w:tcW w:w="873" w:type="dxa"/>
            <w:noWrap w:val="0"/>
            <w:vAlign w:val="top"/>
          </w:tcPr>
          <w:p w14:paraId="75ABDBDB">
            <w:pPr>
              <w:pStyle w:val="9"/>
              <w:spacing w:line="225" w:lineRule="exact"/>
              <w:rPr>
                <w:rFonts w:hint="eastAsia" w:ascii="宋体" w:hAnsi="宋体" w:eastAsia="宋体" w:cs="宋体"/>
                <w:sz w:val="19"/>
              </w:rPr>
            </w:pPr>
          </w:p>
        </w:tc>
        <w:tc>
          <w:tcPr>
            <w:tcW w:w="1422" w:type="dxa"/>
            <w:noWrap w:val="0"/>
            <w:vAlign w:val="top"/>
          </w:tcPr>
          <w:p w14:paraId="5B645360">
            <w:pPr>
              <w:pStyle w:val="9"/>
              <w:spacing w:line="225" w:lineRule="exact"/>
              <w:rPr>
                <w:rFonts w:hint="eastAsia" w:ascii="宋体" w:hAnsi="宋体" w:eastAsia="宋体" w:cs="宋体"/>
                <w:sz w:val="19"/>
              </w:rPr>
            </w:pPr>
          </w:p>
        </w:tc>
      </w:tr>
      <w:tr w14:paraId="3E49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ADE416">
            <w:pPr>
              <w:pStyle w:val="9"/>
              <w:rPr>
                <w:rFonts w:hint="eastAsia" w:ascii="宋体" w:hAnsi="宋体" w:eastAsia="宋体" w:cs="宋体"/>
              </w:rPr>
            </w:pPr>
          </w:p>
        </w:tc>
        <w:tc>
          <w:tcPr>
            <w:tcW w:w="1079" w:type="dxa"/>
            <w:vMerge w:val="continue"/>
            <w:tcBorders>
              <w:top w:val="nil"/>
              <w:bottom w:val="nil"/>
            </w:tcBorders>
            <w:noWrap w:val="0"/>
            <w:vAlign w:val="top"/>
          </w:tcPr>
          <w:p w14:paraId="3FA83AE2">
            <w:pPr>
              <w:pStyle w:val="9"/>
              <w:rPr>
                <w:rFonts w:hint="eastAsia" w:ascii="宋体" w:hAnsi="宋体" w:eastAsia="宋体" w:cs="宋体"/>
              </w:rPr>
            </w:pPr>
          </w:p>
        </w:tc>
        <w:tc>
          <w:tcPr>
            <w:tcW w:w="955" w:type="dxa"/>
            <w:vMerge w:val="continue"/>
            <w:tcBorders>
              <w:top w:val="nil"/>
            </w:tcBorders>
            <w:noWrap w:val="0"/>
            <w:vAlign w:val="top"/>
          </w:tcPr>
          <w:p w14:paraId="1925A94E">
            <w:pPr>
              <w:pStyle w:val="9"/>
              <w:rPr>
                <w:rFonts w:hint="eastAsia" w:ascii="宋体" w:hAnsi="宋体" w:eastAsia="宋体" w:cs="宋体"/>
              </w:rPr>
            </w:pPr>
          </w:p>
        </w:tc>
        <w:tc>
          <w:tcPr>
            <w:tcW w:w="1244" w:type="dxa"/>
            <w:noWrap w:val="0"/>
            <w:vAlign w:val="top"/>
          </w:tcPr>
          <w:p w14:paraId="6D95516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95C4ED">
            <w:pPr>
              <w:pStyle w:val="9"/>
              <w:spacing w:line="225" w:lineRule="exact"/>
              <w:rPr>
                <w:rFonts w:hint="eastAsia" w:ascii="宋体" w:hAnsi="宋体" w:eastAsia="宋体" w:cs="宋体"/>
                <w:sz w:val="19"/>
              </w:rPr>
            </w:pPr>
          </w:p>
        </w:tc>
        <w:tc>
          <w:tcPr>
            <w:tcW w:w="1281" w:type="dxa"/>
            <w:noWrap w:val="0"/>
            <w:vAlign w:val="top"/>
          </w:tcPr>
          <w:p w14:paraId="0890A718">
            <w:pPr>
              <w:pStyle w:val="9"/>
              <w:spacing w:line="225" w:lineRule="exact"/>
              <w:rPr>
                <w:rFonts w:hint="eastAsia" w:ascii="宋体" w:hAnsi="宋体" w:eastAsia="宋体" w:cs="宋体"/>
                <w:sz w:val="19"/>
              </w:rPr>
            </w:pPr>
          </w:p>
        </w:tc>
        <w:tc>
          <w:tcPr>
            <w:tcW w:w="673" w:type="dxa"/>
            <w:noWrap w:val="0"/>
            <w:vAlign w:val="top"/>
          </w:tcPr>
          <w:p w14:paraId="5C02DBAA">
            <w:pPr>
              <w:pStyle w:val="9"/>
              <w:spacing w:line="225" w:lineRule="exact"/>
              <w:rPr>
                <w:rFonts w:hint="eastAsia" w:ascii="宋体" w:hAnsi="宋体" w:eastAsia="宋体" w:cs="宋体"/>
                <w:sz w:val="19"/>
              </w:rPr>
            </w:pPr>
          </w:p>
        </w:tc>
        <w:tc>
          <w:tcPr>
            <w:tcW w:w="873" w:type="dxa"/>
            <w:noWrap w:val="0"/>
            <w:vAlign w:val="top"/>
          </w:tcPr>
          <w:p w14:paraId="6D31BD02">
            <w:pPr>
              <w:pStyle w:val="9"/>
              <w:spacing w:line="225" w:lineRule="exact"/>
              <w:rPr>
                <w:rFonts w:hint="eastAsia" w:ascii="宋体" w:hAnsi="宋体" w:eastAsia="宋体" w:cs="宋体"/>
                <w:sz w:val="19"/>
              </w:rPr>
            </w:pPr>
          </w:p>
        </w:tc>
        <w:tc>
          <w:tcPr>
            <w:tcW w:w="1422" w:type="dxa"/>
            <w:noWrap w:val="0"/>
            <w:vAlign w:val="top"/>
          </w:tcPr>
          <w:p w14:paraId="3924415C">
            <w:pPr>
              <w:pStyle w:val="9"/>
              <w:spacing w:line="225" w:lineRule="exact"/>
              <w:rPr>
                <w:rFonts w:hint="eastAsia" w:ascii="宋体" w:hAnsi="宋体" w:eastAsia="宋体" w:cs="宋体"/>
                <w:sz w:val="19"/>
              </w:rPr>
            </w:pPr>
          </w:p>
        </w:tc>
      </w:tr>
      <w:tr w14:paraId="4B2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BF82573">
            <w:pPr>
              <w:pStyle w:val="9"/>
              <w:rPr>
                <w:rFonts w:hint="eastAsia" w:ascii="宋体" w:hAnsi="宋体" w:eastAsia="宋体" w:cs="宋体"/>
              </w:rPr>
            </w:pPr>
          </w:p>
        </w:tc>
        <w:tc>
          <w:tcPr>
            <w:tcW w:w="1079" w:type="dxa"/>
            <w:vMerge w:val="continue"/>
            <w:tcBorders>
              <w:top w:val="nil"/>
              <w:bottom w:val="nil"/>
            </w:tcBorders>
            <w:noWrap w:val="0"/>
            <w:vAlign w:val="top"/>
          </w:tcPr>
          <w:p w14:paraId="6383B51A">
            <w:pPr>
              <w:pStyle w:val="9"/>
              <w:rPr>
                <w:rFonts w:hint="eastAsia" w:ascii="宋体" w:hAnsi="宋体" w:eastAsia="宋体" w:cs="宋体"/>
              </w:rPr>
            </w:pPr>
          </w:p>
        </w:tc>
        <w:tc>
          <w:tcPr>
            <w:tcW w:w="955" w:type="dxa"/>
            <w:vMerge w:val="restart"/>
            <w:tcBorders>
              <w:bottom w:val="nil"/>
            </w:tcBorders>
            <w:noWrap w:val="0"/>
            <w:vAlign w:val="top"/>
          </w:tcPr>
          <w:p w14:paraId="27110C36">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D3C1E8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C0DA633">
            <w:pPr>
              <w:pStyle w:val="9"/>
              <w:spacing w:line="225" w:lineRule="exact"/>
              <w:rPr>
                <w:rFonts w:hint="eastAsia" w:ascii="宋体" w:hAnsi="宋体" w:eastAsia="宋体" w:cs="宋体"/>
                <w:sz w:val="19"/>
              </w:rPr>
            </w:pPr>
          </w:p>
        </w:tc>
        <w:tc>
          <w:tcPr>
            <w:tcW w:w="1244" w:type="dxa"/>
            <w:noWrap w:val="0"/>
            <w:vAlign w:val="top"/>
          </w:tcPr>
          <w:p w14:paraId="4D3828E0">
            <w:pPr>
              <w:pStyle w:val="9"/>
              <w:spacing w:line="225" w:lineRule="exact"/>
              <w:rPr>
                <w:rFonts w:hint="eastAsia" w:ascii="宋体" w:hAnsi="宋体" w:eastAsia="宋体" w:cs="宋体"/>
                <w:sz w:val="19"/>
              </w:rPr>
            </w:pPr>
          </w:p>
        </w:tc>
        <w:tc>
          <w:tcPr>
            <w:tcW w:w="1281" w:type="dxa"/>
            <w:noWrap w:val="0"/>
            <w:vAlign w:val="top"/>
          </w:tcPr>
          <w:p w14:paraId="5ABD3964">
            <w:pPr>
              <w:pStyle w:val="9"/>
              <w:spacing w:line="225" w:lineRule="exact"/>
              <w:rPr>
                <w:rFonts w:hint="eastAsia" w:ascii="宋体" w:hAnsi="宋体" w:eastAsia="宋体" w:cs="宋体"/>
                <w:sz w:val="19"/>
              </w:rPr>
            </w:pPr>
          </w:p>
        </w:tc>
        <w:tc>
          <w:tcPr>
            <w:tcW w:w="673" w:type="dxa"/>
            <w:noWrap w:val="0"/>
            <w:vAlign w:val="top"/>
          </w:tcPr>
          <w:p w14:paraId="4262DA72">
            <w:pPr>
              <w:pStyle w:val="9"/>
              <w:spacing w:line="225" w:lineRule="exact"/>
              <w:rPr>
                <w:rFonts w:hint="eastAsia" w:ascii="宋体" w:hAnsi="宋体" w:eastAsia="宋体" w:cs="宋体"/>
                <w:sz w:val="19"/>
              </w:rPr>
            </w:pPr>
          </w:p>
        </w:tc>
        <w:tc>
          <w:tcPr>
            <w:tcW w:w="873" w:type="dxa"/>
            <w:noWrap w:val="0"/>
            <w:vAlign w:val="top"/>
          </w:tcPr>
          <w:p w14:paraId="6045AEFA">
            <w:pPr>
              <w:pStyle w:val="9"/>
              <w:spacing w:line="225" w:lineRule="exact"/>
              <w:rPr>
                <w:rFonts w:hint="eastAsia" w:ascii="宋体" w:hAnsi="宋体" w:eastAsia="宋体" w:cs="宋体"/>
                <w:sz w:val="19"/>
              </w:rPr>
            </w:pPr>
          </w:p>
        </w:tc>
        <w:tc>
          <w:tcPr>
            <w:tcW w:w="1422" w:type="dxa"/>
            <w:noWrap w:val="0"/>
            <w:vAlign w:val="top"/>
          </w:tcPr>
          <w:p w14:paraId="65FADAEE">
            <w:pPr>
              <w:pStyle w:val="9"/>
              <w:spacing w:line="225" w:lineRule="exact"/>
              <w:rPr>
                <w:rFonts w:hint="eastAsia" w:ascii="宋体" w:hAnsi="宋体" w:eastAsia="宋体" w:cs="宋体"/>
                <w:sz w:val="19"/>
              </w:rPr>
            </w:pPr>
          </w:p>
        </w:tc>
      </w:tr>
      <w:tr w14:paraId="04D3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0EA9161">
            <w:pPr>
              <w:pStyle w:val="9"/>
              <w:rPr>
                <w:rFonts w:hint="eastAsia" w:ascii="宋体" w:hAnsi="宋体" w:eastAsia="宋体" w:cs="宋体"/>
              </w:rPr>
            </w:pPr>
          </w:p>
        </w:tc>
        <w:tc>
          <w:tcPr>
            <w:tcW w:w="1079" w:type="dxa"/>
            <w:vMerge w:val="continue"/>
            <w:tcBorders>
              <w:top w:val="nil"/>
              <w:bottom w:val="nil"/>
            </w:tcBorders>
            <w:noWrap w:val="0"/>
            <w:vAlign w:val="top"/>
          </w:tcPr>
          <w:p w14:paraId="5F1E4493">
            <w:pPr>
              <w:pStyle w:val="9"/>
              <w:rPr>
                <w:rFonts w:hint="eastAsia" w:ascii="宋体" w:hAnsi="宋体" w:eastAsia="宋体" w:cs="宋体"/>
              </w:rPr>
            </w:pPr>
          </w:p>
        </w:tc>
        <w:tc>
          <w:tcPr>
            <w:tcW w:w="955" w:type="dxa"/>
            <w:vMerge w:val="continue"/>
            <w:tcBorders>
              <w:top w:val="nil"/>
              <w:bottom w:val="nil"/>
            </w:tcBorders>
            <w:noWrap w:val="0"/>
            <w:vAlign w:val="top"/>
          </w:tcPr>
          <w:p w14:paraId="65E035A5">
            <w:pPr>
              <w:pStyle w:val="9"/>
              <w:rPr>
                <w:rFonts w:hint="eastAsia" w:ascii="宋体" w:hAnsi="宋体" w:eastAsia="宋体" w:cs="宋体"/>
              </w:rPr>
            </w:pPr>
          </w:p>
        </w:tc>
        <w:tc>
          <w:tcPr>
            <w:tcW w:w="1244" w:type="dxa"/>
            <w:noWrap w:val="0"/>
            <w:vAlign w:val="top"/>
          </w:tcPr>
          <w:p w14:paraId="22599629">
            <w:pPr>
              <w:pStyle w:val="9"/>
              <w:spacing w:line="225" w:lineRule="exact"/>
              <w:rPr>
                <w:rFonts w:hint="eastAsia" w:ascii="宋体" w:hAnsi="宋体" w:eastAsia="宋体" w:cs="宋体"/>
                <w:sz w:val="19"/>
              </w:rPr>
            </w:pPr>
          </w:p>
        </w:tc>
        <w:tc>
          <w:tcPr>
            <w:tcW w:w="1244" w:type="dxa"/>
            <w:noWrap w:val="0"/>
            <w:vAlign w:val="top"/>
          </w:tcPr>
          <w:p w14:paraId="2C0B9C77">
            <w:pPr>
              <w:pStyle w:val="9"/>
              <w:spacing w:line="225" w:lineRule="exact"/>
              <w:rPr>
                <w:rFonts w:hint="eastAsia" w:ascii="宋体" w:hAnsi="宋体" w:eastAsia="宋体" w:cs="宋体"/>
                <w:sz w:val="19"/>
              </w:rPr>
            </w:pPr>
          </w:p>
        </w:tc>
        <w:tc>
          <w:tcPr>
            <w:tcW w:w="1281" w:type="dxa"/>
            <w:noWrap w:val="0"/>
            <w:vAlign w:val="top"/>
          </w:tcPr>
          <w:p w14:paraId="1B55CEB6">
            <w:pPr>
              <w:pStyle w:val="9"/>
              <w:spacing w:line="225" w:lineRule="exact"/>
              <w:rPr>
                <w:rFonts w:hint="eastAsia" w:ascii="宋体" w:hAnsi="宋体" w:eastAsia="宋体" w:cs="宋体"/>
                <w:sz w:val="19"/>
              </w:rPr>
            </w:pPr>
          </w:p>
        </w:tc>
        <w:tc>
          <w:tcPr>
            <w:tcW w:w="673" w:type="dxa"/>
            <w:noWrap w:val="0"/>
            <w:vAlign w:val="top"/>
          </w:tcPr>
          <w:p w14:paraId="4EE272C8">
            <w:pPr>
              <w:pStyle w:val="9"/>
              <w:spacing w:line="225" w:lineRule="exact"/>
              <w:rPr>
                <w:rFonts w:hint="eastAsia" w:ascii="宋体" w:hAnsi="宋体" w:eastAsia="宋体" w:cs="宋体"/>
                <w:sz w:val="19"/>
              </w:rPr>
            </w:pPr>
          </w:p>
        </w:tc>
        <w:tc>
          <w:tcPr>
            <w:tcW w:w="873" w:type="dxa"/>
            <w:noWrap w:val="0"/>
            <w:vAlign w:val="top"/>
          </w:tcPr>
          <w:p w14:paraId="79CA2DB6">
            <w:pPr>
              <w:pStyle w:val="9"/>
              <w:spacing w:line="225" w:lineRule="exact"/>
              <w:rPr>
                <w:rFonts w:hint="eastAsia" w:ascii="宋体" w:hAnsi="宋体" w:eastAsia="宋体" w:cs="宋体"/>
                <w:sz w:val="19"/>
              </w:rPr>
            </w:pPr>
          </w:p>
        </w:tc>
        <w:tc>
          <w:tcPr>
            <w:tcW w:w="1422" w:type="dxa"/>
            <w:noWrap w:val="0"/>
            <w:vAlign w:val="top"/>
          </w:tcPr>
          <w:p w14:paraId="5F74C706">
            <w:pPr>
              <w:pStyle w:val="9"/>
              <w:spacing w:line="225" w:lineRule="exact"/>
              <w:rPr>
                <w:rFonts w:hint="eastAsia" w:ascii="宋体" w:hAnsi="宋体" w:eastAsia="宋体" w:cs="宋体"/>
                <w:sz w:val="19"/>
              </w:rPr>
            </w:pPr>
          </w:p>
        </w:tc>
      </w:tr>
      <w:tr w14:paraId="5300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1AC3FB">
            <w:pPr>
              <w:pStyle w:val="9"/>
              <w:rPr>
                <w:rFonts w:hint="eastAsia" w:ascii="宋体" w:hAnsi="宋体" w:eastAsia="宋体" w:cs="宋体"/>
              </w:rPr>
            </w:pPr>
          </w:p>
        </w:tc>
        <w:tc>
          <w:tcPr>
            <w:tcW w:w="1079" w:type="dxa"/>
            <w:vMerge w:val="continue"/>
            <w:tcBorders>
              <w:top w:val="nil"/>
              <w:bottom w:val="nil"/>
            </w:tcBorders>
            <w:noWrap w:val="0"/>
            <w:vAlign w:val="top"/>
          </w:tcPr>
          <w:p w14:paraId="41E60CE5">
            <w:pPr>
              <w:pStyle w:val="9"/>
              <w:rPr>
                <w:rFonts w:hint="eastAsia" w:ascii="宋体" w:hAnsi="宋体" w:eastAsia="宋体" w:cs="宋体"/>
              </w:rPr>
            </w:pPr>
          </w:p>
        </w:tc>
        <w:tc>
          <w:tcPr>
            <w:tcW w:w="955" w:type="dxa"/>
            <w:vMerge w:val="continue"/>
            <w:tcBorders>
              <w:top w:val="nil"/>
            </w:tcBorders>
            <w:noWrap w:val="0"/>
            <w:vAlign w:val="top"/>
          </w:tcPr>
          <w:p w14:paraId="3E0B9B32">
            <w:pPr>
              <w:pStyle w:val="9"/>
              <w:rPr>
                <w:rFonts w:hint="eastAsia" w:ascii="宋体" w:hAnsi="宋体" w:eastAsia="宋体" w:cs="宋体"/>
              </w:rPr>
            </w:pPr>
          </w:p>
        </w:tc>
        <w:tc>
          <w:tcPr>
            <w:tcW w:w="1244" w:type="dxa"/>
            <w:noWrap w:val="0"/>
            <w:vAlign w:val="top"/>
          </w:tcPr>
          <w:p w14:paraId="0239DEF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A592A5">
            <w:pPr>
              <w:pStyle w:val="9"/>
              <w:spacing w:line="225" w:lineRule="exact"/>
              <w:rPr>
                <w:rFonts w:hint="eastAsia" w:ascii="宋体" w:hAnsi="宋体" w:eastAsia="宋体" w:cs="宋体"/>
                <w:sz w:val="19"/>
              </w:rPr>
            </w:pPr>
          </w:p>
        </w:tc>
        <w:tc>
          <w:tcPr>
            <w:tcW w:w="1281" w:type="dxa"/>
            <w:noWrap w:val="0"/>
            <w:vAlign w:val="top"/>
          </w:tcPr>
          <w:p w14:paraId="6A3F8AEF">
            <w:pPr>
              <w:pStyle w:val="9"/>
              <w:spacing w:line="225" w:lineRule="exact"/>
              <w:rPr>
                <w:rFonts w:hint="eastAsia" w:ascii="宋体" w:hAnsi="宋体" w:eastAsia="宋体" w:cs="宋体"/>
                <w:sz w:val="19"/>
              </w:rPr>
            </w:pPr>
          </w:p>
        </w:tc>
        <w:tc>
          <w:tcPr>
            <w:tcW w:w="673" w:type="dxa"/>
            <w:noWrap w:val="0"/>
            <w:vAlign w:val="top"/>
          </w:tcPr>
          <w:p w14:paraId="4E730596">
            <w:pPr>
              <w:pStyle w:val="9"/>
              <w:spacing w:line="225" w:lineRule="exact"/>
              <w:rPr>
                <w:rFonts w:hint="eastAsia" w:ascii="宋体" w:hAnsi="宋体" w:eastAsia="宋体" w:cs="宋体"/>
                <w:sz w:val="19"/>
              </w:rPr>
            </w:pPr>
          </w:p>
        </w:tc>
        <w:tc>
          <w:tcPr>
            <w:tcW w:w="873" w:type="dxa"/>
            <w:noWrap w:val="0"/>
            <w:vAlign w:val="top"/>
          </w:tcPr>
          <w:p w14:paraId="0C6FF5AF">
            <w:pPr>
              <w:pStyle w:val="9"/>
              <w:spacing w:line="225" w:lineRule="exact"/>
              <w:rPr>
                <w:rFonts w:hint="eastAsia" w:ascii="宋体" w:hAnsi="宋体" w:eastAsia="宋体" w:cs="宋体"/>
                <w:sz w:val="19"/>
              </w:rPr>
            </w:pPr>
          </w:p>
        </w:tc>
        <w:tc>
          <w:tcPr>
            <w:tcW w:w="1422" w:type="dxa"/>
            <w:noWrap w:val="0"/>
            <w:vAlign w:val="top"/>
          </w:tcPr>
          <w:p w14:paraId="3C3DDEAD">
            <w:pPr>
              <w:pStyle w:val="9"/>
              <w:spacing w:line="225" w:lineRule="exact"/>
              <w:rPr>
                <w:rFonts w:hint="eastAsia" w:ascii="宋体" w:hAnsi="宋体" w:eastAsia="宋体" w:cs="宋体"/>
                <w:sz w:val="19"/>
              </w:rPr>
            </w:pPr>
          </w:p>
        </w:tc>
      </w:tr>
      <w:tr w14:paraId="0D0F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88A0F1D">
            <w:pPr>
              <w:pStyle w:val="9"/>
              <w:rPr>
                <w:rFonts w:hint="eastAsia" w:ascii="宋体" w:hAnsi="宋体" w:eastAsia="宋体" w:cs="宋体"/>
              </w:rPr>
            </w:pPr>
          </w:p>
        </w:tc>
        <w:tc>
          <w:tcPr>
            <w:tcW w:w="1079" w:type="dxa"/>
            <w:vMerge w:val="continue"/>
            <w:tcBorders>
              <w:top w:val="nil"/>
              <w:bottom w:val="nil"/>
            </w:tcBorders>
            <w:noWrap w:val="0"/>
            <w:vAlign w:val="top"/>
          </w:tcPr>
          <w:p w14:paraId="4AE43BA5">
            <w:pPr>
              <w:pStyle w:val="9"/>
              <w:rPr>
                <w:rFonts w:hint="eastAsia" w:ascii="宋体" w:hAnsi="宋体" w:eastAsia="宋体" w:cs="宋体"/>
              </w:rPr>
            </w:pPr>
          </w:p>
        </w:tc>
        <w:tc>
          <w:tcPr>
            <w:tcW w:w="955" w:type="dxa"/>
            <w:vMerge w:val="restart"/>
            <w:tcBorders>
              <w:bottom w:val="nil"/>
            </w:tcBorders>
            <w:noWrap w:val="0"/>
            <w:vAlign w:val="top"/>
          </w:tcPr>
          <w:p w14:paraId="4AE1E83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D14A516">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4BEC712">
            <w:pPr>
              <w:pStyle w:val="9"/>
              <w:spacing w:line="224" w:lineRule="exact"/>
              <w:rPr>
                <w:rFonts w:hint="eastAsia" w:ascii="宋体" w:hAnsi="宋体" w:eastAsia="宋体" w:cs="宋体"/>
                <w:sz w:val="19"/>
              </w:rPr>
            </w:pPr>
          </w:p>
        </w:tc>
        <w:tc>
          <w:tcPr>
            <w:tcW w:w="1244" w:type="dxa"/>
            <w:noWrap w:val="0"/>
            <w:vAlign w:val="top"/>
          </w:tcPr>
          <w:p w14:paraId="54172FE9">
            <w:pPr>
              <w:pStyle w:val="9"/>
              <w:spacing w:line="224" w:lineRule="exact"/>
              <w:rPr>
                <w:rFonts w:hint="eastAsia" w:ascii="宋体" w:hAnsi="宋体" w:eastAsia="宋体" w:cs="宋体"/>
                <w:sz w:val="19"/>
              </w:rPr>
            </w:pPr>
          </w:p>
        </w:tc>
        <w:tc>
          <w:tcPr>
            <w:tcW w:w="1281" w:type="dxa"/>
            <w:noWrap w:val="0"/>
            <w:vAlign w:val="top"/>
          </w:tcPr>
          <w:p w14:paraId="236A44A8">
            <w:pPr>
              <w:pStyle w:val="9"/>
              <w:spacing w:line="224" w:lineRule="exact"/>
              <w:rPr>
                <w:rFonts w:hint="eastAsia" w:ascii="宋体" w:hAnsi="宋体" w:eastAsia="宋体" w:cs="宋体"/>
                <w:sz w:val="19"/>
              </w:rPr>
            </w:pPr>
          </w:p>
        </w:tc>
        <w:tc>
          <w:tcPr>
            <w:tcW w:w="673" w:type="dxa"/>
            <w:noWrap w:val="0"/>
            <w:vAlign w:val="top"/>
          </w:tcPr>
          <w:p w14:paraId="6463F786">
            <w:pPr>
              <w:pStyle w:val="9"/>
              <w:spacing w:line="224" w:lineRule="exact"/>
              <w:rPr>
                <w:rFonts w:hint="eastAsia" w:ascii="宋体" w:hAnsi="宋体" w:eastAsia="宋体" w:cs="宋体"/>
                <w:sz w:val="19"/>
              </w:rPr>
            </w:pPr>
          </w:p>
        </w:tc>
        <w:tc>
          <w:tcPr>
            <w:tcW w:w="873" w:type="dxa"/>
            <w:noWrap w:val="0"/>
            <w:vAlign w:val="top"/>
          </w:tcPr>
          <w:p w14:paraId="49FD46A0">
            <w:pPr>
              <w:pStyle w:val="9"/>
              <w:spacing w:line="224" w:lineRule="exact"/>
              <w:rPr>
                <w:rFonts w:hint="eastAsia" w:ascii="宋体" w:hAnsi="宋体" w:eastAsia="宋体" w:cs="宋体"/>
                <w:sz w:val="19"/>
              </w:rPr>
            </w:pPr>
          </w:p>
        </w:tc>
        <w:tc>
          <w:tcPr>
            <w:tcW w:w="1422" w:type="dxa"/>
            <w:noWrap w:val="0"/>
            <w:vAlign w:val="top"/>
          </w:tcPr>
          <w:p w14:paraId="6BDD5ED8">
            <w:pPr>
              <w:pStyle w:val="9"/>
              <w:spacing w:line="224" w:lineRule="exact"/>
              <w:rPr>
                <w:rFonts w:hint="eastAsia" w:ascii="宋体" w:hAnsi="宋体" w:eastAsia="宋体" w:cs="宋体"/>
                <w:sz w:val="19"/>
              </w:rPr>
            </w:pPr>
          </w:p>
        </w:tc>
      </w:tr>
      <w:tr w14:paraId="1E18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E8DFB5">
            <w:pPr>
              <w:pStyle w:val="9"/>
              <w:rPr>
                <w:rFonts w:hint="eastAsia" w:ascii="宋体" w:hAnsi="宋体" w:eastAsia="宋体" w:cs="宋体"/>
              </w:rPr>
            </w:pPr>
          </w:p>
        </w:tc>
        <w:tc>
          <w:tcPr>
            <w:tcW w:w="1079" w:type="dxa"/>
            <w:vMerge w:val="continue"/>
            <w:tcBorders>
              <w:top w:val="nil"/>
              <w:bottom w:val="nil"/>
            </w:tcBorders>
            <w:noWrap w:val="0"/>
            <w:vAlign w:val="top"/>
          </w:tcPr>
          <w:p w14:paraId="6ED47CBE">
            <w:pPr>
              <w:pStyle w:val="9"/>
              <w:rPr>
                <w:rFonts w:hint="eastAsia" w:ascii="宋体" w:hAnsi="宋体" w:eastAsia="宋体" w:cs="宋体"/>
              </w:rPr>
            </w:pPr>
          </w:p>
        </w:tc>
        <w:tc>
          <w:tcPr>
            <w:tcW w:w="955" w:type="dxa"/>
            <w:vMerge w:val="continue"/>
            <w:tcBorders>
              <w:top w:val="nil"/>
              <w:bottom w:val="nil"/>
            </w:tcBorders>
            <w:noWrap w:val="0"/>
            <w:vAlign w:val="top"/>
          </w:tcPr>
          <w:p w14:paraId="4FA74C16">
            <w:pPr>
              <w:pStyle w:val="9"/>
              <w:rPr>
                <w:rFonts w:hint="eastAsia" w:ascii="宋体" w:hAnsi="宋体" w:eastAsia="宋体" w:cs="宋体"/>
              </w:rPr>
            </w:pPr>
          </w:p>
        </w:tc>
        <w:tc>
          <w:tcPr>
            <w:tcW w:w="1244" w:type="dxa"/>
            <w:noWrap w:val="0"/>
            <w:vAlign w:val="top"/>
          </w:tcPr>
          <w:p w14:paraId="087D1367">
            <w:pPr>
              <w:pStyle w:val="9"/>
              <w:spacing w:line="225" w:lineRule="exact"/>
              <w:rPr>
                <w:rFonts w:hint="eastAsia" w:ascii="宋体" w:hAnsi="宋体" w:eastAsia="宋体" w:cs="宋体"/>
                <w:sz w:val="19"/>
              </w:rPr>
            </w:pPr>
          </w:p>
        </w:tc>
        <w:tc>
          <w:tcPr>
            <w:tcW w:w="1244" w:type="dxa"/>
            <w:noWrap w:val="0"/>
            <w:vAlign w:val="top"/>
          </w:tcPr>
          <w:p w14:paraId="08E57CE4">
            <w:pPr>
              <w:pStyle w:val="9"/>
              <w:spacing w:line="225" w:lineRule="exact"/>
              <w:rPr>
                <w:rFonts w:hint="eastAsia" w:ascii="宋体" w:hAnsi="宋体" w:eastAsia="宋体" w:cs="宋体"/>
                <w:sz w:val="19"/>
              </w:rPr>
            </w:pPr>
          </w:p>
        </w:tc>
        <w:tc>
          <w:tcPr>
            <w:tcW w:w="1281" w:type="dxa"/>
            <w:noWrap w:val="0"/>
            <w:vAlign w:val="top"/>
          </w:tcPr>
          <w:p w14:paraId="672C3A2C">
            <w:pPr>
              <w:pStyle w:val="9"/>
              <w:spacing w:line="225" w:lineRule="exact"/>
              <w:rPr>
                <w:rFonts w:hint="eastAsia" w:ascii="宋体" w:hAnsi="宋体" w:eastAsia="宋体" w:cs="宋体"/>
                <w:sz w:val="19"/>
              </w:rPr>
            </w:pPr>
          </w:p>
        </w:tc>
        <w:tc>
          <w:tcPr>
            <w:tcW w:w="673" w:type="dxa"/>
            <w:noWrap w:val="0"/>
            <w:vAlign w:val="top"/>
          </w:tcPr>
          <w:p w14:paraId="505E4BB1">
            <w:pPr>
              <w:pStyle w:val="9"/>
              <w:spacing w:line="225" w:lineRule="exact"/>
              <w:rPr>
                <w:rFonts w:hint="eastAsia" w:ascii="宋体" w:hAnsi="宋体" w:eastAsia="宋体" w:cs="宋体"/>
                <w:sz w:val="19"/>
              </w:rPr>
            </w:pPr>
          </w:p>
        </w:tc>
        <w:tc>
          <w:tcPr>
            <w:tcW w:w="873" w:type="dxa"/>
            <w:noWrap w:val="0"/>
            <w:vAlign w:val="top"/>
          </w:tcPr>
          <w:p w14:paraId="5821B956">
            <w:pPr>
              <w:pStyle w:val="9"/>
              <w:spacing w:line="225" w:lineRule="exact"/>
              <w:rPr>
                <w:rFonts w:hint="eastAsia" w:ascii="宋体" w:hAnsi="宋体" w:eastAsia="宋体" w:cs="宋体"/>
                <w:sz w:val="19"/>
              </w:rPr>
            </w:pPr>
          </w:p>
        </w:tc>
        <w:tc>
          <w:tcPr>
            <w:tcW w:w="1422" w:type="dxa"/>
            <w:noWrap w:val="0"/>
            <w:vAlign w:val="top"/>
          </w:tcPr>
          <w:p w14:paraId="4E3F845D">
            <w:pPr>
              <w:pStyle w:val="9"/>
              <w:spacing w:line="225" w:lineRule="exact"/>
              <w:rPr>
                <w:rFonts w:hint="eastAsia" w:ascii="宋体" w:hAnsi="宋体" w:eastAsia="宋体" w:cs="宋体"/>
                <w:sz w:val="19"/>
              </w:rPr>
            </w:pPr>
          </w:p>
        </w:tc>
      </w:tr>
      <w:tr w14:paraId="4CB6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730208">
            <w:pPr>
              <w:pStyle w:val="9"/>
              <w:rPr>
                <w:rFonts w:hint="eastAsia" w:ascii="宋体" w:hAnsi="宋体" w:eastAsia="宋体" w:cs="宋体"/>
              </w:rPr>
            </w:pPr>
          </w:p>
        </w:tc>
        <w:tc>
          <w:tcPr>
            <w:tcW w:w="1079" w:type="dxa"/>
            <w:vMerge w:val="continue"/>
            <w:tcBorders>
              <w:top w:val="nil"/>
              <w:bottom w:val="nil"/>
            </w:tcBorders>
            <w:noWrap w:val="0"/>
            <w:vAlign w:val="top"/>
          </w:tcPr>
          <w:p w14:paraId="6F0F1ACB">
            <w:pPr>
              <w:pStyle w:val="9"/>
              <w:rPr>
                <w:rFonts w:hint="eastAsia" w:ascii="宋体" w:hAnsi="宋体" w:eastAsia="宋体" w:cs="宋体"/>
              </w:rPr>
            </w:pPr>
          </w:p>
        </w:tc>
        <w:tc>
          <w:tcPr>
            <w:tcW w:w="955" w:type="dxa"/>
            <w:vMerge w:val="continue"/>
            <w:tcBorders>
              <w:top w:val="nil"/>
            </w:tcBorders>
            <w:noWrap w:val="0"/>
            <w:vAlign w:val="top"/>
          </w:tcPr>
          <w:p w14:paraId="79362A07">
            <w:pPr>
              <w:pStyle w:val="9"/>
              <w:rPr>
                <w:rFonts w:hint="eastAsia" w:ascii="宋体" w:hAnsi="宋体" w:eastAsia="宋体" w:cs="宋体"/>
              </w:rPr>
            </w:pPr>
          </w:p>
        </w:tc>
        <w:tc>
          <w:tcPr>
            <w:tcW w:w="1244" w:type="dxa"/>
            <w:noWrap w:val="0"/>
            <w:vAlign w:val="top"/>
          </w:tcPr>
          <w:p w14:paraId="419E13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8C7F51D">
            <w:pPr>
              <w:pStyle w:val="9"/>
              <w:spacing w:line="225" w:lineRule="exact"/>
              <w:rPr>
                <w:rFonts w:hint="eastAsia" w:ascii="宋体" w:hAnsi="宋体" w:eastAsia="宋体" w:cs="宋体"/>
                <w:sz w:val="19"/>
              </w:rPr>
            </w:pPr>
          </w:p>
        </w:tc>
        <w:tc>
          <w:tcPr>
            <w:tcW w:w="1281" w:type="dxa"/>
            <w:noWrap w:val="0"/>
            <w:vAlign w:val="top"/>
          </w:tcPr>
          <w:p w14:paraId="2E94AD93">
            <w:pPr>
              <w:pStyle w:val="9"/>
              <w:spacing w:line="225" w:lineRule="exact"/>
              <w:rPr>
                <w:rFonts w:hint="eastAsia" w:ascii="宋体" w:hAnsi="宋体" w:eastAsia="宋体" w:cs="宋体"/>
                <w:sz w:val="19"/>
              </w:rPr>
            </w:pPr>
          </w:p>
        </w:tc>
        <w:tc>
          <w:tcPr>
            <w:tcW w:w="673" w:type="dxa"/>
            <w:noWrap w:val="0"/>
            <w:vAlign w:val="top"/>
          </w:tcPr>
          <w:p w14:paraId="02F41F74">
            <w:pPr>
              <w:pStyle w:val="9"/>
              <w:spacing w:line="225" w:lineRule="exact"/>
              <w:rPr>
                <w:rFonts w:hint="eastAsia" w:ascii="宋体" w:hAnsi="宋体" w:eastAsia="宋体" w:cs="宋体"/>
                <w:sz w:val="19"/>
              </w:rPr>
            </w:pPr>
          </w:p>
        </w:tc>
        <w:tc>
          <w:tcPr>
            <w:tcW w:w="873" w:type="dxa"/>
            <w:noWrap w:val="0"/>
            <w:vAlign w:val="top"/>
          </w:tcPr>
          <w:p w14:paraId="29BCA0CD">
            <w:pPr>
              <w:pStyle w:val="9"/>
              <w:spacing w:line="225" w:lineRule="exact"/>
              <w:rPr>
                <w:rFonts w:hint="eastAsia" w:ascii="宋体" w:hAnsi="宋体" w:eastAsia="宋体" w:cs="宋体"/>
                <w:sz w:val="19"/>
              </w:rPr>
            </w:pPr>
          </w:p>
        </w:tc>
        <w:tc>
          <w:tcPr>
            <w:tcW w:w="1422" w:type="dxa"/>
            <w:noWrap w:val="0"/>
            <w:vAlign w:val="top"/>
          </w:tcPr>
          <w:p w14:paraId="1D796BCA">
            <w:pPr>
              <w:pStyle w:val="9"/>
              <w:spacing w:line="225" w:lineRule="exact"/>
              <w:rPr>
                <w:rFonts w:hint="eastAsia" w:ascii="宋体" w:hAnsi="宋体" w:eastAsia="宋体" w:cs="宋体"/>
                <w:sz w:val="19"/>
              </w:rPr>
            </w:pPr>
          </w:p>
        </w:tc>
      </w:tr>
      <w:tr w14:paraId="11A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8FA528">
            <w:pPr>
              <w:pStyle w:val="9"/>
              <w:rPr>
                <w:rFonts w:hint="eastAsia" w:ascii="宋体" w:hAnsi="宋体" w:eastAsia="宋体" w:cs="宋体"/>
              </w:rPr>
            </w:pPr>
          </w:p>
        </w:tc>
        <w:tc>
          <w:tcPr>
            <w:tcW w:w="1079" w:type="dxa"/>
            <w:vMerge w:val="continue"/>
            <w:tcBorders>
              <w:top w:val="nil"/>
              <w:bottom w:val="nil"/>
            </w:tcBorders>
            <w:noWrap w:val="0"/>
            <w:vAlign w:val="top"/>
          </w:tcPr>
          <w:p w14:paraId="5A6646E7">
            <w:pPr>
              <w:pStyle w:val="9"/>
              <w:rPr>
                <w:rFonts w:hint="eastAsia" w:ascii="宋体" w:hAnsi="宋体" w:eastAsia="宋体" w:cs="宋体"/>
              </w:rPr>
            </w:pPr>
          </w:p>
        </w:tc>
        <w:tc>
          <w:tcPr>
            <w:tcW w:w="955" w:type="dxa"/>
            <w:vMerge w:val="restart"/>
            <w:tcBorders>
              <w:bottom w:val="nil"/>
            </w:tcBorders>
            <w:noWrap w:val="0"/>
            <w:vAlign w:val="top"/>
          </w:tcPr>
          <w:p w14:paraId="1383169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30DEE54">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87E34A7">
            <w:pPr>
              <w:pStyle w:val="9"/>
              <w:spacing w:line="225" w:lineRule="exact"/>
              <w:rPr>
                <w:rFonts w:hint="eastAsia" w:ascii="宋体" w:hAnsi="宋体" w:eastAsia="宋体" w:cs="宋体"/>
                <w:sz w:val="19"/>
              </w:rPr>
            </w:pPr>
          </w:p>
        </w:tc>
        <w:tc>
          <w:tcPr>
            <w:tcW w:w="1244" w:type="dxa"/>
            <w:noWrap w:val="0"/>
            <w:vAlign w:val="top"/>
          </w:tcPr>
          <w:p w14:paraId="37CC9C54">
            <w:pPr>
              <w:pStyle w:val="9"/>
              <w:spacing w:line="225" w:lineRule="exact"/>
              <w:rPr>
                <w:rFonts w:hint="eastAsia" w:ascii="宋体" w:hAnsi="宋体" w:eastAsia="宋体" w:cs="宋体"/>
                <w:sz w:val="19"/>
              </w:rPr>
            </w:pPr>
          </w:p>
        </w:tc>
        <w:tc>
          <w:tcPr>
            <w:tcW w:w="1281" w:type="dxa"/>
            <w:noWrap w:val="0"/>
            <w:vAlign w:val="top"/>
          </w:tcPr>
          <w:p w14:paraId="506E975A">
            <w:pPr>
              <w:pStyle w:val="9"/>
              <w:spacing w:line="225" w:lineRule="exact"/>
              <w:rPr>
                <w:rFonts w:hint="eastAsia" w:ascii="宋体" w:hAnsi="宋体" w:eastAsia="宋体" w:cs="宋体"/>
                <w:sz w:val="19"/>
              </w:rPr>
            </w:pPr>
          </w:p>
        </w:tc>
        <w:tc>
          <w:tcPr>
            <w:tcW w:w="673" w:type="dxa"/>
            <w:noWrap w:val="0"/>
            <w:vAlign w:val="top"/>
          </w:tcPr>
          <w:p w14:paraId="45C4D81D">
            <w:pPr>
              <w:pStyle w:val="9"/>
              <w:spacing w:line="225" w:lineRule="exact"/>
              <w:rPr>
                <w:rFonts w:hint="eastAsia" w:ascii="宋体" w:hAnsi="宋体" w:eastAsia="宋体" w:cs="宋体"/>
                <w:sz w:val="19"/>
              </w:rPr>
            </w:pPr>
          </w:p>
        </w:tc>
        <w:tc>
          <w:tcPr>
            <w:tcW w:w="873" w:type="dxa"/>
            <w:noWrap w:val="0"/>
            <w:vAlign w:val="top"/>
          </w:tcPr>
          <w:p w14:paraId="1320DB36">
            <w:pPr>
              <w:pStyle w:val="9"/>
              <w:spacing w:line="225" w:lineRule="exact"/>
              <w:rPr>
                <w:rFonts w:hint="eastAsia" w:ascii="宋体" w:hAnsi="宋体" w:eastAsia="宋体" w:cs="宋体"/>
                <w:sz w:val="19"/>
              </w:rPr>
            </w:pPr>
          </w:p>
        </w:tc>
        <w:tc>
          <w:tcPr>
            <w:tcW w:w="1422" w:type="dxa"/>
            <w:noWrap w:val="0"/>
            <w:vAlign w:val="top"/>
          </w:tcPr>
          <w:p w14:paraId="425BFB71">
            <w:pPr>
              <w:pStyle w:val="9"/>
              <w:spacing w:line="225" w:lineRule="exact"/>
              <w:rPr>
                <w:rFonts w:hint="eastAsia" w:ascii="宋体" w:hAnsi="宋体" w:eastAsia="宋体" w:cs="宋体"/>
                <w:sz w:val="19"/>
              </w:rPr>
            </w:pPr>
          </w:p>
        </w:tc>
      </w:tr>
      <w:tr w14:paraId="3073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30A2623">
            <w:pPr>
              <w:pStyle w:val="9"/>
              <w:rPr>
                <w:rFonts w:hint="eastAsia" w:ascii="宋体" w:hAnsi="宋体" w:eastAsia="宋体" w:cs="宋体"/>
              </w:rPr>
            </w:pPr>
          </w:p>
        </w:tc>
        <w:tc>
          <w:tcPr>
            <w:tcW w:w="1079" w:type="dxa"/>
            <w:vMerge w:val="continue"/>
            <w:tcBorders>
              <w:top w:val="nil"/>
              <w:bottom w:val="nil"/>
            </w:tcBorders>
            <w:noWrap w:val="0"/>
            <w:vAlign w:val="top"/>
          </w:tcPr>
          <w:p w14:paraId="06871D94">
            <w:pPr>
              <w:pStyle w:val="9"/>
              <w:rPr>
                <w:rFonts w:hint="eastAsia" w:ascii="宋体" w:hAnsi="宋体" w:eastAsia="宋体" w:cs="宋体"/>
              </w:rPr>
            </w:pPr>
          </w:p>
        </w:tc>
        <w:tc>
          <w:tcPr>
            <w:tcW w:w="955" w:type="dxa"/>
            <w:vMerge w:val="continue"/>
            <w:tcBorders>
              <w:top w:val="nil"/>
              <w:bottom w:val="nil"/>
            </w:tcBorders>
            <w:noWrap w:val="0"/>
            <w:vAlign w:val="top"/>
          </w:tcPr>
          <w:p w14:paraId="33A126A9">
            <w:pPr>
              <w:pStyle w:val="9"/>
              <w:rPr>
                <w:rFonts w:hint="eastAsia" w:ascii="宋体" w:hAnsi="宋体" w:eastAsia="宋体" w:cs="宋体"/>
              </w:rPr>
            </w:pPr>
          </w:p>
        </w:tc>
        <w:tc>
          <w:tcPr>
            <w:tcW w:w="1244" w:type="dxa"/>
            <w:noWrap w:val="0"/>
            <w:vAlign w:val="top"/>
          </w:tcPr>
          <w:p w14:paraId="324FBAF8">
            <w:pPr>
              <w:pStyle w:val="9"/>
              <w:spacing w:line="225" w:lineRule="exact"/>
              <w:rPr>
                <w:rFonts w:hint="eastAsia" w:ascii="宋体" w:hAnsi="宋体" w:eastAsia="宋体" w:cs="宋体"/>
                <w:sz w:val="19"/>
              </w:rPr>
            </w:pPr>
          </w:p>
        </w:tc>
        <w:tc>
          <w:tcPr>
            <w:tcW w:w="1244" w:type="dxa"/>
            <w:noWrap w:val="0"/>
            <w:vAlign w:val="top"/>
          </w:tcPr>
          <w:p w14:paraId="612EAF1B">
            <w:pPr>
              <w:pStyle w:val="9"/>
              <w:spacing w:line="225" w:lineRule="exact"/>
              <w:rPr>
                <w:rFonts w:hint="eastAsia" w:ascii="宋体" w:hAnsi="宋体" w:eastAsia="宋体" w:cs="宋体"/>
                <w:sz w:val="19"/>
              </w:rPr>
            </w:pPr>
          </w:p>
        </w:tc>
        <w:tc>
          <w:tcPr>
            <w:tcW w:w="1281" w:type="dxa"/>
            <w:noWrap w:val="0"/>
            <w:vAlign w:val="top"/>
          </w:tcPr>
          <w:p w14:paraId="42D43ED5">
            <w:pPr>
              <w:pStyle w:val="9"/>
              <w:spacing w:line="225" w:lineRule="exact"/>
              <w:rPr>
                <w:rFonts w:hint="eastAsia" w:ascii="宋体" w:hAnsi="宋体" w:eastAsia="宋体" w:cs="宋体"/>
                <w:sz w:val="19"/>
              </w:rPr>
            </w:pPr>
          </w:p>
        </w:tc>
        <w:tc>
          <w:tcPr>
            <w:tcW w:w="673" w:type="dxa"/>
            <w:noWrap w:val="0"/>
            <w:vAlign w:val="top"/>
          </w:tcPr>
          <w:p w14:paraId="471F517B">
            <w:pPr>
              <w:pStyle w:val="9"/>
              <w:spacing w:line="225" w:lineRule="exact"/>
              <w:rPr>
                <w:rFonts w:hint="eastAsia" w:ascii="宋体" w:hAnsi="宋体" w:eastAsia="宋体" w:cs="宋体"/>
                <w:sz w:val="19"/>
              </w:rPr>
            </w:pPr>
          </w:p>
        </w:tc>
        <w:tc>
          <w:tcPr>
            <w:tcW w:w="873" w:type="dxa"/>
            <w:noWrap w:val="0"/>
            <w:vAlign w:val="top"/>
          </w:tcPr>
          <w:p w14:paraId="1FE4FB14">
            <w:pPr>
              <w:pStyle w:val="9"/>
              <w:spacing w:line="225" w:lineRule="exact"/>
              <w:rPr>
                <w:rFonts w:hint="eastAsia" w:ascii="宋体" w:hAnsi="宋体" w:eastAsia="宋体" w:cs="宋体"/>
                <w:sz w:val="19"/>
              </w:rPr>
            </w:pPr>
          </w:p>
        </w:tc>
        <w:tc>
          <w:tcPr>
            <w:tcW w:w="1422" w:type="dxa"/>
            <w:noWrap w:val="0"/>
            <w:vAlign w:val="top"/>
          </w:tcPr>
          <w:p w14:paraId="62A09AF4">
            <w:pPr>
              <w:pStyle w:val="9"/>
              <w:spacing w:line="225" w:lineRule="exact"/>
              <w:rPr>
                <w:rFonts w:hint="eastAsia" w:ascii="宋体" w:hAnsi="宋体" w:eastAsia="宋体" w:cs="宋体"/>
                <w:sz w:val="19"/>
              </w:rPr>
            </w:pPr>
          </w:p>
        </w:tc>
      </w:tr>
      <w:tr w14:paraId="7A9B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1B3596">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12881333">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257538E0">
            <w:pPr>
              <w:pStyle w:val="9"/>
              <w:rPr>
                <w:rFonts w:hint="eastAsia" w:ascii="宋体" w:hAnsi="宋体" w:eastAsia="宋体" w:cs="宋体"/>
              </w:rPr>
            </w:pPr>
          </w:p>
        </w:tc>
        <w:tc>
          <w:tcPr>
            <w:tcW w:w="1244" w:type="dxa"/>
            <w:noWrap w:val="0"/>
            <w:vAlign w:val="top"/>
          </w:tcPr>
          <w:p w14:paraId="4D38FD3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7A5189D">
            <w:pPr>
              <w:pStyle w:val="9"/>
              <w:spacing w:line="225" w:lineRule="exact"/>
              <w:rPr>
                <w:rFonts w:hint="eastAsia" w:ascii="宋体" w:hAnsi="宋体" w:eastAsia="宋体" w:cs="宋体"/>
                <w:sz w:val="19"/>
              </w:rPr>
            </w:pPr>
          </w:p>
        </w:tc>
        <w:tc>
          <w:tcPr>
            <w:tcW w:w="1281" w:type="dxa"/>
            <w:noWrap w:val="0"/>
            <w:vAlign w:val="top"/>
          </w:tcPr>
          <w:p w14:paraId="386E8448">
            <w:pPr>
              <w:pStyle w:val="9"/>
              <w:spacing w:line="225" w:lineRule="exact"/>
              <w:rPr>
                <w:rFonts w:hint="eastAsia" w:ascii="宋体" w:hAnsi="宋体" w:eastAsia="宋体" w:cs="宋体"/>
                <w:sz w:val="19"/>
              </w:rPr>
            </w:pPr>
          </w:p>
        </w:tc>
        <w:tc>
          <w:tcPr>
            <w:tcW w:w="673" w:type="dxa"/>
            <w:noWrap w:val="0"/>
            <w:vAlign w:val="top"/>
          </w:tcPr>
          <w:p w14:paraId="35BB6266">
            <w:pPr>
              <w:pStyle w:val="9"/>
              <w:spacing w:line="225" w:lineRule="exact"/>
              <w:rPr>
                <w:rFonts w:hint="eastAsia" w:ascii="宋体" w:hAnsi="宋体" w:eastAsia="宋体" w:cs="宋体"/>
                <w:sz w:val="19"/>
              </w:rPr>
            </w:pPr>
          </w:p>
        </w:tc>
        <w:tc>
          <w:tcPr>
            <w:tcW w:w="873" w:type="dxa"/>
            <w:noWrap w:val="0"/>
            <w:vAlign w:val="top"/>
          </w:tcPr>
          <w:p w14:paraId="720A8534">
            <w:pPr>
              <w:pStyle w:val="9"/>
              <w:spacing w:line="225" w:lineRule="exact"/>
              <w:rPr>
                <w:rFonts w:hint="eastAsia" w:ascii="宋体" w:hAnsi="宋体" w:eastAsia="宋体" w:cs="宋体"/>
                <w:sz w:val="19"/>
              </w:rPr>
            </w:pPr>
          </w:p>
        </w:tc>
        <w:tc>
          <w:tcPr>
            <w:tcW w:w="1422" w:type="dxa"/>
            <w:noWrap w:val="0"/>
            <w:vAlign w:val="top"/>
          </w:tcPr>
          <w:p w14:paraId="7175D088">
            <w:pPr>
              <w:pStyle w:val="9"/>
              <w:spacing w:line="225" w:lineRule="exact"/>
              <w:rPr>
                <w:rFonts w:hint="eastAsia" w:ascii="宋体" w:hAnsi="宋体" w:eastAsia="宋体" w:cs="宋体"/>
                <w:sz w:val="19"/>
              </w:rPr>
            </w:pPr>
          </w:p>
        </w:tc>
      </w:tr>
      <w:tr w14:paraId="127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F240EE">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49CB450">
            <w:pPr>
              <w:pStyle w:val="9"/>
              <w:spacing w:line="315" w:lineRule="auto"/>
              <w:rPr>
                <w:rFonts w:hint="eastAsia" w:ascii="宋体" w:hAnsi="宋体" w:eastAsia="宋体" w:cs="宋体"/>
              </w:rPr>
            </w:pPr>
          </w:p>
          <w:p w14:paraId="5AA22BD3">
            <w:pPr>
              <w:pStyle w:val="9"/>
              <w:spacing w:line="315" w:lineRule="auto"/>
              <w:rPr>
                <w:rFonts w:hint="eastAsia" w:ascii="宋体" w:hAnsi="宋体" w:eastAsia="宋体" w:cs="宋体"/>
              </w:rPr>
            </w:pPr>
          </w:p>
          <w:p w14:paraId="31FF022B">
            <w:pPr>
              <w:pStyle w:val="9"/>
              <w:spacing w:line="315" w:lineRule="auto"/>
              <w:rPr>
                <w:rFonts w:hint="eastAsia" w:ascii="宋体" w:hAnsi="宋体" w:eastAsia="宋体" w:cs="宋体"/>
              </w:rPr>
            </w:pPr>
          </w:p>
          <w:p w14:paraId="69A0CD0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71412F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609CB1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9ED223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5640">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C995892">
            <w:pPr>
              <w:pStyle w:val="9"/>
              <w:spacing w:line="225" w:lineRule="exact"/>
              <w:rPr>
                <w:rFonts w:hint="eastAsia" w:ascii="宋体" w:hAnsi="宋体" w:eastAsia="宋体" w:cs="宋体"/>
                <w:sz w:val="19"/>
              </w:rPr>
            </w:pPr>
          </w:p>
        </w:tc>
        <w:tc>
          <w:tcPr>
            <w:tcW w:w="1244" w:type="dxa"/>
            <w:noWrap w:val="0"/>
            <w:vAlign w:val="top"/>
          </w:tcPr>
          <w:p w14:paraId="6790F7B8">
            <w:pPr>
              <w:pStyle w:val="9"/>
              <w:spacing w:line="225" w:lineRule="exact"/>
              <w:rPr>
                <w:rFonts w:hint="eastAsia" w:ascii="宋体" w:hAnsi="宋体" w:eastAsia="宋体" w:cs="宋体"/>
                <w:sz w:val="19"/>
              </w:rPr>
            </w:pPr>
          </w:p>
        </w:tc>
        <w:tc>
          <w:tcPr>
            <w:tcW w:w="1281" w:type="dxa"/>
            <w:noWrap w:val="0"/>
            <w:vAlign w:val="top"/>
          </w:tcPr>
          <w:p w14:paraId="16D53195">
            <w:pPr>
              <w:pStyle w:val="9"/>
              <w:spacing w:line="225" w:lineRule="exact"/>
              <w:rPr>
                <w:rFonts w:hint="eastAsia" w:ascii="宋体" w:hAnsi="宋体" w:eastAsia="宋体" w:cs="宋体"/>
                <w:sz w:val="19"/>
              </w:rPr>
            </w:pPr>
          </w:p>
        </w:tc>
        <w:tc>
          <w:tcPr>
            <w:tcW w:w="673" w:type="dxa"/>
            <w:noWrap w:val="0"/>
            <w:vAlign w:val="top"/>
          </w:tcPr>
          <w:p w14:paraId="61F55CAA">
            <w:pPr>
              <w:pStyle w:val="9"/>
              <w:spacing w:line="225" w:lineRule="exact"/>
              <w:rPr>
                <w:rFonts w:hint="eastAsia" w:ascii="宋体" w:hAnsi="宋体" w:eastAsia="宋体" w:cs="宋体"/>
                <w:sz w:val="19"/>
              </w:rPr>
            </w:pPr>
          </w:p>
        </w:tc>
        <w:tc>
          <w:tcPr>
            <w:tcW w:w="873" w:type="dxa"/>
            <w:noWrap w:val="0"/>
            <w:vAlign w:val="top"/>
          </w:tcPr>
          <w:p w14:paraId="30EBFA82">
            <w:pPr>
              <w:pStyle w:val="9"/>
              <w:spacing w:line="225" w:lineRule="exact"/>
              <w:rPr>
                <w:rFonts w:hint="eastAsia" w:ascii="宋体" w:hAnsi="宋体" w:eastAsia="宋体" w:cs="宋体"/>
                <w:sz w:val="19"/>
              </w:rPr>
            </w:pPr>
          </w:p>
        </w:tc>
        <w:tc>
          <w:tcPr>
            <w:tcW w:w="1422" w:type="dxa"/>
            <w:noWrap w:val="0"/>
            <w:vAlign w:val="top"/>
          </w:tcPr>
          <w:p w14:paraId="48BE9D38">
            <w:pPr>
              <w:pStyle w:val="9"/>
              <w:spacing w:line="225" w:lineRule="exact"/>
              <w:rPr>
                <w:rFonts w:hint="eastAsia" w:ascii="宋体" w:hAnsi="宋体" w:eastAsia="宋体" w:cs="宋体"/>
                <w:sz w:val="19"/>
              </w:rPr>
            </w:pPr>
          </w:p>
        </w:tc>
      </w:tr>
      <w:tr w14:paraId="469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F7979B">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45EA24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D64F5DA">
            <w:pPr>
              <w:pStyle w:val="9"/>
              <w:rPr>
                <w:rFonts w:hint="eastAsia" w:ascii="宋体" w:hAnsi="宋体" w:eastAsia="宋体" w:cs="宋体"/>
              </w:rPr>
            </w:pPr>
          </w:p>
        </w:tc>
        <w:tc>
          <w:tcPr>
            <w:tcW w:w="1244" w:type="dxa"/>
            <w:tcBorders>
              <w:left w:val="single" w:color="auto" w:sz="4" w:space="0"/>
            </w:tcBorders>
            <w:noWrap w:val="0"/>
            <w:vAlign w:val="top"/>
          </w:tcPr>
          <w:p w14:paraId="24000DEC">
            <w:pPr>
              <w:pStyle w:val="9"/>
              <w:spacing w:line="225" w:lineRule="exact"/>
              <w:rPr>
                <w:rFonts w:hint="eastAsia" w:ascii="宋体" w:hAnsi="宋体" w:eastAsia="宋体" w:cs="宋体"/>
                <w:sz w:val="19"/>
              </w:rPr>
            </w:pPr>
          </w:p>
        </w:tc>
        <w:tc>
          <w:tcPr>
            <w:tcW w:w="1244" w:type="dxa"/>
            <w:noWrap w:val="0"/>
            <w:vAlign w:val="top"/>
          </w:tcPr>
          <w:p w14:paraId="1FA037D7">
            <w:pPr>
              <w:pStyle w:val="9"/>
              <w:spacing w:line="225" w:lineRule="exact"/>
              <w:rPr>
                <w:rFonts w:hint="eastAsia" w:ascii="宋体" w:hAnsi="宋体" w:eastAsia="宋体" w:cs="宋体"/>
                <w:sz w:val="19"/>
              </w:rPr>
            </w:pPr>
          </w:p>
        </w:tc>
        <w:tc>
          <w:tcPr>
            <w:tcW w:w="1281" w:type="dxa"/>
            <w:noWrap w:val="0"/>
            <w:vAlign w:val="top"/>
          </w:tcPr>
          <w:p w14:paraId="1C186641">
            <w:pPr>
              <w:pStyle w:val="9"/>
              <w:spacing w:line="225" w:lineRule="exact"/>
              <w:rPr>
                <w:rFonts w:hint="eastAsia" w:ascii="宋体" w:hAnsi="宋体" w:eastAsia="宋体" w:cs="宋体"/>
                <w:sz w:val="19"/>
              </w:rPr>
            </w:pPr>
          </w:p>
        </w:tc>
        <w:tc>
          <w:tcPr>
            <w:tcW w:w="673" w:type="dxa"/>
            <w:noWrap w:val="0"/>
            <w:vAlign w:val="top"/>
          </w:tcPr>
          <w:p w14:paraId="64B81F3C">
            <w:pPr>
              <w:pStyle w:val="9"/>
              <w:spacing w:line="225" w:lineRule="exact"/>
              <w:rPr>
                <w:rFonts w:hint="eastAsia" w:ascii="宋体" w:hAnsi="宋体" w:eastAsia="宋体" w:cs="宋体"/>
                <w:sz w:val="19"/>
              </w:rPr>
            </w:pPr>
          </w:p>
        </w:tc>
        <w:tc>
          <w:tcPr>
            <w:tcW w:w="873" w:type="dxa"/>
            <w:noWrap w:val="0"/>
            <w:vAlign w:val="top"/>
          </w:tcPr>
          <w:p w14:paraId="4F646FAE">
            <w:pPr>
              <w:pStyle w:val="9"/>
              <w:spacing w:line="225" w:lineRule="exact"/>
              <w:rPr>
                <w:rFonts w:hint="eastAsia" w:ascii="宋体" w:hAnsi="宋体" w:eastAsia="宋体" w:cs="宋体"/>
                <w:sz w:val="19"/>
              </w:rPr>
            </w:pPr>
          </w:p>
        </w:tc>
        <w:tc>
          <w:tcPr>
            <w:tcW w:w="1422" w:type="dxa"/>
            <w:noWrap w:val="0"/>
            <w:vAlign w:val="top"/>
          </w:tcPr>
          <w:p w14:paraId="3A71291D">
            <w:pPr>
              <w:pStyle w:val="9"/>
              <w:spacing w:line="225" w:lineRule="exact"/>
              <w:rPr>
                <w:rFonts w:hint="eastAsia" w:ascii="宋体" w:hAnsi="宋体" w:eastAsia="宋体" w:cs="宋体"/>
                <w:sz w:val="19"/>
              </w:rPr>
            </w:pPr>
          </w:p>
        </w:tc>
      </w:tr>
      <w:tr w14:paraId="1B70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59CB5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AD183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3CBE1E5">
            <w:pPr>
              <w:pStyle w:val="9"/>
              <w:rPr>
                <w:rFonts w:hint="eastAsia" w:ascii="宋体" w:hAnsi="宋体" w:eastAsia="宋体" w:cs="宋体"/>
              </w:rPr>
            </w:pPr>
          </w:p>
        </w:tc>
        <w:tc>
          <w:tcPr>
            <w:tcW w:w="1244" w:type="dxa"/>
            <w:tcBorders>
              <w:left w:val="single" w:color="auto" w:sz="4" w:space="0"/>
            </w:tcBorders>
            <w:noWrap w:val="0"/>
            <w:vAlign w:val="top"/>
          </w:tcPr>
          <w:p w14:paraId="10C17B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28B012">
            <w:pPr>
              <w:pStyle w:val="9"/>
              <w:spacing w:line="225" w:lineRule="exact"/>
              <w:rPr>
                <w:rFonts w:hint="eastAsia" w:ascii="宋体" w:hAnsi="宋体" w:eastAsia="宋体" w:cs="宋体"/>
                <w:sz w:val="19"/>
              </w:rPr>
            </w:pPr>
          </w:p>
        </w:tc>
        <w:tc>
          <w:tcPr>
            <w:tcW w:w="1281" w:type="dxa"/>
            <w:noWrap w:val="0"/>
            <w:vAlign w:val="top"/>
          </w:tcPr>
          <w:p w14:paraId="5C2D0406">
            <w:pPr>
              <w:pStyle w:val="9"/>
              <w:spacing w:line="225" w:lineRule="exact"/>
              <w:rPr>
                <w:rFonts w:hint="eastAsia" w:ascii="宋体" w:hAnsi="宋体" w:eastAsia="宋体" w:cs="宋体"/>
                <w:sz w:val="19"/>
              </w:rPr>
            </w:pPr>
          </w:p>
        </w:tc>
        <w:tc>
          <w:tcPr>
            <w:tcW w:w="673" w:type="dxa"/>
            <w:noWrap w:val="0"/>
            <w:vAlign w:val="top"/>
          </w:tcPr>
          <w:p w14:paraId="19F47287">
            <w:pPr>
              <w:pStyle w:val="9"/>
              <w:spacing w:line="225" w:lineRule="exact"/>
              <w:rPr>
                <w:rFonts w:hint="eastAsia" w:ascii="宋体" w:hAnsi="宋体" w:eastAsia="宋体" w:cs="宋体"/>
                <w:sz w:val="19"/>
              </w:rPr>
            </w:pPr>
          </w:p>
        </w:tc>
        <w:tc>
          <w:tcPr>
            <w:tcW w:w="873" w:type="dxa"/>
            <w:noWrap w:val="0"/>
            <w:vAlign w:val="top"/>
          </w:tcPr>
          <w:p w14:paraId="66F520F4">
            <w:pPr>
              <w:pStyle w:val="9"/>
              <w:spacing w:line="225" w:lineRule="exact"/>
              <w:rPr>
                <w:rFonts w:hint="eastAsia" w:ascii="宋体" w:hAnsi="宋体" w:eastAsia="宋体" w:cs="宋体"/>
                <w:sz w:val="19"/>
              </w:rPr>
            </w:pPr>
          </w:p>
        </w:tc>
        <w:tc>
          <w:tcPr>
            <w:tcW w:w="1422" w:type="dxa"/>
            <w:noWrap w:val="0"/>
            <w:vAlign w:val="top"/>
          </w:tcPr>
          <w:p w14:paraId="17529862">
            <w:pPr>
              <w:pStyle w:val="9"/>
              <w:spacing w:line="225" w:lineRule="exact"/>
              <w:rPr>
                <w:rFonts w:hint="eastAsia" w:ascii="宋体" w:hAnsi="宋体" w:eastAsia="宋体" w:cs="宋体"/>
                <w:sz w:val="19"/>
              </w:rPr>
            </w:pPr>
          </w:p>
        </w:tc>
      </w:tr>
      <w:tr w14:paraId="10FB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53D0B7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C446B53">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795F74F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CABB2E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69A012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5385C6B">
            <w:pPr>
              <w:pStyle w:val="9"/>
              <w:spacing w:line="225" w:lineRule="exact"/>
              <w:rPr>
                <w:rFonts w:hint="eastAsia" w:ascii="宋体" w:hAnsi="宋体" w:eastAsia="宋体" w:cs="宋体"/>
                <w:sz w:val="19"/>
              </w:rPr>
            </w:pPr>
          </w:p>
        </w:tc>
        <w:tc>
          <w:tcPr>
            <w:tcW w:w="1244" w:type="dxa"/>
            <w:noWrap w:val="0"/>
            <w:vAlign w:val="top"/>
          </w:tcPr>
          <w:p w14:paraId="5214C43E">
            <w:pPr>
              <w:pStyle w:val="9"/>
              <w:spacing w:line="225" w:lineRule="exact"/>
              <w:rPr>
                <w:rFonts w:hint="eastAsia" w:ascii="宋体" w:hAnsi="宋体" w:eastAsia="宋体" w:cs="宋体"/>
                <w:sz w:val="19"/>
              </w:rPr>
            </w:pPr>
          </w:p>
        </w:tc>
        <w:tc>
          <w:tcPr>
            <w:tcW w:w="1281" w:type="dxa"/>
            <w:noWrap w:val="0"/>
            <w:vAlign w:val="top"/>
          </w:tcPr>
          <w:p w14:paraId="35381D3C">
            <w:pPr>
              <w:pStyle w:val="9"/>
              <w:spacing w:line="225" w:lineRule="exact"/>
              <w:rPr>
                <w:rFonts w:hint="eastAsia" w:ascii="宋体" w:hAnsi="宋体" w:eastAsia="宋体" w:cs="宋体"/>
                <w:sz w:val="19"/>
              </w:rPr>
            </w:pPr>
          </w:p>
        </w:tc>
        <w:tc>
          <w:tcPr>
            <w:tcW w:w="673" w:type="dxa"/>
            <w:noWrap w:val="0"/>
            <w:vAlign w:val="top"/>
          </w:tcPr>
          <w:p w14:paraId="2C3EEEE1">
            <w:pPr>
              <w:pStyle w:val="9"/>
              <w:spacing w:line="225" w:lineRule="exact"/>
              <w:rPr>
                <w:rFonts w:hint="eastAsia" w:ascii="宋体" w:hAnsi="宋体" w:eastAsia="宋体" w:cs="宋体"/>
                <w:sz w:val="19"/>
              </w:rPr>
            </w:pPr>
          </w:p>
        </w:tc>
        <w:tc>
          <w:tcPr>
            <w:tcW w:w="873" w:type="dxa"/>
            <w:noWrap w:val="0"/>
            <w:vAlign w:val="top"/>
          </w:tcPr>
          <w:p w14:paraId="6EF3C90C">
            <w:pPr>
              <w:pStyle w:val="9"/>
              <w:spacing w:line="225" w:lineRule="exact"/>
              <w:rPr>
                <w:rFonts w:hint="eastAsia" w:ascii="宋体" w:hAnsi="宋体" w:eastAsia="宋体" w:cs="宋体"/>
                <w:sz w:val="19"/>
              </w:rPr>
            </w:pPr>
          </w:p>
        </w:tc>
        <w:tc>
          <w:tcPr>
            <w:tcW w:w="1422" w:type="dxa"/>
            <w:noWrap w:val="0"/>
            <w:vAlign w:val="top"/>
          </w:tcPr>
          <w:p w14:paraId="61229069">
            <w:pPr>
              <w:pStyle w:val="9"/>
              <w:spacing w:line="225" w:lineRule="exact"/>
              <w:rPr>
                <w:rFonts w:hint="eastAsia" w:ascii="宋体" w:hAnsi="宋体" w:eastAsia="宋体" w:cs="宋体"/>
                <w:sz w:val="19"/>
              </w:rPr>
            </w:pPr>
          </w:p>
        </w:tc>
      </w:tr>
      <w:tr w14:paraId="3AA6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05427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9D404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1614647">
            <w:pPr>
              <w:pStyle w:val="9"/>
              <w:rPr>
                <w:rFonts w:hint="eastAsia" w:ascii="宋体" w:hAnsi="宋体" w:eastAsia="宋体" w:cs="宋体"/>
              </w:rPr>
            </w:pPr>
          </w:p>
        </w:tc>
        <w:tc>
          <w:tcPr>
            <w:tcW w:w="1244" w:type="dxa"/>
            <w:tcBorders>
              <w:left w:val="single" w:color="auto" w:sz="4" w:space="0"/>
            </w:tcBorders>
            <w:noWrap w:val="0"/>
            <w:vAlign w:val="top"/>
          </w:tcPr>
          <w:p w14:paraId="0480E516">
            <w:pPr>
              <w:pStyle w:val="9"/>
              <w:spacing w:line="225" w:lineRule="exact"/>
              <w:rPr>
                <w:rFonts w:hint="eastAsia" w:ascii="宋体" w:hAnsi="宋体" w:eastAsia="宋体" w:cs="宋体"/>
                <w:sz w:val="19"/>
              </w:rPr>
            </w:pPr>
          </w:p>
        </w:tc>
        <w:tc>
          <w:tcPr>
            <w:tcW w:w="1244" w:type="dxa"/>
            <w:noWrap w:val="0"/>
            <w:vAlign w:val="top"/>
          </w:tcPr>
          <w:p w14:paraId="11A82E7C">
            <w:pPr>
              <w:pStyle w:val="9"/>
              <w:spacing w:line="225" w:lineRule="exact"/>
              <w:rPr>
                <w:rFonts w:hint="eastAsia" w:ascii="宋体" w:hAnsi="宋体" w:eastAsia="宋体" w:cs="宋体"/>
                <w:sz w:val="19"/>
              </w:rPr>
            </w:pPr>
          </w:p>
        </w:tc>
        <w:tc>
          <w:tcPr>
            <w:tcW w:w="1281" w:type="dxa"/>
            <w:noWrap w:val="0"/>
            <w:vAlign w:val="top"/>
          </w:tcPr>
          <w:p w14:paraId="7BAD4C36">
            <w:pPr>
              <w:pStyle w:val="9"/>
              <w:spacing w:line="225" w:lineRule="exact"/>
              <w:rPr>
                <w:rFonts w:hint="eastAsia" w:ascii="宋体" w:hAnsi="宋体" w:eastAsia="宋体" w:cs="宋体"/>
                <w:sz w:val="19"/>
              </w:rPr>
            </w:pPr>
          </w:p>
        </w:tc>
        <w:tc>
          <w:tcPr>
            <w:tcW w:w="673" w:type="dxa"/>
            <w:noWrap w:val="0"/>
            <w:vAlign w:val="top"/>
          </w:tcPr>
          <w:p w14:paraId="35636884">
            <w:pPr>
              <w:pStyle w:val="9"/>
              <w:spacing w:line="225" w:lineRule="exact"/>
              <w:rPr>
                <w:rFonts w:hint="eastAsia" w:ascii="宋体" w:hAnsi="宋体" w:eastAsia="宋体" w:cs="宋体"/>
                <w:sz w:val="19"/>
              </w:rPr>
            </w:pPr>
          </w:p>
        </w:tc>
        <w:tc>
          <w:tcPr>
            <w:tcW w:w="873" w:type="dxa"/>
            <w:noWrap w:val="0"/>
            <w:vAlign w:val="top"/>
          </w:tcPr>
          <w:p w14:paraId="251F5F57">
            <w:pPr>
              <w:pStyle w:val="9"/>
              <w:spacing w:line="225" w:lineRule="exact"/>
              <w:rPr>
                <w:rFonts w:hint="eastAsia" w:ascii="宋体" w:hAnsi="宋体" w:eastAsia="宋体" w:cs="宋体"/>
                <w:sz w:val="19"/>
              </w:rPr>
            </w:pPr>
          </w:p>
        </w:tc>
        <w:tc>
          <w:tcPr>
            <w:tcW w:w="1422" w:type="dxa"/>
            <w:noWrap w:val="0"/>
            <w:vAlign w:val="top"/>
          </w:tcPr>
          <w:p w14:paraId="5EF72144">
            <w:pPr>
              <w:pStyle w:val="9"/>
              <w:spacing w:line="225" w:lineRule="exact"/>
              <w:rPr>
                <w:rFonts w:hint="eastAsia" w:ascii="宋体" w:hAnsi="宋体" w:eastAsia="宋体" w:cs="宋体"/>
                <w:sz w:val="19"/>
              </w:rPr>
            </w:pPr>
          </w:p>
        </w:tc>
      </w:tr>
      <w:tr w14:paraId="56BB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D82A6D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519B59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6156D535">
            <w:pPr>
              <w:pStyle w:val="9"/>
              <w:rPr>
                <w:rFonts w:hint="eastAsia" w:ascii="宋体" w:hAnsi="宋体" w:eastAsia="宋体" w:cs="宋体"/>
              </w:rPr>
            </w:pPr>
          </w:p>
        </w:tc>
        <w:tc>
          <w:tcPr>
            <w:tcW w:w="1244" w:type="dxa"/>
            <w:tcBorders>
              <w:left w:val="single" w:color="auto" w:sz="4" w:space="0"/>
            </w:tcBorders>
            <w:noWrap w:val="0"/>
            <w:vAlign w:val="top"/>
          </w:tcPr>
          <w:p w14:paraId="0D5A528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380C324">
            <w:pPr>
              <w:pStyle w:val="9"/>
              <w:spacing w:line="225" w:lineRule="exact"/>
              <w:rPr>
                <w:rFonts w:hint="eastAsia" w:ascii="宋体" w:hAnsi="宋体" w:eastAsia="宋体" w:cs="宋体"/>
                <w:sz w:val="19"/>
              </w:rPr>
            </w:pPr>
          </w:p>
        </w:tc>
        <w:tc>
          <w:tcPr>
            <w:tcW w:w="1281" w:type="dxa"/>
            <w:noWrap w:val="0"/>
            <w:vAlign w:val="top"/>
          </w:tcPr>
          <w:p w14:paraId="571262CB">
            <w:pPr>
              <w:pStyle w:val="9"/>
              <w:spacing w:line="225" w:lineRule="exact"/>
              <w:rPr>
                <w:rFonts w:hint="eastAsia" w:ascii="宋体" w:hAnsi="宋体" w:eastAsia="宋体" w:cs="宋体"/>
                <w:sz w:val="19"/>
              </w:rPr>
            </w:pPr>
          </w:p>
        </w:tc>
        <w:tc>
          <w:tcPr>
            <w:tcW w:w="673" w:type="dxa"/>
            <w:noWrap w:val="0"/>
            <w:vAlign w:val="top"/>
          </w:tcPr>
          <w:p w14:paraId="7F5A82C2">
            <w:pPr>
              <w:pStyle w:val="9"/>
              <w:spacing w:line="225" w:lineRule="exact"/>
              <w:rPr>
                <w:rFonts w:hint="eastAsia" w:ascii="宋体" w:hAnsi="宋体" w:eastAsia="宋体" w:cs="宋体"/>
                <w:sz w:val="19"/>
              </w:rPr>
            </w:pPr>
          </w:p>
        </w:tc>
        <w:tc>
          <w:tcPr>
            <w:tcW w:w="873" w:type="dxa"/>
            <w:noWrap w:val="0"/>
            <w:vAlign w:val="top"/>
          </w:tcPr>
          <w:p w14:paraId="2C9071E9">
            <w:pPr>
              <w:pStyle w:val="9"/>
              <w:spacing w:line="225" w:lineRule="exact"/>
              <w:rPr>
                <w:rFonts w:hint="eastAsia" w:ascii="宋体" w:hAnsi="宋体" w:eastAsia="宋体" w:cs="宋体"/>
                <w:sz w:val="19"/>
              </w:rPr>
            </w:pPr>
          </w:p>
        </w:tc>
        <w:tc>
          <w:tcPr>
            <w:tcW w:w="1422" w:type="dxa"/>
            <w:noWrap w:val="0"/>
            <w:vAlign w:val="top"/>
          </w:tcPr>
          <w:p w14:paraId="4625C1CB">
            <w:pPr>
              <w:pStyle w:val="9"/>
              <w:spacing w:line="225" w:lineRule="exact"/>
              <w:rPr>
                <w:rFonts w:hint="eastAsia" w:ascii="宋体" w:hAnsi="宋体" w:eastAsia="宋体" w:cs="宋体"/>
                <w:sz w:val="19"/>
              </w:rPr>
            </w:pPr>
          </w:p>
        </w:tc>
      </w:tr>
      <w:tr w14:paraId="124F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A44D57">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7BDC4BA">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3C11424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EC78FD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A824ED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458E749">
            <w:pPr>
              <w:pStyle w:val="9"/>
              <w:spacing w:line="225" w:lineRule="exact"/>
              <w:rPr>
                <w:rFonts w:hint="eastAsia" w:ascii="宋体" w:hAnsi="宋体" w:eastAsia="宋体" w:cs="宋体"/>
                <w:sz w:val="19"/>
              </w:rPr>
            </w:pPr>
          </w:p>
        </w:tc>
        <w:tc>
          <w:tcPr>
            <w:tcW w:w="1244" w:type="dxa"/>
            <w:noWrap w:val="0"/>
            <w:vAlign w:val="top"/>
          </w:tcPr>
          <w:p w14:paraId="4DDB58D1">
            <w:pPr>
              <w:pStyle w:val="9"/>
              <w:spacing w:line="225" w:lineRule="exact"/>
              <w:rPr>
                <w:rFonts w:hint="eastAsia" w:ascii="宋体" w:hAnsi="宋体" w:eastAsia="宋体" w:cs="宋体"/>
                <w:sz w:val="19"/>
              </w:rPr>
            </w:pPr>
          </w:p>
        </w:tc>
        <w:tc>
          <w:tcPr>
            <w:tcW w:w="1281" w:type="dxa"/>
            <w:noWrap w:val="0"/>
            <w:vAlign w:val="top"/>
          </w:tcPr>
          <w:p w14:paraId="12DDB1D7">
            <w:pPr>
              <w:pStyle w:val="9"/>
              <w:spacing w:line="225" w:lineRule="exact"/>
              <w:rPr>
                <w:rFonts w:hint="eastAsia" w:ascii="宋体" w:hAnsi="宋体" w:eastAsia="宋体" w:cs="宋体"/>
                <w:sz w:val="19"/>
              </w:rPr>
            </w:pPr>
          </w:p>
        </w:tc>
        <w:tc>
          <w:tcPr>
            <w:tcW w:w="673" w:type="dxa"/>
            <w:noWrap w:val="0"/>
            <w:vAlign w:val="top"/>
          </w:tcPr>
          <w:p w14:paraId="7A87487B">
            <w:pPr>
              <w:pStyle w:val="9"/>
              <w:spacing w:line="225" w:lineRule="exact"/>
              <w:rPr>
                <w:rFonts w:hint="eastAsia" w:ascii="宋体" w:hAnsi="宋体" w:eastAsia="宋体" w:cs="宋体"/>
                <w:sz w:val="19"/>
              </w:rPr>
            </w:pPr>
          </w:p>
        </w:tc>
        <w:tc>
          <w:tcPr>
            <w:tcW w:w="873" w:type="dxa"/>
            <w:noWrap w:val="0"/>
            <w:vAlign w:val="top"/>
          </w:tcPr>
          <w:p w14:paraId="271E99EB">
            <w:pPr>
              <w:pStyle w:val="9"/>
              <w:spacing w:line="225" w:lineRule="exact"/>
              <w:rPr>
                <w:rFonts w:hint="eastAsia" w:ascii="宋体" w:hAnsi="宋体" w:eastAsia="宋体" w:cs="宋体"/>
                <w:sz w:val="19"/>
              </w:rPr>
            </w:pPr>
          </w:p>
        </w:tc>
        <w:tc>
          <w:tcPr>
            <w:tcW w:w="1422" w:type="dxa"/>
            <w:noWrap w:val="0"/>
            <w:vAlign w:val="top"/>
          </w:tcPr>
          <w:p w14:paraId="49D033BF">
            <w:pPr>
              <w:pStyle w:val="9"/>
              <w:spacing w:line="225" w:lineRule="exact"/>
              <w:rPr>
                <w:rFonts w:hint="eastAsia" w:ascii="宋体" w:hAnsi="宋体" w:eastAsia="宋体" w:cs="宋体"/>
                <w:sz w:val="19"/>
              </w:rPr>
            </w:pPr>
          </w:p>
        </w:tc>
      </w:tr>
      <w:tr w14:paraId="5611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6F27C6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E97D9C6">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77DA8F4">
            <w:pPr>
              <w:pStyle w:val="9"/>
              <w:rPr>
                <w:rFonts w:hint="eastAsia" w:ascii="宋体" w:hAnsi="宋体" w:eastAsia="宋体" w:cs="宋体"/>
              </w:rPr>
            </w:pPr>
          </w:p>
        </w:tc>
        <w:tc>
          <w:tcPr>
            <w:tcW w:w="1244" w:type="dxa"/>
            <w:tcBorders>
              <w:left w:val="single" w:color="auto" w:sz="4" w:space="0"/>
            </w:tcBorders>
            <w:noWrap w:val="0"/>
            <w:vAlign w:val="top"/>
          </w:tcPr>
          <w:p w14:paraId="5A67070C">
            <w:pPr>
              <w:pStyle w:val="9"/>
              <w:spacing w:line="225" w:lineRule="exact"/>
              <w:rPr>
                <w:rFonts w:hint="eastAsia" w:ascii="宋体" w:hAnsi="宋体" w:eastAsia="宋体" w:cs="宋体"/>
                <w:sz w:val="19"/>
              </w:rPr>
            </w:pPr>
          </w:p>
        </w:tc>
        <w:tc>
          <w:tcPr>
            <w:tcW w:w="1244" w:type="dxa"/>
            <w:noWrap w:val="0"/>
            <w:vAlign w:val="top"/>
          </w:tcPr>
          <w:p w14:paraId="17370316">
            <w:pPr>
              <w:pStyle w:val="9"/>
              <w:spacing w:line="225" w:lineRule="exact"/>
              <w:rPr>
                <w:rFonts w:hint="eastAsia" w:ascii="宋体" w:hAnsi="宋体" w:eastAsia="宋体" w:cs="宋体"/>
                <w:sz w:val="19"/>
              </w:rPr>
            </w:pPr>
          </w:p>
        </w:tc>
        <w:tc>
          <w:tcPr>
            <w:tcW w:w="1281" w:type="dxa"/>
            <w:noWrap w:val="0"/>
            <w:vAlign w:val="top"/>
          </w:tcPr>
          <w:p w14:paraId="155A5622">
            <w:pPr>
              <w:pStyle w:val="9"/>
              <w:spacing w:line="225" w:lineRule="exact"/>
              <w:rPr>
                <w:rFonts w:hint="eastAsia" w:ascii="宋体" w:hAnsi="宋体" w:eastAsia="宋体" w:cs="宋体"/>
                <w:sz w:val="19"/>
              </w:rPr>
            </w:pPr>
          </w:p>
        </w:tc>
        <w:tc>
          <w:tcPr>
            <w:tcW w:w="673" w:type="dxa"/>
            <w:noWrap w:val="0"/>
            <w:vAlign w:val="top"/>
          </w:tcPr>
          <w:p w14:paraId="0A524268">
            <w:pPr>
              <w:pStyle w:val="9"/>
              <w:spacing w:line="225" w:lineRule="exact"/>
              <w:rPr>
                <w:rFonts w:hint="eastAsia" w:ascii="宋体" w:hAnsi="宋体" w:eastAsia="宋体" w:cs="宋体"/>
                <w:sz w:val="19"/>
              </w:rPr>
            </w:pPr>
          </w:p>
        </w:tc>
        <w:tc>
          <w:tcPr>
            <w:tcW w:w="873" w:type="dxa"/>
            <w:noWrap w:val="0"/>
            <w:vAlign w:val="top"/>
          </w:tcPr>
          <w:p w14:paraId="28A74609">
            <w:pPr>
              <w:pStyle w:val="9"/>
              <w:spacing w:line="225" w:lineRule="exact"/>
              <w:rPr>
                <w:rFonts w:hint="eastAsia" w:ascii="宋体" w:hAnsi="宋体" w:eastAsia="宋体" w:cs="宋体"/>
                <w:sz w:val="19"/>
              </w:rPr>
            </w:pPr>
          </w:p>
        </w:tc>
        <w:tc>
          <w:tcPr>
            <w:tcW w:w="1422" w:type="dxa"/>
            <w:noWrap w:val="0"/>
            <w:vAlign w:val="top"/>
          </w:tcPr>
          <w:p w14:paraId="0185076B">
            <w:pPr>
              <w:pStyle w:val="9"/>
              <w:spacing w:line="225" w:lineRule="exact"/>
              <w:rPr>
                <w:rFonts w:hint="eastAsia" w:ascii="宋体" w:hAnsi="宋体" w:eastAsia="宋体" w:cs="宋体"/>
                <w:sz w:val="19"/>
              </w:rPr>
            </w:pPr>
          </w:p>
        </w:tc>
      </w:tr>
      <w:tr w14:paraId="2945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38381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E0AB8F">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5AF33B5">
            <w:pPr>
              <w:pStyle w:val="9"/>
              <w:rPr>
                <w:rFonts w:hint="eastAsia" w:ascii="宋体" w:hAnsi="宋体" w:eastAsia="宋体" w:cs="宋体"/>
              </w:rPr>
            </w:pPr>
          </w:p>
        </w:tc>
        <w:tc>
          <w:tcPr>
            <w:tcW w:w="1244" w:type="dxa"/>
            <w:tcBorders>
              <w:left w:val="single" w:color="auto" w:sz="4" w:space="0"/>
            </w:tcBorders>
            <w:noWrap w:val="0"/>
            <w:vAlign w:val="top"/>
          </w:tcPr>
          <w:p w14:paraId="6FE6D4F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FA4D6B1">
            <w:pPr>
              <w:pStyle w:val="9"/>
              <w:spacing w:line="225" w:lineRule="exact"/>
              <w:rPr>
                <w:rFonts w:hint="eastAsia" w:ascii="宋体" w:hAnsi="宋体" w:eastAsia="宋体" w:cs="宋体"/>
                <w:sz w:val="19"/>
              </w:rPr>
            </w:pPr>
          </w:p>
        </w:tc>
        <w:tc>
          <w:tcPr>
            <w:tcW w:w="1281" w:type="dxa"/>
            <w:noWrap w:val="0"/>
            <w:vAlign w:val="top"/>
          </w:tcPr>
          <w:p w14:paraId="1E779BB9">
            <w:pPr>
              <w:pStyle w:val="9"/>
              <w:spacing w:line="225" w:lineRule="exact"/>
              <w:rPr>
                <w:rFonts w:hint="eastAsia" w:ascii="宋体" w:hAnsi="宋体" w:eastAsia="宋体" w:cs="宋体"/>
                <w:sz w:val="19"/>
              </w:rPr>
            </w:pPr>
          </w:p>
        </w:tc>
        <w:tc>
          <w:tcPr>
            <w:tcW w:w="673" w:type="dxa"/>
            <w:noWrap w:val="0"/>
            <w:vAlign w:val="top"/>
          </w:tcPr>
          <w:p w14:paraId="4C909AA1">
            <w:pPr>
              <w:pStyle w:val="9"/>
              <w:spacing w:line="225" w:lineRule="exact"/>
              <w:rPr>
                <w:rFonts w:hint="eastAsia" w:ascii="宋体" w:hAnsi="宋体" w:eastAsia="宋体" w:cs="宋体"/>
                <w:sz w:val="19"/>
              </w:rPr>
            </w:pPr>
          </w:p>
        </w:tc>
        <w:tc>
          <w:tcPr>
            <w:tcW w:w="873" w:type="dxa"/>
            <w:noWrap w:val="0"/>
            <w:vAlign w:val="top"/>
          </w:tcPr>
          <w:p w14:paraId="631C114D">
            <w:pPr>
              <w:pStyle w:val="9"/>
              <w:spacing w:line="225" w:lineRule="exact"/>
              <w:rPr>
                <w:rFonts w:hint="eastAsia" w:ascii="宋体" w:hAnsi="宋体" w:eastAsia="宋体" w:cs="宋体"/>
                <w:sz w:val="19"/>
              </w:rPr>
            </w:pPr>
          </w:p>
        </w:tc>
        <w:tc>
          <w:tcPr>
            <w:tcW w:w="1422" w:type="dxa"/>
            <w:noWrap w:val="0"/>
            <w:vAlign w:val="top"/>
          </w:tcPr>
          <w:p w14:paraId="337E96F4">
            <w:pPr>
              <w:pStyle w:val="9"/>
              <w:spacing w:line="225" w:lineRule="exact"/>
              <w:rPr>
                <w:rFonts w:hint="eastAsia" w:ascii="宋体" w:hAnsi="宋体" w:eastAsia="宋体" w:cs="宋体"/>
                <w:sz w:val="19"/>
              </w:rPr>
            </w:pPr>
          </w:p>
        </w:tc>
      </w:tr>
      <w:tr w14:paraId="476E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67EBF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1878FF">
            <w:pPr>
              <w:pStyle w:val="9"/>
              <w:rPr>
                <w:rFonts w:hint="eastAsia" w:ascii="宋体" w:hAnsi="宋体" w:eastAsia="宋体" w:cs="宋体"/>
              </w:rPr>
            </w:pPr>
          </w:p>
        </w:tc>
        <w:tc>
          <w:tcPr>
            <w:tcW w:w="955" w:type="dxa"/>
            <w:tcBorders>
              <w:bottom w:val="nil"/>
              <w:right w:val="single" w:color="auto" w:sz="4" w:space="0"/>
            </w:tcBorders>
            <w:noWrap w:val="0"/>
            <w:vAlign w:val="top"/>
          </w:tcPr>
          <w:p w14:paraId="3825844D">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A2A7185">
            <w:pPr>
              <w:pStyle w:val="9"/>
              <w:spacing w:line="225" w:lineRule="exact"/>
              <w:rPr>
                <w:rFonts w:hint="eastAsia" w:ascii="宋体" w:hAnsi="宋体" w:eastAsia="宋体" w:cs="宋体"/>
                <w:sz w:val="19"/>
              </w:rPr>
            </w:pPr>
          </w:p>
        </w:tc>
        <w:tc>
          <w:tcPr>
            <w:tcW w:w="1244" w:type="dxa"/>
            <w:noWrap w:val="0"/>
            <w:vAlign w:val="top"/>
          </w:tcPr>
          <w:p w14:paraId="27B3440F">
            <w:pPr>
              <w:pStyle w:val="9"/>
              <w:spacing w:line="225" w:lineRule="exact"/>
              <w:rPr>
                <w:rFonts w:hint="eastAsia" w:ascii="宋体" w:hAnsi="宋体" w:eastAsia="宋体" w:cs="宋体"/>
                <w:sz w:val="19"/>
              </w:rPr>
            </w:pPr>
          </w:p>
        </w:tc>
        <w:tc>
          <w:tcPr>
            <w:tcW w:w="1281" w:type="dxa"/>
            <w:noWrap w:val="0"/>
            <w:vAlign w:val="top"/>
          </w:tcPr>
          <w:p w14:paraId="3A1AD986">
            <w:pPr>
              <w:pStyle w:val="9"/>
              <w:spacing w:line="225" w:lineRule="exact"/>
              <w:rPr>
                <w:rFonts w:hint="eastAsia" w:ascii="宋体" w:hAnsi="宋体" w:eastAsia="宋体" w:cs="宋体"/>
                <w:sz w:val="19"/>
              </w:rPr>
            </w:pPr>
          </w:p>
        </w:tc>
        <w:tc>
          <w:tcPr>
            <w:tcW w:w="673" w:type="dxa"/>
            <w:noWrap w:val="0"/>
            <w:vAlign w:val="top"/>
          </w:tcPr>
          <w:p w14:paraId="1B07A534">
            <w:pPr>
              <w:pStyle w:val="9"/>
              <w:spacing w:line="225" w:lineRule="exact"/>
              <w:rPr>
                <w:rFonts w:hint="eastAsia" w:ascii="宋体" w:hAnsi="宋体" w:eastAsia="宋体" w:cs="宋体"/>
                <w:sz w:val="19"/>
              </w:rPr>
            </w:pPr>
          </w:p>
        </w:tc>
        <w:tc>
          <w:tcPr>
            <w:tcW w:w="873" w:type="dxa"/>
            <w:noWrap w:val="0"/>
            <w:vAlign w:val="top"/>
          </w:tcPr>
          <w:p w14:paraId="37EACEF3">
            <w:pPr>
              <w:pStyle w:val="9"/>
              <w:spacing w:line="225" w:lineRule="exact"/>
              <w:rPr>
                <w:rFonts w:hint="eastAsia" w:ascii="宋体" w:hAnsi="宋体" w:eastAsia="宋体" w:cs="宋体"/>
                <w:sz w:val="19"/>
              </w:rPr>
            </w:pPr>
          </w:p>
        </w:tc>
        <w:tc>
          <w:tcPr>
            <w:tcW w:w="1422" w:type="dxa"/>
            <w:noWrap w:val="0"/>
            <w:vAlign w:val="top"/>
          </w:tcPr>
          <w:p w14:paraId="1F5D3E2B">
            <w:pPr>
              <w:pStyle w:val="9"/>
              <w:spacing w:line="225" w:lineRule="exact"/>
              <w:rPr>
                <w:rFonts w:hint="eastAsia" w:ascii="宋体" w:hAnsi="宋体" w:eastAsia="宋体" w:cs="宋体"/>
                <w:sz w:val="19"/>
              </w:rPr>
            </w:pPr>
          </w:p>
        </w:tc>
      </w:tr>
      <w:tr w14:paraId="56DA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01E4ED">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1E6163C">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8C8C9CE">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B36EFCD">
            <w:pPr>
              <w:pStyle w:val="9"/>
              <w:spacing w:line="225" w:lineRule="exact"/>
              <w:rPr>
                <w:rFonts w:hint="eastAsia" w:ascii="宋体" w:hAnsi="宋体" w:eastAsia="宋体" w:cs="宋体"/>
                <w:sz w:val="19"/>
              </w:rPr>
            </w:pPr>
          </w:p>
        </w:tc>
        <w:tc>
          <w:tcPr>
            <w:tcW w:w="1244" w:type="dxa"/>
            <w:noWrap w:val="0"/>
            <w:vAlign w:val="top"/>
          </w:tcPr>
          <w:p w14:paraId="7AC54864">
            <w:pPr>
              <w:pStyle w:val="9"/>
              <w:spacing w:line="225" w:lineRule="exact"/>
              <w:rPr>
                <w:rFonts w:hint="eastAsia" w:ascii="宋体" w:hAnsi="宋体" w:eastAsia="宋体" w:cs="宋体"/>
                <w:sz w:val="19"/>
              </w:rPr>
            </w:pPr>
          </w:p>
        </w:tc>
        <w:tc>
          <w:tcPr>
            <w:tcW w:w="1281" w:type="dxa"/>
            <w:noWrap w:val="0"/>
            <w:vAlign w:val="top"/>
          </w:tcPr>
          <w:p w14:paraId="27FC10D9">
            <w:pPr>
              <w:pStyle w:val="9"/>
              <w:spacing w:line="225" w:lineRule="exact"/>
              <w:rPr>
                <w:rFonts w:hint="eastAsia" w:ascii="宋体" w:hAnsi="宋体" w:eastAsia="宋体" w:cs="宋体"/>
                <w:sz w:val="19"/>
              </w:rPr>
            </w:pPr>
          </w:p>
        </w:tc>
        <w:tc>
          <w:tcPr>
            <w:tcW w:w="673" w:type="dxa"/>
            <w:noWrap w:val="0"/>
            <w:vAlign w:val="top"/>
          </w:tcPr>
          <w:p w14:paraId="72D7B47C">
            <w:pPr>
              <w:pStyle w:val="9"/>
              <w:spacing w:line="225" w:lineRule="exact"/>
              <w:rPr>
                <w:rFonts w:hint="eastAsia" w:ascii="宋体" w:hAnsi="宋体" w:eastAsia="宋体" w:cs="宋体"/>
                <w:sz w:val="19"/>
              </w:rPr>
            </w:pPr>
          </w:p>
        </w:tc>
        <w:tc>
          <w:tcPr>
            <w:tcW w:w="873" w:type="dxa"/>
            <w:noWrap w:val="0"/>
            <w:vAlign w:val="top"/>
          </w:tcPr>
          <w:p w14:paraId="72505A06">
            <w:pPr>
              <w:pStyle w:val="9"/>
              <w:spacing w:line="225" w:lineRule="exact"/>
              <w:rPr>
                <w:rFonts w:hint="eastAsia" w:ascii="宋体" w:hAnsi="宋体" w:eastAsia="宋体" w:cs="宋体"/>
                <w:sz w:val="19"/>
              </w:rPr>
            </w:pPr>
          </w:p>
        </w:tc>
        <w:tc>
          <w:tcPr>
            <w:tcW w:w="1422" w:type="dxa"/>
            <w:noWrap w:val="0"/>
            <w:vAlign w:val="top"/>
          </w:tcPr>
          <w:p w14:paraId="5F0F78AB">
            <w:pPr>
              <w:pStyle w:val="9"/>
              <w:spacing w:line="225" w:lineRule="exact"/>
              <w:rPr>
                <w:rFonts w:hint="eastAsia" w:ascii="宋体" w:hAnsi="宋体" w:eastAsia="宋体" w:cs="宋体"/>
                <w:sz w:val="19"/>
              </w:rPr>
            </w:pPr>
          </w:p>
        </w:tc>
      </w:tr>
      <w:tr w14:paraId="4802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CDE58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2CAE99C">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88601C8">
            <w:pPr>
              <w:pStyle w:val="9"/>
              <w:rPr>
                <w:rFonts w:hint="eastAsia" w:ascii="宋体" w:hAnsi="宋体" w:eastAsia="宋体" w:cs="宋体"/>
              </w:rPr>
            </w:pPr>
          </w:p>
        </w:tc>
        <w:tc>
          <w:tcPr>
            <w:tcW w:w="1244" w:type="dxa"/>
            <w:tcBorders>
              <w:left w:val="single" w:color="auto" w:sz="4" w:space="0"/>
            </w:tcBorders>
            <w:noWrap w:val="0"/>
            <w:vAlign w:val="top"/>
          </w:tcPr>
          <w:p w14:paraId="0C8124E0">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E1E1263">
            <w:pPr>
              <w:pStyle w:val="9"/>
              <w:spacing w:line="225" w:lineRule="exact"/>
              <w:rPr>
                <w:rFonts w:hint="eastAsia" w:ascii="宋体" w:hAnsi="宋体" w:eastAsia="宋体" w:cs="宋体"/>
                <w:sz w:val="19"/>
              </w:rPr>
            </w:pPr>
          </w:p>
        </w:tc>
        <w:tc>
          <w:tcPr>
            <w:tcW w:w="1281" w:type="dxa"/>
            <w:noWrap w:val="0"/>
            <w:vAlign w:val="top"/>
          </w:tcPr>
          <w:p w14:paraId="7E4D2E77">
            <w:pPr>
              <w:pStyle w:val="9"/>
              <w:spacing w:line="225" w:lineRule="exact"/>
              <w:rPr>
                <w:rFonts w:hint="eastAsia" w:ascii="宋体" w:hAnsi="宋体" w:eastAsia="宋体" w:cs="宋体"/>
                <w:sz w:val="19"/>
              </w:rPr>
            </w:pPr>
          </w:p>
        </w:tc>
        <w:tc>
          <w:tcPr>
            <w:tcW w:w="673" w:type="dxa"/>
            <w:noWrap w:val="0"/>
            <w:vAlign w:val="top"/>
          </w:tcPr>
          <w:p w14:paraId="02D6BD4A">
            <w:pPr>
              <w:pStyle w:val="9"/>
              <w:spacing w:line="225" w:lineRule="exact"/>
              <w:rPr>
                <w:rFonts w:hint="eastAsia" w:ascii="宋体" w:hAnsi="宋体" w:eastAsia="宋体" w:cs="宋体"/>
                <w:sz w:val="19"/>
              </w:rPr>
            </w:pPr>
          </w:p>
        </w:tc>
        <w:tc>
          <w:tcPr>
            <w:tcW w:w="873" w:type="dxa"/>
            <w:noWrap w:val="0"/>
            <w:vAlign w:val="top"/>
          </w:tcPr>
          <w:p w14:paraId="1FD8C4DE">
            <w:pPr>
              <w:pStyle w:val="9"/>
              <w:spacing w:line="225" w:lineRule="exact"/>
              <w:rPr>
                <w:rFonts w:hint="eastAsia" w:ascii="宋体" w:hAnsi="宋体" w:eastAsia="宋体" w:cs="宋体"/>
                <w:sz w:val="19"/>
              </w:rPr>
            </w:pPr>
          </w:p>
        </w:tc>
        <w:tc>
          <w:tcPr>
            <w:tcW w:w="1422" w:type="dxa"/>
            <w:noWrap w:val="0"/>
            <w:vAlign w:val="top"/>
          </w:tcPr>
          <w:p w14:paraId="42DA8EE5">
            <w:pPr>
              <w:pStyle w:val="9"/>
              <w:spacing w:line="225" w:lineRule="exact"/>
              <w:rPr>
                <w:rFonts w:hint="eastAsia" w:ascii="宋体" w:hAnsi="宋体" w:eastAsia="宋体" w:cs="宋体"/>
                <w:sz w:val="19"/>
              </w:rPr>
            </w:pPr>
          </w:p>
        </w:tc>
      </w:tr>
      <w:tr w14:paraId="4E67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C01A651">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76BFDF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50E9C86">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C8C1DC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93E97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87F0963">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B3BBF7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169FC53B">
            <w:pPr>
              <w:pStyle w:val="9"/>
              <w:spacing w:line="225" w:lineRule="exact"/>
              <w:rPr>
                <w:rFonts w:hint="eastAsia" w:ascii="宋体" w:hAnsi="宋体" w:eastAsia="宋体" w:cs="宋体"/>
                <w:sz w:val="19"/>
              </w:rPr>
            </w:pPr>
          </w:p>
        </w:tc>
        <w:tc>
          <w:tcPr>
            <w:tcW w:w="1244" w:type="dxa"/>
            <w:noWrap w:val="0"/>
            <w:vAlign w:val="top"/>
          </w:tcPr>
          <w:p w14:paraId="4BA56522">
            <w:pPr>
              <w:pStyle w:val="9"/>
              <w:spacing w:line="225" w:lineRule="exact"/>
              <w:rPr>
                <w:rFonts w:hint="eastAsia" w:ascii="宋体" w:hAnsi="宋体" w:eastAsia="宋体" w:cs="宋体"/>
                <w:sz w:val="19"/>
              </w:rPr>
            </w:pPr>
          </w:p>
        </w:tc>
        <w:tc>
          <w:tcPr>
            <w:tcW w:w="1281" w:type="dxa"/>
            <w:noWrap w:val="0"/>
            <w:vAlign w:val="top"/>
          </w:tcPr>
          <w:p w14:paraId="477EFFED">
            <w:pPr>
              <w:pStyle w:val="9"/>
              <w:spacing w:line="225" w:lineRule="exact"/>
              <w:rPr>
                <w:rFonts w:hint="eastAsia" w:ascii="宋体" w:hAnsi="宋体" w:eastAsia="宋体" w:cs="宋体"/>
                <w:sz w:val="19"/>
              </w:rPr>
            </w:pPr>
          </w:p>
        </w:tc>
        <w:tc>
          <w:tcPr>
            <w:tcW w:w="673" w:type="dxa"/>
            <w:noWrap w:val="0"/>
            <w:vAlign w:val="top"/>
          </w:tcPr>
          <w:p w14:paraId="1C37E36E">
            <w:pPr>
              <w:pStyle w:val="9"/>
              <w:spacing w:line="225" w:lineRule="exact"/>
              <w:rPr>
                <w:rFonts w:hint="eastAsia" w:ascii="宋体" w:hAnsi="宋体" w:eastAsia="宋体" w:cs="宋体"/>
                <w:sz w:val="19"/>
              </w:rPr>
            </w:pPr>
          </w:p>
        </w:tc>
        <w:tc>
          <w:tcPr>
            <w:tcW w:w="873" w:type="dxa"/>
            <w:noWrap w:val="0"/>
            <w:vAlign w:val="top"/>
          </w:tcPr>
          <w:p w14:paraId="730DE0D6">
            <w:pPr>
              <w:pStyle w:val="9"/>
              <w:spacing w:line="225" w:lineRule="exact"/>
              <w:rPr>
                <w:rFonts w:hint="eastAsia" w:ascii="宋体" w:hAnsi="宋体" w:eastAsia="宋体" w:cs="宋体"/>
                <w:sz w:val="19"/>
              </w:rPr>
            </w:pPr>
          </w:p>
        </w:tc>
        <w:tc>
          <w:tcPr>
            <w:tcW w:w="1422" w:type="dxa"/>
            <w:noWrap w:val="0"/>
            <w:vAlign w:val="top"/>
          </w:tcPr>
          <w:p w14:paraId="28D310B1">
            <w:pPr>
              <w:pStyle w:val="9"/>
              <w:spacing w:line="225" w:lineRule="exact"/>
              <w:rPr>
                <w:rFonts w:hint="eastAsia" w:ascii="宋体" w:hAnsi="宋体" w:eastAsia="宋体" w:cs="宋体"/>
                <w:sz w:val="19"/>
              </w:rPr>
            </w:pPr>
          </w:p>
        </w:tc>
      </w:tr>
      <w:tr w14:paraId="229B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061B8C8">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F47850F">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378F22D">
            <w:pPr>
              <w:pStyle w:val="9"/>
              <w:rPr>
                <w:rFonts w:hint="eastAsia" w:ascii="宋体" w:hAnsi="宋体" w:eastAsia="宋体" w:cs="宋体"/>
              </w:rPr>
            </w:pPr>
          </w:p>
        </w:tc>
        <w:tc>
          <w:tcPr>
            <w:tcW w:w="1244" w:type="dxa"/>
            <w:noWrap w:val="0"/>
            <w:vAlign w:val="top"/>
          </w:tcPr>
          <w:p w14:paraId="401AB012">
            <w:pPr>
              <w:pStyle w:val="9"/>
              <w:spacing w:line="225" w:lineRule="exact"/>
              <w:rPr>
                <w:rFonts w:hint="eastAsia" w:ascii="宋体" w:hAnsi="宋体" w:eastAsia="宋体" w:cs="宋体"/>
                <w:sz w:val="19"/>
              </w:rPr>
            </w:pPr>
          </w:p>
        </w:tc>
        <w:tc>
          <w:tcPr>
            <w:tcW w:w="1244" w:type="dxa"/>
            <w:noWrap w:val="0"/>
            <w:vAlign w:val="top"/>
          </w:tcPr>
          <w:p w14:paraId="6766B46F">
            <w:pPr>
              <w:pStyle w:val="9"/>
              <w:spacing w:line="225" w:lineRule="exact"/>
              <w:rPr>
                <w:rFonts w:hint="eastAsia" w:ascii="宋体" w:hAnsi="宋体" w:eastAsia="宋体" w:cs="宋体"/>
                <w:sz w:val="19"/>
              </w:rPr>
            </w:pPr>
          </w:p>
        </w:tc>
        <w:tc>
          <w:tcPr>
            <w:tcW w:w="1281" w:type="dxa"/>
            <w:noWrap w:val="0"/>
            <w:vAlign w:val="top"/>
          </w:tcPr>
          <w:p w14:paraId="14370FA2">
            <w:pPr>
              <w:pStyle w:val="9"/>
              <w:spacing w:line="225" w:lineRule="exact"/>
              <w:rPr>
                <w:rFonts w:hint="eastAsia" w:ascii="宋体" w:hAnsi="宋体" w:eastAsia="宋体" w:cs="宋体"/>
                <w:sz w:val="19"/>
              </w:rPr>
            </w:pPr>
          </w:p>
        </w:tc>
        <w:tc>
          <w:tcPr>
            <w:tcW w:w="673" w:type="dxa"/>
            <w:noWrap w:val="0"/>
            <w:vAlign w:val="top"/>
          </w:tcPr>
          <w:p w14:paraId="42FAB72B">
            <w:pPr>
              <w:pStyle w:val="9"/>
              <w:spacing w:line="225" w:lineRule="exact"/>
              <w:rPr>
                <w:rFonts w:hint="eastAsia" w:ascii="宋体" w:hAnsi="宋体" w:eastAsia="宋体" w:cs="宋体"/>
                <w:sz w:val="19"/>
              </w:rPr>
            </w:pPr>
          </w:p>
        </w:tc>
        <w:tc>
          <w:tcPr>
            <w:tcW w:w="873" w:type="dxa"/>
            <w:noWrap w:val="0"/>
            <w:vAlign w:val="top"/>
          </w:tcPr>
          <w:p w14:paraId="05A8C2FB">
            <w:pPr>
              <w:pStyle w:val="9"/>
              <w:spacing w:line="225" w:lineRule="exact"/>
              <w:rPr>
                <w:rFonts w:hint="eastAsia" w:ascii="宋体" w:hAnsi="宋体" w:eastAsia="宋体" w:cs="宋体"/>
                <w:sz w:val="19"/>
              </w:rPr>
            </w:pPr>
          </w:p>
        </w:tc>
        <w:tc>
          <w:tcPr>
            <w:tcW w:w="1422" w:type="dxa"/>
            <w:noWrap w:val="0"/>
            <w:vAlign w:val="top"/>
          </w:tcPr>
          <w:p w14:paraId="4B7EE09D">
            <w:pPr>
              <w:pStyle w:val="9"/>
              <w:spacing w:line="225" w:lineRule="exact"/>
              <w:rPr>
                <w:rFonts w:hint="eastAsia" w:ascii="宋体" w:hAnsi="宋体" w:eastAsia="宋体" w:cs="宋体"/>
                <w:sz w:val="19"/>
              </w:rPr>
            </w:pPr>
          </w:p>
        </w:tc>
      </w:tr>
      <w:tr w14:paraId="232D6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30712F3">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702FF6A">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2BB4BC5">
            <w:pPr>
              <w:pStyle w:val="9"/>
              <w:rPr>
                <w:rFonts w:hint="eastAsia" w:ascii="宋体" w:hAnsi="宋体" w:eastAsia="宋体" w:cs="宋体"/>
              </w:rPr>
            </w:pPr>
          </w:p>
        </w:tc>
        <w:tc>
          <w:tcPr>
            <w:tcW w:w="1244" w:type="dxa"/>
            <w:noWrap w:val="0"/>
            <w:vAlign w:val="top"/>
          </w:tcPr>
          <w:p w14:paraId="3DDC792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ACDA75">
            <w:pPr>
              <w:pStyle w:val="9"/>
              <w:rPr>
                <w:rFonts w:hint="eastAsia" w:ascii="宋体" w:hAnsi="宋体" w:eastAsia="宋体" w:cs="宋体"/>
              </w:rPr>
            </w:pPr>
          </w:p>
        </w:tc>
        <w:tc>
          <w:tcPr>
            <w:tcW w:w="1281" w:type="dxa"/>
            <w:noWrap w:val="0"/>
            <w:vAlign w:val="top"/>
          </w:tcPr>
          <w:p w14:paraId="4821A04D">
            <w:pPr>
              <w:pStyle w:val="9"/>
              <w:rPr>
                <w:rFonts w:hint="eastAsia" w:ascii="宋体" w:hAnsi="宋体" w:eastAsia="宋体" w:cs="宋体"/>
              </w:rPr>
            </w:pPr>
          </w:p>
        </w:tc>
        <w:tc>
          <w:tcPr>
            <w:tcW w:w="673" w:type="dxa"/>
            <w:noWrap w:val="0"/>
            <w:vAlign w:val="top"/>
          </w:tcPr>
          <w:p w14:paraId="66B26C80">
            <w:pPr>
              <w:pStyle w:val="9"/>
              <w:rPr>
                <w:rFonts w:hint="eastAsia" w:ascii="宋体" w:hAnsi="宋体" w:eastAsia="宋体" w:cs="宋体"/>
              </w:rPr>
            </w:pPr>
          </w:p>
        </w:tc>
        <w:tc>
          <w:tcPr>
            <w:tcW w:w="873" w:type="dxa"/>
            <w:noWrap w:val="0"/>
            <w:vAlign w:val="top"/>
          </w:tcPr>
          <w:p w14:paraId="6236E61C">
            <w:pPr>
              <w:pStyle w:val="9"/>
              <w:rPr>
                <w:rFonts w:hint="eastAsia" w:ascii="宋体" w:hAnsi="宋体" w:eastAsia="宋体" w:cs="宋体"/>
              </w:rPr>
            </w:pPr>
          </w:p>
        </w:tc>
        <w:tc>
          <w:tcPr>
            <w:tcW w:w="1422" w:type="dxa"/>
            <w:noWrap w:val="0"/>
            <w:vAlign w:val="top"/>
          </w:tcPr>
          <w:p w14:paraId="61C6E4EE">
            <w:pPr>
              <w:pStyle w:val="9"/>
              <w:rPr>
                <w:rFonts w:hint="eastAsia" w:ascii="宋体" w:hAnsi="宋体" w:eastAsia="宋体" w:cs="宋体"/>
              </w:rPr>
            </w:pPr>
          </w:p>
        </w:tc>
      </w:tr>
      <w:tr w14:paraId="4510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0532465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B721C8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1DE05F5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AD19740">
            <w:pPr>
              <w:pStyle w:val="9"/>
              <w:jc w:val="center"/>
              <w:rPr>
                <w:rFonts w:hint="eastAsia" w:ascii="宋体" w:hAnsi="宋体" w:eastAsia="宋体" w:cs="宋体"/>
              </w:rPr>
            </w:pPr>
          </w:p>
        </w:tc>
      </w:tr>
    </w:tbl>
    <w:p w14:paraId="30F77A95">
      <w:pPr>
        <w:spacing w:line="217" w:lineRule="auto"/>
        <w:rPr>
          <w:sz w:val="22"/>
          <w:szCs w:val="22"/>
        </w:rPr>
      </w:pPr>
    </w:p>
    <w:p w14:paraId="0B47704A">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0CF535E3">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54106465">
      <w:pPr>
        <w:spacing w:line="250" w:lineRule="auto"/>
        <w:rPr>
          <w:rFonts w:ascii="Arial"/>
          <w:sz w:val="21"/>
        </w:rPr>
      </w:pPr>
    </w:p>
    <w:p w14:paraId="25957BCC">
      <w:pPr>
        <w:spacing w:line="250" w:lineRule="auto"/>
        <w:rPr>
          <w:rFonts w:ascii="Arial"/>
          <w:sz w:val="21"/>
        </w:rPr>
      </w:pPr>
    </w:p>
    <w:p w14:paraId="2708B84D">
      <w:pPr>
        <w:spacing w:line="250" w:lineRule="auto"/>
        <w:rPr>
          <w:rFonts w:ascii="Arial"/>
          <w:sz w:val="21"/>
        </w:rPr>
      </w:pPr>
    </w:p>
    <w:p w14:paraId="1BDB5076">
      <w:pPr>
        <w:spacing w:line="250" w:lineRule="auto"/>
        <w:rPr>
          <w:rFonts w:ascii="Arial"/>
          <w:sz w:val="21"/>
        </w:rPr>
      </w:pPr>
    </w:p>
    <w:p w14:paraId="647A949D">
      <w:pPr>
        <w:spacing w:line="251" w:lineRule="auto"/>
        <w:rPr>
          <w:rFonts w:ascii="Arial"/>
          <w:sz w:val="21"/>
        </w:rPr>
      </w:pPr>
    </w:p>
    <w:p w14:paraId="4750BF95">
      <w:pPr>
        <w:spacing w:line="251" w:lineRule="auto"/>
        <w:rPr>
          <w:rFonts w:ascii="Arial"/>
          <w:sz w:val="21"/>
        </w:rPr>
      </w:pPr>
    </w:p>
    <w:p w14:paraId="30CA9161">
      <w:pPr>
        <w:spacing w:line="251" w:lineRule="auto"/>
        <w:rPr>
          <w:rFonts w:ascii="Arial"/>
          <w:sz w:val="21"/>
        </w:rPr>
      </w:pPr>
    </w:p>
    <w:p w14:paraId="41882551">
      <w:pPr>
        <w:spacing w:line="251" w:lineRule="auto"/>
        <w:rPr>
          <w:rFonts w:ascii="Arial"/>
          <w:sz w:val="21"/>
        </w:rPr>
      </w:pPr>
    </w:p>
    <w:p w14:paraId="55049AB3">
      <w:pPr>
        <w:spacing w:line="251" w:lineRule="auto"/>
        <w:rPr>
          <w:rFonts w:ascii="Arial"/>
          <w:sz w:val="21"/>
        </w:rPr>
      </w:pPr>
    </w:p>
    <w:p w14:paraId="4BE3BE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年度岳阳市岳阳楼区东茅岭街道办事处单位整体支出</w:t>
      </w:r>
    </w:p>
    <w:p w14:paraId="098AD0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18211477">
      <w:pPr>
        <w:spacing w:line="243" w:lineRule="auto"/>
        <w:rPr>
          <w:rFonts w:ascii="Arial"/>
          <w:sz w:val="21"/>
        </w:rPr>
      </w:pPr>
    </w:p>
    <w:p w14:paraId="4F13F511">
      <w:pPr>
        <w:spacing w:line="243" w:lineRule="auto"/>
        <w:rPr>
          <w:rFonts w:ascii="Arial"/>
          <w:sz w:val="21"/>
        </w:rPr>
      </w:pPr>
    </w:p>
    <w:p w14:paraId="5FACAD43">
      <w:pPr>
        <w:spacing w:line="243" w:lineRule="auto"/>
        <w:rPr>
          <w:rFonts w:ascii="Arial"/>
          <w:sz w:val="21"/>
        </w:rPr>
      </w:pPr>
    </w:p>
    <w:p w14:paraId="00AB9B7B">
      <w:pPr>
        <w:spacing w:line="243" w:lineRule="auto"/>
        <w:rPr>
          <w:rFonts w:ascii="Arial"/>
          <w:sz w:val="21"/>
        </w:rPr>
      </w:pPr>
    </w:p>
    <w:p w14:paraId="3F09EF92">
      <w:pPr>
        <w:spacing w:line="243" w:lineRule="auto"/>
        <w:rPr>
          <w:rFonts w:ascii="Arial"/>
          <w:sz w:val="21"/>
        </w:rPr>
      </w:pPr>
    </w:p>
    <w:p w14:paraId="28FB9EC9">
      <w:pPr>
        <w:spacing w:line="243" w:lineRule="auto"/>
        <w:rPr>
          <w:rFonts w:ascii="Arial"/>
          <w:sz w:val="21"/>
        </w:rPr>
      </w:pPr>
    </w:p>
    <w:p w14:paraId="2DA44211">
      <w:pPr>
        <w:spacing w:line="243" w:lineRule="auto"/>
        <w:rPr>
          <w:rFonts w:ascii="Arial"/>
          <w:sz w:val="21"/>
        </w:rPr>
      </w:pPr>
    </w:p>
    <w:p w14:paraId="08058221">
      <w:pPr>
        <w:spacing w:line="243" w:lineRule="auto"/>
        <w:rPr>
          <w:rFonts w:ascii="Arial"/>
          <w:sz w:val="21"/>
        </w:rPr>
      </w:pPr>
    </w:p>
    <w:p w14:paraId="71A234A0">
      <w:pPr>
        <w:spacing w:line="243" w:lineRule="auto"/>
        <w:rPr>
          <w:rFonts w:ascii="Arial"/>
          <w:sz w:val="21"/>
        </w:rPr>
      </w:pPr>
    </w:p>
    <w:p w14:paraId="03F39CFB">
      <w:pPr>
        <w:spacing w:line="243" w:lineRule="auto"/>
        <w:rPr>
          <w:rFonts w:ascii="Arial"/>
          <w:sz w:val="21"/>
        </w:rPr>
      </w:pPr>
    </w:p>
    <w:p w14:paraId="78AF43ED">
      <w:pPr>
        <w:spacing w:line="243" w:lineRule="auto"/>
        <w:rPr>
          <w:rFonts w:ascii="Arial"/>
          <w:sz w:val="21"/>
        </w:rPr>
      </w:pPr>
    </w:p>
    <w:p w14:paraId="0F437481">
      <w:pPr>
        <w:spacing w:line="243" w:lineRule="auto"/>
        <w:rPr>
          <w:rFonts w:ascii="Arial"/>
          <w:sz w:val="21"/>
        </w:rPr>
      </w:pPr>
    </w:p>
    <w:p w14:paraId="5D8D0954">
      <w:pPr>
        <w:spacing w:line="243" w:lineRule="auto"/>
        <w:rPr>
          <w:rFonts w:ascii="Arial"/>
          <w:sz w:val="21"/>
        </w:rPr>
      </w:pPr>
    </w:p>
    <w:p w14:paraId="59783746">
      <w:pPr>
        <w:spacing w:line="243" w:lineRule="auto"/>
        <w:rPr>
          <w:rFonts w:ascii="Arial"/>
          <w:sz w:val="21"/>
        </w:rPr>
      </w:pPr>
    </w:p>
    <w:p w14:paraId="1AB400BF">
      <w:pPr>
        <w:spacing w:line="243" w:lineRule="auto"/>
        <w:rPr>
          <w:rFonts w:ascii="Arial"/>
          <w:sz w:val="21"/>
        </w:rPr>
      </w:pPr>
    </w:p>
    <w:p w14:paraId="0DE1AE7F">
      <w:pPr>
        <w:spacing w:line="243" w:lineRule="auto"/>
        <w:rPr>
          <w:rFonts w:ascii="Arial"/>
          <w:sz w:val="21"/>
        </w:rPr>
      </w:pPr>
    </w:p>
    <w:p w14:paraId="00221F4D">
      <w:pPr>
        <w:spacing w:line="243" w:lineRule="auto"/>
        <w:rPr>
          <w:rFonts w:ascii="Arial"/>
          <w:sz w:val="21"/>
        </w:rPr>
      </w:pPr>
    </w:p>
    <w:p w14:paraId="318E1DED">
      <w:pPr>
        <w:spacing w:line="243" w:lineRule="auto"/>
        <w:rPr>
          <w:rFonts w:ascii="Arial"/>
          <w:sz w:val="21"/>
        </w:rPr>
      </w:pPr>
    </w:p>
    <w:p w14:paraId="67C05D82">
      <w:pPr>
        <w:spacing w:line="243" w:lineRule="auto"/>
        <w:rPr>
          <w:rFonts w:ascii="Arial"/>
          <w:sz w:val="21"/>
        </w:rPr>
      </w:pPr>
    </w:p>
    <w:p w14:paraId="4C8C43C2">
      <w:pPr>
        <w:spacing w:line="243" w:lineRule="auto"/>
        <w:rPr>
          <w:rFonts w:ascii="Arial"/>
          <w:sz w:val="21"/>
        </w:rPr>
      </w:pPr>
    </w:p>
    <w:p w14:paraId="1966A17B">
      <w:pPr>
        <w:spacing w:line="243" w:lineRule="auto"/>
        <w:rPr>
          <w:rFonts w:ascii="Arial"/>
          <w:sz w:val="21"/>
        </w:rPr>
      </w:pPr>
    </w:p>
    <w:p w14:paraId="166C8937">
      <w:pPr>
        <w:spacing w:line="243" w:lineRule="auto"/>
        <w:rPr>
          <w:rFonts w:ascii="Arial"/>
          <w:sz w:val="21"/>
        </w:rPr>
      </w:pPr>
    </w:p>
    <w:p w14:paraId="46836426">
      <w:pPr>
        <w:spacing w:line="243" w:lineRule="auto"/>
        <w:rPr>
          <w:rFonts w:ascii="Arial"/>
          <w:sz w:val="21"/>
        </w:rPr>
      </w:pPr>
    </w:p>
    <w:p w14:paraId="27EF13F3">
      <w:pPr>
        <w:spacing w:line="243" w:lineRule="auto"/>
        <w:rPr>
          <w:rFonts w:ascii="Arial"/>
          <w:sz w:val="21"/>
        </w:rPr>
      </w:pPr>
    </w:p>
    <w:p w14:paraId="18E7C6E5">
      <w:pPr>
        <w:spacing w:line="243" w:lineRule="auto"/>
        <w:rPr>
          <w:rFonts w:ascii="Arial"/>
          <w:sz w:val="21"/>
        </w:rPr>
      </w:pPr>
    </w:p>
    <w:p w14:paraId="3297809B">
      <w:pPr>
        <w:spacing w:line="244" w:lineRule="auto"/>
        <w:rPr>
          <w:rFonts w:ascii="Arial"/>
          <w:sz w:val="21"/>
        </w:rPr>
      </w:pPr>
    </w:p>
    <w:p w14:paraId="0B4AD45F">
      <w:pPr>
        <w:spacing w:line="244" w:lineRule="auto"/>
        <w:rPr>
          <w:rFonts w:ascii="Arial"/>
          <w:sz w:val="21"/>
        </w:rPr>
      </w:pPr>
    </w:p>
    <w:p w14:paraId="140A7815">
      <w:pPr>
        <w:pStyle w:val="3"/>
        <w:spacing w:before="100" w:line="221" w:lineRule="auto"/>
        <w:ind w:left="1902"/>
      </w:pPr>
      <w:r>
        <w:rPr>
          <w:spacing w:val="-10"/>
        </w:rPr>
        <w:t>部门（单位）名称</w:t>
      </w:r>
      <w:r>
        <w:rPr>
          <w:spacing w:val="4"/>
        </w:rPr>
        <w:t>：</w:t>
      </w:r>
      <w:r>
        <w:rPr>
          <w:spacing w:val="-118"/>
        </w:rPr>
        <w:t xml:space="preserve"> </w:t>
      </w:r>
      <w:r>
        <w:rPr>
          <w:spacing w:val="4"/>
          <w:u w:val="single" w:color="auto"/>
        </w:rPr>
        <w:t>（</w:t>
      </w:r>
      <w:r>
        <w:rPr>
          <w:spacing w:val="-10"/>
          <w:u w:val="single" w:color="auto"/>
        </w:rPr>
        <w:t>盖章）</w:t>
      </w:r>
      <w:r>
        <w:rPr>
          <w:u w:val="single" w:color="auto"/>
        </w:rPr>
        <w:t xml:space="preserve">         </w:t>
      </w:r>
    </w:p>
    <w:p w14:paraId="5B787BEC">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5</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30</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3CF74C07">
      <w:pPr>
        <w:spacing w:line="335" w:lineRule="auto"/>
        <w:rPr>
          <w:rFonts w:ascii="Arial"/>
          <w:sz w:val="21"/>
        </w:rPr>
      </w:pPr>
    </w:p>
    <w:p w14:paraId="521AD43A">
      <w:pPr>
        <w:pStyle w:val="3"/>
        <w:spacing w:before="102" w:line="224" w:lineRule="auto"/>
        <w:ind w:left="3216"/>
      </w:pPr>
      <w:r>
        <w:rPr>
          <w:spacing w:val="8"/>
        </w:rPr>
        <w:t>（此页为封面）</w:t>
      </w:r>
    </w:p>
    <w:p w14:paraId="5C718D87">
      <w:pPr>
        <w:spacing w:line="224" w:lineRule="auto"/>
        <w:sectPr>
          <w:footerReference r:id="rId6" w:type="default"/>
          <w:pgSz w:w="11900" w:h="16833"/>
          <w:pgMar w:top="1401" w:right="1583" w:bottom="1445" w:left="1618" w:header="0" w:footer="1170" w:gutter="0"/>
          <w:pgNumType w:fmt="decimal"/>
          <w:cols w:space="720" w:num="1"/>
        </w:sectPr>
      </w:pPr>
    </w:p>
    <w:p w14:paraId="16DE0072">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spacing w:val="6"/>
          <w:sz w:val="44"/>
          <w:szCs w:val="44"/>
          <w:lang w:eastAsia="zh-CN"/>
        </w:rPr>
        <w:t>岳阳市岳阳楼区东茅岭街道办事处单位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59130863">
      <w:pPr>
        <w:spacing w:line="283" w:lineRule="auto"/>
        <w:rPr>
          <w:rFonts w:ascii="Arial"/>
          <w:sz w:val="21"/>
        </w:rPr>
      </w:pPr>
    </w:p>
    <w:p w14:paraId="2B045E1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D59E4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321" w:firstLineChars="1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（一）基本概况</w:t>
      </w:r>
    </w:p>
    <w:p w14:paraId="42BEA4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岳阳楼区东茅岭街道办事处成立于1984年，办事处辖区面积6平方公里，常住居民人数5万左右，辖区共6个社区。2023年办事处编制人数58人，实际人数58人，退休人员24人，共计82人。根据编办核定，我办事处机构设置共设有6个内设机构（党政办公室、党建办公室、经济发展办公室、社会事务办公室、应急管理办公室、综合信访办公室），4个站所（社会事业综合服务中心、产业项目综合服务中心、公共服务和网格化中心、退役军人服务站），武装部、综合行政执法大队、财政所、司法所、环境卫生服务中心。</w:t>
      </w:r>
    </w:p>
    <w:p w14:paraId="0E0573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（二）职能职责</w:t>
      </w:r>
    </w:p>
    <w:p w14:paraId="4C8C2BEE">
      <w:pPr>
        <w:spacing w:line="600" w:lineRule="exact"/>
        <w:ind w:firstLine="800" w:firstLineChars="250"/>
        <w:rPr>
          <w:rFonts w:hint="eastAsia" w:ascii="仿宋" w:hAnsi="仿宋" w:eastAsia="仿宋" w:cs="仿宋"/>
          <w:sz w:val="32"/>
          <w:szCs w:val="32"/>
          <w:highlight w:val="none"/>
        </w:rPr>
      </w:pPr>
      <w:r>
        <w:rPr>
          <w:rFonts w:hint="eastAsia" w:ascii="仿宋" w:hAnsi="仿宋" w:eastAsia="仿宋" w:cs="仿宋"/>
          <w:sz w:val="32"/>
          <w:szCs w:val="32"/>
          <w:highlight w:val="none"/>
        </w:rPr>
        <w:t>东茅岭街道党工委领导本地区政治、经济、文化、社会、生态文明建设等各项工作和基层社会治理，东茅岭街道办事处依法行使政府管理和服务职能。主要职责是：</w:t>
      </w:r>
    </w:p>
    <w:p w14:paraId="53D67C5E">
      <w:pPr>
        <w:spacing w:line="600" w:lineRule="exact"/>
        <w:ind w:firstLine="800" w:firstLineChars="250"/>
        <w:rPr>
          <w:rFonts w:hint="eastAsia" w:ascii="仿宋" w:hAnsi="仿宋" w:eastAsia="仿宋" w:cs="仿宋"/>
          <w:sz w:val="32"/>
          <w:szCs w:val="32"/>
          <w:lang w:eastAsia="zh-CN"/>
        </w:rPr>
      </w:pPr>
      <w:r>
        <w:rPr>
          <w:rFonts w:hint="eastAsia" w:ascii="仿宋" w:hAnsi="仿宋" w:eastAsia="仿宋" w:cs="仿宋"/>
          <w:sz w:val="32"/>
          <w:szCs w:val="32"/>
        </w:rPr>
        <w:t>（一）</w:t>
      </w:r>
      <w:r>
        <w:rPr>
          <w:rFonts w:hint="eastAsia" w:ascii="仿宋" w:hAnsi="仿宋" w:eastAsia="仿宋" w:cs="仿宋"/>
          <w:sz w:val="32"/>
          <w:szCs w:val="32"/>
          <w:lang w:eastAsia="zh-CN"/>
        </w:rPr>
        <w:t>加强党的建设。落实基层党建工作责任制，统筹街道和社区区域化党建，指导巩固社区党组织建设，完善社区党组织负责人培养和提拔机制，优化基层党组织经费保障；扩大新兴领域党建有效覆盖面，把街道、社区、企业、学校、社会组织等基层党组织和民兵预备役预建党组织建设成为宣传党的主张、贯彻党的决定、领导基层治理、团结动员群众、推动改革发展的坚强战斗堡垒，实现党的组织和工作全覆盖。深入开展党支部“五化”建设，不断提高党的建设质量，落实管党治党责任，推动全面从严治党向基层延伸。落实党管人民武装工作主体责任，督导基层武装部履行工作职能。</w:t>
      </w:r>
    </w:p>
    <w:p w14:paraId="63A373F1">
      <w:pPr>
        <w:spacing w:line="600" w:lineRule="exact"/>
        <w:ind w:firstLine="800" w:firstLineChars="250"/>
        <w:rPr>
          <w:rFonts w:hint="eastAsia" w:ascii="仿宋" w:hAnsi="仿宋" w:eastAsia="仿宋" w:cs="仿宋"/>
          <w:sz w:val="32"/>
          <w:szCs w:val="32"/>
          <w:lang w:eastAsia="zh-CN"/>
        </w:rPr>
      </w:pPr>
      <w:r>
        <w:rPr>
          <w:rFonts w:hint="eastAsia" w:ascii="仿宋" w:hAnsi="仿宋" w:eastAsia="仿宋" w:cs="仿宋"/>
          <w:sz w:val="32"/>
          <w:szCs w:val="32"/>
        </w:rPr>
        <w:t>（二）</w:t>
      </w:r>
      <w:r>
        <w:rPr>
          <w:rFonts w:hint="eastAsia" w:ascii="仿宋" w:hAnsi="仿宋" w:eastAsia="仿宋" w:cs="仿宋"/>
          <w:sz w:val="32"/>
          <w:szCs w:val="32"/>
          <w:lang w:eastAsia="zh-CN"/>
        </w:rPr>
        <w:t>统筹社区发展。统筹落实市、区关于辖区发展的重大决策和建设规划，负责优化发展环境、采集企业信息、服务辖区企业、促进项目发展等工作，整合街道管理、监督职责和力量，为审批服务等工作提供支持和保障。</w:t>
      </w:r>
    </w:p>
    <w:p w14:paraId="0D5FBE17">
      <w:pPr>
        <w:spacing w:line="600" w:lineRule="exact"/>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三）组织公共服务。组织实施各项公共服务，落实人力资源和社会保障、民政、教育、卫生健康、医疗保障、科技、文化、体育、退役军人服务保障等领域相关法规政策；在整合基层行政审批和公共服务职责基础上，加强服务机构和平台建设，充分发挥综合便民服务作用。</w:t>
      </w:r>
    </w:p>
    <w:p w14:paraId="6C866348">
      <w:pPr>
        <w:spacing w:line="600" w:lineRule="exact"/>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（四）实施综合管理。负责辖区内城市管理等综合性管理工作，承担组织领导和综合协调职能。</w:t>
      </w:r>
    </w:p>
    <w:p w14:paraId="205B420D">
      <w:pPr>
        <w:spacing w:line="600" w:lineRule="exact"/>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（五）维护平安稳定。承担辖区内社会治安综合治理、维护稳定、平安建设、应急管理与处置、安全生产监督管理等有关工作，接待群众来信来访，化解矛盾纠纷等。</w:t>
      </w:r>
    </w:p>
    <w:p w14:paraId="4D5E1CAE">
      <w:pPr>
        <w:spacing w:line="600" w:lineRule="exact"/>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（六）监督执法管理。对辖区内各类行政执法工作进行统筹协调、监管和执法，组织开展群众监督和社会监督。</w:t>
      </w:r>
    </w:p>
    <w:p w14:paraId="678F3DD9">
      <w:pPr>
        <w:spacing w:line="600" w:lineRule="exact"/>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（七）动员社会参与。动员辖区内各类单位、社会组织、居民等社会力量参与社会治理，为街道发展服务。</w:t>
      </w:r>
    </w:p>
    <w:p w14:paraId="0B10CA33">
      <w:pPr>
        <w:spacing w:line="600" w:lineRule="exact"/>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(八)指导基层自治。指导居民委员会建设，健全社区自治平合，组织辖区单位、居民参与社区建设和管理。</w:t>
      </w:r>
    </w:p>
    <w:p w14:paraId="3C9F1F4C">
      <w:pPr>
        <w:spacing w:line="600" w:lineRule="exact"/>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九)履行法定职责。根据《湖南省人民政府办公厅关于印发（湖南省乡镇权力清单和责任清单〉和（湖南省赋子乡镇（街道）经济社会管理权限指导目录〉的通知》（湘政办发〔2019〕55号)，负责落实街道权力清单和责任清单规定的法定职责任务；根据授权，负责承接上级人民政府赋权、委托下放、服务前移等有关事项。</w:t>
      </w:r>
    </w:p>
    <w:p w14:paraId="6755DF13">
      <w:pPr>
        <w:spacing w:line="600" w:lineRule="exact"/>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eastAsia="zh-CN"/>
        </w:rPr>
        <w:t>(十)完成区委和区人民政府交办的其他任务。</w:t>
      </w:r>
    </w:p>
    <w:p w14:paraId="24DF2088">
      <w:pPr>
        <w:spacing w:line="600" w:lineRule="exact"/>
        <w:ind w:firstLine="800" w:firstLineChars="250"/>
        <w:rPr>
          <w:rFonts w:hint="eastAsia" w:ascii="仿宋" w:hAnsi="仿宋" w:eastAsia="仿宋" w:cs="仿宋"/>
          <w:sz w:val="32"/>
          <w:szCs w:val="32"/>
        </w:rPr>
      </w:pPr>
      <w:r>
        <w:rPr>
          <w:rFonts w:hint="eastAsia" w:ascii="仿宋" w:hAnsi="仿宋" w:eastAsia="仿宋" w:cs="仿宋"/>
          <w:sz w:val="32"/>
          <w:szCs w:val="32"/>
          <w:lang w:eastAsia="zh-CN"/>
        </w:rPr>
        <w:t>(十一)职能转变。全面加强基层党的建设，提升党建引领城市基层治理的能力；加强对辖区内城市综合管理工作的组织实施和统筹协调职责；加强辖区内与居民密切相关的行政审批和公共服务的组织实施职责；加强维护辖区公共安全职责。实行街道职责准入制度和社区事务准入制度，将街道工作重心转为优化公共服务，为经济社会发展提供良好环境。</w:t>
      </w:r>
    </w:p>
    <w:p w14:paraId="7EC6A955">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2"/>
          <w:sz w:val="31"/>
          <w:szCs w:val="31"/>
        </w:rPr>
      </w:pPr>
      <w:r>
        <w:rPr>
          <w:rFonts w:ascii="黑体" w:hAnsi="黑体" w:eastAsia="黑体" w:cs="黑体"/>
          <w:spacing w:val="-2"/>
          <w:sz w:val="31"/>
          <w:szCs w:val="31"/>
        </w:rPr>
        <w:t>一般公共预算支出情况</w:t>
      </w:r>
    </w:p>
    <w:p w14:paraId="3D05EB26">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rPr>
        <w:t>本单位2023年一般公共预算整体支出1919.42元。按收入性质分，其中：一般公共预算收入1592.60万元，其他资金收入326.82万元。按支出性质分，其中：基本支出1333.00万元，项目支出586.42万元。</w:t>
      </w:r>
    </w:p>
    <w:p w14:paraId="61341DA5">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textAlignment w:val="auto"/>
        <w:rPr>
          <w:rFonts w:hint="eastAsia" w:ascii="仿宋" w:hAnsi="仿宋" w:eastAsia="仿宋" w:cs="仿宋"/>
          <w:spacing w:val="9"/>
          <w:position w:val="21"/>
          <w:sz w:val="32"/>
          <w:szCs w:val="32"/>
        </w:rPr>
      </w:pPr>
      <w:r>
        <w:rPr>
          <w:rFonts w:hint="eastAsia" w:ascii="仿宋" w:hAnsi="仿宋" w:eastAsia="仿宋" w:cs="仿宋"/>
          <w:spacing w:val="9"/>
          <w:position w:val="21"/>
          <w:sz w:val="32"/>
          <w:szCs w:val="32"/>
        </w:rPr>
        <w:t>基本支出情况</w:t>
      </w:r>
    </w:p>
    <w:p w14:paraId="4B88D520">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kern w:val="0"/>
          <w:sz w:val="32"/>
          <w:szCs w:val="32"/>
          <w:lang w:val="zh-CN" w:eastAsia="zh-CN"/>
        </w:rPr>
      </w:pPr>
      <w:r>
        <w:rPr>
          <w:rFonts w:hint="eastAsia" w:ascii="仿宋" w:hAnsi="仿宋" w:eastAsia="仿宋" w:cs="仿宋"/>
          <w:b/>
          <w:bCs/>
          <w:sz w:val="32"/>
          <w:szCs w:val="32"/>
          <w:lang w:val="en-US" w:eastAsia="zh-CN"/>
        </w:rPr>
        <w:t>1、</w:t>
      </w: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 xml:space="preserve">预算配置情况评价分析 </w:t>
      </w:r>
      <w:r>
        <w:rPr>
          <w:rFonts w:hint="eastAsia" w:ascii="仿宋" w:hAnsi="仿宋" w:eastAsia="仿宋" w:cs="仿宋"/>
          <w:b/>
          <w:bCs/>
          <w:sz w:val="32"/>
          <w:szCs w:val="32"/>
        </w:rPr>
        <w:t xml:space="preserve"> </w:t>
      </w:r>
      <w:r>
        <w:rPr>
          <w:rFonts w:hint="eastAsia" w:ascii="仿宋" w:hAnsi="仿宋" w:eastAsia="仿宋" w:cs="仿宋"/>
          <w:kern w:val="0"/>
          <w:sz w:val="32"/>
          <w:szCs w:val="32"/>
          <w:lang w:val="en-US" w:eastAsia="zh-CN"/>
        </w:rPr>
        <w:t>根据岳阳楼区编制部门文件规定岳阳楼区东茅岭街道办事处人员编制58人，2023年决算报表反映实际在职人员58人，财政供养人员控制率为100%。</w:t>
      </w:r>
    </w:p>
    <w:p w14:paraId="721758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kern w:val="0"/>
          <w:sz w:val="32"/>
          <w:szCs w:val="32"/>
          <w:lang w:val="en-US" w:eastAsia="zh-CN"/>
        </w:rPr>
        <w:t>2、</w:t>
      </w: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 xml:space="preserve">整体支出情况分析  </w:t>
      </w:r>
      <w:r>
        <w:rPr>
          <w:rFonts w:hint="eastAsia" w:ascii="仿宋" w:hAnsi="仿宋" w:eastAsia="仿宋" w:cs="仿宋"/>
          <w:kern w:val="0"/>
          <w:sz w:val="32"/>
          <w:szCs w:val="32"/>
          <w:lang w:val="en-US" w:eastAsia="zh-CN"/>
        </w:rPr>
        <w:t>2023年度基本支出1333.00万元，其中：工资福利支出777.21万元，占基本支出的58.30%。主要包括基本工资、津贴补贴、</w:t>
      </w:r>
      <w:r>
        <w:rPr>
          <w:rFonts w:hint="eastAsia" w:ascii="仿宋" w:hAnsi="仿宋" w:eastAsia="仿宋" w:cs="仿宋"/>
          <w:kern w:val="0"/>
          <w:sz w:val="32"/>
          <w:szCs w:val="32"/>
          <w:lang w:val="zh-CN" w:eastAsia="zh-CN"/>
        </w:rPr>
        <w:t>奖金、伙食补助费、绩效工资、机关事业单位基本养老保险缴费、职工基本医疗保险缴费、其他社会保障缴费、住房公积金、其他工资福利支出。</w:t>
      </w:r>
      <w:r>
        <w:rPr>
          <w:rFonts w:hint="eastAsia" w:ascii="仿宋" w:hAnsi="仿宋" w:eastAsia="仿宋" w:cs="仿宋"/>
          <w:kern w:val="0"/>
          <w:sz w:val="32"/>
          <w:szCs w:val="32"/>
          <w:lang w:val="en-US" w:eastAsia="zh-CN"/>
        </w:rPr>
        <w:t>商品和服务支出491.17万元，占基本支出的36.85%。主要包括办公费、印刷费、咨询费、水费、电费、邮电费、差旅费、维修（护）费、租赁费、会议费、培训费、专用材料费、劳务费、工会经费、其他交通费用、其他商品和服务支出。对个人和家庭的补助64.62万元，占基本支出的4.85%。主要包括退休费、</w:t>
      </w:r>
      <w:r>
        <w:rPr>
          <w:rFonts w:hint="eastAsia" w:ascii="仿宋" w:hAnsi="仿宋" w:eastAsia="仿宋" w:cs="仿宋"/>
          <w:kern w:val="0"/>
          <w:sz w:val="32"/>
          <w:szCs w:val="32"/>
          <w:lang w:val="zh-CN" w:eastAsia="zh-CN"/>
        </w:rPr>
        <w:t>奖励金、其他对个人和家庭的补助</w:t>
      </w:r>
      <w:r>
        <w:rPr>
          <w:rFonts w:hint="eastAsia" w:ascii="仿宋" w:hAnsi="仿宋" w:eastAsia="仿宋" w:cs="仿宋"/>
          <w:kern w:val="0"/>
          <w:sz w:val="32"/>
          <w:szCs w:val="32"/>
          <w:lang w:val="en-US" w:eastAsia="zh-CN"/>
        </w:rPr>
        <w:t>。</w:t>
      </w:r>
    </w:p>
    <w:p w14:paraId="5EFE486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pacing w:val="9"/>
          <w:position w:val="21"/>
          <w:sz w:val="32"/>
          <w:szCs w:val="32"/>
          <w:lang w:val="en-US" w:eastAsia="zh-CN"/>
        </w:rPr>
      </w:pPr>
      <w:r>
        <w:rPr>
          <w:rFonts w:hint="eastAsia" w:ascii="仿宋" w:hAnsi="仿宋" w:eastAsia="仿宋" w:cs="仿宋"/>
          <w:spacing w:val="9"/>
          <w:position w:val="21"/>
          <w:sz w:val="32"/>
          <w:szCs w:val="32"/>
          <w:lang w:val="en-US" w:eastAsia="zh-CN"/>
        </w:rPr>
        <w:t>(二)项目支出情况</w:t>
      </w:r>
    </w:p>
    <w:p w14:paraId="76166FA6">
      <w:pPr>
        <w:keepNext w:val="0"/>
        <w:keepLines w:val="0"/>
        <w:pageBreakBefore w:val="0"/>
        <w:tabs>
          <w:tab w:val="left" w:pos="426"/>
          <w:tab w:val="center" w:pos="4153"/>
        </w:tabs>
        <w:kinsoku/>
        <w:wordWrap/>
        <w:overflowPunct/>
        <w:topLinePunct w:val="0"/>
        <w:autoSpaceDE/>
        <w:autoSpaceDN/>
        <w:bidi w:val="0"/>
        <w:adjustRightInd/>
        <w:snapToGrid/>
        <w:spacing w:line="240" w:lineRule="auto"/>
        <w:ind w:firstLine="964" w:firstLineChars="300"/>
        <w:textAlignment w:val="auto"/>
        <w:rPr>
          <w:rFonts w:hint="eastAsia" w:ascii="仿宋" w:hAnsi="仿宋" w:eastAsia="仿宋" w:cs="仿宋"/>
          <w:kern w:val="0"/>
          <w:sz w:val="32"/>
          <w:szCs w:val="32"/>
          <w:lang w:val="en-US" w:eastAsia="zh-CN"/>
        </w:rPr>
      </w:pPr>
      <w:r>
        <w:rPr>
          <w:rFonts w:hint="eastAsia" w:ascii="仿宋" w:hAnsi="仿宋" w:eastAsia="仿宋" w:cs="仿宋"/>
          <w:b/>
          <w:bCs/>
          <w:sz w:val="32"/>
          <w:szCs w:val="32"/>
          <w:shd w:val="clear" w:color="auto" w:fill="FFFFFF"/>
          <w:lang w:val="en-US" w:eastAsia="zh-CN"/>
        </w:rPr>
        <w:t>1、</w:t>
      </w: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项目资金拨入情况分析</w:t>
      </w:r>
      <w:r>
        <w:rPr>
          <w:rFonts w:hint="eastAsia" w:ascii="仿宋" w:hAnsi="仿宋" w:eastAsia="仿宋" w:cs="仿宋"/>
          <w:b/>
          <w:bCs/>
          <w:sz w:val="32"/>
          <w:szCs w:val="32"/>
          <w:shd w:val="clear" w:color="auto" w:fill="FFFFFF"/>
          <w:lang w:val="en-US" w:eastAsia="zh-CN"/>
        </w:rPr>
        <w:t xml:space="preserve">  </w:t>
      </w:r>
      <w:r>
        <w:rPr>
          <w:rFonts w:hint="eastAsia" w:ascii="仿宋" w:hAnsi="仿宋" w:eastAsia="仿宋" w:cs="仿宋"/>
          <w:kern w:val="0"/>
          <w:sz w:val="32"/>
          <w:szCs w:val="32"/>
          <w:lang w:val="en-US" w:eastAsia="zh-CN"/>
        </w:rPr>
        <w:t>2023年岳阳楼区东茅岭街道办事处项目资金到位率100％。</w:t>
      </w:r>
    </w:p>
    <w:p w14:paraId="39CE83F7">
      <w:pPr>
        <w:pStyle w:val="2"/>
        <w:keepNext w:val="0"/>
        <w:keepLines w:val="0"/>
        <w:pageBreakBefore w:val="0"/>
        <w:widowControl w:val="0"/>
        <w:kinsoku/>
        <w:wordWrap/>
        <w:overflowPunct/>
        <w:topLinePunct w:val="0"/>
        <w:autoSpaceDE/>
        <w:autoSpaceDN/>
        <w:bidi w:val="0"/>
        <w:adjustRightInd/>
        <w:snapToGrid/>
        <w:spacing w:line="240" w:lineRule="auto"/>
        <w:ind w:firstLine="964" w:firstLineChars="300"/>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kern w:val="2"/>
          <w:position w:val="0"/>
          <w:sz w:val="32"/>
          <w:szCs w:val="32"/>
          <w:lang w:val="en-US" w:eastAsia="zh-CN" w:bidi="ar-SA"/>
          <w14:textFill>
            <w14:solidFill>
              <w14:schemeClr w14:val="tx1"/>
            </w14:solidFill>
          </w14:textFill>
        </w:rPr>
        <w:t xml:space="preserve">2、项目资金使用情况分析  </w:t>
      </w:r>
      <w:r>
        <w:rPr>
          <w:rFonts w:hint="eastAsia" w:ascii="仿宋" w:hAnsi="仿宋" w:eastAsia="仿宋" w:cs="仿宋"/>
          <w:kern w:val="0"/>
          <w:sz w:val="32"/>
          <w:szCs w:val="32"/>
          <w:lang w:val="en-US" w:eastAsia="zh-CN" w:bidi="ar-SA"/>
        </w:rPr>
        <w:t>2023年度项目支出586.42万元，其中超30.00万元的项目支出共计420.72万元，占总项目支出71.74%。其中；环卫工人工资311.29万元，用于2023年环卫工人工资发放；环卫工人保险75.02万元，用于2023年环卫工人社会保险费缴纳；老旧小区改造34.41万元，用于2020-2023年老旧小区改造工程款。</w:t>
      </w:r>
    </w:p>
    <w:p w14:paraId="3E4A75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themeColor="text1"/>
          <w:spacing w:val="0"/>
          <w:position w:val="0"/>
          <w:sz w:val="31"/>
          <w:szCs w:val="31"/>
          <w:lang w:val="en-US" w:eastAsia="zh-CN"/>
          <w14:textFill>
            <w14:solidFill>
              <w14:schemeClr w14:val="tx1"/>
            </w14:solidFill>
          </w14:textFill>
        </w:rPr>
      </w:pPr>
      <w:r>
        <w:rPr>
          <w:rFonts w:hint="eastAsia" w:ascii="黑体" w:hAnsi="黑体" w:eastAsia="黑体" w:cs="黑体"/>
          <w:color w:val="000000" w:themeColor="text1"/>
          <w:spacing w:val="0"/>
          <w:position w:val="0"/>
          <w:sz w:val="31"/>
          <w:szCs w:val="31"/>
          <w:lang w:val="en-US" w:eastAsia="zh-CN"/>
          <w14:textFill>
            <w14:solidFill>
              <w14:schemeClr w14:val="tx1"/>
            </w14:solidFill>
          </w14:textFill>
        </w:rPr>
        <w:t>三、政府性基金预算支出情况</w:t>
      </w:r>
    </w:p>
    <w:p w14:paraId="003D2E6A">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kern w:val="0"/>
          <w:sz w:val="32"/>
          <w:szCs w:val="32"/>
          <w:lang w:val="en-US" w:eastAsia="zh-CN" w:bidi="ar-SA"/>
        </w:rPr>
        <w:t>2023年度本单位无政府性基金预算支出。</w:t>
      </w:r>
    </w:p>
    <w:p w14:paraId="1C2D7A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themeColor="text1"/>
          <w:spacing w:val="0"/>
          <w:position w:val="0"/>
          <w:sz w:val="31"/>
          <w:szCs w:val="31"/>
          <w:lang w:val="en-US" w:eastAsia="zh-CN"/>
          <w14:textFill>
            <w14:solidFill>
              <w14:schemeClr w14:val="tx1"/>
            </w14:solidFill>
          </w14:textFill>
        </w:rPr>
      </w:pPr>
      <w:r>
        <w:rPr>
          <w:rFonts w:hint="eastAsia" w:ascii="黑体" w:hAnsi="黑体" w:eastAsia="黑体" w:cs="黑体"/>
          <w:color w:val="000000" w:themeColor="text1"/>
          <w:spacing w:val="0"/>
          <w:position w:val="0"/>
          <w:sz w:val="31"/>
          <w:szCs w:val="31"/>
          <w:lang w:val="en-US" w:eastAsia="zh-CN"/>
          <w14:textFill>
            <w14:solidFill>
              <w14:schemeClr w14:val="tx1"/>
            </w14:solidFill>
          </w14:textFill>
        </w:rPr>
        <w:t>四、国有资本经营预算支出情况</w:t>
      </w:r>
    </w:p>
    <w:p w14:paraId="4EE38F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 xml:space="preserve"> </w:t>
      </w:r>
      <w:r>
        <w:rPr>
          <w:rFonts w:hint="eastAsia" w:ascii="仿宋" w:hAnsi="仿宋" w:eastAsia="仿宋" w:cs="仿宋"/>
          <w:kern w:val="0"/>
          <w:sz w:val="32"/>
          <w:szCs w:val="32"/>
          <w:lang w:val="en-US" w:eastAsia="zh-CN" w:bidi="ar-SA"/>
        </w:rPr>
        <w:t>2023年度本单位无国有资本经营预算支出。</w:t>
      </w:r>
    </w:p>
    <w:p w14:paraId="180467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themeColor="text1"/>
          <w:spacing w:val="0"/>
          <w:position w:val="0"/>
          <w:sz w:val="31"/>
          <w:szCs w:val="31"/>
          <w:lang w:val="en-US" w:eastAsia="zh-CN"/>
          <w14:textFill>
            <w14:solidFill>
              <w14:schemeClr w14:val="tx1"/>
            </w14:solidFill>
          </w14:textFill>
        </w:rPr>
      </w:pPr>
      <w:r>
        <w:rPr>
          <w:rFonts w:hint="eastAsia" w:ascii="黑体" w:hAnsi="黑体" w:eastAsia="黑体" w:cs="黑体"/>
          <w:color w:val="000000" w:themeColor="text1"/>
          <w:spacing w:val="0"/>
          <w:position w:val="0"/>
          <w:sz w:val="31"/>
          <w:szCs w:val="31"/>
          <w:lang w:val="en-US" w:eastAsia="zh-CN"/>
          <w14:textFill>
            <w14:solidFill>
              <w14:schemeClr w14:val="tx1"/>
            </w14:solidFill>
          </w14:textFill>
        </w:rPr>
        <w:t>五、社会保险基金预算支出情况</w:t>
      </w:r>
    </w:p>
    <w:p w14:paraId="2ED22F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s="仿宋_GB2312"/>
          <w:kern w:val="0"/>
          <w:sz w:val="32"/>
          <w:szCs w:val="32"/>
          <w:lang w:val="en-US" w:eastAsia="zh-CN" w:bidi="ar-SA"/>
        </w:rPr>
      </w:pPr>
      <w:r>
        <w:rPr>
          <w:rFonts w:hint="eastAsia" w:ascii="仿宋" w:hAnsi="仿宋" w:eastAsia="仿宋" w:cs="仿宋"/>
          <w:kern w:val="0"/>
          <w:sz w:val="32"/>
          <w:szCs w:val="32"/>
          <w:lang w:val="en-US" w:eastAsia="zh-CN" w:bidi="ar-SA"/>
        </w:rPr>
        <w:t>2023年度本单位无社会保险基金预算支出。</w:t>
      </w:r>
    </w:p>
    <w:p w14:paraId="2BC27A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themeColor="text1"/>
          <w:spacing w:val="0"/>
          <w:position w:val="0"/>
          <w:sz w:val="31"/>
          <w:szCs w:val="31"/>
          <w:lang w:val="en-US" w:eastAsia="zh-CN"/>
          <w14:textFill>
            <w14:solidFill>
              <w14:schemeClr w14:val="tx1"/>
            </w14:solidFill>
          </w14:textFill>
        </w:rPr>
      </w:pPr>
      <w:r>
        <w:rPr>
          <w:rFonts w:hint="eastAsia" w:ascii="黑体" w:hAnsi="黑体" w:eastAsia="黑体" w:cs="黑体"/>
          <w:color w:val="000000" w:themeColor="text1"/>
          <w:spacing w:val="0"/>
          <w:position w:val="0"/>
          <w:sz w:val="31"/>
          <w:szCs w:val="31"/>
          <w:lang w:val="en-US" w:eastAsia="zh-CN"/>
          <w14:textFill>
            <w14:solidFill>
              <w14:schemeClr w14:val="tx1"/>
            </w14:solidFill>
          </w14:textFill>
        </w:rPr>
        <w:t>六、单位整体支出绩效情况</w:t>
      </w:r>
    </w:p>
    <w:p w14:paraId="304F6BA2">
      <w:pPr>
        <w:keepNext w:val="0"/>
        <w:keepLines w:val="0"/>
        <w:pageBreakBefore w:val="0"/>
        <w:widowControl w:val="0"/>
        <w:numPr>
          <w:ilvl w:val="0"/>
          <w:numId w:val="5"/>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年度工作履职目标及履职情况</w:t>
      </w:r>
    </w:p>
    <w:p w14:paraId="0E18D24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sz w:val="32"/>
          <w:szCs w:val="32"/>
        </w:rPr>
        <w:t>今年以来，在区委、区政府的坚强领导和正确指导下，</w:t>
      </w:r>
      <w:r>
        <w:rPr>
          <w:rFonts w:hint="eastAsia" w:ascii="仿宋" w:hAnsi="仿宋" w:eastAsia="仿宋" w:cs="仿宋"/>
          <w:sz w:val="32"/>
          <w:szCs w:val="32"/>
          <w:lang w:eastAsia="zh-CN"/>
        </w:rPr>
        <w:t>东茅岭</w:t>
      </w:r>
      <w:r>
        <w:rPr>
          <w:rFonts w:hint="eastAsia" w:ascii="仿宋" w:hAnsi="仿宋" w:eastAsia="仿宋" w:cs="仿宋"/>
          <w:sz w:val="32"/>
          <w:szCs w:val="32"/>
        </w:rPr>
        <w:t>街道始终围绕中心大局、发挥区位特点、坚持统筹推进，以建设更高标准的宜居街道为目标，锐意进取、真抓实干，</w:t>
      </w:r>
      <w:r>
        <w:rPr>
          <w:rFonts w:hint="eastAsia" w:ascii="仿宋" w:hAnsi="仿宋" w:eastAsia="仿宋" w:cs="仿宋"/>
          <w:sz w:val="32"/>
          <w:szCs w:val="32"/>
          <w:lang w:eastAsia="zh-CN"/>
        </w:rPr>
        <w:t>文明创建、危房</w:t>
      </w:r>
      <w:r>
        <w:rPr>
          <w:rFonts w:hint="eastAsia" w:ascii="仿宋" w:hAnsi="仿宋" w:eastAsia="仿宋" w:cs="仿宋"/>
          <w:sz w:val="32"/>
          <w:szCs w:val="32"/>
        </w:rPr>
        <w:t>整治、禁违拆违、信访维稳</w:t>
      </w:r>
      <w:r>
        <w:rPr>
          <w:rFonts w:hint="eastAsia" w:ascii="仿宋" w:hAnsi="仿宋" w:eastAsia="仿宋" w:cs="仿宋"/>
          <w:sz w:val="32"/>
          <w:szCs w:val="32"/>
          <w:lang w:eastAsia="zh-CN"/>
        </w:rPr>
        <w:t>、老旧</w:t>
      </w:r>
      <w:r>
        <w:rPr>
          <w:rFonts w:hint="eastAsia" w:ascii="仿宋" w:hAnsi="仿宋" w:eastAsia="仿宋" w:cs="仿宋"/>
          <w:sz w:val="32"/>
          <w:szCs w:val="32"/>
        </w:rPr>
        <w:t>小区</w:t>
      </w:r>
      <w:r>
        <w:rPr>
          <w:rFonts w:hint="eastAsia" w:ascii="仿宋" w:hAnsi="仿宋" w:eastAsia="仿宋" w:cs="仿宋"/>
          <w:sz w:val="32"/>
          <w:szCs w:val="32"/>
          <w:lang w:eastAsia="zh-CN"/>
        </w:rPr>
        <w:t>改造、民政救助、环境整治、</w:t>
      </w:r>
      <w:r>
        <w:rPr>
          <w:rFonts w:hint="eastAsia" w:ascii="仿宋" w:hAnsi="仿宋" w:eastAsia="仿宋" w:cs="仿宋"/>
          <w:sz w:val="32"/>
          <w:szCs w:val="32"/>
        </w:rPr>
        <w:t>社区建设等工作成效显著</w:t>
      </w:r>
      <w:r>
        <w:rPr>
          <w:rFonts w:hint="eastAsia" w:ascii="仿宋" w:hAnsi="仿宋" w:eastAsia="仿宋" w:cs="仿宋"/>
          <w:sz w:val="32"/>
          <w:szCs w:val="32"/>
          <w:lang w:eastAsia="zh-CN"/>
        </w:rPr>
        <w:t>、亮点纷呈，今年内先后荣获市级“平安村（社区）”示范单位（学坡社区）、市级无偿献血工作先进单位、市级“五星”武装部、市级“三无”信访单位、市级军地平安创建、区级</w:t>
      </w:r>
      <w:r>
        <w:rPr>
          <w:rFonts w:hint="eastAsia" w:ascii="仿宋" w:hAnsi="仿宋" w:eastAsia="仿宋" w:cs="仿宋"/>
          <w:kern w:val="2"/>
          <w:sz w:val="32"/>
          <w:szCs w:val="32"/>
          <w:lang w:val="en-US" w:eastAsia="zh-CN" w:bidi="ar-SA"/>
        </w:rPr>
        <w:t>拆除存量违建</w:t>
      </w:r>
      <w:r>
        <w:rPr>
          <w:rFonts w:hint="eastAsia" w:ascii="仿宋" w:hAnsi="仿宋" w:eastAsia="仿宋" w:cs="仿宋"/>
          <w:sz w:val="32"/>
          <w:szCs w:val="32"/>
          <w:lang w:eastAsia="zh-CN"/>
        </w:rPr>
        <w:t>先进单位、区级产业发展先进单位、区级平安创建先进单位、区级安全生产优秀单位和区级信访工作优胜单位，</w:t>
      </w:r>
      <w:r>
        <w:rPr>
          <w:rFonts w:hint="eastAsia" w:ascii="仿宋" w:hAnsi="仿宋" w:eastAsia="仿宋" w:cs="仿宋"/>
          <w:color w:val="auto"/>
          <w:sz w:val="32"/>
          <w:szCs w:val="32"/>
        </w:rPr>
        <w:t>现就</w:t>
      </w:r>
      <w:r>
        <w:rPr>
          <w:rFonts w:hint="eastAsia" w:ascii="仿宋" w:hAnsi="仿宋" w:eastAsia="仿宋" w:cs="仿宋"/>
          <w:color w:val="auto"/>
          <w:sz w:val="32"/>
          <w:szCs w:val="32"/>
          <w:lang w:eastAsia="zh-CN"/>
        </w:rPr>
        <w:t>今年</w:t>
      </w:r>
      <w:r>
        <w:rPr>
          <w:rFonts w:hint="eastAsia" w:ascii="仿宋" w:hAnsi="仿宋" w:eastAsia="仿宋" w:cs="仿宋"/>
          <w:color w:val="auto"/>
          <w:sz w:val="32"/>
          <w:szCs w:val="32"/>
        </w:rPr>
        <w:t>工作情况从</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个方面汇报如下：</w:t>
      </w:r>
    </w:p>
    <w:p w14:paraId="6049D5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w w:val="100"/>
          <w:sz w:val="32"/>
          <w:szCs w:val="32"/>
          <w:lang w:val="en-US" w:eastAsia="zh-CN"/>
        </w:rPr>
      </w:pPr>
      <w:r>
        <w:rPr>
          <w:rFonts w:hint="eastAsia" w:ascii="仿宋" w:hAnsi="仿宋" w:eastAsia="仿宋" w:cs="仿宋"/>
          <w:b/>
          <w:sz w:val="32"/>
          <w:szCs w:val="32"/>
        </w:rPr>
        <w:t>1.狠抓基层治理,基层党建提质增效</w:t>
      </w:r>
      <w:r>
        <w:rPr>
          <w:rFonts w:hint="eastAsia" w:ascii="仿宋" w:hAnsi="仿宋" w:eastAsia="仿宋" w:cs="仿宋"/>
          <w:b/>
          <w:sz w:val="32"/>
          <w:szCs w:val="32"/>
          <w:lang w:eastAsia="zh-CN"/>
        </w:rPr>
        <w:t>。</w:t>
      </w:r>
      <w:r>
        <w:rPr>
          <w:rFonts w:hint="eastAsia" w:ascii="仿宋" w:hAnsi="仿宋" w:eastAsia="仿宋" w:cs="仿宋"/>
          <w:b/>
          <w:bCs/>
          <w:sz w:val="32"/>
          <w:szCs w:val="32"/>
          <w:lang w:val="en-US" w:eastAsia="zh-CN"/>
        </w:rPr>
        <w:t>把准政治方向。</w:t>
      </w:r>
      <w:r>
        <w:rPr>
          <w:rFonts w:hint="eastAsia" w:ascii="仿宋" w:hAnsi="仿宋" w:eastAsia="仿宋" w:cs="仿宋"/>
          <w:b w:val="0"/>
          <w:bCs w:val="0"/>
          <w:i w:val="0"/>
          <w:iCs w:val="0"/>
          <w:color w:val="000000"/>
          <w:spacing w:val="0"/>
          <w:sz w:val="32"/>
          <w:szCs w:val="32"/>
          <w:shd w:val="clear" w:color="auto" w:fill="FFFFFF"/>
          <w:lang w:val="en-US" w:eastAsia="zh-CN"/>
        </w:rPr>
        <w:t>始终把政治建设放在首位，深入贯彻落实习近平新时代中国特色社会主义思想和党的二十大会议精神，主动对标对表，主动查摆看齐，坚决树牢“四个意识”，做到“两个维护”，</w:t>
      </w:r>
      <w:r>
        <w:rPr>
          <w:rFonts w:hint="eastAsia" w:ascii="仿宋" w:hAnsi="仿宋" w:eastAsia="仿宋" w:cs="仿宋"/>
          <w:sz w:val="32"/>
          <w:szCs w:val="32"/>
          <w:lang w:val="en-US" w:eastAsia="zh-CN"/>
        </w:rPr>
        <w:t>站稳人民立场，</w:t>
      </w:r>
      <w:r>
        <w:rPr>
          <w:rFonts w:hint="eastAsia" w:ascii="仿宋" w:hAnsi="仿宋" w:eastAsia="仿宋" w:cs="仿宋"/>
          <w:b w:val="0"/>
          <w:bCs w:val="0"/>
          <w:i w:val="0"/>
          <w:iCs w:val="0"/>
          <w:color w:val="000000"/>
          <w:spacing w:val="0"/>
          <w:sz w:val="32"/>
          <w:szCs w:val="32"/>
          <w:shd w:val="clear" w:color="auto" w:fill="FFFFFF"/>
          <w:lang w:val="en-US" w:eastAsia="zh-CN"/>
        </w:rPr>
        <w:t>确保区委区政府决策部署在街道高效运转。</w:t>
      </w:r>
      <w:r>
        <w:rPr>
          <w:rFonts w:hint="eastAsia" w:ascii="仿宋" w:hAnsi="仿宋" w:eastAsia="仿宋" w:cs="仿宋"/>
          <w:b/>
          <w:bCs/>
          <w:sz w:val="32"/>
          <w:szCs w:val="32"/>
          <w:lang w:val="en-US" w:eastAsia="zh-CN"/>
        </w:rPr>
        <w:t>强化政治功能。</w:t>
      </w:r>
      <w:r>
        <w:rPr>
          <w:rFonts w:hint="eastAsia" w:ascii="仿宋" w:hAnsi="仿宋" w:eastAsia="仿宋" w:cs="仿宋"/>
          <w:sz w:val="32"/>
          <w:szCs w:val="32"/>
        </w:rPr>
        <w:t>抓实主题教育。结合第二批主题教育，坚持把调查研究作为推动工作的重要法宝，</w:t>
      </w:r>
      <w:r>
        <w:rPr>
          <w:rFonts w:hint="eastAsia" w:ascii="仿宋" w:hAnsi="仿宋" w:eastAsia="仿宋" w:cs="仿宋"/>
          <w:w w:val="100"/>
          <w:sz w:val="32"/>
          <w:szCs w:val="32"/>
          <w:lang w:val="en-US" w:eastAsia="zh-CN"/>
        </w:rPr>
        <w:t>班子成员深入商贸、市场、小区等地调研176次，发现涉及经济发展、民生实事、平安稳定等问题180余个,持续有力推动了相关问题解决到位。组织机关、社区、“两新”组织等16个党组织开展书记讲党课和学习讨论，开展“立足岗位作贡献”、承诺践诺150人次，建言献策、“学习身边榜样”等活动40余次。</w:t>
      </w:r>
      <w:r>
        <w:rPr>
          <w:rFonts w:hint="eastAsia" w:ascii="仿宋" w:hAnsi="仿宋" w:eastAsia="仿宋" w:cs="仿宋"/>
          <w:b/>
          <w:bCs/>
          <w:i w:val="0"/>
          <w:iCs w:val="0"/>
          <w:color w:val="000000"/>
          <w:spacing w:val="0"/>
          <w:sz w:val="32"/>
          <w:szCs w:val="32"/>
          <w:shd w:val="clear" w:color="auto" w:fill="FFFFFF"/>
          <w:lang w:val="en-US" w:eastAsia="zh-CN"/>
        </w:rPr>
        <w:t>夯</w:t>
      </w:r>
      <w:r>
        <w:rPr>
          <w:rFonts w:hint="eastAsia" w:ascii="仿宋" w:hAnsi="仿宋" w:eastAsia="仿宋" w:cs="仿宋"/>
          <w:b/>
          <w:bCs/>
          <w:sz w:val="32"/>
          <w:szCs w:val="32"/>
          <w:lang w:val="en-US" w:eastAsia="zh-CN"/>
        </w:rPr>
        <w:t>实政治根基。</w:t>
      </w:r>
      <w:r>
        <w:rPr>
          <w:rFonts w:hint="eastAsia" w:ascii="仿宋" w:hAnsi="仿宋" w:eastAsia="仿宋" w:cs="仿宋"/>
          <w:w w:val="100"/>
          <w:sz w:val="32"/>
          <w:szCs w:val="32"/>
          <w:lang w:val="en-US" w:eastAsia="zh-CN"/>
        </w:rPr>
        <w:t>创新探索基层治理新模式，组建79个小区功能型党支部，大力推行“片区长、网格长、楼栋长”三级治理，配优配强力量，着力在“干部沉下去、民情摸上来、问题化解掉、民心聚起来”上下功夫、出实效。打造了税务局西院、左岸巴陵小区治理示范点，小区功能型党支部工作经验被全市宣传推介。</w:t>
      </w:r>
    </w:p>
    <w:p w14:paraId="72649B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sz w:val="32"/>
          <w:szCs w:val="32"/>
        </w:rPr>
        <w:t>2.聚焦主责主业，经济社会高效发展。经济发展稳中有进</w:t>
      </w:r>
      <w:r>
        <w:rPr>
          <w:rFonts w:hint="eastAsia" w:ascii="仿宋" w:hAnsi="仿宋" w:eastAsia="仿宋" w:cs="仿宋"/>
          <w:sz w:val="32"/>
          <w:szCs w:val="32"/>
        </w:rPr>
        <w:t>。</w:t>
      </w:r>
      <w:r>
        <w:rPr>
          <w:rFonts w:hint="eastAsia" w:ascii="仿宋" w:hAnsi="仿宋" w:eastAsia="仿宋" w:cs="仿宋"/>
          <w:w w:val="100"/>
          <w:sz w:val="32"/>
          <w:szCs w:val="32"/>
          <w:lang w:val="en-US" w:eastAsia="zh-CN"/>
        </w:rPr>
        <w:t>全力引进社会资本投资盘活友阿，前期已到位资金用于A栋复工复产，目前已经顺利封顶。幕墙装修施工合同已顺利签订，内街铺面装修吾悦公司马上进场。成功引进湘商出资收购花生茂潮流广场，现正在整体装修，建成后的新商业广场集购物、休闲、娱乐、美食为一体，必将带动东茅岭商圈夜经济持续向好发展。</w:t>
      </w:r>
      <w:r>
        <w:rPr>
          <w:rFonts w:hint="eastAsia" w:ascii="仿宋" w:hAnsi="仿宋" w:eastAsia="仿宋" w:cs="仿宋"/>
          <w:sz w:val="32"/>
          <w:szCs w:val="32"/>
          <w:lang w:eastAsia="zh-CN"/>
        </w:rPr>
        <w:t>扎实开展第五次</w:t>
      </w:r>
      <w:r>
        <w:rPr>
          <w:rFonts w:hint="eastAsia" w:ascii="仿宋" w:hAnsi="仿宋" w:eastAsia="仿宋" w:cs="仿宋"/>
          <w:sz w:val="32"/>
          <w:szCs w:val="32"/>
        </w:rPr>
        <w:t>全国</w:t>
      </w:r>
      <w:r>
        <w:rPr>
          <w:rFonts w:hint="eastAsia" w:ascii="仿宋" w:hAnsi="仿宋" w:eastAsia="仿宋" w:cs="仿宋"/>
          <w:sz w:val="32"/>
          <w:szCs w:val="32"/>
          <w:lang w:eastAsia="zh-CN"/>
        </w:rPr>
        <w:t>经济</w:t>
      </w:r>
      <w:r>
        <w:rPr>
          <w:rFonts w:hint="eastAsia" w:ascii="仿宋" w:hAnsi="仿宋" w:eastAsia="仿宋" w:cs="仿宋"/>
          <w:sz w:val="32"/>
          <w:szCs w:val="32"/>
        </w:rPr>
        <w:t>普查工作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共录入个体户12543家、法人单位2459家，完成率100%；全年完成固投任务65928万元</w:t>
      </w:r>
      <w:r>
        <w:rPr>
          <w:rFonts w:hint="eastAsia" w:ascii="仿宋" w:hAnsi="仿宋" w:eastAsia="仿宋" w:cs="仿宋"/>
          <w:sz w:val="32"/>
          <w:szCs w:val="32"/>
        </w:rPr>
        <w:t>。</w:t>
      </w:r>
      <w:r>
        <w:rPr>
          <w:rFonts w:hint="eastAsia" w:ascii="仿宋" w:hAnsi="仿宋" w:eastAsia="仿宋" w:cs="仿宋"/>
          <w:b/>
          <w:sz w:val="32"/>
          <w:szCs w:val="32"/>
        </w:rPr>
        <w:t>项目建设稳妥推进。</w:t>
      </w:r>
      <w:r>
        <w:rPr>
          <w:rFonts w:hint="eastAsia" w:ascii="仿宋" w:hAnsi="仿宋" w:eastAsia="仿宋" w:cs="仿宋"/>
          <w:w w:val="100"/>
          <w:sz w:val="32"/>
          <w:szCs w:val="32"/>
          <w:lang w:val="en-US" w:eastAsia="zh-CN"/>
        </w:rPr>
        <w:t>今年4月成功爆破拆除国大主楼及裙楼，即将对80户安置户进行货币安置，化解积压多年的安置问题，</w:t>
      </w:r>
      <w:r>
        <w:rPr>
          <w:rFonts w:hint="eastAsia" w:ascii="仿宋" w:hAnsi="仿宋" w:eastAsia="仿宋" w:cs="仿宋"/>
          <w:color w:val="auto"/>
          <w:w w:val="100"/>
          <w:sz w:val="32"/>
          <w:szCs w:val="32"/>
          <w:lang w:val="en-US" w:eastAsia="zh-CN"/>
        </w:rPr>
        <w:t>土地招拍挂和项目建设正在有序推进。</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个老旧小区改造项目，目前项目已竣工验收项目1</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剩余</w:t>
      </w:r>
      <w:r>
        <w:rPr>
          <w:rFonts w:hint="eastAsia" w:ascii="仿宋" w:hAnsi="仿宋" w:eastAsia="仿宋" w:cs="仿宋"/>
          <w:color w:val="auto"/>
          <w:sz w:val="32"/>
          <w:szCs w:val="32"/>
        </w:rPr>
        <w:t>项目预计年前完工。</w:t>
      </w:r>
      <w:r>
        <w:rPr>
          <w:rFonts w:hint="eastAsia" w:ascii="仿宋" w:hAnsi="仿宋" w:eastAsia="仿宋" w:cs="仿宋"/>
          <w:b/>
          <w:color w:val="auto"/>
          <w:sz w:val="32"/>
          <w:szCs w:val="32"/>
        </w:rPr>
        <w:t>社会大局平安稳定</w:t>
      </w:r>
      <w:r>
        <w:rPr>
          <w:rFonts w:hint="eastAsia" w:ascii="仿宋" w:hAnsi="仿宋" w:eastAsia="仿宋" w:cs="仿宋"/>
          <w:b/>
          <w:bCs/>
          <w:color w:val="auto"/>
          <w:sz w:val="32"/>
          <w:szCs w:val="32"/>
        </w:rPr>
        <w:t>。</w:t>
      </w:r>
      <w:r>
        <w:rPr>
          <w:rFonts w:hint="eastAsia" w:ascii="仿宋" w:hAnsi="仿宋" w:eastAsia="仿宋" w:cs="仿宋"/>
          <w:color w:val="auto"/>
          <w:sz w:val="32"/>
          <w:szCs w:val="32"/>
        </w:rPr>
        <w:t>开展夜间巡逻158次，联合派出所打击麻将馆36家、传销窝点4处。落实班子成员包案制度，受理群众信访68件、稳控信访重点43人，特护期、敏感期无人赴京到省信访。聚焦值班值守、重点领域、重要时间节点排查等抓实安全生产工作，</w:t>
      </w:r>
      <w:r>
        <w:rPr>
          <w:rFonts w:hint="eastAsia" w:ascii="仿宋" w:hAnsi="仿宋" w:eastAsia="仿宋" w:cs="仿宋"/>
          <w:color w:val="auto"/>
          <w:sz w:val="32"/>
          <w:szCs w:val="32"/>
          <w:lang w:eastAsia="zh-CN"/>
        </w:rPr>
        <w:t>班子成员带队</w:t>
      </w:r>
      <w:r>
        <w:rPr>
          <w:rFonts w:hint="eastAsia" w:ascii="仿宋" w:hAnsi="仿宋" w:eastAsia="仿宋" w:cs="仿宋"/>
          <w:color w:val="auto"/>
          <w:sz w:val="32"/>
          <w:szCs w:val="32"/>
        </w:rPr>
        <w:t>检查各类场所</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000</w:t>
      </w:r>
      <w:r>
        <w:rPr>
          <w:rFonts w:hint="eastAsia" w:ascii="仿宋" w:hAnsi="仿宋" w:eastAsia="仿宋" w:cs="仿宋"/>
          <w:color w:val="auto"/>
          <w:sz w:val="32"/>
          <w:szCs w:val="32"/>
          <w:lang w:eastAsia="zh-CN"/>
        </w:rPr>
        <w:t>余</w:t>
      </w:r>
      <w:r>
        <w:rPr>
          <w:rFonts w:hint="eastAsia" w:ascii="仿宋" w:hAnsi="仿宋" w:eastAsia="仿宋" w:cs="仿宋"/>
          <w:color w:val="auto"/>
          <w:sz w:val="32"/>
          <w:szCs w:val="32"/>
        </w:rPr>
        <w:t>家次</w:t>
      </w:r>
      <w:r>
        <w:rPr>
          <w:rFonts w:hint="eastAsia" w:ascii="仿宋" w:hAnsi="仿宋" w:eastAsia="仿宋" w:cs="仿宋"/>
          <w:color w:val="auto"/>
          <w:sz w:val="32"/>
          <w:szCs w:val="32"/>
          <w:lang w:eastAsia="zh-CN"/>
        </w:rPr>
        <w:t>，排查</w:t>
      </w:r>
      <w:r>
        <w:rPr>
          <w:rFonts w:hint="eastAsia" w:ascii="仿宋" w:hAnsi="仿宋" w:eastAsia="仿宋" w:cs="仿宋"/>
          <w:color w:val="auto"/>
          <w:sz w:val="32"/>
          <w:szCs w:val="32"/>
        </w:rPr>
        <w:t>安全隐患540多处，发出整改通知书</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00多份，立行立改300多处；</w:t>
      </w:r>
      <w:r>
        <w:rPr>
          <w:rFonts w:hint="eastAsia" w:ascii="仿宋" w:hAnsi="仿宋" w:eastAsia="仿宋" w:cs="仿宋"/>
          <w:color w:val="auto"/>
          <w:sz w:val="32"/>
          <w:szCs w:val="32"/>
          <w:lang w:eastAsia="zh-CN"/>
        </w:rPr>
        <w:t>开展敲门入户行动</w:t>
      </w:r>
      <w:r>
        <w:rPr>
          <w:rFonts w:hint="eastAsia" w:ascii="仿宋" w:hAnsi="仿宋" w:eastAsia="仿宋" w:cs="仿宋"/>
          <w:color w:val="auto"/>
          <w:sz w:val="32"/>
          <w:szCs w:val="32"/>
          <w:lang w:val="en-US" w:eastAsia="zh-CN"/>
        </w:rPr>
        <w:t>600多家，</w:t>
      </w:r>
      <w:r>
        <w:rPr>
          <w:rFonts w:hint="eastAsia" w:ascii="仿宋" w:hAnsi="仿宋" w:eastAsia="仿宋" w:cs="仿宋"/>
          <w:color w:val="auto"/>
          <w:sz w:val="32"/>
          <w:szCs w:val="32"/>
        </w:rPr>
        <w:t>辖区未发生一起安全事故。</w:t>
      </w:r>
      <w:r>
        <w:rPr>
          <w:rFonts w:hint="eastAsia" w:ascii="仿宋" w:hAnsi="仿宋" w:eastAsia="仿宋" w:cs="仿宋"/>
          <w:b/>
          <w:sz w:val="32"/>
          <w:szCs w:val="32"/>
        </w:rPr>
        <w:t>担当城市建管主责</w:t>
      </w:r>
      <w:r>
        <w:rPr>
          <w:rFonts w:hint="eastAsia" w:ascii="仿宋" w:hAnsi="仿宋" w:eastAsia="仿宋" w:cs="仿宋"/>
          <w:b/>
          <w:bCs/>
          <w:sz w:val="32"/>
          <w:szCs w:val="32"/>
        </w:rPr>
        <w:t>。</w:t>
      </w:r>
      <w:r>
        <w:rPr>
          <w:rFonts w:hint="eastAsia" w:ascii="仿宋" w:hAnsi="仿宋" w:eastAsia="仿宋" w:cs="仿宋"/>
          <w:sz w:val="32"/>
          <w:szCs w:val="32"/>
          <w:lang w:eastAsia="zh-CN"/>
        </w:rPr>
        <w:t>悬挂环境卫生整治与垃圾分类宣传标语</w:t>
      </w:r>
      <w:r>
        <w:rPr>
          <w:rFonts w:hint="eastAsia" w:ascii="仿宋" w:hAnsi="仿宋" w:eastAsia="仿宋" w:cs="仿宋"/>
          <w:sz w:val="32"/>
          <w:szCs w:val="32"/>
          <w:lang w:val="en-US" w:eastAsia="zh-CN"/>
        </w:rPr>
        <w:t>30条</w:t>
      </w:r>
      <w:r>
        <w:rPr>
          <w:rFonts w:hint="eastAsia" w:ascii="仿宋" w:hAnsi="仿宋" w:eastAsia="仿宋" w:cs="仿宋"/>
          <w:sz w:val="32"/>
          <w:szCs w:val="32"/>
          <w:lang w:eastAsia="zh-CN"/>
        </w:rPr>
        <w:t>、发放宣传单</w:t>
      </w:r>
      <w:r>
        <w:rPr>
          <w:rFonts w:hint="eastAsia" w:ascii="仿宋" w:hAnsi="仿宋" w:eastAsia="仿宋" w:cs="仿宋"/>
          <w:sz w:val="32"/>
          <w:szCs w:val="32"/>
          <w:lang w:val="en-US" w:eastAsia="zh-CN"/>
        </w:rPr>
        <w:t>20000多份、垃圾分类宣传手册5000多份，通过开展各种形式的垃圾分类主题活动，宣传垃圾分类知识共计90余次。</w:t>
      </w:r>
      <w:r>
        <w:rPr>
          <w:rFonts w:hint="eastAsia" w:ascii="仿宋" w:hAnsi="仿宋" w:eastAsia="仿宋" w:cs="仿宋"/>
          <w:sz w:val="32"/>
          <w:szCs w:val="32"/>
        </w:rPr>
        <w:t>坚持开展每周环境卫生大扫除</w:t>
      </w:r>
      <w:r>
        <w:rPr>
          <w:rFonts w:hint="eastAsia" w:ascii="仿宋" w:hAnsi="仿宋" w:eastAsia="仿宋" w:cs="仿宋"/>
          <w:sz w:val="32"/>
          <w:szCs w:val="32"/>
          <w:lang w:eastAsia="zh-CN"/>
        </w:rPr>
        <w:t>活动</w:t>
      </w:r>
      <w:r>
        <w:rPr>
          <w:rFonts w:hint="eastAsia" w:ascii="仿宋" w:hAnsi="仿宋" w:eastAsia="仿宋" w:cs="仿宋"/>
          <w:sz w:val="32"/>
          <w:szCs w:val="32"/>
        </w:rPr>
        <w:t>，</w:t>
      </w:r>
      <w:r>
        <w:rPr>
          <w:rFonts w:hint="eastAsia" w:ascii="仿宋" w:hAnsi="仿宋" w:eastAsia="仿宋" w:cs="仿宋"/>
          <w:sz w:val="32"/>
          <w:szCs w:val="32"/>
          <w:lang w:eastAsia="zh-CN"/>
        </w:rPr>
        <w:t>对东井岭片区、农集贸市场以及无物业小区开展集中整治，重点对流动摊贩、占道经营、乱摆乱放、墙体乱贴乱画、陈年垃圾、卫生死角等违规行为进行清理整治，全年共整治</w:t>
      </w:r>
      <w:r>
        <w:rPr>
          <w:rFonts w:hint="eastAsia" w:ascii="仿宋" w:hAnsi="仿宋" w:eastAsia="仿宋" w:cs="仿宋"/>
          <w:sz w:val="32"/>
          <w:szCs w:val="32"/>
          <w:lang w:val="en-US" w:eastAsia="zh-CN"/>
        </w:rPr>
        <w:t>50余次，</w:t>
      </w:r>
      <w:r>
        <w:rPr>
          <w:rFonts w:hint="eastAsia" w:ascii="仿宋" w:hAnsi="仿宋" w:eastAsia="仿宋" w:cs="仿宋"/>
          <w:sz w:val="32"/>
          <w:szCs w:val="32"/>
          <w:lang w:eastAsia="zh-CN"/>
        </w:rPr>
        <w:t>辖区环境卫生得到明显提升。控建拆违保持高压态势，全年组织大型拆除行动8次，小型拆违行动7次，拆除存量违建218处7090㎡，发现制止并拆除新增违建7处373㎡，共计拆除225处7463㎡。</w:t>
      </w:r>
    </w:p>
    <w:p w14:paraId="7F7481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w w:val="100"/>
          <w:sz w:val="32"/>
          <w:szCs w:val="32"/>
          <w:lang w:val="en-US" w:eastAsia="zh-CN"/>
        </w:rPr>
      </w:pPr>
      <w:r>
        <w:rPr>
          <w:rFonts w:hint="eastAsia" w:ascii="仿宋" w:hAnsi="仿宋" w:eastAsia="仿宋" w:cs="仿宋"/>
          <w:b/>
          <w:sz w:val="32"/>
          <w:szCs w:val="32"/>
        </w:rPr>
        <w:t>3.坚守初心使命，民生事业稳步推进。</w:t>
      </w:r>
      <w:r>
        <w:rPr>
          <w:rFonts w:hint="eastAsia" w:ascii="仿宋" w:hAnsi="仿宋" w:eastAsia="仿宋" w:cs="仿宋"/>
          <w:b/>
          <w:color w:val="000000"/>
          <w:sz w:val="32"/>
          <w:szCs w:val="32"/>
          <w:shd w:val="clear" w:color="auto" w:fill="FFFFFF"/>
        </w:rPr>
        <w:t>大力开展党员志愿服务</w:t>
      </w:r>
      <w:r>
        <w:rPr>
          <w:rFonts w:hint="eastAsia" w:ascii="仿宋" w:hAnsi="仿宋" w:eastAsia="仿宋" w:cs="仿宋"/>
          <w:color w:val="000000"/>
          <w:sz w:val="32"/>
          <w:szCs w:val="32"/>
          <w:shd w:val="clear" w:color="auto" w:fill="FFFFFF"/>
        </w:rPr>
        <w:t>，</w:t>
      </w:r>
      <w:r>
        <w:rPr>
          <w:rFonts w:hint="eastAsia" w:ascii="仿宋" w:hAnsi="仿宋" w:eastAsia="仿宋" w:cs="仿宋"/>
          <w:sz w:val="32"/>
          <w:szCs w:val="32"/>
          <w:lang w:val="en-US" w:eastAsia="zh-CN"/>
        </w:rPr>
        <w:t>打造志愿服务队7支，积极参与邻里互助等各类志愿服务活动80余次。</w:t>
      </w:r>
      <w:r>
        <w:rPr>
          <w:rFonts w:hint="eastAsia" w:ascii="仿宋" w:hAnsi="仿宋" w:eastAsia="仿宋" w:cs="仿宋"/>
          <w:color w:val="000000"/>
          <w:sz w:val="32"/>
          <w:szCs w:val="32"/>
          <w:shd w:val="clear" w:color="auto" w:fill="FFFFFF"/>
        </w:rPr>
        <w:t>班子成员带领党员干部每月开展“扫楼、扫街</w:t>
      </w:r>
      <w:r>
        <w:rPr>
          <w:rFonts w:hint="eastAsia" w:ascii="仿宋" w:hAnsi="仿宋" w:eastAsia="仿宋" w:cs="仿宋"/>
          <w:color w:val="000000"/>
          <w:sz w:val="32"/>
          <w:szCs w:val="32"/>
          <w:shd w:val="clear" w:color="auto" w:fill="FFFFFF"/>
          <w:lang w:eastAsia="zh-CN"/>
        </w:rPr>
        <w:t>、敲门</w:t>
      </w:r>
      <w:r>
        <w:rPr>
          <w:rFonts w:hint="eastAsia" w:ascii="仿宋" w:hAnsi="仿宋" w:eastAsia="仿宋" w:cs="仿宋"/>
          <w:color w:val="000000"/>
          <w:sz w:val="32"/>
          <w:szCs w:val="32"/>
          <w:shd w:val="clear" w:color="auto" w:fill="FFFFFF"/>
        </w:rPr>
        <w:t>”专项联合行动，助力</w:t>
      </w:r>
      <w:r>
        <w:rPr>
          <w:rFonts w:hint="eastAsia" w:ascii="仿宋" w:hAnsi="仿宋" w:eastAsia="仿宋" w:cs="仿宋"/>
          <w:color w:val="000000"/>
          <w:sz w:val="32"/>
          <w:szCs w:val="32"/>
          <w:shd w:val="clear" w:color="auto" w:fill="FFFFFF"/>
          <w:lang w:eastAsia="zh-CN"/>
        </w:rPr>
        <w:t>治安巡查</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安全生产、文明创建等工作落到实处</w:t>
      </w:r>
      <w:r>
        <w:rPr>
          <w:rFonts w:hint="eastAsia" w:ascii="仿宋" w:hAnsi="仿宋" w:eastAsia="仿宋" w:cs="仿宋"/>
          <w:color w:val="000000"/>
          <w:sz w:val="32"/>
          <w:szCs w:val="32"/>
          <w:shd w:val="clear" w:color="auto" w:fill="FFFFFF"/>
        </w:rPr>
        <w:t>；在老旧小区改造工作中，成立临时党支部，党员志愿者上门宣讲政策、带头拆除违法建设、自筹资金等。</w:t>
      </w:r>
      <w:r>
        <w:rPr>
          <w:rFonts w:hint="eastAsia" w:ascii="仿宋" w:hAnsi="仿宋" w:eastAsia="仿宋" w:cs="仿宋"/>
          <w:b/>
          <w:color w:val="000000"/>
          <w:sz w:val="32"/>
          <w:szCs w:val="32"/>
          <w:shd w:val="clear" w:color="auto" w:fill="FFFFFF"/>
        </w:rPr>
        <w:t>大力</w:t>
      </w:r>
      <w:r>
        <w:rPr>
          <w:rFonts w:hint="eastAsia" w:ascii="仿宋" w:hAnsi="仿宋" w:eastAsia="仿宋" w:cs="仿宋"/>
          <w:b/>
          <w:color w:val="000000"/>
          <w:sz w:val="32"/>
          <w:szCs w:val="32"/>
          <w:shd w:val="clear" w:color="auto" w:fill="FFFFFF"/>
          <w:lang w:eastAsia="zh-CN"/>
        </w:rPr>
        <w:t>解决民生实事问题</w:t>
      </w:r>
      <w:r>
        <w:rPr>
          <w:rFonts w:hint="eastAsia" w:ascii="仿宋" w:hAnsi="仿宋" w:eastAsia="仿宋" w:cs="仿宋"/>
          <w:b/>
          <w:color w:val="000000"/>
          <w:sz w:val="32"/>
          <w:szCs w:val="32"/>
          <w:shd w:val="clear" w:color="auto" w:fill="FFFFFF"/>
        </w:rPr>
        <w:t>，</w:t>
      </w:r>
      <w:r>
        <w:rPr>
          <w:rFonts w:hint="eastAsia" w:ascii="仿宋" w:hAnsi="仿宋" w:eastAsia="仿宋" w:cs="仿宋"/>
          <w:w w:val="100"/>
          <w:sz w:val="32"/>
          <w:szCs w:val="32"/>
          <w:lang w:val="en-US" w:eastAsia="zh-CN"/>
        </w:rPr>
        <w:t>着力解决了东井岭片区交通顽瘴痼疾问题，零补偿拆除了存在23年的原炮台山马路市场11个门面。妥善处置了联运小区待建安置房影响居民日照采光问题、原市公安局家属区驳岸重大安全隐患以及娃娃塘市场、东茅岭菜市场、东大市场环境脏乱差等问题；炮台山、东茅岭社区平台已高标准建成完成搬迁，新建成的桥头社区平台已启动装修，明年将全力以赴完成柴家山社区平台提质改造，困扰街道多年的社区平台问题逐步在化解。</w:t>
      </w:r>
      <w:r>
        <w:rPr>
          <w:rFonts w:hint="eastAsia" w:ascii="仿宋" w:hAnsi="仿宋" w:eastAsia="仿宋" w:cs="仿宋"/>
          <w:b/>
          <w:color w:val="auto"/>
          <w:sz w:val="32"/>
          <w:szCs w:val="32"/>
          <w:shd w:val="clear" w:color="auto" w:fill="FFFFFF"/>
        </w:rPr>
        <w:t>大力推动惠民举措落地落实</w:t>
      </w:r>
      <w:r>
        <w:rPr>
          <w:rFonts w:hint="eastAsia" w:ascii="仿宋" w:hAnsi="仿宋" w:eastAsia="仿宋" w:cs="仿宋"/>
          <w:color w:val="auto"/>
          <w:sz w:val="32"/>
          <w:szCs w:val="32"/>
          <w:shd w:val="clear" w:color="auto" w:fill="FFFFFF"/>
        </w:rPr>
        <w:t>，</w:t>
      </w:r>
      <w:r>
        <w:rPr>
          <w:rFonts w:hint="eastAsia" w:ascii="仿宋" w:hAnsi="仿宋" w:eastAsia="仿宋" w:cs="仿宋"/>
          <w:w w:val="100"/>
          <w:sz w:val="32"/>
          <w:szCs w:val="32"/>
          <w:lang w:val="en-US" w:eastAsia="zh-CN"/>
        </w:rPr>
        <w:t>开展网格上门服务16373次，上报网格事件1073起，12345热线受理事件999条，承办市长信箱75件。开展“311”服务对象649人，服务次数4515次，就失业登记260条。全年新增低保19户27人，临时救助36户，医疗救助50户，特困2户，殡葬服务办理15件次。</w:t>
      </w:r>
    </w:p>
    <w:p w14:paraId="350E1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4.从严从紧，自身建设不断加强。</w:t>
      </w:r>
      <w:r>
        <w:rPr>
          <w:rFonts w:hint="eastAsia" w:ascii="仿宋" w:hAnsi="仿宋" w:eastAsia="仿宋" w:cs="仿宋"/>
          <w:sz w:val="32"/>
          <w:szCs w:val="32"/>
          <w:lang w:eastAsia="zh-CN"/>
        </w:rPr>
        <w:t>制定实施了《</w:t>
      </w:r>
      <w:r>
        <w:rPr>
          <w:rFonts w:hint="eastAsia" w:ascii="仿宋" w:hAnsi="仿宋" w:eastAsia="仿宋" w:cs="仿宋"/>
          <w:sz w:val="32"/>
          <w:szCs w:val="32"/>
        </w:rPr>
        <w:t>街道班子成员党风廉政建设责任分解表》</w:t>
      </w:r>
      <w:r>
        <w:rPr>
          <w:rFonts w:hint="eastAsia" w:ascii="仿宋" w:hAnsi="仿宋" w:eastAsia="仿宋" w:cs="仿宋"/>
          <w:sz w:val="32"/>
          <w:szCs w:val="32"/>
          <w:lang w:eastAsia="zh-CN"/>
        </w:rPr>
        <w:t>，</w:t>
      </w:r>
      <w:r>
        <w:rPr>
          <w:rFonts w:hint="eastAsia" w:ascii="仿宋" w:hAnsi="仿宋" w:eastAsia="仿宋" w:cs="仿宋"/>
          <w:i w:val="0"/>
          <w:color w:val="000000"/>
          <w:spacing w:val="0"/>
          <w:sz w:val="32"/>
          <w:szCs w:val="32"/>
          <w:shd w:val="clear" w:color="auto" w:fill="FFFFFF"/>
          <w:lang w:val="en-US" w:eastAsia="zh-CN"/>
        </w:rPr>
        <w:t>建立社区监察联络站，</w:t>
      </w:r>
      <w:r>
        <w:rPr>
          <w:rFonts w:hint="eastAsia" w:ascii="仿宋" w:hAnsi="仿宋" w:eastAsia="仿宋" w:cs="仿宋"/>
          <w:sz w:val="32"/>
          <w:szCs w:val="32"/>
        </w:rPr>
        <w:t>认真开展了“洞庭清波”、整治红包礼金</w:t>
      </w:r>
      <w:r>
        <w:rPr>
          <w:rFonts w:hint="eastAsia" w:ascii="仿宋" w:hAnsi="仿宋" w:eastAsia="仿宋" w:cs="仿宋"/>
          <w:sz w:val="32"/>
          <w:szCs w:val="32"/>
          <w:lang w:eastAsia="zh-CN"/>
        </w:rPr>
        <w:t>、“两带头五整治”</w:t>
      </w:r>
      <w:r>
        <w:rPr>
          <w:rFonts w:hint="eastAsia" w:ascii="仿宋" w:hAnsi="仿宋" w:eastAsia="仿宋" w:cs="仿宋"/>
          <w:sz w:val="32"/>
          <w:szCs w:val="32"/>
        </w:rPr>
        <w:t>等专项行动，扎实推进清廉机关、清廉社区等清廉单元建设。</w:t>
      </w:r>
      <w:r>
        <w:rPr>
          <w:rFonts w:hint="eastAsia" w:ascii="仿宋" w:hAnsi="仿宋" w:eastAsia="仿宋" w:cs="仿宋"/>
          <w:sz w:val="32"/>
          <w:szCs w:val="32"/>
          <w:lang w:val="en-US" w:eastAsia="zh-CN"/>
        </w:rPr>
        <w:t>组织党员干部学习《党内监督条例》、《纪律处分条例》等政策法规，学以致用，转变工作作风，抵制不良风气。通过组织观看警示教育片、开展谈心谈话、讲廉政党课等方式组织开展党风廉政宣传教育。班子成员带头遵守党风廉政建设的有关规定，在办公用房、公务接待等方面严格按照有关规定执行，均未超标。对配偶子女、亲戚朋友和身边工作人员严格教育管理，模范遵守机关内部的各项制度，从小事做起，从点滴做起，时时处处要求自己必须先行一步，较好地发挥了模范带头作用。</w:t>
      </w:r>
    </w:p>
    <w:p w14:paraId="57CE1D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sz w:val="32"/>
          <w:szCs w:val="32"/>
        </w:rPr>
        <w:t>5.注重实效，意识形态责任压实。</w:t>
      </w:r>
      <w:r>
        <w:rPr>
          <w:rFonts w:hint="eastAsia" w:ascii="仿宋" w:hAnsi="仿宋" w:eastAsia="仿宋" w:cs="仿宋"/>
          <w:sz w:val="32"/>
          <w:szCs w:val="32"/>
          <w:lang w:val="en-US" w:eastAsia="zh-CN"/>
        </w:rPr>
        <w:t>街道始终把意识形态工作摆在极其重要的位置。成立意识形态工作领导小组,定期召开意识形态分析研判会议。通过领导班子理论中心组带头学、党员集体学习、个人自学等方式，认真学习贯彻党的二十大精神和深入开展学习贯彻习近平新时代中国特色社会主义思想主题教育，开展理论中心组学习13次、党员集体学习20余次，“格格微课”线上转发350余次，开展千名书记讲党课20余次。依托新时代文明实践所（站）平台，开展学习实践科学理论活动160余次、宣传宣讲党的政策80余次、培育和践行社会主义核心价值观80余次。打造志愿服务队7支，积极参与邻里互助等各类志愿服务活动80余次。</w:t>
      </w:r>
      <w:r>
        <w:rPr>
          <w:rFonts w:hint="eastAsia" w:ascii="仿宋" w:hAnsi="仿宋" w:eastAsia="仿宋" w:cs="仿宋"/>
          <w:kern w:val="0"/>
          <w:sz w:val="32"/>
          <w:szCs w:val="32"/>
          <w:lang w:val="en-US" w:eastAsia="zh-CN" w:bidi="ar"/>
        </w:rPr>
        <w:t>专人撰写积极正能量网评文，并积极迅速处理百姓呼声、问政湖南等舆情共6起</w:t>
      </w:r>
      <w:r>
        <w:rPr>
          <w:rFonts w:hint="eastAsia" w:ascii="仿宋" w:hAnsi="仿宋" w:eastAsia="仿宋" w:cs="仿宋"/>
          <w:sz w:val="32"/>
          <w:szCs w:val="32"/>
          <w:lang w:val="en-US" w:eastAsia="zh-CN"/>
        </w:rPr>
        <w:t>。以“两微一端”为载体,在省、市、</w:t>
      </w:r>
      <w:r>
        <w:rPr>
          <w:rFonts w:hint="eastAsia" w:ascii="仿宋" w:hAnsi="仿宋" w:eastAsia="仿宋" w:cs="仿宋"/>
          <w:color w:val="auto"/>
          <w:sz w:val="32"/>
          <w:szCs w:val="32"/>
          <w:lang w:val="en-US" w:eastAsia="zh-CN"/>
        </w:rPr>
        <w:t>区媒体发布稿件130余篇。</w:t>
      </w:r>
    </w:p>
    <w:p w14:paraId="106EE46A">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（二）部门履职效益</w:t>
      </w:r>
    </w:p>
    <w:p w14:paraId="65E125A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经济效益：坚持稳增长、促提升，做强街域经济。2023年以来，街道在区委区政府的领导下，扎实做好稳经济、促发展、防风险、保安全等各项工作，各项经济指标均在全区排名前列，始终围绕中心大局、发挥区位特点、坚持统筹推进，以建设更高标准的宜居街道为目标开展各项工作。</w:t>
      </w:r>
    </w:p>
    <w:p w14:paraId="63D46DC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1、固定资产投资情况：街道全年完成固定资产投资6.59亿元。</w:t>
      </w:r>
    </w:p>
    <w:p w14:paraId="54BBD2F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单位固定资产情况：截止2023年12月31日本单位固定资产原值251.36万元，固定资产累计折旧139.48万元，固定资产净值111.88万元。其中土地、房屋及构筑物原值54.75万元；设备原值141.34万元；家具、用具、装具及动植物55.27万元。</w:t>
      </w:r>
    </w:p>
    <w:p w14:paraId="2D21C51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3、“三公”经费支出情况：2023年度“三公”经费支出决算0.00万元，其中公务用车购置费及运行维护费支出决算0.00万元；因公出国（境）费支出决算0.00万元；公务接待费支出决算0.00万元。</w:t>
      </w:r>
    </w:p>
    <w:p w14:paraId="6BE62ABF">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（三）部门整体支出管理情况分析</w:t>
      </w: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ab/>
      </w:r>
    </w:p>
    <w:p w14:paraId="684BA56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kern w:val="0"/>
          <w:sz w:val="32"/>
          <w:szCs w:val="32"/>
          <w:lang w:val="en-US" w:eastAsia="zh-CN" w:bidi="ar-SA"/>
        </w:rPr>
      </w:pPr>
      <w:r>
        <w:rPr>
          <w:rFonts w:hint="eastAsia" w:ascii="仿宋" w:hAnsi="仿宋" w:eastAsia="仿宋" w:cs="仿宋"/>
          <w:b/>
          <w:bCs/>
          <w:kern w:val="0"/>
          <w:sz w:val="32"/>
          <w:szCs w:val="32"/>
          <w:lang w:val="en-US" w:eastAsia="zh-CN" w:bidi="ar-SA"/>
        </w:rPr>
        <w:t>1、严格预算支出管理，以支定收编制整体预算。</w:t>
      </w:r>
      <w:r>
        <w:rPr>
          <w:rFonts w:hint="eastAsia" w:ascii="仿宋" w:hAnsi="仿宋" w:eastAsia="仿宋" w:cs="仿宋"/>
          <w:kern w:val="0"/>
          <w:sz w:val="32"/>
          <w:szCs w:val="32"/>
          <w:lang w:val="en-US" w:eastAsia="zh-CN" w:bidi="ar-SA"/>
        </w:rPr>
        <w:t>人员经费按照配置定额，逐人核定编制，公用经费分大类编制，按定额编制；根据“总量控制、计划管理”的要求从严控制行政经费，压缩公务费开支。按照项目资金的规定使用财政资金，保障部门整体支出的规范化、制度化。</w:t>
      </w:r>
    </w:p>
    <w:p w14:paraId="37FA6A49">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kern w:val="0"/>
          <w:sz w:val="32"/>
          <w:szCs w:val="32"/>
          <w:lang w:val="en-US" w:eastAsia="zh-CN" w:bidi="ar-SA"/>
        </w:rPr>
        <w:t>2、严格财务管理。</w:t>
      </w:r>
      <w:r>
        <w:rPr>
          <w:rFonts w:hint="eastAsia" w:ascii="仿宋" w:hAnsi="仿宋" w:eastAsia="仿宋" w:cs="仿宋"/>
          <w:kern w:val="0"/>
          <w:sz w:val="32"/>
          <w:szCs w:val="32"/>
          <w:lang w:val="en-US" w:eastAsia="zh-CN" w:bidi="ar-SA"/>
        </w:rPr>
        <w:t>按照国家相关法律法规，制定了机关财务收支、预算管理、资产管理、单位政府采购管理等制度，并严格按照制度管理和执行，防范风险，保证财政资金的安全和高效运行。</w:t>
      </w:r>
    </w:p>
    <w:p w14:paraId="1BCFD60F">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left"/>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70F3614C">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本单位在</w:t>
      </w:r>
      <w:r>
        <w:rPr>
          <w:rFonts w:hint="eastAsia" w:ascii="仿宋" w:hAnsi="仿宋" w:eastAsia="仿宋" w:cs="仿宋"/>
          <w:sz w:val="32"/>
          <w:szCs w:val="32"/>
          <w:lang w:val="en-US" w:eastAsia="zh-CN"/>
        </w:rPr>
        <w:t>2023年预算绩效管理工作取得了一定效果，但同时也还存在一些不足。</w:t>
      </w:r>
    </w:p>
    <w:p w14:paraId="57BE0AAB">
      <w:pPr>
        <w:pStyle w:val="2"/>
        <w:numPr>
          <w:ilvl w:val="0"/>
          <w:numId w:val="7"/>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单位预算绩效参与度不高，宣传力度不大。主要是因为街道宣传力度不大，个别站所的对预算绩效的认识不够，导致业务知识掌握不全面无法参与绩效管理。</w:t>
      </w:r>
    </w:p>
    <w:p w14:paraId="06F4519F">
      <w:pPr>
        <w:pStyle w:val="2"/>
        <w:numPr>
          <w:ilvl w:val="0"/>
          <w:numId w:val="7"/>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绩效管理责任意识不够，各部门不能清楚财政资金支出所有取得的社会和经济效益，存在“重分配、轻管理；重支出、轻绩效”的思想。单位未将绩效评价考核各站所绩效目标实际完成情况和取得的成效，与各站所年度预算安排挂钩，导致其职能和目标未得到进一步明确。</w:t>
      </w:r>
    </w:p>
    <w:p w14:paraId="425969E5">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3、财政资金未最大限度发挥效益，没有达到效益最大化。单位仅对财政资金使用情况进行监控，以监督检查为主，未整合财政资金，优化支出结构，导致无法推动财政资金合理配置及高效使用。</w:t>
      </w:r>
    </w:p>
    <w:p w14:paraId="573F18B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八、</w:t>
      </w:r>
      <w:r>
        <w:rPr>
          <w:rFonts w:ascii="黑体" w:hAnsi="黑体" w:eastAsia="黑体" w:cs="黑体"/>
          <w:spacing w:val="8"/>
          <w:sz w:val="31"/>
          <w:szCs w:val="31"/>
        </w:rPr>
        <w:t>下一步改进措施</w:t>
      </w:r>
    </w:p>
    <w:p w14:paraId="34BDAD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加大宣传力度，强化部门预算绩效管理意识。采取集中学习、培训等方式，加大对各站所预算绩效管理的培训力度，提高预算绩效管理的重要性认识，加强业务知识学习，让预算绩效管理渗透到各项资金中，发挥资金使用效益。</w:t>
      </w:r>
    </w:p>
    <w:p w14:paraId="66B885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初步树立绩效理念，通过开展绩效评价，我街道全体工作人员必须转变观念，开始重视支出绩效问题，由重资金争取，重过程管理，向重支出责任，重产出和结果转变。形成以提高资金使用绩效为目标、以结果为导向的管理理念。</w:t>
      </w:r>
    </w:p>
    <w:p w14:paraId="2ABC7B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3、强化责任意识，通过设定明确可衡量的绩效目标，各部门更清楚地了解财政资金支出所要取得的社会和经济效益，其职能和目标得到进一步明确；通过绩效评价，考核各站所绩效目标实际完成情况和取得的成效，并与下年度预算安排挂钩，用财要问效，无效要问责，在一定程度上强化了单位整体和部门的财经纪律约束意识和责任意识。</w:t>
      </w:r>
    </w:p>
    <w:p w14:paraId="4B5C21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firstLine="0"/>
        <w:rPr>
          <w:rFonts w:hint="eastAsia" w:ascii="仿宋" w:hAnsi="仿宋" w:eastAsia="仿宋" w:cs="仿宋"/>
          <w:sz w:val="32"/>
          <w:szCs w:val="32"/>
        </w:rPr>
      </w:pPr>
      <w:r>
        <w:rPr>
          <w:rFonts w:hint="eastAsia" w:ascii="仿宋" w:hAnsi="仿宋" w:eastAsia="仿宋" w:cs="仿宋"/>
          <w:kern w:val="0"/>
          <w:sz w:val="32"/>
          <w:szCs w:val="32"/>
          <w:lang w:val="en-US" w:eastAsia="zh-CN" w:bidi="ar-SA"/>
        </w:rPr>
        <w:t>　　4、提高财政资金的使用效益，各站所的工作规划和年度工作计划有机结合起来，并进行运行监控，有利于整合财政资金，优化支出结构，减少支出的随意性和盲目性，最大限度地将有限资源配置到效益最佳的部门并发挥最大效益。</w:t>
      </w:r>
    </w:p>
    <w:p w14:paraId="5C65E2C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1CC6F8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SA"/>
        </w:rPr>
        <w:t>我单位高度重视此项绩效自评工作，积极落实主体责任，切实加强了组织领导，按照绩效评价相关制度规定，明确了具体责任人，认真开展自评，并撰写了绩效评价报告，确保绩效自评工作顺利实施，并将本报告在岳阳楼区政府门户网站进行公开。</w:t>
      </w:r>
    </w:p>
    <w:p w14:paraId="0E5C59F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69E59520">
      <w:pPr>
        <w:pStyle w:val="2"/>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54D0D98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42B1DE9D">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1F246DA4">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195B0C7D">
      <w:pPr>
        <w:pStyle w:val="3"/>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506454A0">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4D9A4AC7">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7641E8EF">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p w14:paraId="630270AF"/>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FE2A3">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1F898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21F898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544D1">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6325C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F6325C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3BB">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1C340">
    <w:pPr>
      <w:pStyle w:val="3"/>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BD5D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57BD5D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A4B67"/>
    <w:multiLevelType w:val="singleLevel"/>
    <w:tmpl w:val="9C2A4B67"/>
    <w:lvl w:ilvl="0" w:tentative="0">
      <w:start w:val="1"/>
      <w:numFmt w:val="decimal"/>
      <w:lvlText w:val="%1."/>
      <w:lvlJc w:val="left"/>
      <w:pPr>
        <w:tabs>
          <w:tab w:val="left" w:pos="312"/>
        </w:tabs>
      </w:pPr>
    </w:lvl>
  </w:abstractNum>
  <w:abstractNum w:abstractNumId="1">
    <w:nsid w:val="C707D4C6"/>
    <w:multiLevelType w:val="singleLevel"/>
    <w:tmpl w:val="C707D4C6"/>
    <w:lvl w:ilvl="0" w:tentative="0">
      <w:start w:val="7"/>
      <w:numFmt w:val="chineseCounting"/>
      <w:suff w:val="nothing"/>
      <w:lvlText w:val="%1、"/>
      <w:lvlJc w:val="left"/>
      <w:rPr>
        <w:rFonts w:hint="eastAsia"/>
      </w:rPr>
    </w:lvl>
  </w:abstractNum>
  <w:abstractNum w:abstractNumId="2">
    <w:nsid w:val="DFD5C4D3"/>
    <w:multiLevelType w:val="singleLevel"/>
    <w:tmpl w:val="DFD5C4D3"/>
    <w:lvl w:ilvl="0" w:tentative="0">
      <w:start w:val="1"/>
      <w:numFmt w:val="decimal"/>
      <w:lvlText w:val="%1."/>
      <w:lvlJc w:val="left"/>
      <w:pPr>
        <w:tabs>
          <w:tab w:val="left" w:pos="312"/>
        </w:tabs>
      </w:pPr>
    </w:lvl>
  </w:abstractNum>
  <w:abstractNum w:abstractNumId="3">
    <w:nsid w:val="FCCB08A7"/>
    <w:multiLevelType w:val="singleLevel"/>
    <w:tmpl w:val="FCCB08A7"/>
    <w:lvl w:ilvl="0" w:tentative="0">
      <w:start w:val="1"/>
      <w:numFmt w:val="chineseCounting"/>
      <w:suff w:val="nothing"/>
      <w:lvlText w:val="%1、"/>
      <w:lvlJc w:val="left"/>
      <w:rPr>
        <w:rFonts w:hint="eastAsia"/>
      </w:rPr>
    </w:lvl>
  </w:abstractNum>
  <w:abstractNum w:abstractNumId="4">
    <w:nsid w:val="4E75904A"/>
    <w:multiLevelType w:val="singleLevel"/>
    <w:tmpl w:val="4E75904A"/>
    <w:lvl w:ilvl="0" w:tentative="0">
      <w:start w:val="1"/>
      <w:numFmt w:val="chineseCounting"/>
      <w:suff w:val="nothing"/>
      <w:lvlText w:val="（%1）"/>
      <w:lvlJc w:val="left"/>
      <w:rPr>
        <w:rFonts w:hint="eastAsia"/>
      </w:rPr>
    </w:lvl>
  </w:abstractNum>
  <w:abstractNum w:abstractNumId="5">
    <w:nsid w:val="6C800CF4"/>
    <w:multiLevelType w:val="singleLevel"/>
    <w:tmpl w:val="6C800CF4"/>
    <w:lvl w:ilvl="0" w:tentative="0">
      <w:start w:val="1"/>
      <w:numFmt w:val="decimal"/>
      <w:suff w:val="nothing"/>
      <w:lvlText w:val="%1、"/>
      <w:lvlJc w:val="left"/>
    </w:lvl>
  </w:abstractNum>
  <w:abstractNum w:abstractNumId="6">
    <w:nsid w:val="7688DE11"/>
    <w:multiLevelType w:val="singleLevel"/>
    <w:tmpl w:val="7688DE11"/>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Y2FkMGI1N2YwYzIzMjQ4NjMxNTgxN2FhNWY2NTUifQ=="/>
  </w:docVars>
  <w:rsids>
    <w:rsidRoot w:val="00000000"/>
    <w:rsid w:val="0160508C"/>
    <w:rsid w:val="03A6522B"/>
    <w:rsid w:val="065E2EB8"/>
    <w:rsid w:val="08AF46AB"/>
    <w:rsid w:val="0AEF0B77"/>
    <w:rsid w:val="0AF566F8"/>
    <w:rsid w:val="0CD10852"/>
    <w:rsid w:val="0E236979"/>
    <w:rsid w:val="10ED4C2B"/>
    <w:rsid w:val="11131669"/>
    <w:rsid w:val="13D6674E"/>
    <w:rsid w:val="179606CE"/>
    <w:rsid w:val="1C961F79"/>
    <w:rsid w:val="281D20AE"/>
    <w:rsid w:val="2E0C2C5E"/>
    <w:rsid w:val="2E96174D"/>
    <w:rsid w:val="324C6101"/>
    <w:rsid w:val="328C023D"/>
    <w:rsid w:val="32AE4CF1"/>
    <w:rsid w:val="46E10C14"/>
    <w:rsid w:val="509A679D"/>
    <w:rsid w:val="50A76ECD"/>
    <w:rsid w:val="530B6ED8"/>
    <w:rsid w:val="6AB75B07"/>
    <w:rsid w:val="6BF4693D"/>
    <w:rsid w:val="6DA16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semiHidden/>
    <w:qFormat/>
    <w:uiPriority w:val="0"/>
    <w:pPr>
      <w:widowControl w:val="0"/>
      <w:jc w:val="both"/>
    </w:pPr>
    <w:rPr>
      <w:rFonts w:ascii="仿宋" w:hAnsi="仿宋" w:eastAsia="仿宋" w:cs="仿宋"/>
      <w:kern w:val="2"/>
      <w:sz w:val="35"/>
      <w:szCs w:val="35"/>
      <w:lang w:val="en-US" w:eastAsia="en-US" w:bidi="ar-SA"/>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9685</Words>
  <Characters>10764</Characters>
  <Lines>0</Lines>
  <Paragraphs>0</Paragraphs>
  <TotalTime>15</TotalTime>
  <ScaleCrop>false</ScaleCrop>
  <LinksUpToDate>false</LinksUpToDate>
  <CharactersWithSpaces>10919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2024-05-30T01:40:00Z</dcterms:created>
  <dc:creator>Administrator</dc:creator>
  <cp:lastModifiedBy>清晨的太阳</cp:lastModifiedBy>
  <cp:lastPrinted>2024-05-30T02:07:00Z</cp:lastPrinted>
  <dcterms:modified xsi:type="dcterms:W3CDTF">2025-07-08T02:58:45Z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AF537E7639E34C5AA5153B924EA438A6_12</vt:lpwstr>
  </property>
  <property fmtid="{D5CDD505-2E9C-101B-9397-08002B2CF9AE}" pid="4" name="KSOTemplateDocerSaveRecord">
    <vt:lpwstr>eyJoZGlkIjoiMzk0YjZlZGI4ZGFhODk1ZDdlY2NkMGYwNzkyZjU1MTMiLCJ1c2VySWQiOiI1ODM2ODY2ODQifQ==</vt:lpwstr>
  </property>
</Properties>
</file>