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仿宋" w:hAnsi="仿宋" w:eastAsia="仿宋"/>
          <w:sz w:val="32"/>
          <w:szCs w:val="32"/>
        </w:rPr>
      </w:pPr>
    </w:p>
    <w:p>
      <w:pPr>
        <w:pStyle w:val="10"/>
        <w:jc w:val="center"/>
        <w:rPr>
          <w:rFonts w:ascii="仿宋" w:hAnsi="仿宋" w:eastAsia="仿宋"/>
          <w:sz w:val="32"/>
          <w:szCs w:val="32"/>
        </w:rPr>
      </w:pPr>
    </w:p>
    <w:p>
      <w:pPr>
        <w:pStyle w:val="10"/>
        <w:jc w:val="center"/>
        <w:rPr>
          <w:rFonts w:ascii="仿宋" w:hAnsi="仿宋" w:eastAsia="仿宋"/>
          <w:b/>
          <w:bCs/>
          <w:sz w:val="72"/>
          <w:szCs w:val="72"/>
          <w:highlight w:val="none"/>
        </w:rPr>
      </w:pPr>
      <w:r>
        <w:rPr>
          <w:rFonts w:hint="eastAsia" w:ascii="仿宋" w:hAnsi="仿宋" w:eastAsia="仿宋"/>
          <w:b/>
          <w:bCs/>
          <w:sz w:val="72"/>
          <w:szCs w:val="72"/>
          <w:highlight w:val="none"/>
        </w:rPr>
        <w:t>202</w:t>
      </w:r>
      <w:r>
        <w:rPr>
          <w:rFonts w:hint="eastAsia" w:ascii="仿宋" w:hAnsi="仿宋" w:eastAsia="仿宋"/>
          <w:b/>
          <w:bCs/>
          <w:sz w:val="72"/>
          <w:szCs w:val="72"/>
          <w:highlight w:val="none"/>
          <w:lang w:val="en-US" w:eastAsia="zh-CN"/>
        </w:rPr>
        <w:t>3</w:t>
      </w:r>
      <w:r>
        <w:rPr>
          <w:rFonts w:hint="eastAsia" w:ascii="仿宋" w:hAnsi="仿宋" w:eastAsia="仿宋"/>
          <w:b/>
          <w:bCs/>
          <w:sz w:val="72"/>
          <w:szCs w:val="72"/>
          <w:highlight w:val="none"/>
        </w:rPr>
        <w:t>年度</w:t>
      </w:r>
      <w:r>
        <w:rPr>
          <w:rFonts w:hint="eastAsia" w:ascii="仿宋" w:hAnsi="仿宋" w:eastAsia="仿宋"/>
          <w:b/>
          <w:bCs/>
          <w:sz w:val="72"/>
          <w:szCs w:val="72"/>
          <w:highlight w:val="none"/>
          <w:lang w:val="en-US" w:eastAsia="zh-CN"/>
        </w:rPr>
        <w:t>岳阳市岳阳楼区商务粮食局</w:t>
      </w:r>
      <w:r>
        <w:rPr>
          <w:rFonts w:hint="eastAsia" w:ascii="仿宋" w:hAnsi="仿宋" w:eastAsia="仿宋"/>
          <w:b/>
          <w:bCs/>
          <w:sz w:val="72"/>
          <w:szCs w:val="72"/>
          <w:highlight w:val="none"/>
        </w:rPr>
        <w:t>部门决算</w:t>
      </w:r>
    </w:p>
    <w:p>
      <w:pPr>
        <w:pStyle w:val="10"/>
        <w:jc w:val="center"/>
        <w:rPr>
          <w:rFonts w:ascii="仿宋" w:hAnsi="仿宋" w:eastAsia="仿宋"/>
          <w:sz w:val="32"/>
          <w:szCs w:val="32"/>
          <w:highlight w:val="none"/>
        </w:rPr>
      </w:pPr>
    </w:p>
    <w:p>
      <w:pPr>
        <w:pStyle w:val="10"/>
        <w:jc w:val="center"/>
        <w:rPr>
          <w:rFonts w:ascii="仿宋" w:hAnsi="仿宋" w:eastAsia="仿宋"/>
          <w:sz w:val="32"/>
          <w:szCs w:val="32"/>
          <w:highlight w:val="none"/>
        </w:rPr>
      </w:pPr>
    </w:p>
    <w:p>
      <w:pPr>
        <w:pStyle w:val="10"/>
        <w:spacing w:line="600" w:lineRule="exact"/>
        <w:jc w:val="center"/>
        <w:rPr>
          <w:rFonts w:ascii="仿宋" w:hAnsi="仿宋" w:eastAsia="仿宋"/>
          <w:b/>
          <w:sz w:val="36"/>
          <w:szCs w:val="28"/>
          <w:highlight w:val="none"/>
        </w:rPr>
      </w:pPr>
      <w:r>
        <w:rPr>
          <w:rFonts w:hint="eastAsia" w:ascii="仿宋" w:hAnsi="仿宋" w:eastAsia="仿宋"/>
          <w:b/>
          <w:sz w:val="36"/>
          <w:szCs w:val="28"/>
          <w:highlight w:val="none"/>
        </w:rPr>
        <w:t>目录</w:t>
      </w:r>
    </w:p>
    <w:p>
      <w:pPr>
        <w:pStyle w:val="10"/>
        <w:spacing w:line="600" w:lineRule="exact"/>
        <w:jc w:val="both"/>
        <w:rPr>
          <w:rFonts w:ascii="仿宋" w:hAnsi="仿宋" w:eastAsia="仿宋"/>
          <w:b/>
          <w:sz w:val="32"/>
          <w:szCs w:val="32"/>
          <w:highlight w:val="none"/>
        </w:rPr>
      </w:pPr>
    </w:p>
    <w:p>
      <w:pPr>
        <w:pStyle w:val="10"/>
        <w:spacing w:line="600" w:lineRule="exact"/>
        <w:ind w:firstLine="640" w:firstLineChars="200"/>
        <w:jc w:val="both"/>
        <w:rPr>
          <w:rFonts w:ascii="仿宋" w:hAnsi="仿宋" w:eastAsia="仿宋" w:cs="仿宋_GB2312"/>
          <w:b/>
          <w:sz w:val="32"/>
          <w:szCs w:val="32"/>
          <w:highlight w:val="none"/>
        </w:rPr>
      </w:pPr>
      <w:r>
        <w:rPr>
          <w:rFonts w:hint="eastAsia" w:ascii="仿宋" w:hAnsi="仿宋" w:eastAsia="仿宋"/>
          <w:b/>
          <w:sz w:val="32"/>
          <w:szCs w:val="32"/>
          <w:highlight w:val="none"/>
        </w:rPr>
        <w:t xml:space="preserve">第一部分  </w:t>
      </w:r>
      <w:r>
        <w:rPr>
          <w:rFonts w:hint="eastAsia" w:ascii="仿宋" w:hAnsi="仿宋" w:eastAsia="仿宋"/>
          <w:b/>
          <w:sz w:val="32"/>
          <w:szCs w:val="32"/>
          <w:highlight w:val="none"/>
          <w:lang w:val="en-US" w:eastAsia="zh-CN"/>
        </w:rPr>
        <w:t>岳阳市岳阳楼区商务粮食局</w:t>
      </w:r>
      <w:r>
        <w:rPr>
          <w:rFonts w:hint="eastAsia" w:ascii="仿宋" w:hAnsi="仿宋" w:eastAsia="仿宋"/>
          <w:b/>
          <w:sz w:val="32"/>
          <w:szCs w:val="32"/>
          <w:highlight w:val="none"/>
        </w:rPr>
        <w:t>部门概况</w:t>
      </w:r>
    </w:p>
    <w:p>
      <w:pPr>
        <w:pStyle w:val="10"/>
        <w:spacing w:line="600" w:lineRule="exact"/>
        <w:ind w:firstLine="800" w:firstLineChars="250"/>
        <w:jc w:val="both"/>
        <w:rPr>
          <w:rFonts w:ascii="仿宋" w:hAnsi="仿宋" w:eastAsia="仿宋" w:cs="仿宋_GB2312"/>
          <w:sz w:val="32"/>
          <w:szCs w:val="32"/>
          <w:highlight w:val="none"/>
        </w:rPr>
      </w:pPr>
      <w:r>
        <w:rPr>
          <w:rFonts w:ascii="仿宋" w:hAnsi="仿宋" w:eastAsia="仿宋" w:cs="仿宋_GB2312"/>
          <w:sz w:val="32"/>
          <w:szCs w:val="32"/>
          <w:highlight w:val="none"/>
        </w:rPr>
        <w:t>一、部门职责</w:t>
      </w:r>
    </w:p>
    <w:p>
      <w:pPr>
        <w:pStyle w:val="10"/>
        <w:spacing w:line="600" w:lineRule="exact"/>
        <w:ind w:firstLine="800" w:firstLineChars="250"/>
        <w:jc w:val="both"/>
        <w:rPr>
          <w:rFonts w:hint="eastAsia" w:ascii="仿宋" w:hAnsi="仿宋" w:eastAsia="仿宋" w:cs="仿宋_GB2312"/>
          <w:sz w:val="32"/>
          <w:szCs w:val="32"/>
          <w:highlight w:val="none"/>
          <w:lang w:val="en-US" w:eastAsia="zh-CN"/>
        </w:rPr>
      </w:pPr>
      <w:r>
        <w:rPr>
          <w:rFonts w:ascii="仿宋" w:hAnsi="仿宋" w:eastAsia="仿宋" w:cs="仿宋_GB2312"/>
          <w:sz w:val="32"/>
          <w:szCs w:val="32"/>
          <w:highlight w:val="none"/>
        </w:rPr>
        <w:t>二、机构设置</w:t>
      </w:r>
      <w:r>
        <w:rPr>
          <w:rFonts w:hint="eastAsia" w:ascii="仿宋" w:hAnsi="仿宋" w:eastAsia="仿宋" w:cs="仿宋_GB2312"/>
          <w:sz w:val="32"/>
          <w:szCs w:val="32"/>
          <w:highlight w:val="none"/>
          <w:lang w:val="en-US" w:eastAsia="zh-CN"/>
        </w:rPr>
        <w:t>及</w:t>
      </w:r>
      <w:r>
        <w:rPr>
          <w:rFonts w:hint="eastAsia" w:ascii="仿宋" w:hAnsi="仿宋" w:eastAsia="仿宋" w:cs="仿宋_GB2312"/>
          <w:sz w:val="32"/>
          <w:szCs w:val="32"/>
          <w:highlight w:val="none"/>
        </w:rPr>
        <w:t>决算单位构成</w:t>
      </w:r>
    </w:p>
    <w:p>
      <w:pPr>
        <w:pStyle w:val="10"/>
        <w:spacing w:line="600" w:lineRule="exact"/>
        <w:ind w:firstLine="640" w:firstLineChars="200"/>
        <w:jc w:val="both"/>
        <w:rPr>
          <w:rFonts w:ascii="仿宋" w:hAnsi="仿宋" w:eastAsia="仿宋"/>
          <w:b/>
          <w:sz w:val="32"/>
          <w:szCs w:val="32"/>
          <w:highlight w:val="none"/>
        </w:rPr>
      </w:pPr>
      <w:r>
        <w:rPr>
          <w:rFonts w:hint="eastAsia" w:ascii="仿宋" w:hAnsi="仿宋" w:eastAsia="仿宋"/>
          <w:b/>
          <w:sz w:val="32"/>
          <w:szCs w:val="32"/>
          <w:highlight w:val="none"/>
        </w:rPr>
        <w:t xml:space="preserve">第二部分  </w:t>
      </w:r>
      <w:bookmarkStart w:id="0" w:name="_Hlk130235306"/>
      <w:r>
        <w:rPr>
          <w:rFonts w:ascii="仿宋" w:hAnsi="仿宋" w:eastAsia="仿宋"/>
          <w:b/>
          <w:sz w:val="32"/>
          <w:szCs w:val="32"/>
          <w:highlight w:val="none"/>
        </w:rPr>
        <w:t>20</w:t>
      </w:r>
      <w:r>
        <w:rPr>
          <w:rFonts w:hint="eastAsia" w:ascii="仿宋" w:hAnsi="仿宋" w:eastAsia="仿宋"/>
          <w:b/>
          <w:sz w:val="32"/>
          <w:szCs w:val="32"/>
          <w:highlight w:val="none"/>
        </w:rPr>
        <w:t>2</w:t>
      </w:r>
      <w:r>
        <w:rPr>
          <w:rFonts w:hint="eastAsia" w:ascii="仿宋" w:hAnsi="仿宋" w:eastAsia="仿宋"/>
          <w:b/>
          <w:sz w:val="32"/>
          <w:szCs w:val="32"/>
          <w:highlight w:val="none"/>
          <w:lang w:val="en-US" w:eastAsia="zh-CN"/>
        </w:rPr>
        <w:t>3</w:t>
      </w:r>
      <w:r>
        <w:rPr>
          <w:rFonts w:hint="eastAsia" w:ascii="仿宋" w:hAnsi="仿宋" w:eastAsia="仿宋"/>
          <w:b/>
          <w:sz w:val="32"/>
          <w:szCs w:val="32"/>
          <w:highlight w:val="none"/>
        </w:rPr>
        <w:t>年度</w:t>
      </w:r>
      <w:bookmarkEnd w:id="0"/>
      <w:r>
        <w:rPr>
          <w:rFonts w:hint="eastAsia" w:ascii="仿宋" w:hAnsi="仿宋" w:eastAsia="仿宋"/>
          <w:b/>
          <w:sz w:val="32"/>
          <w:szCs w:val="32"/>
          <w:highlight w:val="none"/>
        </w:rPr>
        <w:t>部门决算表</w:t>
      </w:r>
    </w:p>
    <w:p>
      <w:pPr>
        <w:pStyle w:val="10"/>
        <w:spacing w:line="600" w:lineRule="exact"/>
        <w:ind w:firstLine="800" w:firstLineChars="250"/>
        <w:jc w:val="both"/>
        <w:rPr>
          <w:rFonts w:ascii="仿宋" w:hAnsi="仿宋" w:eastAsia="仿宋" w:cs="仿宋_GB2312"/>
          <w:sz w:val="32"/>
          <w:szCs w:val="32"/>
          <w:highlight w:val="none"/>
        </w:rPr>
      </w:pPr>
      <w:r>
        <w:rPr>
          <w:rFonts w:ascii="仿宋" w:hAnsi="仿宋" w:eastAsia="仿宋" w:cs="仿宋_GB2312"/>
          <w:sz w:val="32"/>
          <w:szCs w:val="32"/>
          <w:highlight w:val="none"/>
        </w:rPr>
        <w:t>一、收入支出决算总表</w:t>
      </w:r>
    </w:p>
    <w:p>
      <w:pPr>
        <w:pStyle w:val="10"/>
        <w:spacing w:line="600" w:lineRule="exact"/>
        <w:ind w:firstLine="800" w:firstLineChars="250"/>
        <w:jc w:val="both"/>
        <w:rPr>
          <w:rFonts w:ascii="仿宋" w:hAnsi="仿宋" w:eastAsia="仿宋" w:cs="仿宋_GB2312"/>
          <w:sz w:val="32"/>
          <w:szCs w:val="32"/>
          <w:highlight w:val="none"/>
        </w:rPr>
      </w:pPr>
      <w:r>
        <w:rPr>
          <w:rFonts w:ascii="仿宋" w:hAnsi="仿宋" w:eastAsia="仿宋" w:cs="仿宋_GB2312"/>
          <w:sz w:val="32"/>
          <w:szCs w:val="32"/>
          <w:highlight w:val="none"/>
        </w:rPr>
        <w:t>二、收入决算表</w:t>
      </w:r>
    </w:p>
    <w:p>
      <w:pPr>
        <w:pStyle w:val="10"/>
        <w:spacing w:line="600" w:lineRule="exact"/>
        <w:ind w:firstLine="800" w:firstLineChars="250"/>
        <w:jc w:val="both"/>
        <w:rPr>
          <w:rFonts w:ascii="仿宋" w:hAnsi="仿宋" w:eastAsia="仿宋" w:cs="仿宋_GB2312"/>
          <w:sz w:val="32"/>
          <w:szCs w:val="32"/>
          <w:highlight w:val="none"/>
        </w:rPr>
      </w:pPr>
      <w:r>
        <w:rPr>
          <w:rFonts w:ascii="仿宋" w:hAnsi="仿宋" w:eastAsia="仿宋" w:cs="仿宋_GB2312"/>
          <w:sz w:val="32"/>
          <w:szCs w:val="32"/>
          <w:highlight w:val="none"/>
        </w:rPr>
        <w:t>三、支出决算表</w:t>
      </w:r>
    </w:p>
    <w:p>
      <w:pPr>
        <w:pStyle w:val="10"/>
        <w:spacing w:line="600" w:lineRule="exact"/>
        <w:ind w:firstLine="800" w:firstLineChars="250"/>
        <w:jc w:val="both"/>
        <w:rPr>
          <w:rFonts w:ascii="仿宋" w:hAnsi="仿宋" w:eastAsia="仿宋" w:cs="仿宋_GB2312"/>
          <w:sz w:val="32"/>
          <w:szCs w:val="32"/>
          <w:highlight w:val="none"/>
        </w:rPr>
      </w:pPr>
      <w:r>
        <w:rPr>
          <w:rFonts w:ascii="仿宋" w:hAnsi="仿宋" w:eastAsia="仿宋" w:cs="仿宋_GB2312"/>
          <w:sz w:val="32"/>
          <w:szCs w:val="32"/>
          <w:highlight w:val="none"/>
        </w:rPr>
        <w:t>四、财政拨款收入支出决算总表</w:t>
      </w:r>
    </w:p>
    <w:p>
      <w:pPr>
        <w:pStyle w:val="10"/>
        <w:spacing w:line="600" w:lineRule="exact"/>
        <w:ind w:firstLine="800" w:firstLineChars="250"/>
        <w:jc w:val="both"/>
        <w:rPr>
          <w:rFonts w:ascii="仿宋" w:hAnsi="仿宋" w:eastAsia="仿宋" w:cs="仿宋_GB2312"/>
          <w:sz w:val="32"/>
          <w:szCs w:val="32"/>
          <w:highlight w:val="none"/>
        </w:rPr>
      </w:pPr>
      <w:r>
        <w:rPr>
          <w:rFonts w:ascii="仿宋" w:hAnsi="仿宋" w:eastAsia="仿宋" w:cs="仿宋_GB2312"/>
          <w:sz w:val="32"/>
          <w:szCs w:val="32"/>
          <w:highlight w:val="none"/>
        </w:rPr>
        <w:t>五、一般公共预算财政拨款支出决算表</w:t>
      </w:r>
    </w:p>
    <w:p>
      <w:pPr>
        <w:pStyle w:val="10"/>
        <w:spacing w:line="600" w:lineRule="exact"/>
        <w:ind w:firstLine="800" w:firstLineChars="250"/>
        <w:jc w:val="both"/>
        <w:rPr>
          <w:rFonts w:ascii="仿宋" w:hAnsi="仿宋" w:eastAsia="仿宋" w:cs="仿宋_GB2312"/>
          <w:sz w:val="32"/>
          <w:szCs w:val="32"/>
          <w:highlight w:val="none"/>
        </w:rPr>
      </w:pPr>
      <w:r>
        <w:rPr>
          <w:rFonts w:ascii="仿宋" w:hAnsi="仿宋" w:eastAsia="仿宋" w:cs="仿宋_GB2312"/>
          <w:sz w:val="32"/>
          <w:szCs w:val="32"/>
          <w:highlight w:val="none"/>
        </w:rPr>
        <w:t>六、一般公共预算财政拨款基本支出决算</w:t>
      </w:r>
      <w:r>
        <w:rPr>
          <w:rFonts w:hint="eastAsia" w:ascii="仿宋" w:hAnsi="仿宋" w:eastAsia="仿宋" w:cs="仿宋_GB2312"/>
          <w:sz w:val="32"/>
          <w:szCs w:val="32"/>
          <w:highlight w:val="none"/>
        </w:rPr>
        <w:t>明细</w:t>
      </w:r>
      <w:r>
        <w:rPr>
          <w:rFonts w:ascii="仿宋" w:hAnsi="仿宋" w:eastAsia="仿宋" w:cs="仿宋_GB2312"/>
          <w:sz w:val="32"/>
          <w:szCs w:val="32"/>
          <w:highlight w:val="none"/>
        </w:rPr>
        <w:t>表</w:t>
      </w:r>
    </w:p>
    <w:p>
      <w:pPr>
        <w:pStyle w:val="10"/>
        <w:spacing w:line="600" w:lineRule="exact"/>
        <w:ind w:firstLine="800" w:firstLineChars="250"/>
        <w:jc w:val="both"/>
        <w:rPr>
          <w:rFonts w:ascii="仿宋" w:hAnsi="仿宋" w:eastAsia="仿宋" w:cs="仿宋_GB2312"/>
          <w:sz w:val="32"/>
          <w:szCs w:val="32"/>
          <w:highlight w:val="none"/>
        </w:rPr>
      </w:pPr>
      <w:r>
        <w:rPr>
          <w:rFonts w:ascii="仿宋" w:hAnsi="仿宋" w:eastAsia="仿宋" w:cs="仿宋_GB2312"/>
          <w:sz w:val="32"/>
          <w:szCs w:val="32"/>
          <w:highlight w:val="none"/>
        </w:rPr>
        <w:t>七、一般公共预算财政拨款“三公”经费支出决算表</w:t>
      </w:r>
    </w:p>
    <w:p>
      <w:pPr>
        <w:pStyle w:val="10"/>
        <w:spacing w:line="600" w:lineRule="exact"/>
        <w:ind w:firstLine="800" w:firstLineChars="250"/>
        <w:jc w:val="both"/>
        <w:rPr>
          <w:rFonts w:ascii="仿宋" w:hAnsi="仿宋" w:eastAsia="仿宋" w:cs="仿宋_GB2312"/>
          <w:sz w:val="32"/>
          <w:szCs w:val="32"/>
          <w:highlight w:val="none"/>
        </w:rPr>
      </w:pPr>
      <w:r>
        <w:rPr>
          <w:rFonts w:ascii="仿宋" w:hAnsi="仿宋" w:eastAsia="仿宋" w:cs="仿宋_GB2312"/>
          <w:sz w:val="32"/>
          <w:szCs w:val="32"/>
          <w:highlight w:val="none"/>
        </w:rPr>
        <w:t>八、政府性基金预算财政拨款收入支出决算表</w:t>
      </w:r>
    </w:p>
    <w:p>
      <w:pPr>
        <w:pStyle w:val="10"/>
        <w:spacing w:line="600" w:lineRule="exact"/>
        <w:ind w:firstLine="800" w:firstLineChars="250"/>
        <w:jc w:val="both"/>
        <w:rPr>
          <w:rFonts w:ascii="仿宋" w:hAnsi="仿宋" w:eastAsia="仿宋" w:cs="仿宋_GB2312"/>
          <w:sz w:val="32"/>
          <w:szCs w:val="32"/>
          <w:highlight w:val="none"/>
        </w:rPr>
      </w:pPr>
      <w:r>
        <w:rPr>
          <w:rFonts w:hint="eastAsia" w:ascii="仿宋" w:hAnsi="仿宋" w:eastAsia="仿宋" w:cs="仿宋_GB2312"/>
          <w:sz w:val="32"/>
          <w:szCs w:val="32"/>
          <w:highlight w:val="none"/>
        </w:rPr>
        <w:t>九、国有资本经营预算财政拨款支出决算表</w:t>
      </w:r>
    </w:p>
    <w:p>
      <w:pPr>
        <w:pStyle w:val="10"/>
        <w:spacing w:line="600" w:lineRule="exact"/>
        <w:ind w:firstLine="640" w:firstLineChars="200"/>
        <w:jc w:val="both"/>
        <w:rPr>
          <w:rFonts w:ascii="仿宋" w:hAnsi="仿宋" w:eastAsia="仿宋"/>
          <w:b/>
          <w:sz w:val="32"/>
          <w:szCs w:val="32"/>
          <w:highlight w:val="none"/>
        </w:rPr>
      </w:pPr>
      <w:r>
        <w:rPr>
          <w:rFonts w:hint="eastAsia" w:ascii="仿宋" w:hAnsi="仿宋" w:eastAsia="仿宋"/>
          <w:b/>
          <w:sz w:val="32"/>
          <w:szCs w:val="32"/>
          <w:highlight w:val="none"/>
        </w:rPr>
        <w:t xml:space="preserve">第三部分  </w:t>
      </w:r>
      <w:r>
        <w:rPr>
          <w:rFonts w:ascii="仿宋" w:hAnsi="仿宋" w:eastAsia="仿宋"/>
          <w:b/>
          <w:sz w:val="32"/>
          <w:szCs w:val="32"/>
          <w:highlight w:val="none"/>
        </w:rPr>
        <w:t>20</w:t>
      </w:r>
      <w:r>
        <w:rPr>
          <w:rFonts w:hint="eastAsia" w:ascii="仿宋" w:hAnsi="仿宋" w:eastAsia="仿宋"/>
          <w:b/>
          <w:sz w:val="32"/>
          <w:szCs w:val="32"/>
          <w:highlight w:val="none"/>
        </w:rPr>
        <w:t>2</w:t>
      </w:r>
      <w:r>
        <w:rPr>
          <w:rFonts w:hint="eastAsia" w:ascii="仿宋" w:hAnsi="仿宋" w:eastAsia="仿宋"/>
          <w:b/>
          <w:sz w:val="32"/>
          <w:szCs w:val="32"/>
          <w:highlight w:val="none"/>
          <w:lang w:val="en-US" w:eastAsia="zh-CN"/>
        </w:rPr>
        <w:t>3</w:t>
      </w:r>
      <w:r>
        <w:rPr>
          <w:rFonts w:hint="eastAsia" w:ascii="仿宋" w:hAnsi="仿宋" w:eastAsia="仿宋"/>
          <w:b/>
          <w:sz w:val="32"/>
          <w:szCs w:val="32"/>
          <w:highlight w:val="none"/>
        </w:rPr>
        <w:t>年度部门决算情况说明</w:t>
      </w:r>
    </w:p>
    <w:p>
      <w:pPr>
        <w:pStyle w:val="10"/>
        <w:spacing w:line="600" w:lineRule="exact"/>
        <w:ind w:firstLine="800" w:firstLineChars="250"/>
        <w:jc w:val="both"/>
        <w:rPr>
          <w:rFonts w:ascii="仿宋" w:hAnsi="仿宋" w:eastAsia="仿宋" w:cs="仿宋_GB2312"/>
          <w:sz w:val="32"/>
          <w:szCs w:val="32"/>
          <w:highlight w:val="none"/>
        </w:rPr>
      </w:pPr>
      <w:r>
        <w:rPr>
          <w:rFonts w:ascii="仿宋" w:hAnsi="仿宋" w:eastAsia="仿宋" w:cs="仿宋_GB2312"/>
          <w:sz w:val="32"/>
          <w:szCs w:val="32"/>
          <w:highlight w:val="none"/>
        </w:rPr>
        <w:t>一、收入支出决算总体情况说明</w:t>
      </w:r>
    </w:p>
    <w:p>
      <w:pPr>
        <w:spacing w:line="600" w:lineRule="exact"/>
        <w:ind w:firstLine="800" w:firstLineChars="250"/>
        <w:rPr>
          <w:rFonts w:ascii="仿宋" w:hAnsi="仿宋" w:eastAsia="仿宋" w:cs="仿宋_GB2312"/>
          <w:sz w:val="32"/>
          <w:szCs w:val="32"/>
          <w:highlight w:val="none"/>
        </w:rPr>
      </w:pPr>
      <w:r>
        <w:rPr>
          <w:rFonts w:ascii="仿宋" w:hAnsi="仿宋" w:eastAsia="仿宋" w:cs="仿宋_GB2312"/>
          <w:sz w:val="32"/>
          <w:szCs w:val="32"/>
          <w:highlight w:val="none"/>
        </w:rPr>
        <w:t>二、收入决算情况说明</w:t>
      </w:r>
    </w:p>
    <w:p>
      <w:pPr>
        <w:autoSpaceDE w:val="0"/>
        <w:autoSpaceDN w:val="0"/>
        <w:adjustRightInd w:val="0"/>
        <w:spacing w:line="600" w:lineRule="exact"/>
        <w:ind w:firstLine="800" w:firstLineChars="250"/>
        <w:rPr>
          <w:rFonts w:ascii="仿宋" w:hAnsi="仿宋" w:eastAsia="仿宋" w:cs="仿宋_GB2312"/>
          <w:color w:val="000000"/>
          <w:kern w:val="0"/>
          <w:sz w:val="32"/>
          <w:szCs w:val="32"/>
          <w:highlight w:val="none"/>
        </w:rPr>
      </w:pPr>
      <w:r>
        <w:rPr>
          <w:rFonts w:ascii="仿宋" w:hAnsi="仿宋" w:eastAsia="仿宋" w:cs="仿宋_GB2312"/>
          <w:color w:val="000000"/>
          <w:kern w:val="0"/>
          <w:sz w:val="32"/>
          <w:szCs w:val="32"/>
          <w:highlight w:val="none"/>
        </w:rPr>
        <w:t>三、支出决算情况说明</w:t>
      </w:r>
    </w:p>
    <w:p>
      <w:pPr>
        <w:autoSpaceDE w:val="0"/>
        <w:autoSpaceDN w:val="0"/>
        <w:adjustRightInd w:val="0"/>
        <w:spacing w:line="600" w:lineRule="exact"/>
        <w:ind w:firstLine="800" w:firstLineChars="250"/>
        <w:rPr>
          <w:rFonts w:ascii="仿宋" w:hAnsi="仿宋" w:eastAsia="仿宋" w:cs="仿宋_GB2312"/>
          <w:color w:val="000000"/>
          <w:kern w:val="0"/>
          <w:sz w:val="32"/>
          <w:szCs w:val="32"/>
          <w:highlight w:val="none"/>
        </w:rPr>
      </w:pPr>
      <w:r>
        <w:rPr>
          <w:rFonts w:ascii="仿宋" w:hAnsi="仿宋" w:eastAsia="仿宋" w:cs="仿宋_GB2312"/>
          <w:color w:val="000000"/>
          <w:kern w:val="0"/>
          <w:sz w:val="32"/>
          <w:szCs w:val="32"/>
          <w:highlight w:val="none"/>
        </w:rPr>
        <w:t>四、财政拨款收入支出决算总体情况说明</w:t>
      </w:r>
    </w:p>
    <w:p>
      <w:pPr>
        <w:autoSpaceDE w:val="0"/>
        <w:autoSpaceDN w:val="0"/>
        <w:adjustRightInd w:val="0"/>
        <w:spacing w:line="600" w:lineRule="exact"/>
        <w:ind w:firstLine="800" w:firstLineChars="250"/>
        <w:rPr>
          <w:rFonts w:ascii="仿宋" w:hAnsi="仿宋" w:eastAsia="仿宋" w:cs="仿宋_GB2312"/>
          <w:color w:val="000000"/>
          <w:kern w:val="0"/>
          <w:sz w:val="32"/>
          <w:szCs w:val="32"/>
          <w:highlight w:val="none"/>
        </w:rPr>
      </w:pPr>
      <w:r>
        <w:rPr>
          <w:rFonts w:ascii="仿宋" w:hAnsi="仿宋" w:eastAsia="仿宋" w:cs="仿宋_GB2312"/>
          <w:color w:val="000000"/>
          <w:kern w:val="0"/>
          <w:sz w:val="32"/>
          <w:szCs w:val="32"/>
          <w:highlight w:val="none"/>
        </w:rPr>
        <w:t>五、一般公共预算财政拨款支出决算情况说明</w:t>
      </w:r>
    </w:p>
    <w:p>
      <w:pPr>
        <w:autoSpaceDE w:val="0"/>
        <w:autoSpaceDN w:val="0"/>
        <w:adjustRightInd w:val="0"/>
        <w:spacing w:line="600" w:lineRule="exact"/>
        <w:ind w:firstLine="800" w:firstLineChars="250"/>
        <w:rPr>
          <w:rFonts w:ascii="仿宋" w:hAnsi="仿宋" w:eastAsia="仿宋" w:cs="仿宋_GB2312"/>
          <w:color w:val="000000"/>
          <w:kern w:val="0"/>
          <w:sz w:val="32"/>
          <w:szCs w:val="32"/>
          <w:highlight w:val="none"/>
        </w:rPr>
      </w:pPr>
      <w:r>
        <w:rPr>
          <w:rFonts w:ascii="仿宋" w:hAnsi="仿宋" w:eastAsia="仿宋" w:cs="仿宋_GB2312"/>
          <w:color w:val="000000"/>
          <w:kern w:val="0"/>
          <w:sz w:val="32"/>
          <w:szCs w:val="32"/>
          <w:highlight w:val="none"/>
        </w:rPr>
        <w:t>六、一般公共预算财政拨款基本支出决算情况说明</w:t>
      </w:r>
    </w:p>
    <w:p>
      <w:pPr>
        <w:autoSpaceDE w:val="0"/>
        <w:autoSpaceDN w:val="0"/>
        <w:adjustRightInd w:val="0"/>
        <w:spacing w:line="600" w:lineRule="exact"/>
        <w:ind w:firstLine="800" w:firstLineChars="250"/>
        <w:rPr>
          <w:rFonts w:ascii="仿宋" w:hAnsi="仿宋" w:eastAsia="仿宋" w:cs="仿宋_GB2312"/>
          <w:kern w:val="0"/>
          <w:sz w:val="32"/>
          <w:szCs w:val="32"/>
          <w:highlight w:val="none"/>
        </w:rPr>
      </w:pPr>
      <w:r>
        <w:rPr>
          <w:rFonts w:ascii="仿宋" w:hAnsi="仿宋" w:eastAsia="仿宋" w:cs="仿宋_GB2312"/>
          <w:kern w:val="0"/>
          <w:sz w:val="32"/>
          <w:szCs w:val="32"/>
          <w:highlight w:val="none"/>
        </w:rPr>
        <w:t>七、一般公共预算财政拨款</w:t>
      </w:r>
      <w:r>
        <w:rPr>
          <w:rFonts w:hint="eastAsia" w:ascii="仿宋" w:hAnsi="仿宋" w:eastAsia="仿宋" w:cs="仿宋_GB2312"/>
          <w:kern w:val="0"/>
          <w:sz w:val="32"/>
          <w:szCs w:val="32"/>
          <w:highlight w:val="none"/>
        </w:rPr>
        <w:t>“</w:t>
      </w:r>
      <w:r>
        <w:rPr>
          <w:rFonts w:ascii="仿宋" w:hAnsi="仿宋" w:eastAsia="仿宋" w:cs="仿宋_GB2312"/>
          <w:kern w:val="0"/>
          <w:sz w:val="32"/>
          <w:szCs w:val="32"/>
          <w:highlight w:val="none"/>
        </w:rPr>
        <w:t>三公</w:t>
      </w:r>
      <w:r>
        <w:rPr>
          <w:rFonts w:hint="eastAsia" w:ascii="仿宋" w:hAnsi="仿宋" w:eastAsia="仿宋" w:cs="仿宋_GB2312"/>
          <w:kern w:val="0"/>
          <w:sz w:val="32"/>
          <w:szCs w:val="32"/>
          <w:highlight w:val="none"/>
        </w:rPr>
        <w:t>”</w:t>
      </w:r>
      <w:r>
        <w:rPr>
          <w:rFonts w:ascii="仿宋" w:hAnsi="仿宋" w:eastAsia="仿宋" w:cs="仿宋_GB2312"/>
          <w:kern w:val="0"/>
          <w:sz w:val="32"/>
          <w:szCs w:val="32"/>
          <w:highlight w:val="none"/>
        </w:rPr>
        <w:t>经费支出决算情况说明</w:t>
      </w:r>
    </w:p>
    <w:p>
      <w:pPr>
        <w:autoSpaceDE w:val="0"/>
        <w:autoSpaceDN w:val="0"/>
        <w:adjustRightInd w:val="0"/>
        <w:spacing w:line="600" w:lineRule="exact"/>
        <w:ind w:firstLine="800" w:firstLineChars="250"/>
        <w:rPr>
          <w:rFonts w:ascii="仿宋" w:hAnsi="仿宋" w:eastAsia="仿宋" w:cs="仿宋_GB2312"/>
          <w:color w:val="000000"/>
          <w:kern w:val="0"/>
          <w:sz w:val="32"/>
          <w:szCs w:val="32"/>
          <w:highlight w:val="none"/>
        </w:rPr>
      </w:pPr>
      <w:r>
        <w:rPr>
          <w:rFonts w:hint="eastAsia" w:ascii="仿宋" w:hAnsi="仿宋" w:eastAsia="仿宋" w:cs="仿宋_GB2312"/>
          <w:color w:val="000000"/>
          <w:kern w:val="0"/>
          <w:sz w:val="32"/>
          <w:szCs w:val="32"/>
          <w:highlight w:val="none"/>
        </w:rPr>
        <w:t>八</w:t>
      </w:r>
      <w:r>
        <w:rPr>
          <w:rFonts w:ascii="仿宋" w:hAnsi="仿宋" w:eastAsia="仿宋" w:cs="仿宋_GB2312"/>
          <w:color w:val="000000"/>
          <w:kern w:val="0"/>
          <w:sz w:val="32"/>
          <w:szCs w:val="32"/>
          <w:highlight w:val="none"/>
        </w:rPr>
        <w:t>、</w:t>
      </w:r>
      <w:r>
        <w:rPr>
          <w:rFonts w:hint="eastAsia" w:ascii="仿宋" w:hAnsi="仿宋" w:eastAsia="仿宋" w:cs="仿宋_GB2312"/>
          <w:color w:val="000000"/>
          <w:kern w:val="0"/>
          <w:sz w:val="32"/>
          <w:szCs w:val="32"/>
          <w:highlight w:val="none"/>
        </w:rPr>
        <w:t>政府性基金预算收入支出决算情况</w:t>
      </w:r>
    </w:p>
    <w:p>
      <w:pPr>
        <w:autoSpaceDE w:val="0"/>
        <w:autoSpaceDN w:val="0"/>
        <w:adjustRightInd w:val="0"/>
        <w:spacing w:line="600" w:lineRule="exact"/>
        <w:ind w:firstLine="800" w:firstLineChars="250"/>
        <w:rPr>
          <w:rFonts w:ascii="仿宋" w:hAnsi="仿宋" w:eastAsia="仿宋" w:cs="仿宋_GB2312"/>
          <w:color w:val="000000"/>
          <w:kern w:val="0"/>
          <w:sz w:val="32"/>
          <w:szCs w:val="32"/>
          <w:highlight w:val="none"/>
        </w:rPr>
      </w:pPr>
      <w:r>
        <w:rPr>
          <w:rFonts w:hint="eastAsia" w:ascii="仿宋" w:hAnsi="仿宋" w:eastAsia="仿宋" w:cs="宋体"/>
          <w:color w:val="000000"/>
          <w:kern w:val="0"/>
          <w:sz w:val="32"/>
          <w:szCs w:val="32"/>
          <w:highlight w:val="none"/>
        </w:rPr>
        <w:t>九、国有资本经营预算财政拨款支出决算情况</w:t>
      </w:r>
    </w:p>
    <w:p>
      <w:pPr>
        <w:autoSpaceDE w:val="0"/>
        <w:autoSpaceDN w:val="0"/>
        <w:adjustRightInd w:val="0"/>
        <w:spacing w:line="600" w:lineRule="exact"/>
        <w:ind w:firstLine="800" w:firstLineChars="250"/>
        <w:rPr>
          <w:rFonts w:ascii="仿宋" w:hAnsi="仿宋" w:eastAsia="仿宋" w:cs="仿宋_GB2312"/>
          <w:color w:val="000000"/>
          <w:kern w:val="0"/>
          <w:sz w:val="32"/>
          <w:szCs w:val="32"/>
          <w:highlight w:val="none"/>
        </w:rPr>
      </w:pPr>
      <w:r>
        <w:rPr>
          <w:rFonts w:hint="eastAsia" w:ascii="仿宋" w:hAnsi="仿宋" w:eastAsia="仿宋" w:cs="仿宋_GB2312"/>
          <w:color w:val="000000"/>
          <w:kern w:val="0"/>
          <w:sz w:val="32"/>
          <w:szCs w:val="32"/>
          <w:highlight w:val="none"/>
        </w:rPr>
        <w:t>十、机关运行经费支出说明</w:t>
      </w:r>
    </w:p>
    <w:p>
      <w:pPr>
        <w:autoSpaceDE w:val="0"/>
        <w:autoSpaceDN w:val="0"/>
        <w:adjustRightInd w:val="0"/>
        <w:spacing w:line="600" w:lineRule="exact"/>
        <w:ind w:firstLine="800" w:firstLineChars="250"/>
        <w:rPr>
          <w:rFonts w:ascii="仿宋" w:hAnsi="仿宋" w:eastAsia="仿宋" w:cs="仿宋_GB2312"/>
          <w:color w:val="000000"/>
          <w:kern w:val="0"/>
          <w:sz w:val="32"/>
          <w:szCs w:val="32"/>
          <w:highlight w:val="none"/>
        </w:rPr>
      </w:pPr>
      <w:r>
        <w:rPr>
          <w:rFonts w:hint="eastAsia" w:ascii="仿宋" w:hAnsi="仿宋" w:eastAsia="仿宋" w:cs="仿宋_GB2312"/>
          <w:color w:val="000000"/>
          <w:kern w:val="0"/>
          <w:sz w:val="32"/>
          <w:szCs w:val="32"/>
          <w:highlight w:val="none"/>
        </w:rPr>
        <w:t>十一、一般性支出情况说明</w:t>
      </w:r>
    </w:p>
    <w:p>
      <w:pPr>
        <w:autoSpaceDE w:val="0"/>
        <w:autoSpaceDN w:val="0"/>
        <w:adjustRightInd w:val="0"/>
        <w:spacing w:line="600" w:lineRule="exact"/>
        <w:ind w:firstLine="800" w:firstLineChars="250"/>
        <w:rPr>
          <w:rFonts w:ascii="仿宋" w:hAnsi="仿宋" w:eastAsia="仿宋" w:cs="仿宋_GB2312"/>
          <w:sz w:val="32"/>
          <w:szCs w:val="32"/>
          <w:highlight w:val="none"/>
        </w:rPr>
      </w:pPr>
      <w:r>
        <w:rPr>
          <w:rFonts w:hint="eastAsia" w:ascii="仿宋" w:hAnsi="仿宋" w:eastAsia="仿宋" w:cs="仿宋_GB2312"/>
          <w:sz w:val="32"/>
          <w:szCs w:val="32"/>
          <w:highlight w:val="none"/>
        </w:rPr>
        <w:t>十二、</w:t>
      </w:r>
      <w:r>
        <w:rPr>
          <w:rFonts w:hint="eastAsia" w:ascii="仿宋" w:hAnsi="仿宋" w:eastAsia="仿宋" w:cs="仿宋_GB2312"/>
          <w:color w:val="000000"/>
          <w:kern w:val="0"/>
          <w:sz w:val="32"/>
          <w:szCs w:val="32"/>
          <w:highlight w:val="none"/>
        </w:rPr>
        <w:t>政府采购支出说明</w:t>
      </w:r>
    </w:p>
    <w:p>
      <w:pPr>
        <w:pStyle w:val="10"/>
        <w:spacing w:line="600" w:lineRule="exact"/>
        <w:ind w:firstLine="800" w:firstLineChars="250"/>
        <w:jc w:val="both"/>
        <w:rPr>
          <w:rFonts w:ascii="仿宋" w:hAnsi="仿宋" w:eastAsia="仿宋" w:cs="仿宋_GB2312"/>
          <w:sz w:val="32"/>
          <w:szCs w:val="32"/>
          <w:highlight w:val="none"/>
        </w:rPr>
      </w:pPr>
      <w:r>
        <w:rPr>
          <w:rFonts w:hint="eastAsia" w:ascii="仿宋" w:hAnsi="仿宋" w:eastAsia="仿宋" w:cs="仿宋_GB2312"/>
          <w:sz w:val="32"/>
          <w:szCs w:val="32"/>
          <w:highlight w:val="none"/>
        </w:rPr>
        <w:t>十三、国有资产占用情况说明</w:t>
      </w:r>
    </w:p>
    <w:p>
      <w:pPr>
        <w:pStyle w:val="10"/>
        <w:spacing w:line="600" w:lineRule="exact"/>
        <w:ind w:firstLine="800" w:firstLineChars="250"/>
        <w:jc w:val="both"/>
        <w:rPr>
          <w:rFonts w:ascii="仿宋" w:hAnsi="仿宋" w:eastAsia="仿宋" w:cs="仿宋_GB2312"/>
          <w:sz w:val="32"/>
          <w:szCs w:val="32"/>
          <w:highlight w:val="none"/>
        </w:rPr>
      </w:pPr>
      <w:r>
        <w:rPr>
          <w:rFonts w:hint="eastAsia" w:ascii="仿宋" w:hAnsi="仿宋" w:eastAsia="仿宋" w:cs="仿宋_GB2312"/>
          <w:sz w:val="32"/>
          <w:szCs w:val="32"/>
          <w:highlight w:val="none"/>
        </w:rPr>
        <w:t>十四、202</w:t>
      </w:r>
      <w:r>
        <w:rPr>
          <w:rFonts w:hint="eastAsia" w:ascii="仿宋" w:hAnsi="仿宋" w:eastAsia="仿宋" w:cs="仿宋_GB2312"/>
          <w:sz w:val="32"/>
          <w:szCs w:val="32"/>
          <w:highlight w:val="none"/>
          <w:lang w:val="en-US" w:eastAsia="zh-CN"/>
        </w:rPr>
        <w:t>3</w:t>
      </w:r>
      <w:r>
        <w:rPr>
          <w:rFonts w:hint="eastAsia" w:ascii="仿宋" w:hAnsi="仿宋" w:eastAsia="仿宋" w:cs="仿宋_GB2312"/>
          <w:sz w:val="32"/>
          <w:szCs w:val="32"/>
          <w:highlight w:val="none"/>
        </w:rPr>
        <w:t>年度预算绩效情况说明</w:t>
      </w:r>
    </w:p>
    <w:p>
      <w:pPr>
        <w:pStyle w:val="10"/>
        <w:spacing w:line="600" w:lineRule="exact"/>
        <w:ind w:firstLine="640" w:firstLineChars="200"/>
        <w:jc w:val="both"/>
        <w:rPr>
          <w:rFonts w:ascii="仿宋" w:hAnsi="仿宋" w:eastAsia="仿宋"/>
          <w:b/>
          <w:sz w:val="32"/>
          <w:szCs w:val="32"/>
          <w:highlight w:val="none"/>
        </w:rPr>
      </w:pPr>
      <w:r>
        <w:rPr>
          <w:rFonts w:ascii="仿宋" w:hAnsi="仿宋" w:eastAsia="仿宋"/>
          <w:b/>
          <w:sz w:val="32"/>
          <w:szCs w:val="32"/>
          <w:highlight w:val="none"/>
        </w:rPr>
        <w:t>第四部分</w:t>
      </w:r>
      <w:r>
        <w:rPr>
          <w:rFonts w:hint="eastAsia" w:ascii="仿宋" w:hAnsi="仿宋" w:eastAsia="仿宋"/>
          <w:b/>
          <w:sz w:val="32"/>
          <w:szCs w:val="32"/>
          <w:highlight w:val="none"/>
        </w:rPr>
        <w:t xml:space="preserve">  </w:t>
      </w:r>
      <w:r>
        <w:rPr>
          <w:rFonts w:ascii="仿宋" w:hAnsi="仿宋" w:eastAsia="仿宋"/>
          <w:b/>
          <w:sz w:val="32"/>
          <w:szCs w:val="32"/>
          <w:highlight w:val="none"/>
        </w:rPr>
        <w:t>名词解释</w:t>
      </w:r>
    </w:p>
    <w:p>
      <w:pPr>
        <w:pStyle w:val="10"/>
        <w:spacing w:line="600" w:lineRule="exact"/>
        <w:ind w:firstLine="640" w:firstLineChars="200"/>
        <w:jc w:val="both"/>
        <w:rPr>
          <w:rFonts w:ascii="仿宋" w:hAnsi="仿宋" w:eastAsia="仿宋"/>
          <w:b/>
          <w:sz w:val="32"/>
          <w:szCs w:val="32"/>
          <w:highlight w:val="none"/>
        </w:rPr>
      </w:pPr>
      <w:r>
        <w:rPr>
          <w:rFonts w:hint="eastAsia" w:ascii="仿宋" w:hAnsi="仿宋" w:eastAsia="仿宋"/>
          <w:b/>
          <w:sz w:val="32"/>
          <w:szCs w:val="32"/>
          <w:highlight w:val="none"/>
        </w:rPr>
        <w:t>第五部分  附件</w:t>
      </w:r>
    </w:p>
    <w:p>
      <w:pPr>
        <w:spacing w:line="600" w:lineRule="exact"/>
        <w:rPr>
          <w:rFonts w:ascii="仿宋" w:hAnsi="仿宋" w:eastAsia="仿宋"/>
          <w:sz w:val="32"/>
          <w:szCs w:val="32"/>
          <w:highlight w:val="none"/>
        </w:rPr>
      </w:pPr>
    </w:p>
    <w:p>
      <w:pPr>
        <w:spacing w:line="600" w:lineRule="exact"/>
        <w:rPr>
          <w:rFonts w:ascii="仿宋" w:hAnsi="仿宋" w:eastAsia="仿宋"/>
          <w:sz w:val="32"/>
          <w:szCs w:val="32"/>
          <w:highlight w:val="none"/>
        </w:rPr>
      </w:pPr>
    </w:p>
    <w:p>
      <w:pPr>
        <w:pStyle w:val="10"/>
        <w:spacing w:line="600" w:lineRule="exact"/>
        <w:jc w:val="center"/>
        <w:rPr>
          <w:rFonts w:ascii="仿宋" w:hAnsi="仿宋" w:eastAsia="仿宋"/>
          <w:b/>
          <w:bCs/>
          <w:sz w:val="52"/>
          <w:szCs w:val="52"/>
          <w:highlight w:val="none"/>
        </w:rPr>
      </w:pPr>
      <w:r>
        <w:rPr>
          <w:rFonts w:hint="eastAsia" w:ascii="仿宋" w:hAnsi="仿宋" w:eastAsia="仿宋"/>
          <w:b/>
          <w:bCs/>
          <w:sz w:val="52"/>
          <w:szCs w:val="52"/>
          <w:highlight w:val="none"/>
        </w:rPr>
        <w:t xml:space="preserve">第一部分  </w:t>
      </w:r>
      <w:r>
        <w:rPr>
          <w:rFonts w:hint="eastAsia" w:ascii="仿宋" w:hAnsi="仿宋" w:eastAsia="仿宋"/>
          <w:b/>
          <w:bCs/>
          <w:sz w:val="52"/>
          <w:szCs w:val="52"/>
          <w:highlight w:val="none"/>
          <w:lang w:val="en-US" w:eastAsia="zh-CN"/>
        </w:rPr>
        <w:t>岳阳市岳阳楼区商务粮食局</w:t>
      </w:r>
      <w:r>
        <w:rPr>
          <w:rFonts w:hint="eastAsia" w:ascii="仿宋" w:hAnsi="仿宋" w:eastAsia="仿宋"/>
          <w:b/>
          <w:bCs/>
          <w:sz w:val="52"/>
          <w:szCs w:val="52"/>
          <w:highlight w:val="none"/>
        </w:rPr>
        <w:t>部门概况</w:t>
      </w:r>
    </w:p>
    <w:p>
      <w:pPr>
        <w:spacing w:line="600" w:lineRule="exact"/>
        <w:ind w:left="643"/>
        <w:rPr>
          <w:rFonts w:ascii="仿宋" w:hAnsi="仿宋" w:eastAsia="仿宋"/>
          <w:b/>
          <w:bCs/>
          <w:sz w:val="32"/>
          <w:szCs w:val="32"/>
          <w:highlight w:val="none"/>
        </w:rPr>
      </w:pPr>
    </w:p>
    <w:p>
      <w:pPr>
        <w:spacing w:line="600" w:lineRule="exact"/>
        <w:ind w:left="643"/>
        <w:rPr>
          <w:rFonts w:ascii="仿宋" w:hAnsi="仿宋" w:eastAsia="仿宋"/>
          <w:b/>
          <w:bCs/>
          <w:sz w:val="32"/>
          <w:szCs w:val="32"/>
          <w:highlight w:val="none"/>
        </w:rPr>
      </w:pPr>
    </w:p>
    <w:p>
      <w:pPr>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一、</w:t>
      </w:r>
      <w:r>
        <w:rPr>
          <w:rFonts w:ascii="仿宋" w:hAnsi="仿宋" w:eastAsia="仿宋"/>
          <w:b/>
          <w:bCs/>
          <w:sz w:val="32"/>
          <w:szCs w:val="32"/>
          <w:highlight w:val="none"/>
        </w:rPr>
        <w:t>部门职责</w:t>
      </w:r>
    </w:p>
    <w:p>
      <w:pPr>
        <w:widowControl/>
        <w:spacing w:line="600" w:lineRule="exact"/>
        <w:ind w:firstLine="640" w:firstLineChars="200"/>
        <w:rPr>
          <w:rFonts w:hint="eastAsia" w:ascii="仿宋" w:hAnsi="仿宋" w:eastAsia="仿宋"/>
          <w:bCs/>
          <w:kern w:val="0"/>
          <w:sz w:val="32"/>
          <w:szCs w:val="32"/>
          <w:highlight w:val="none"/>
        </w:rPr>
      </w:pP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lang w:val="en-US" w:eastAsia="zh-CN"/>
        </w:rPr>
        <w:t>一</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贯彻执行关于发展国内外贸易、国际经济合作和区域经济合作的政策，具体组织实施我区经济贸易、对外援助、对外投资和对外经济合作的活动，提出区域经济工作、现代流通方式的发展、流通体制的改革建议意见。</w:t>
      </w:r>
    </w:p>
    <w:p>
      <w:pPr>
        <w:widowControl/>
        <w:spacing w:line="600" w:lineRule="exact"/>
        <w:ind w:firstLine="640" w:firstLineChars="200"/>
        <w:rPr>
          <w:rFonts w:hint="eastAsia" w:ascii="仿宋" w:hAnsi="仿宋" w:eastAsia="仿宋"/>
          <w:bCs/>
          <w:kern w:val="0"/>
          <w:sz w:val="32"/>
          <w:szCs w:val="32"/>
          <w:highlight w:val="none"/>
        </w:rPr>
      </w:pP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lang w:val="en-US" w:eastAsia="zh-CN"/>
        </w:rPr>
        <w:t>二</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负责促进商贸服务业和社区商业发展，提出促进商贸中小企业发展的建议，推动流通标准化和连锁经营、商业特许经营、物流配送、电子商务等现代流通方式的发展。</w:t>
      </w:r>
    </w:p>
    <w:p>
      <w:pPr>
        <w:widowControl/>
        <w:spacing w:line="600" w:lineRule="exact"/>
        <w:ind w:firstLine="640" w:firstLineChars="200"/>
        <w:rPr>
          <w:rFonts w:hint="eastAsia" w:ascii="仿宋" w:hAnsi="仿宋" w:eastAsia="仿宋"/>
          <w:bCs/>
          <w:kern w:val="0"/>
          <w:sz w:val="32"/>
          <w:szCs w:val="32"/>
          <w:highlight w:val="none"/>
        </w:rPr>
      </w:pP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lang w:val="en-US" w:eastAsia="zh-CN"/>
        </w:rPr>
        <w:t>三</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策划全区大宗产业批发市场规划和城市商业网点特色街区规划、商业体系建设、粮食市场体系建设工作。</w:t>
      </w:r>
    </w:p>
    <w:p>
      <w:pPr>
        <w:widowControl/>
        <w:spacing w:line="600" w:lineRule="exact"/>
        <w:ind w:firstLine="640" w:firstLineChars="200"/>
        <w:rPr>
          <w:rFonts w:hint="eastAsia" w:ascii="仿宋" w:hAnsi="仿宋" w:eastAsia="仿宋"/>
          <w:bCs/>
          <w:kern w:val="0"/>
          <w:sz w:val="32"/>
          <w:szCs w:val="32"/>
          <w:highlight w:val="none"/>
        </w:rPr>
      </w:pP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lang w:val="en-US" w:eastAsia="zh-CN"/>
        </w:rPr>
        <w:t>四</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协调规范商贸企业交易行为;推动商贸领域信用建设</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指导商业信用销售，配合主管部门开展市场诚信公共服务平台建设工作;按有关规定对特殊流通行业进行监督管理。</w:t>
      </w:r>
    </w:p>
    <w:p>
      <w:pPr>
        <w:widowControl/>
        <w:spacing w:line="600" w:lineRule="exact"/>
        <w:ind w:firstLine="640" w:firstLineChars="200"/>
        <w:rPr>
          <w:rFonts w:hint="eastAsia" w:ascii="仿宋" w:hAnsi="仿宋" w:eastAsia="仿宋"/>
          <w:bCs/>
          <w:kern w:val="0"/>
          <w:sz w:val="32"/>
          <w:szCs w:val="32"/>
          <w:highlight w:val="none"/>
        </w:rPr>
      </w:pP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lang w:val="en-US" w:eastAsia="zh-CN"/>
        </w:rPr>
        <w:t>五</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监测分析市场运行、商品供求状况，调查分析商品价格信息，并进行预测预警和信息引导:按分工、分级负责重要消费品储备管理工作;按有关规定对成品油流通进行监督管理。</w:t>
      </w:r>
    </w:p>
    <w:p>
      <w:pPr>
        <w:widowControl/>
        <w:spacing w:line="600" w:lineRule="exact"/>
        <w:ind w:firstLine="640" w:firstLineChars="200"/>
        <w:rPr>
          <w:rFonts w:hint="eastAsia" w:ascii="仿宋" w:hAnsi="仿宋" w:eastAsia="仿宋"/>
          <w:bCs/>
          <w:kern w:val="0"/>
          <w:sz w:val="32"/>
          <w:szCs w:val="32"/>
          <w:highlight w:val="none"/>
        </w:rPr>
      </w:pP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lang w:val="en-US" w:eastAsia="zh-CN"/>
        </w:rPr>
        <w:t>六</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执行国家进出口商品、加工贸易管理办法和进出口管理商品、技术目录和外贸促进体系建设;承担会展业促进与管理有关工作;执行有关服务贸易发展规划并开展相关工作;组织实施促进服务出口、服务外包的政策措施，推动服务外包平台建设。</w:t>
      </w:r>
    </w:p>
    <w:p>
      <w:pPr>
        <w:widowControl/>
        <w:spacing w:line="600" w:lineRule="exact"/>
        <w:ind w:firstLine="640" w:firstLineChars="200"/>
        <w:rPr>
          <w:rFonts w:hint="eastAsia" w:ascii="仿宋" w:hAnsi="仿宋" w:eastAsia="仿宋"/>
          <w:bCs/>
          <w:kern w:val="0"/>
          <w:sz w:val="32"/>
          <w:szCs w:val="32"/>
          <w:highlight w:val="none"/>
        </w:rPr>
      </w:pP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lang w:val="en-US" w:eastAsia="zh-CN"/>
        </w:rPr>
        <w:t>七</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贯彻执行我国多双边(含区域、自由贸易区)经贸合作战略和政策,推进我区与其他国家和地区的经贸往来与投资贸易合作;负责组织协调反倾销、反补贴、保障措施及其他与进出口公平贸易相关的工作;依法管理和监督对外劳务合作组织;实施区内人员出境就业管理政策，负责牵头外派劳务和境外从业人员的权益保护工作。</w:t>
      </w:r>
    </w:p>
    <w:p>
      <w:pPr>
        <w:widowControl/>
        <w:spacing w:line="600" w:lineRule="exact"/>
        <w:ind w:firstLine="640" w:firstLineChars="200"/>
        <w:rPr>
          <w:rFonts w:hint="eastAsia" w:ascii="仿宋" w:hAnsi="仿宋" w:eastAsia="仿宋"/>
          <w:bCs/>
          <w:kern w:val="0"/>
          <w:sz w:val="32"/>
          <w:szCs w:val="32"/>
          <w:highlight w:val="none"/>
        </w:rPr>
      </w:pP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lang w:val="en-US" w:eastAsia="zh-CN"/>
        </w:rPr>
        <w:t>八</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提出全区粮食调控、平衡以及粮食流通的中长期规划，制定粮食流通、粮食库存监督检查制度并组织实施;承担粮食监测预警和应急责任，指导辖区内军队粮食供应保障。负责粮食系统国有资产增值保值监管与资产处置工作。</w:t>
      </w:r>
    </w:p>
    <w:p>
      <w:pPr>
        <w:widowControl/>
        <w:spacing w:line="600" w:lineRule="exact"/>
        <w:ind w:firstLine="640" w:firstLineChars="200"/>
        <w:rPr>
          <w:rFonts w:hint="eastAsia" w:ascii="仿宋" w:hAnsi="仿宋" w:eastAsia="仿宋"/>
          <w:bCs/>
          <w:kern w:val="0"/>
          <w:sz w:val="32"/>
          <w:szCs w:val="32"/>
          <w:highlight w:val="none"/>
        </w:rPr>
      </w:pP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lang w:val="en-US" w:eastAsia="zh-CN"/>
        </w:rPr>
        <w:t>九</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提出区级储备粮的规模、布局及动用区级储备粮的建议，会同有关部门制定区级储备粮轮换计划并监督实施，依职权监督检查驻区范围内储备粮的数量、质量和储备安全。</w:t>
      </w:r>
    </w:p>
    <w:p>
      <w:pPr>
        <w:widowControl/>
        <w:spacing w:line="600" w:lineRule="exact"/>
        <w:ind w:firstLine="640" w:firstLineChars="200"/>
        <w:rPr>
          <w:rFonts w:hint="eastAsia" w:ascii="仿宋" w:hAnsi="仿宋" w:eastAsia="仿宋"/>
          <w:bCs/>
          <w:kern w:val="0"/>
          <w:sz w:val="32"/>
          <w:szCs w:val="32"/>
          <w:highlight w:val="none"/>
        </w:rPr>
      </w:pP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lang w:val="en-US" w:eastAsia="zh-CN"/>
        </w:rPr>
        <w:t>十</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指导全区商贸流通领域信息网络和电子商务建设。承担全区商务粮食统计及其信息发布工作，提供信息咨询服务。</w:t>
      </w:r>
    </w:p>
    <w:p>
      <w:pPr>
        <w:widowControl/>
        <w:spacing w:line="600" w:lineRule="exact"/>
        <w:ind w:firstLine="640" w:firstLineChars="200"/>
        <w:rPr>
          <w:rFonts w:hint="eastAsia" w:ascii="仿宋" w:hAnsi="仿宋" w:eastAsia="仿宋"/>
          <w:bCs/>
          <w:kern w:val="0"/>
          <w:sz w:val="32"/>
          <w:szCs w:val="32"/>
          <w:highlight w:val="none"/>
        </w:rPr>
      </w:pP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lang w:val="en-US" w:eastAsia="zh-CN"/>
        </w:rPr>
        <w:t>十一</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负责本单位、本系统的信访维稳和安全生产工作。</w:t>
      </w:r>
    </w:p>
    <w:p>
      <w:pPr>
        <w:widowControl/>
        <w:spacing w:line="600" w:lineRule="exact"/>
        <w:ind w:firstLine="640" w:firstLineChars="200"/>
        <w:rPr>
          <w:rFonts w:hint="eastAsia" w:ascii="仿宋" w:hAnsi="仿宋" w:eastAsia="仿宋"/>
          <w:bCs/>
          <w:kern w:val="0"/>
          <w:sz w:val="32"/>
          <w:szCs w:val="32"/>
          <w:highlight w:val="none"/>
        </w:rPr>
      </w:pP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lang w:val="en-US" w:eastAsia="zh-CN"/>
        </w:rPr>
        <w:t>十二</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承办区委、区人民政府交办的其他事项。</w:t>
      </w:r>
    </w:p>
    <w:p>
      <w:pPr>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二、机构设置及决算单位构成</w:t>
      </w:r>
    </w:p>
    <w:p>
      <w:pPr>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bCs/>
          <w:color w:val="FF0000"/>
          <w:kern w:val="0"/>
          <w:sz w:val="32"/>
          <w:szCs w:val="32"/>
          <w:highlight w:val="none"/>
        </w:rPr>
      </w:pPr>
      <w:r>
        <w:rPr>
          <w:rFonts w:hint="eastAsia" w:ascii="仿宋" w:hAnsi="仿宋" w:eastAsia="仿宋"/>
          <w:bCs/>
          <w:kern w:val="0"/>
          <w:sz w:val="32"/>
          <w:szCs w:val="32"/>
          <w:highlight w:val="none"/>
        </w:rPr>
        <w:t>（一）内设机构设置。岳阳市岳阳楼区商务粮食局内设机构包括：内设股室9个</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办公室、政工人事股、财务股、法制和监督检查股、市场管理股、外经外贸外资股、电子商务促进股、成品油管理股、粮食发展调控与统计股。设</w:t>
      </w:r>
      <w:r>
        <w:rPr>
          <w:rFonts w:hint="eastAsia" w:ascii="仿宋" w:hAnsi="仿宋" w:eastAsia="仿宋"/>
          <w:bCs/>
          <w:kern w:val="0"/>
          <w:sz w:val="32"/>
          <w:szCs w:val="32"/>
          <w:highlight w:val="none"/>
          <w:lang w:val="en-US" w:eastAsia="zh-CN"/>
        </w:rPr>
        <w:t>2</w:t>
      </w:r>
      <w:r>
        <w:rPr>
          <w:rFonts w:hint="eastAsia" w:ascii="仿宋" w:hAnsi="仿宋" w:eastAsia="仿宋"/>
          <w:bCs/>
          <w:kern w:val="0"/>
          <w:sz w:val="32"/>
          <w:szCs w:val="32"/>
          <w:highlight w:val="none"/>
        </w:rPr>
        <w:t>个事业机构：</w:t>
      </w:r>
      <w:r>
        <w:rPr>
          <w:rFonts w:hint="eastAsia" w:ascii="仿宋" w:hAnsi="仿宋" w:eastAsia="仿宋"/>
          <w:bCs/>
          <w:kern w:val="0"/>
          <w:sz w:val="32"/>
          <w:szCs w:val="32"/>
          <w:highlight w:val="none"/>
          <w:lang w:val="en-US" w:eastAsia="zh-CN"/>
        </w:rPr>
        <w:t>岳阳市岳阳楼区</w:t>
      </w:r>
      <w:r>
        <w:rPr>
          <w:rFonts w:hint="eastAsia" w:ascii="仿宋" w:hAnsi="仿宋" w:eastAsia="仿宋"/>
          <w:bCs/>
          <w:kern w:val="0"/>
          <w:sz w:val="32"/>
          <w:szCs w:val="32"/>
          <w:highlight w:val="none"/>
        </w:rPr>
        <w:t>粮食物资储备服务中心</w:t>
      </w:r>
      <w:r>
        <w:rPr>
          <w:rFonts w:hint="eastAsia" w:ascii="仿宋" w:hAnsi="仿宋" w:eastAsia="仿宋"/>
          <w:bCs/>
          <w:kern w:val="0"/>
          <w:sz w:val="32"/>
          <w:szCs w:val="32"/>
          <w:highlight w:val="none"/>
          <w:lang w:val="en-US" w:eastAsia="zh-CN"/>
        </w:rPr>
        <w:t>和</w:t>
      </w:r>
      <w:r>
        <w:rPr>
          <w:rFonts w:hint="eastAsia" w:ascii="仿宋" w:hAnsi="仿宋" w:eastAsia="仿宋"/>
          <w:bCs/>
          <w:kern w:val="0"/>
          <w:sz w:val="32"/>
          <w:szCs w:val="32"/>
          <w:highlight w:val="none"/>
        </w:rPr>
        <w:t>岳阳市岳阳楼区商贸企业发展促进服务中心</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本部门在编</w:t>
      </w:r>
      <w:r>
        <w:rPr>
          <w:rFonts w:hint="eastAsia" w:ascii="仿宋" w:hAnsi="仿宋" w:eastAsia="仿宋"/>
          <w:bCs/>
          <w:kern w:val="0"/>
          <w:sz w:val="32"/>
          <w:szCs w:val="32"/>
          <w:highlight w:val="none"/>
          <w:lang w:val="en-US" w:eastAsia="zh-CN"/>
        </w:rPr>
        <w:t>26</w:t>
      </w:r>
      <w:r>
        <w:rPr>
          <w:rFonts w:hint="eastAsia" w:ascii="仿宋" w:hAnsi="仿宋" w:eastAsia="仿宋"/>
          <w:bCs/>
          <w:kern w:val="0"/>
          <w:sz w:val="32"/>
          <w:szCs w:val="32"/>
          <w:highlight w:val="none"/>
        </w:rPr>
        <w:t>人，退休68人，离休1人。</w:t>
      </w:r>
    </w:p>
    <w:p>
      <w:pPr>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bCs/>
          <w:kern w:val="0"/>
          <w:sz w:val="32"/>
          <w:szCs w:val="32"/>
          <w:highlight w:val="none"/>
        </w:rPr>
      </w:pP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lang w:val="en-US" w:eastAsia="zh-CN"/>
        </w:rPr>
        <w:t>二</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rPr>
        <w:t>决算单位构成。本单位下属</w:t>
      </w:r>
      <w:r>
        <w:rPr>
          <w:rFonts w:hint="eastAsia" w:ascii="仿宋" w:hAnsi="仿宋" w:eastAsia="仿宋"/>
          <w:bCs/>
          <w:kern w:val="0"/>
          <w:sz w:val="32"/>
          <w:szCs w:val="32"/>
          <w:highlight w:val="none"/>
          <w:lang w:val="en-US" w:eastAsia="zh-CN"/>
        </w:rPr>
        <w:t>岳阳市岳阳楼区</w:t>
      </w:r>
      <w:r>
        <w:rPr>
          <w:rFonts w:hint="eastAsia" w:ascii="仿宋" w:hAnsi="仿宋" w:eastAsia="仿宋"/>
          <w:bCs/>
          <w:kern w:val="0"/>
          <w:sz w:val="32"/>
          <w:szCs w:val="32"/>
          <w:highlight w:val="none"/>
        </w:rPr>
        <w:t>粮食物资储备服务中心</w:t>
      </w:r>
      <w:r>
        <w:rPr>
          <w:rFonts w:hint="eastAsia" w:ascii="仿宋" w:hAnsi="仿宋" w:eastAsia="仿宋"/>
          <w:bCs/>
          <w:kern w:val="0"/>
          <w:sz w:val="32"/>
          <w:szCs w:val="32"/>
          <w:highlight w:val="none"/>
          <w:lang w:val="en-US" w:eastAsia="zh-CN"/>
        </w:rPr>
        <w:t>和</w:t>
      </w:r>
      <w:r>
        <w:rPr>
          <w:rFonts w:hint="eastAsia" w:ascii="仿宋" w:hAnsi="仿宋" w:eastAsia="仿宋"/>
          <w:bCs/>
          <w:kern w:val="0"/>
          <w:sz w:val="32"/>
          <w:szCs w:val="32"/>
          <w:highlight w:val="none"/>
        </w:rPr>
        <w:t>岳阳市岳阳楼区商贸企业发展促进服务中心，岳阳市岳阳楼区商务粮食局202</w:t>
      </w:r>
      <w:r>
        <w:rPr>
          <w:rFonts w:hint="eastAsia" w:ascii="仿宋" w:hAnsi="仿宋" w:eastAsia="仿宋"/>
          <w:bCs/>
          <w:kern w:val="0"/>
          <w:sz w:val="32"/>
          <w:szCs w:val="32"/>
          <w:highlight w:val="none"/>
          <w:lang w:val="en-US" w:eastAsia="zh-CN"/>
        </w:rPr>
        <w:t>3</w:t>
      </w:r>
      <w:r>
        <w:rPr>
          <w:rFonts w:hint="eastAsia" w:ascii="仿宋" w:hAnsi="仿宋" w:eastAsia="仿宋"/>
          <w:bCs/>
          <w:kern w:val="0"/>
          <w:sz w:val="32"/>
          <w:szCs w:val="32"/>
          <w:highlight w:val="none"/>
        </w:rPr>
        <w:t>年部门决算汇总公开单位仅包括岳阳市岳阳楼区商务粮食局本级</w:t>
      </w:r>
      <w:r>
        <w:rPr>
          <w:rFonts w:hint="eastAsia" w:ascii="仿宋" w:hAnsi="仿宋" w:eastAsia="仿宋"/>
          <w:bCs/>
          <w:kern w:val="0"/>
          <w:sz w:val="32"/>
          <w:szCs w:val="32"/>
          <w:highlight w:val="none"/>
          <w:lang w:eastAsia="zh-CN"/>
        </w:rPr>
        <w:t>。</w:t>
      </w:r>
      <w:r>
        <w:rPr>
          <w:rFonts w:hint="eastAsia" w:ascii="仿宋" w:hAnsi="仿宋" w:eastAsia="仿宋"/>
          <w:bCs/>
          <w:kern w:val="0"/>
          <w:sz w:val="32"/>
          <w:szCs w:val="32"/>
          <w:highlight w:val="none"/>
          <w:lang w:val="en-US" w:eastAsia="zh-CN"/>
        </w:rPr>
        <w:t>岳阳市岳阳楼区</w:t>
      </w:r>
      <w:r>
        <w:rPr>
          <w:rFonts w:hint="eastAsia" w:ascii="仿宋" w:hAnsi="仿宋" w:eastAsia="仿宋"/>
          <w:bCs/>
          <w:kern w:val="0"/>
          <w:sz w:val="32"/>
          <w:szCs w:val="32"/>
          <w:highlight w:val="none"/>
        </w:rPr>
        <w:t>粮食物资储备服务中心</w:t>
      </w:r>
      <w:r>
        <w:rPr>
          <w:rFonts w:hint="eastAsia" w:ascii="仿宋" w:hAnsi="仿宋" w:eastAsia="仿宋"/>
          <w:bCs/>
          <w:kern w:val="0"/>
          <w:sz w:val="32"/>
          <w:szCs w:val="32"/>
          <w:highlight w:val="none"/>
          <w:lang w:val="en-US" w:eastAsia="zh-CN"/>
        </w:rPr>
        <w:t>和</w:t>
      </w:r>
      <w:r>
        <w:rPr>
          <w:rFonts w:hint="eastAsia" w:ascii="仿宋" w:hAnsi="仿宋" w:eastAsia="仿宋"/>
          <w:bCs/>
          <w:kern w:val="0"/>
          <w:sz w:val="32"/>
          <w:szCs w:val="32"/>
          <w:highlight w:val="none"/>
        </w:rPr>
        <w:t>岳阳市岳阳楼区商贸企业发展促进服务中心</w:t>
      </w:r>
      <w:r>
        <w:rPr>
          <w:rFonts w:hint="eastAsia" w:ascii="仿宋" w:hAnsi="仿宋" w:eastAsia="仿宋"/>
          <w:bCs/>
          <w:kern w:val="0"/>
          <w:sz w:val="32"/>
          <w:szCs w:val="32"/>
          <w:highlight w:val="none"/>
          <w:lang w:val="en-US" w:eastAsia="zh-CN"/>
        </w:rPr>
        <w:t>独立核算。</w:t>
      </w:r>
    </w:p>
    <w:p>
      <w:pPr>
        <w:spacing w:line="600" w:lineRule="exact"/>
        <w:rPr>
          <w:rFonts w:ascii="仿宋" w:hAnsi="仿宋" w:eastAsia="仿宋"/>
          <w:b/>
          <w:bCs/>
          <w:sz w:val="32"/>
          <w:szCs w:val="32"/>
          <w:highlight w:val="none"/>
        </w:rPr>
      </w:pPr>
    </w:p>
    <w:p>
      <w:pPr>
        <w:spacing w:line="600" w:lineRule="exact"/>
        <w:rPr>
          <w:rFonts w:ascii="仿宋" w:hAnsi="仿宋" w:eastAsia="仿宋"/>
          <w:b/>
          <w:bCs/>
          <w:sz w:val="32"/>
          <w:szCs w:val="32"/>
          <w:highlight w:val="none"/>
        </w:rPr>
      </w:pPr>
    </w:p>
    <w:p>
      <w:pPr>
        <w:spacing w:line="600" w:lineRule="exact"/>
        <w:jc w:val="center"/>
        <w:rPr>
          <w:rFonts w:ascii="仿宋" w:hAnsi="仿宋" w:eastAsia="仿宋"/>
          <w:b/>
          <w:bCs/>
          <w:sz w:val="52"/>
          <w:szCs w:val="52"/>
          <w:highlight w:val="none"/>
        </w:rPr>
      </w:pPr>
      <w:r>
        <w:rPr>
          <w:rFonts w:hint="eastAsia" w:ascii="仿宋" w:hAnsi="仿宋" w:eastAsia="仿宋"/>
          <w:b/>
          <w:bCs/>
          <w:sz w:val="52"/>
          <w:szCs w:val="52"/>
          <w:highlight w:val="none"/>
        </w:rPr>
        <w:t>第二部分  202</w:t>
      </w:r>
      <w:r>
        <w:rPr>
          <w:rFonts w:hint="eastAsia" w:ascii="仿宋" w:hAnsi="仿宋" w:eastAsia="仿宋"/>
          <w:b/>
          <w:bCs/>
          <w:sz w:val="52"/>
          <w:szCs w:val="52"/>
          <w:highlight w:val="none"/>
          <w:lang w:val="en-US" w:eastAsia="zh-CN"/>
        </w:rPr>
        <w:t>3</w:t>
      </w:r>
      <w:r>
        <w:rPr>
          <w:rFonts w:hint="eastAsia" w:ascii="仿宋" w:hAnsi="仿宋" w:eastAsia="仿宋"/>
          <w:b/>
          <w:bCs/>
          <w:sz w:val="52"/>
          <w:szCs w:val="52"/>
          <w:highlight w:val="none"/>
        </w:rPr>
        <w:t>年度部门决算表</w:t>
      </w:r>
    </w:p>
    <w:p>
      <w:pPr>
        <w:spacing w:line="600" w:lineRule="exact"/>
        <w:jc w:val="center"/>
        <w:rPr>
          <w:rFonts w:ascii="仿宋" w:hAnsi="仿宋" w:eastAsia="仿宋"/>
          <w:b/>
          <w:bCs/>
          <w:sz w:val="44"/>
          <w:szCs w:val="44"/>
          <w:highlight w:val="none"/>
        </w:rPr>
      </w:pPr>
      <w:r>
        <w:rPr>
          <w:rFonts w:hint="eastAsia" w:ascii="仿宋" w:hAnsi="仿宋" w:eastAsia="仿宋"/>
          <w:b/>
          <w:bCs/>
          <w:sz w:val="44"/>
          <w:szCs w:val="44"/>
          <w:highlight w:val="none"/>
        </w:rPr>
        <w:t>（见附件）</w:t>
      </w:r>
    </w:p>
    <w:p>
      <w:pPr>
        <w:spacing w:line="600" w:lineRule="exact"/>
        <w:jc w:val="center"/>
        <w:rPr>
          <w:rFonts w:ascii="仿宋" w:hAnsi="仿宋" w:eastAsia="仿宋"/>
          <w:b/>
          <w:bCs/>
          <w:sz w:val="32"/>
          <w:szCs w:val="32"/>
          <w:highlight w:val="none"/>
        </w:rPr>
      </w:pPr>
    </w:p>
    <w:p>
      <w:pPr>
        <w:spacing w:line="600" w:lineRule="exact"/>
        <w:jc w:val="center"/>
        <w:rPr>
          <w:rFonts w:ascii="仿宋" w:hAnsi="仿宋" w:eastAsia="仿宋"/>
          <w:b/>
          <w:bCs/>
          <w:sz w:val="32"/>
          <w:szCs w:val="32"/>
          <w:highlight w:val="none"/>
        </w:rPr>
      </w:pPr>
    </w:p>
    <w:p>
      <w:pPr>
        <w:spacing w:line="600" w:lineRule="exact"/>
        <w:jc w:val="center"/>
        <w:rPr>
          <w:rFonts w:ascii="仿宋" w:hAnsi="仿宋" w:eastAsia="仿宋"/>
          <w:b/>
          <w:bCs/>
          <w:sz w:val="52"/>
          <w:szCs w:val="52"/>
          <w:highlight w:val="none"/>
        </w:rPr>
      </w:pPr>
      <w:r>
        <w:rPr>
          <w:rFonts w:hint="eastAsia" w:ascii="仿宋" w:hAnsi="仿宋" w:eastAsia="仿宋"/>
          <w:b/>
          <w:bCs/>
          <w:sz w:val="52"/>
          <w:szCs w:val="52"/>
          <w:highlight w:val="none"/>
        </w:rPr>
        <w:t xml:space="preserve">第三部分  </w:t>
      </w:r>
      <w:r>
        <w:rPr>
          <w:rFonts w:ascii="仿宋" w:hAnsi="仿宋" w:eastAsia="仿宋"/>
          <w:b/>
          <w:bCs/>
          <w:sz w:val="52"/>
          <w:szCs w:val="52"/>
          <w:highlight w:val="none"/>
        </w:rPr>
        <w:t>20</w:t>
      </w:r>
      <w:r>
        <w:rPr>
          <w:rFonts w:hint="eastAsia" w:ascii="仿宋" w:hAnsi="仿宋" w:eastAsia="仿宋"/>
          <w:b/>
          <w:bCs/>
          <w:sz w:val="52"/>
          <w:szCs w:val="52"/>
          <w:highlight w:val="none"/>
        </w:rPr>
        <w:t>2</w:t>
      </w:r>
      <w:r>
        <w:rPr>
          <w:rFonts w:hint="eastAsia" w:ascii="仿宋" w:hAnsi="仿宋" w:eastAsia="仿宋"/>
          <w:b/>
          <w:bCs/>
          <w:sz w:val="52"/>
          <w:szCs w:val="52"/>
          <w:highlight w:val="none"/>
          <w:lang w:val="en-US" w:eastAsia="zh-CN"/>
        </w:rPr>
        <w:t>3</w:t>
      </w:r>
      <w:r>
        <w:rPr>
          <w:rFonts w:hint="eastAsia" w:ascii="仿宋" w:hAnsi="仿宋" w:eastAsia="仿宋"/>
          <w:b/>
          <w:bCs/>
          <w:sz w:val="52"/>
          <w:szCs w:val="52"/>
          <w:highlight w:val="none"/>
        </w:rPr>
        <w:t>年度部门决算情况说明</w:t>
      </w:r>
    </w:p>
    <w:p>
      <w:pPr>
        <w:spacing w:line="600" w:lineRule="exact"/>
        <w:jc w:val="center"/>
        <w:rPr>
          <w:rFonts w:ascii="仿宋" w:hAnsi="仿宋" w:eastAsia="仿宋"/>
          <w:b/>
          <w:bCs/>
          <w:sz w:val="32"/>
          <w:szCs w:val="32"/>
          <w:highlight w:val="none"/>
        </w:rPr>
      </w:pPr>
    </w:p>
    <w:p>
      <w:pPr>
        <w:spacing w:line="600" w:lineRule="exact"/>
        <w:jc w:val="center"/>
        <w:rPr>
          <w:rFonts w:ascii="仿宋" w:hAnsi="仿宋" w:eastAsia="仿宋"/>
          <w:b/>
          <w:bCs/>
          <w:sz w:val="32"/>
          <w:szCs w:val="32"/>
          <w:highlight w:val="none"/>
        </w:rPr>
      </w:pP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sz w:val="32"/>
          <w:szCs w:val="32"/>
          <w:highlight w:val="none"/>
        </w:rPr>
      </w:pPr>
      <w:r>
        <w:rPr>
          <w:rFonts w:hint="eastAsia" w:ascii="仿宋" w:hAnsi="仿宋" w:eastAsia="仿宋"/>
          <w:b/>
          <w:sz w:val="32"/>
          <w:szCs w:val="32"/>
          <w:highlight w:val="none"/>
        </w:rPr>
        <w:t>一、收入支出决算总体情况说明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年度收、支总计均为</w:t>
      </w:r>
      <w:r>
        <w:rPr>
          <w:rFonts w:hint="eastAsia" w:ascii="仿宋" w:hAnsi="仿宋" w:eastAsia="仿宋"/>
          <w:sz w:val="32"/>
          <w:szCs w:val="32"/>
          <w:highlight w:val="none"/>
          <w:lang w:val="en-US" w:eastAsia="zh-CN"/>
        </w:rPr>
        <w:t>1452.01</w:t>
      </w:r>
      <w:r>
        <w:rPr>
          <w:rFonts w:hint="eastAsia" w:ascii="仿宋" w:hAnsi="仿宋" w:eastAsia="仿宋"/>
          <w:sz w:val="32"/>
          <w:szCs w:val="32"/>
          <w:highlight w:val="none"/>
        </w:rPr>
        <w:t>万元。与上年相比，减少</w:t>
      </w:r>
      <w:r>
        <w:rPr>
          <w:rFonts w:hint="eastAsia" w:ascii="仿宋" w:hAnsi="仿宋" w:eastAsia="仿宋"/>
          <w:sz w:val="32"/>
          <w:szCs w:val="32"/>
          <w:highlight w:val="none"/>
          <w:lang w:val="en-US" w:eastAsia="zh-CN"/>
        </w:rPr>
        <w:t>730.15</w:t>
      </w:r>
      <w:r>
        <w:rPr>
          <w:rFonts w:hint="eastAsia" w:ascii="仿宋" w:hAnsi="仿宋" w:eastAsia="仿宋"/>
          <w:sz w:val="32"/>
          <w:szCs w:val="32"/>
          <w:highlight w:val="none"/>
        </w:rPr>
        <w:t>万元，减少</w:t>
      </w:r>
      <w:r>
        <w:rPr>
          <w:rFonts w:hint="eastAsia" w:ascii="仿宋" w:hAnsi="仿宋" w:eastAsia="仿宋"/>
          <w:sz w:val="32"/>
          <w:szCs w:val="32"/>
          <w:highlight w:val="none"/>
          <w:lang w:val="en-US" w:eastAsia="zh-CN"/>
        </w:rPr>
        <w:t>33.46</w:t>
      </w:r>
      <w:r>
        <w:rPr>
          <w:rFonts w:hint="eastAsia" w:ascii="仿宋" w:hAnsi="仿宋" w:eastAsia="仿宋"/>
          <w:sz w:val="32"/>
          <w:szCs w:val="32"/>
          <w:highlight w:val="none"/>
        </w:rPr>
        <w:t>%，主要是因为</w:t>
      </w:r>
      <w:r>
        <w:rPr>
          <w:rFonts w:hint="eastAsia" w:ascii="仿宋" w:hAnsi="仿宋" w:eastAsia="仿宋"/>
          <w:sz w:val="32"/>
          <w:szCs w:val="32"/>
          <w:highlight w:val="none"/>
          <w:lang w:val="en-US" w:eastAsia="zh-CN"/>
        </w:rPr>
        <w:t>减少了菜市场提质改造支出。</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sz w:val="32"/>
          <w:szCs w:val="32"/>
          <w:highlight w:val="none"/>
        </w:rPr>
      </w:pPr>
      <w:r>
        <w:rPr>
          <w:rFonts w:hint="eastAsia" w:ascii="仿宋" w:hAnsi="仿宋" w:eastAsia="仿宋"/>
          <w:b/>
          <w:sz w:val="32"/>
          <w:szCs w:val="32"/>
          <w:highlight w:val="none"/>
        </w:rPr>
        <w:t>二、收入决算情况说明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年度收入合计</w:t>
      </w:r>
      <w:r>
        <w:rPr>
          <w:rFonts w:hint="eastAsia" w:ascii="仿宋" w:hAnsi="仿宋" w:eastAsia="仿宋"/>
          <w:sz w:val="32"/>
          <w:szCs w:val="32"/>
          <w:highlight w:val="none"/>
          <w:lang w:val="en-US" w:eastAsia="zh-CN"/>
        </w:rPr>
        <w:t>1452.01</w:t>
      </w:r>
      <w:r>
        <w:rPr>
          <w:rFonts w:hint="eastAsia" w:ascii="仿宋" w:hAnsi="仿宋" w:eastAsia="仿宋"/>
          <w:sz w:val="32"/>
          <w:szCs w:val="32"/>
          <w:highlight w:val="none"/>
        </w:rPr>
        <w:t>万元，其中：财政拨款收入</w:t>
      </w:r>
      <w:r>
        <w:rPr>
          <w:rFonts w:hint="eastAsia" w:ascii="仿宋" w:hAnsi="仿宋" w:eastAsia="仿宋"/>
          <w:sz w:val="32"/>
          <w:szCs w:val="32"/>
          <w:highlight w:val="none"/>
          <w:lang w:val="en-US" w:eastAsia="zh-CN"/>
        </w:rPr>
        <w:t>1452.01</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100.00</w:t>
      </w:r>
      <w:r>
        <w:rPr>
          <w:rFonts w:hint="eastAsia" w:ascii="仿宋" w:hAnsi="仿宋" w:eastAsia="仿宋"/>
          <w:sz w:val="32"/>
          <w:szCs w:val="32"/>
          <w:highlight w:val="none"/>
        </w:rPr>
        <w:t>%；上级补助收入</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%；事业收入</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%；经营收入</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%；附属单位上缴收入</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%；其他收入</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sz w:val="32"/>
          <w:szCs w:val="32"/>
          <w:highlight w:val="none"/>
        </w:rPr>
      </w:pPr>
      <w:r>
        <w:rPr>
          <w:rFonts w:hint="eastAsia" w:ascii="仿宋" w:hAnsi="仿宋" w:eastAsia="仿宋"/>
          <w:b/>
          <w:sz w:val="32"/>
          <w:szCs w:val="32"/>
          <w:highlight w:val="none"/>
        </w:rPr>
        <w:t>三、支出决算情况说明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年度支出合计</w:t>
      </w:r>
      <w:r>
        <w:rPr>
          <w:rFonts w:hint="eastAsia" w:ascii="仿宋" w:hAnsi="仿宋" w:eastAsia="仿宋"/>
          <w:sz w:val="32"/>
          <w:szCs w:val="32"/>
          <w:highlight w:val="none"/>
          <w:lang w:val="en-US" w:eastAsia="zh-CN"/>
        </w:rPr>
        <w:t>1452.01</w:t>
      </w:r>
      <w:r>
        <w:rPr>
          <w:rFonts w:hint="eastAsia" w:ascii="仿宋" w:hAnsi="仿宋" w:eastAsia="仿宋"/>
          <w:sz w:val="32"/>
          <w:szCs w:val="32"/>
          <w:highlight w:val="none"/>
        </w:rPr>
        <w:t>万元，其中：基本支出</w:t>
      </w:r>
      <w:r>
        <w:rPr>
          <w:rFonts w:hint="eastAsia" w:ascii="仿宋" w:hAnsi="仿宋" w:eastAsia="仿宋"/>
          <w:sz w:val="32"/>
          <w:szCs w:val="32"/>
          <w:highlight w:val="none"/>
          <w:lang w:val="en-US" w:eastAsia="zh-CN"/>
        </w:rPr>
        <w:t>534.83</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36.83</w:t>
      </w:r>
      <w:r>
        <w:rPr>
          <w:rFonts w:hint="eastAsia" w:ascii="仿宋" w:hAnsi="仿宋" w:eastAsia="仿宋"/>
          <w:sz w:val="32"/>
          <w:szCs w:val="32"/>
          <w:highlight w:val="none"/>
        </w:rPr>
        <w:t>%；项目支出</w:t>
      </w:r>
      <w:r>
        <w:rPr>
          <w:rFonts w:hint="eastAsia" w:ascii="仿宋" w:hAnsi="仿宋" w:eastAsia="仿宋"/>
          <w:sz w:val="32"/>
          <w:szCs w:val="32"/>
          <w:highlight w:val="none"/>
          <w:lang w:val="en-US" w:eastAsia="zh-CN"/>
        </w:rPr>
        <w:t>917.18</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63.17</w:t>
      </w:r>
      <w:r>
        <w:rPr>
          <w:rFonts w:hint="eastAsia" w:ascii="仿宋" w:hAnsi="仿宋" w:eastAsia="仿宋"/>
          <w:sz w:val="32"/>
          <w:szCs w:val="32"/>
          <w:highlight w:val="none"/>
        </w:rPr>
        <w:t>%；上缴上级支出</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%；经营支出</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%；对附属单位补助支出</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sz w:val="32"/>
          <w:szCs w:val="32"/>
          <w:highlight w:val="none"/>
        </w:rPr>
      </w:pPr>
      <w:r>
        <w:rPr>
          <w:rFonts w:hint="eastAsia" w:ascii="仿宋" w:hAnsi="仿宋" w:eastAsia="仿宋"/>
          <w:b/>
          <w:sz w:val="32"/>
          <w:szCs w:val="32"/>
          <w:highlight w:val="none"/>
        </w:rPr>
        <w:t>四、财政拨款收入支出决算总体情况说明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年度财政拨款收、支总计均为</w:t>
      </w:r>
      <w:r>
        <w:rPr>
          <w:rFonts w:hint="eastAsia" w:ascii="仿宋" w:hAnsi="仿宋" w:eastAsia="仿宋"/>
          <w:sz w:val="32"/>
          <w:szCs w:val="32"/>
          <w:highlight w:val="none"/>
          <w:lang w:val="en-US" w:eastAsia="zh-CN"/>
        </w:rPr>
        <w:t>1452.01</w:t>
      </w:r>
      <w:r>
        <w:rPr>
          <w:rFonts w:hint="eastAsia" w:ascii="仿宋" w:hAnsi="仿宋" w:eastAsia="仿宋"/>
          <w:sz w:val="32"/>
          <w:szCs w:val="32"/>
          <w:highlight w:val="none"/>
        </w:rPr>
        <w:t>万元，与上年相比，减少</w:t>
      </w:r>
      <w:r>
        <w:rPr>
          <w:rFonts w:hint="eastAsia" w:ascii="仿宋" w:hAnsi="仿宋" w:eastAsia="仿宋"/>
          <w:sz w:val="32"/>
          <w:szCs w:val="32"/>
          <w:highlight w:val="none"/>
          <w:lang w:val="en-US" w:eastAsia="zh-CN"/>
        </w:rPr>
        <w:t>730.15</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减少</w:t>
      </w:r>
      <w:r>
        <w:rPr>
          <w:rFonts w:hint="eastAsia" w:ascii="仿宋" w:hAnsi="仿宋" w:eastAsia="仿宋"/>
          <w:sz w:val="32"/>
          <w:szCs w:val="32"/>
          <w:highlight w:val="none"/>
          <w:lang w:val="en-US" w:eastAsia="zh-CN"/>
        </w:rPr>
        <w:t>33.46</w:t>
      </w:r>
      <w:r>
        <w:rPr>
          <w:rFonts w:hint="eastAsia" w:ascii="仿宋" w:hAnsi="仿宋" w:eastAsia="仿宋"/>
          <w:sz w:val="32"/>
          <w:szCs w:val="32"/>
          <w:highlight w:val="none"/>
        </w:rPr>
        <w:t>%，主要是因为</w:t>
      </w:r>
      <w:r>
        <w:rPr>
          <w:rFonts w:hint="eastAsia" w:ascii="仿宋" w:hAnsi="仿宋" w:eastAsia="仿宋"/>
          <w:sz w:val="32"/>
          <w:szCs w:val="32"/>
          <w:highlight w:val="none"/>
          <w:lang w:val="en-US" w:eastAsia="zh-CN"/>
        </w:rPr>
        <w:t>减少了菜市场提质改造支出。</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sz w:val="32"/>
          <w:szCs w:val="32"/>
          <w:highlight w:val="none"/>
        </w:rPr>
      </w:pPr>
      <w:r>
        <w:rPr>
          <w:rFonts w:hint="eastAsia" w:ascii="仿宋" w:hAnsi="仿宋" w:eastAsia="仿宋"/>
          <w:b/>
          <w:sz w:val="32"/>
          <w:szCs w:val="32"/>
          <w:highlight w:val="none"/>
        </w:rPr>
        <w:t>五、一般公共预算财政拨款支出决算情况说明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sz w:val="32"/>
          <w:szCs w:val="32"/>
          <w:highlight w:val="none"/>
        </w:rPr>
      </w:pPr>
      <w:r>
        <w:rPr>
          <w:rFonts w:hint="eastAsia" w:ascii="仿宋" w:hAnsi="仿宋" w:eastAsia="仿宋"/>
          <w:b/>
          <w:sz w:val="32"/>
          <w:szCs w:val="32"/>
          <w:highlight w:val="none"/>
        </w:rPr>
        <w:t>（一）财政拨款支出决算总体情况</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年度财政拨款支出</w:t>
      </w:r>
      <w:r>
        <w:rPr>
          <w:rFonts w:hint="eastAsia" w:ascii="仿宋" w:hAnsi="仿宋" w:eastAsia="仿宋"/>
          <w:sz w:val="32"/>
          <w:szCs w:val="32"/>
          <w:highlight w:val="none"/>
          <w:lang w:val="en-US" w:eastAsia="zh-CN"/>
        </w:rPr>
        <w:t>1452.01</w:t>
      </w:r>
      <w:r>
        <w:rPr>
          <w:rFonts w:hint="eastAsia" w:ascii="仿宋" w:hAnsi="仿宋" w:eastAsia="仿宋"/>
          <w:sz w:val="32"/>
          <w:szCs w:val="32"/>
          <w:highlight w:val="none"/>
        </w:rPr>
        <w:t>万元，占本年支出合计的</w:t>
      </w:r>
      <w:r>
        <w:rPr>
          <w:rFonts w:hint="eastAsia" w:ascii="仿宋" w:hAnsi="仿宋" w:eastAsia="仿宋"/>
          <w:sz w:val="32"/>
          <w:szCs w:val="32"/>
          <w:highlight w:val="none"/>
          <w:lang w:val="en-US" w:eastAsia="zh-CN"/>
        </w:rPr>
        <w:t>100.00</w:t>
      </w:r>
      <w:r>
        <w:rPr>
          <w:rFonts w:hint="eastAsia" w:ascii="仿宋" w:hAnsi="仿宋" w:eastAsia="仿宋"/>
          <w:sz w:val="32"/>
          <w:szCs w:val="32"/>
          <w:highlight w:val="none"/>
        </w:rPr>
        <w:t>%，与上年相比，财政拨款支出减少</w:t>
      </w:r>
      <w:r>
        <w:rPr>
          <w:rFonts w:hint="eastAsia" w:ascii="仿宋" w:hAnsi="仿宋" w:eastAsia="仿宋"/>
          <w:sz w:val="32"/>
          <w:szCs w:val="32"/>
          <w:highlight w:val="none"/>
          <w:lang w:val="en-US" w:eastAsia="zh-CN"/>
        </w:rPr>
        <w:t>730.15</w:t>
      </w:r>
      <w:r>
        <w:rPr>
          <w:rFonts w:hint="eastAsia" w:ascii="仿宋" w:hAnsi="仿宋" w:eastAsia="仿宋"/>
          <w:sz w:val="32"/>
          <w:szCs w:val="32"/>
          <w:highlight w:val="none"/>
        </w:rPr>
        <w:t>万元，减少</w:t>
      </w:r>
      <w:r>
        <w:rPr>
          <w:rFonts w:hint="eastAsia" w:ascii="仿宋" w:hAnsi="仿宋" w:eastAsia="仿宋"/>
          <w:sz w:val="32"/>
          <w:szCs w:val="32"/>
          <w:highlight w:val="none"/>
          <w:lang w:val="en-US" w:eastAsia="zh-CN"/>
        </w:rPr>
        <w:t>33.46</w:t>
      </w:r>
      <w:r>
        <w:rPr>
          <w:rFonts w:hint="eastAsia" w:ascii="仿宋" w:hAnsi="仿宋" w:eastAsia="仿宋"/>
          <w:sz w:val="32"/>
          <w:szCs w:val="32"/>
          <w:highlight w:val="none"/>
        </w:rPr>
        <w:t>%，主要是因为</w:t>
      </w:r>
      <w:r>
        <w:rPr>
          <w:rFonts w:hint="eastAsia" w:ascii="仿宋" w:hAnsi="仿宋" w:eastAsia="仿宋"/>
          <w:sz w:val="32"/>
          <w:szCs w:val="32"/>
          <w:highlight w:val="none"/>
          <w:lang w:val="en-US" w:eastAsia="zh-CN"/>
        </w:rPr>
        <w:t>减少了菜市场提质改造支出。</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sz w:val="32"/>
          <w:szCs w:val="32"/>
          <w:highlight w:val="none"/>
        </w:rPr>
      </w:pPr>
      <w:r>
        <w:rPr>
          <w:rFonts w:hint="eastAsia" w:ascii="仿宋" w:hAnsi="仿宋" w:eastAsia="仿宋"/>
          <w:b/>
          <w:sz w:val="32"/>
          <w:szCs w:val="32"/>
          <w:highlight w:val="none"/>
        </w:rPr>
        <w:t>（二）财政拨款支出决算结构情况</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iCs/>
          <w:sz w:val="32"/>
          <w:szCs w:val="32"/>
          <w:highlight w:val="none"/>
          <w:lang w:val="en-US" w:eastAsia="zh-CN"/>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年度财政拨款支出</w:t>
      </w:r>
      <w:r>
        <w:rPr>
          <w:rFonts w:hint="eastAsia" w:ascii="仿宋" w:hAnsi="仿宋" w:eastAsia="仿宋"/>
          <w:sz w:val="32"/>
          <w:szCs w:val="32"/>
          <w:highlight w:val="none"/>
          <w:lang w:val="en-US" w:eastAsia="zh-CN"/>
        </w:rPr>
        <w:t>1452.01</w:t>
      </w:r>
      <w:r>
        <w:rPr>
          <w:rFonts w:hint="eastAsia" w:ascii="仿宋" w:hAnsi="仿宋" w:eastAsia="仿宋"/>
          <w:sz w:val="32"/>
          <w:szCs w:val="32"/>
          <w:highlight w:val="none"/>
        </w:rPr>
        <w:t>万元，主要用于以下方面：一般公共服务（类）支出</w:t>
      </w:r>
      <w:r>
        <w:rPr>
          <w:rFonts w:hint="eastAsia" w:ascii="仿宋" w:hAnsi="仿宋" w:eastAsia="仿宋"/>
          <w:sz w:val="32"/>
          <w:szCs w:val="32"/>
          <w:highlight w:val="none"/>
          <w:lang w:val="en-US" w:eastAsia="zh-CN"/>
        </w:rPr>
        <w:t>1452.01</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100.00</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sz w:val="32"/>
          <w:szCs w:val="32"/>
        </w:rPr>
      </w:pPr>
      <w:r>
        <w:rPr>
          <w:rFonts w:hint="eastAsia" w:ascii="仿宋" w:hAnsi="仿宋" w:eastAsia="仿宋"/>
          <w:b/>
          <w:sz w:val="32"/>
          <w:szCs w:val="32"/>
        </w:rPr>
        <w:t>（三）财政拨款支出决算具体情况</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年度财政拨款支出年初预算数为</w:t>
      </w:r>
      <w:r>
        <w:rPr>
          <w:rFonts w:hint="eastAsia" w:ascii="仿宋" w:hAnsi="仿宋" w:eastAsia="仿宋"/>
          <w:sz w:val="32"/>
          <w:szCs w:val="32"/>
          <w:lang w:val="en-US" w:eastAsia="zh-CN"/>
        </w:rPr>
        <w:t>741.29</w:t>
      </w:r>
      <w:r>
        <w:rPr>
          <w:rFonts w:hint="eastAsia" w:ascii="仿宋" w:hAnsi="仿宋" w:eastAsia="仿宋"/>
          <w:sz w:val="32"/>
          <w:szCs w:val="32"/>
        </w:rPr>
        <w:t>万元，支出决算数为</w:t>
      </w:r>
      <w:r>
        <w:rPr>
          <w:rFonts w:hint="eastAsia" w:ascii="仿宋" w:hAnsi="仿宋" w:eastAsia="仿宋"/>
          <w:sz w:val="32"/>
          <w:szCs w:val="32"/>
          <w:lang w:val="en-US" w:eastAsia="zh-CN"/>
        </w:rPr>
        <w:t>1452.01</w:t>
      </w:r>
      <w:r>
        <w:rPr>
          <w:rFonts w:hint="eastAsia" w:ascii="仿宋" w:hAnsi="仿宋" w:eastAsia="仿宋"/>
          <w:sz w:val="32"/>
          <w:szCs w:val="32"/>
        </w:rPr>
        <w:t>万元，完成年初预算的</w:t>
      </w:r>
      <w:r>
        <w:rPr>
          <w:rFonts w:hint="eastAsia" w:ascii="仿宋" w:hAnsi="仿宋" w:eastAsia="仿宋"/>
          <w:sz w:val="32"/>
          <w:szCs w:val="32"/>
          <w:lang w:val="en-US" w:eastAsia="zh-CN"/>
        </w:rPr>
        <w:t>195.88</w:t>
      </w:r>
      <w:r>
        <w:rPr>
          <w:rFonts w:hint="eastAsia" w:ascii="仿宋" w:hAnsi="仿宋" w:eastAsia="仿宋"/>
          <w:sz w:val="32"/>
          <w:szCs w:val="32"/>
        </w:rPr>
        <w:t>%，其中：</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1、一般公共服务支出（类）商贸事务（款）行政运行（项）。</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仿宋" w:hAnsi="仿宋" w:eastAsia="仿宋"/>
          <w:sz w:val="32"/>
          <w:szCs w:val="32"/>
          <w:lang w:val="en-US"/>
        </w:rPr>
      </w:pPr>
      <w:r>
        <w:rPr>
          <w:rFonts w:hint="eastAsia" w:ascii="仿宋" w:hAnsi="仿宋" w:eastAsia="仿宋"/>
          <w:sz w:val="32"/>
          <w:szCs w:val="32"/>
        </w:rPr>
        <w:t>年初预算为</w:t>
      </w:r>
      <w:r>
        <w:rPr>
          <w:rFonts w:hint="eastAsia" w:ascii="仿宋" w:hAnsi="仿宋" w:eastAsia="仿宋"/>
          <w:sz w:val="32"/>
          <w:szCs w:val="32"/>
          <w:lang w:val="en-US" w:eastAsia="zh-CN"/>
        </w:rPr>
        <w:t>365.36</w:t>
      </w:r>
      <w:r>
        <w:rPr>
          <w:rFonts w:hint="eastAsia" w:ascii="仿宋" w:hAnsi="仿宋" w:eastAsia="仿宋"/>
          <w:sz w:val="32"/>
          <w:szCs w:val="32"/>
        </w:rPr>
        <w:t>万元，支出决算为</w:t>
      </w:r>
      <w:r>
        <w:rPr>
          <w:rFonts w:hint="eastAsia" w:ascii="仿宋" w:hAnsi="仿宋" w:eastAsia="仿宋"/>
          <w:sz w:val="32"/>
          <w:szCs w:val="32"/>
          <w:lang w:val="en-US" w:eastAsia="zh-CN"/>
        </w:rPr>
        <w:t>1452.01</w:t>
      </w:r>
      <w:r>
        <w:rPr>
          <w:rFonts w:hint="eastAsia" w:ascii="仿宋" w:hAnsi="仿宋" w:eastAsia="仿宋"/>
          <w:sz w:val="32"/>
          <w:szCs w:val="32"/>
        </w:rPr>
        <w:t>万元，完成年初预算的</w:t>
      </w:r>
      <w:r>
        <w:rPr>
          <w:rFonts w:hint="eastAsia" w:ascii="仿宋" w:hAnsi="仿宋" w:eastAsia="仿宋"/>
          <w:sz w:val="32"/>
          <w:szCs w:val="32"/>
          <w:lang w:val="en-US" w:eastAsia="zh-CN"/>
        </w:rPr>
        <w:t>397.42</w:t>
      </w:r>
      <w:r>
        <w:rPr>
          <w:rFonts w:hint="eastAsia" w:ascii="仿宋" w:hAnsi="仿宋" w:eastAsia="仿宋"/>
          <w:sz w:val="32"/>
          <w:szCs w:val="32"/>
        </w:rPr>
        <w:t>%，决算数大于年初预算数的主要原因是：</w:t>
      </w:r>
      <w:r>
        <w:rPr>
          <w:rFonts w:hint="eastAsia" w:ascii="仿宋" w:hAnsi="仿宋" w:eastAsia="仿宋"/>
          <w:sz w:val="32"/>
          <w:szCs w:val="32"/>
          <w:lang w:val="en-US" w:eastAsia="zh-CN"/>
        </w:rPr>
        <w:t>部分决算科目调整，下述八项科目调入；部分年中追加指标。</w:t>
      </w:r>
      <w:bookmarkStart w:id="1" w:name="_GoBack"/>
      <w:bookmarkEnd w:id="1"/>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2、一般公共服务支出（类）</w:t>
      </w:r>
      <w:r>
        <w:rPr>
          <w:rFonts w:hint="eastAsia" w:ascii="仿宋" w:hAnsi="仿宋" w:eastAsia="仿宋"/>
          <w:sz w:val="32"/>
          <w:szCs w:val="32"/>
          <w:lang w:val="en-US" w:eastAsia="zh-CN"/>
        </w:rPr>
        <w:t>商贸事务</w:t>
      </w:r>
      <w:r>
        <w:rPr>
          <w:rFonts w:hint="eastAsia" w:ascii="仿宋" w:hAnsi="仿宋" w:eastAsia="仿宋"/>
          <w:sz w:val="32"/>
          <w:szCs w:val="32"/>
        </w:rPr>
        <w:t>（款）</w:t>
      </w:r>
      <w:r>
        <w:rPr>
          <w:rFonts w:hint="eastAsia" w:ascii="仿宋" w:hAnsi="仿宋" w:eastAsia="仿宋"/>
          <w:sz w:val="32"/>
          <w:szCs w:val="32"/>
          <w:lang w:val="en-US" w:eastAsia="zh-CN"/>
        </w:rPr>
        <w:t>其他商贸支出（项）</w:t>
      </w:r>
      <w:r>
        <w:rPr>
          <w:rFonts w:hint="eastAsia" w:ascii="仿宋" w:hAnsi="仿宋" w:eastAsia="仿宋"/>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年初预算为</w:t>
      </w:r>
      <w:r>
        <w:rPr>
          <w:rFonts w:hint="eastAsia" w:ascii="仿宋" w:hAnsi="仿宋" w:eastAsia="仿宋"/>
          <w:sz w:val="32"/>
          <w:szCs w:val="32"/>
          <w:lang w:val="en-US" w:eastAsia="zh-CN"/>
        </w:rPr>
        <w:t>93.00</w:t>
      </w:r>
      <w:r>
        <w:rPr>
          <w:rFonts w:hint="eastAsia" w:ascii="仿宋" w:hAnsi="仿宋" w:eastAsia="仿宋"/>
          <w:sz w:val="32"/>
          <w:szCs w:val="32"/>
        </w:rPr>
        <w:t>万元，支出决算为</w:t>
      </w:r>
      <w:r>
        <w:rPr>
          <w:rFonts w:hint="eastAsia" w:ascii="仿宋" w:hAnsi="仿宋" w:eastAsia="仿宋"/>
          <w:sz w:val="32"/>
          <w:szCs w:val="32"/>
          <w:lang w:val="en-US" w:eastAsia="zh-CN"/>
        </w:rPr>
        <w:t>0.00</w:t>
      </w:r>
      <w:r>
        <w:rPr>
          <w:rFonts w:hint="eastAsia" w:ascii="仿宋" w:hAnsi="仿宋" w:eastAsia="仿宋"/>
          <w:sz w:val="32"/>
          <w:szCs w:val="32"/>
        </w:rPr>
        <w:t>万元，完成年初预算的</w:t>
      </w:r>
      <w:r>
        <w:rPr>
          <w:rFonts w:hint="eastAsia" w:ascii="仿宋" w:hAnsi="仿宋" w:eastAsia="仿宋"/>
          <w:sz w:val="32"/>
          <w:szCs w:val="32"/>
          <w:lang w:val="en-US" w:eastAsia="zh-CN"/>
        </w:rPr>
        <w:t>0.00</w:t>
      </w:r>
      <w:r>
        <w:rPr>
          <w:rFonts w:hint="eastAsia" w:ascii="仿宋" w:hAnsi="仿宋" w:eastAsia="仿宋"/>
          <w:sz w:val="32"/>
          <w:szCs w:val="32"/>
        </w:rPr>
        <w:t>%，决算数小于年初预算数的主要原因是：</w:t>
      </w:r>
      <w:r>
        <w:rPr>
          <w:rFonts w:hint="eastAsia" w:ascii="仿宋" w:hAnsi="仿宋" w:eastAsia="仿宋"/>
          <w:sz w:val="32"/>
          <w:szCs w:val="32"/>
          <w:lang w:val="en-US" w:eastAsia="zh-CN"/>
        </w:rPr>
        <w:t>决算科目调整，计入行政运行</w:t>
      </w:r>
      <w:r>
        <w:rPr>
          <w:rFonts w:hint="eastAsia" w:ascii="仿宋" w:hAnsi="仿宋" w:eastAsia="仿宋"/>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3、社会保障和就业支出（类）行政事业单位养老支出（款）行政单位离退休（项）。</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年初预算为</w:t>
      </w:r>
      <w:r>
        <w:rPr>
          <w:rFonts w:hint="eastAsia" w:ascii="仿宋" w:hAnsi="仿宋" w:eastAsia="仿宋"/>
          <w:sz w:val="32"/>
          <w:szCs w:val="32"/>
          <w:lang w:val="en-US" w:eastAsia="zh-CN"/>
        </w:rPr>
        <w:t>162.33</w:t>
      </w:r>
      <w:r>
        <w:rPr>
          <w:rFonts w:hint="eastAsia" w:ascii="仿宋" w:hAnsi="仿宋" w:eastAsia="仿宋"/>
          <w:sz w:val="32"/>
          <w:szCs w:val="32"/>
        </w:rPr>
        <w:t>万元，支出决算为</w:t>
      </w:r>
      <w:r>
        <w:rPr>
          <w:rFonts w:hint="eastAsia" w:ascii="仿宋" w:hAnsi="仿宋" w:eastAsia="仿宋"/>
          <w:sz w:val="32"/>
          <w:szCs w:val="32"/>
          <w:lang w:val="en-US" w:eastAsia="zh-CN"/>
        </w:rPr>
        <w:t>0.00</w:t>
      </w:r>
      <w:r>
        <w:rPr>
          <w:rFonts w:hint="eastAsia" w:ascii="仿宋" w:hAnsi="仿宋" w:eastAsia="仿宋"/>
          <w:sz w:val="32"/>
          <w:szCs w:val="32"/>
        </w:rPr>
        <w:t>万元，完成年初预算的</w:t>
      </w:r>
      <w:r>
        <w:rPr>
          <w:rFonts w:hint="eastAsia" w:ascii="仿宋" w:hAnsi="仿宋" w:eastAsia="仿宋"/>
          <w:sz w:val="32"/>
          <w:szCs w:val="32"/>
          <w:lang w:val="en-US" w:eastAsia="zh-CN"/>
        </w:rPr>
        <w:t>0.00</w:t>
      </w:r>
      <w:r>
        <w:rPr>
          <w:rFonts w:hint="eastAsia" w:ascii="仿宋" w:hAnsi="仿宋" w:eastAsia="仿宋"/>
          <w:sz w:val="32"/>
          <w:szCs w:val="32"/>
        </w:rPr>
        <w:t>%，决算数小于年初预算数的主要原因是：</w:t>
      </w:r>
      <w:r>
        <w:rPr>
          <w:rFonts w:hint="eastAsia" w:ascii="仿宋" w:hAnsi="仿宋" w:eastAsia="仿宋"/>
          <w:sz w:val="32"/>
          <w:szCs w:val="32"/>
          <w:lang w:val="en-US" w:eastAsia="zh-CN"/>
        </w:rPr>
        <w:t>决算科目调整，计入行政运行</w:t>
      </w:r>
      <w:r>
        <w:rPr>
          <w:rFonts w:hint="eastAsia" w:ascii="仿宋" w:hAnsi="仿宋" w:eastAsia="仿宋"/>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社会保障和就业支出（类）行政事业单位养老支出</w:t>
      </w:r>
      <w:r>
        <w:rPr>
          <w:rFonts w:hint="eastAsia" w:ascii="仿宋" w:hAnsi="仿宋" w:eastAsia="仿宋"/>
          <w:sz w:val="32"/>
          <w:szCs w:val="32"/>
        </w:rPr>
        <w:t>（款）</w:t>
      </w:r>
      <w:r>
        <w:rPr>
          <w:rFonts w:hint="eastAsia" w:ascii="仿宋" w:hAnsi="仿宋" w:eastAsia="仿宋"/>
          <w:sz w:val="32"/>
          <w:szCs w:val="32"/>
          <w:lang w:val="en-US" w:eastAsia="zh-CN"/>
        </w:rPr>
        <w:t>机关事业单位基本养老保险缴费支出（项）</w:t>
      </w:r>
      <w:r>
        <w:rPr>
          <w:rFonts w:hint="eastAsia" w:ascii="仿宋" w:hAnsi="仿宋" w:eastAsia="仿宋"/>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年初预算为</w:t>
      </w:r>
      <w:r>
        <w:rPr>
          <w:rFonts w:hint="eastAsia" w:ascii="仿宋" w:hAnsi="仿宋" w:eastAsia="仿宋"/>
          <w:sz w:val="32"/>
          <w:szCs w:val="32"/>
          <w:lang w:val="en-US" w:eastAsia="zh-CN"/>
        </w:rPr>
        <w:t>43.17</w:t>
      </w:r>
      <w:r>
        <w:rPr>
          <w:rFonts w:hint="eastAsia" w:ascii="仿宋" w:hAnsi="仿宋" w:eastAsia="仿宋"/>
          <w:sz w:val="32"/>
          <w:szCs w:val="32"/>
        </w:rPr>
        <w:t>万元，支出决算为</w:t>
      </w:r>
      <w:r>
        <w:rPr>
          <w:rFonts w:hint="eastAsia" w:ascii="仿宋" w:hAnsi="仿宋" w:eastAsia="仿宋"/>
          <w:sz w:val="32"/>
          <w:szCs w:val="32"/>
          <w:lang w:val="en-US" w:eastAsia="zh-CN"/>
        </w:rPr>
        <w:t>0.00</w:t>
      </w:r>
      <w:r>
        <w:rPr>
          <w:rFonts w:hint="eastAsia" w:ascii="仿宋" w:hAnsi="仿宋" w:eastAsia="仿宋"/>
          <w:sz w:val="32"/>
          <w:szCs w:val="32"/>
        </w:rPr>
        <w:t>万元，完成年初预算的</w:t>
      </w:r>
      <w:r>
        <w:rPr>
          <w:rFonts w:hint="eastAsia" w:ascii="仿宋" w:hAnsi="仿宋" w:eastAsia="仿宋"/>
          <w:sz w:val="32"/>
          <w:szCs w:val="32"/>
          <w:lang w:val="en-US" w:eastAsia="zh-CN"/>
        </w:rPr>
        <w:t>0.00</w:t>
      </w:r>
      <w:r>
        <w:rPr>
          <w:rFonts w:hint="eastAsia" w:ascii="仿宋" w:hAnsi="仿宋" w:eastAsia="仿宋"/>
          <w:sz w:val="32"/>
          <w:szCs w:val="32"/>
        </w:rPr>
        <w:t>%，决算数小于年初预算数的主要原因是：</w:t>
      </w:r>
      <w:r>
        <w:rPr>
          <w:rFonts w:hint="eastAsia" w:ascii="仿宋" w:hAnsi="仿宋" w:eastAsia="仿宋"/>
          <w:sz w:val="32"/>
          <w:szCs w:val="32"/>
          <w:lang w:val="en-US" w:eastAsia="zh-CN"/>
        </w:rPr>
        <w:t>决算科目调整，计入行政运行</w:t>
      </w:r>
      <w:r>
        <w:rPr>
          <w:rFonts w:hint="eastAsia" w:ascii="仿宋" w:hAnsi="仿宋" w:eastAsia="仿宋"/>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社会保障和就业支出（类）行政事业单位养老支出</w:t>
      </w:r>
      <w:r>
        <w:rPr>
          <w:rFonts w:hint="eastAsia" w:ascii="仿宋" w:hAnsi="仿宋" w:eastAsia="仿宋"/>
          <w:sz w:val="32"/>
          <w:szCs w:val="32"/>
        </w:rPr>
        <w:t>（款）</w:t>
      </w:r>
      <w:r>
        <w:rPr>
          <w:rFonts w:hint="eastAsia" w:ascii="仿宋" w:hAnsi="仿宋" w:eastAsia="仿宋"/>
          <w:sz w:val="32"/>
          <w:szCs w:val="32"/>
          <w:lang w:val="en-US" w:eastAsia="zh-CN"/>
        </w:rPr>
        <w:t>机关事业单位职业年金缴费支出（项）</w:t>
      </w:r>
      <w:r>
        <w:rPr>
          <w:rFonts w:hint="eastAsia" w:ascii="仿宋" w:hAnsi="仿宋" w:eastAsia="仿宋"/>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年初预算为</w:t>
      </w:r>
      <w:r>
        <w:rPr>
          <w:rFonts w:hint="eastAsia" w:ascii="仿宋" w:hAnsi="仿宋" w:eastAsia="仿宋"/>
          <w:sz w:val="32"/>
          <w:szCs w:val="32"/>
          <w:lang w:val="en-US" w:eastAsia="zh-CN"/>
        </w:rPr>
        <w:t>21.59</w:t>
      </w:r>
      <w:r>
        <w:rPr>
          <w:rFonts w:hint="eastAsia" w:ascii="仿宋" w:hAnsi="仿宋" w:eastAsia="仿宋"/>
          <w:sz w:val="32"/>
          <w:szCs w:val="32"/>
        </w:rPr>
        <w:t>万元，支出决算为</w:t>
      </w:r>
      <w:r>
        <w:rPr>
          <w:rFonts w:hint="eastAsia" w:ascii="仿宋" w:hAnsi="仿宋" w:eastAsia="仿宋"/>
          <w:sz w:val="32"/>
          <w:szCs w:val="32"/>
          <w:lang w:val="en-US" w:eastAsia="zh-CN"/>
        </w:rPr>
        <w:t>0.00</w:t>
      </w:r>
      <w:r>
        <w:rPr>
          <w:rFonts w:hint="eastAsia" w:ascii="仿宋" w:hAnsi="仿宋" w:eastAsia="仿宋"/>
          <w:sz w:val="32"/>
          <w:szCs w:val="32"/>
        </w:rPr>
        <w:t>万元，完成年初预算的</w:t>
      </w:r>
      <w:r>
        <w:rPr>
          <w:rFonts w:hint="eastAsia" w:ascii="仿宋" w:hAnsi="仿宋" w:eastAsia="仿宋"/>
          <w:sz w:val="32"/>
          <w:szCs w:val="32"/>
          <w:lang w:val="en-US" w:eastAsia="zh-CN"/>
        </w:rPr>
        <w:t>0.00</w:t>
      </w:r>
      <w:r>
        <w:rPr>
          <w:rFonts w:hint="eastAsia" w:ascii="仿宋" w:hAnsi="仿宋" w:eastAsia="仿宋"/>
          <w:sz w:val="32"/>
          <w:szCs w:val="32"/>
        </w:rPr>
        <w:t>%，决算数小于年初预算数的主要原因是：</w:t>
      </w:r>
      <w:r>
        <w:rPr>
          <w:rFonts w:hint="eastAsia" w:ascii="仿宋" w:hAnsi="仿宋" w:eastAsia="仿宋"/>
          <w:sz w:val="32"/>
          <w:szCs w:val="32"/>
          <w:lang w:val="en-US" w:eastAsia="zh-CN"/>
        </w:rPr>
        <w:t>决算科目调整，计入行政运行</w:t>
      </w:r>
      <w:r>
        <w:rPr>
          <w:rFonts w:hint="eastAsia" w:ascii="仿宋" w:hAnsi="仿宋" w:eastAsia="仿宋"/>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w:t>
      </w:r>
      <w:r>
        <w:rPr>
          <w:rFonts w:hint="eastAsia" w:ascii="仿宋" w:hAnsi="仿宋" w:eastAsia="仿宋"/>
          <w:sz w:val="32"/>
          <w:szCs w:val="32"/>
          <w:lang w:val="en-US" w:eastAsia="zh-CN"/>
        </w:rPr>
        <w:t>社会保障和就业支出（类）残疾人事业</w:t>
      </w:r>
      <w:r>
        <w:rPr>
          <w:rFonts w:hint="eastAsia" w:ascii="仿宋" w:hAnsi="仿宋" w:eastAsia="仿宋"/>
          <w:sz w:val="32"/>
          <w:szCs w:val="32"/>
        </w:rPr>
        <w:t>（款）</w:t>
      </w:r>
      <w:r>
        <w:rPr>
          <w:rFonts w:hint="eastAsia" w:ascii="仿宋" w:hAnsi="仿宋" w:eastAsia="仿宋"/>
          <w:sz w:val="32"/>
          <w:szCs w:val="32"/>
          <w:lang w:val="en-US" w:eastAsia="zh-CN"/>
        </w:rPr>
        <w:t>其他残疾人事业支出（项）</w:t>
      </w:r>
      <w:r>
        <w:rPr>
          <w:rFonts w:hint="eastAsia" w:ascii="仿宋" w:hAnsi="仿宋" w:eastAsia="仿宋"/>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年初预算为</w:t>
      </w:r>
      <w:r>
        <w:rPr>
          <w:rFonts w:hint="eastAsia" w:ascii="仿宋" w:hAnsi="仿宋" w:eastAsia="仿宋"/>
          <w:sz w:val="32"/>
          <w:szCs w:val="32"/>
          <w:lang w:val="en-US" w:eastAsia="zh-CN"/>
        </w:rPr>
        <w:t>1.97</w:t>
      </w:r>
      <w:r>
        <w:rPr>
          <w:rFonts w:hint="eastAsia" w:ascii="仿宋" w:hAnsi="仿宋" w:eastAsia="仿宋"/>
          <w:sz w:val="32"/>
          <w:szCs w:val="32"/>
        </w:rPr>
        <w:t>万元，支出决算为</w:t>
      </w:r>
      <w:r>
        <w:rPr>
          <w:rFonts w:hint="eastAsia" w:ascii="仿宋" w:hAnsi="仿宋" w:eastAsia="仿宋"/>
          <w:sz w:val="32"/>
          <w:szCs w:val="32"/>
          <w:lang w:val="en-US" w:eastAsia="zh-CN"/>
        </w:rPr>
        <w:t>0.00</w:t>
      </w:r>
      <w:r>
        <w:rPr>
          <w:rFonts w:hint="eastAsia" w:ascii="仿宋" w:hAnsi="仿宋" w:eastAsia="仿宋"/>
          <w:sz w:val="32"/>
          <w:szCs w:val="32"/>
        </w:rPr>
        <w:t>万元，完成年初预算的</w:t>
      </w:r>
      <w:r>
        <w:rPr>
          <w:rFonts w:hint="eastAsia" w:ascii="仿宋" w:hAnsi="仿宋" w:eastAsia="仿宋"/>
          <w:sz w:val="32"/>
          <w:szCs w:val="32"/>
          <w:lang w:val="en-US" w:eastAsia="zh-CN"/>
        </w:rPr>
        <w:t>0.00</w:t>
      </w:r>
      <w:r>
        <w:rPr>
          <w:rFonts w:hint="eastAsia" w:ascii="仿宋" w:hAnsi="仿宋" w:eastAsia="仿宋"/>
          <w:sz w:val="32"/>
          <w:szCs w:val="32"/>
        </w:rPr>
        <w:t>%，决算数小于年初预算数的主要原因是：</w:t>
      </w:r>
      <w:r>
        <w:rPr>
          <w:rFonts w:hint="eastAsia" w:ascii="仿宋" w:hAnsi="仿宋" w:eastAsia="仿宋"/>
          <w:sz w:val="32"/>
          <w:szCs w:val="32"/>
          <w:lang w:val="en-US" w:eastAsia="zh-CN"/>
        </w:rPr>
        <w:t>决算科目调整，计入行政运行</w:t>
      </w:r>
      <w:r>
        <w:rPr>
          <w:rFonts w:hint="eastAsia" w:ascii="仿宋" w:hAnsi="仿宋" w:eastAsia="仿宋"/>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社会保障和就业支出（类）财政对其他社会保险基金的补助</w:t>
      </w:r>
      <w:r>
        <w:rPr>
          <w:rFonts w:hint="eastAsia" w:ascii="仿宋" w:hAnsi="仿宋" w:eastAsia="仿宋"/>
          <w:sz w:val="32"/>
          <w:szCs w:val="32"/>
        </w:rPr>
        <w:t>（款）</w:t>
      </w:r>
      <w:r>
        <w:rPr>
          <w:rFonts w:hint="eastAsia" w:ascii="仿宋" w:hAnsi="仿宋" w:eastAsia="仿宋"/>
          <w:sz w:val="32"/>
          <w:szCs w:val="32"/>
          <w:lang w:val="en-US" w:eastAsia="zh-CN"/>
        </w:rPr>
        <w:t>财政对工伤保险基金的补助（项）</w:t>
      </w:r>
      <w:r>
        <w:rPr>
          <w:rFonts w:hint="eastAsia" w:ascii="仿宋" w:hAnsi="仿宋" w:eastAsia="仿宋"/>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年初预算为</w:t>
      </w:r>
      <w:r>
        <w:rPr>
          <w:rFonts w:hint="eastAsia" w:ascii="仿宋" w:hAnsi="仿宋" w:eastAsia="仿宋"/>
          <w:sz w:val="32"/>
          <w:szCs w:val="32"/>
          <w:lang w:val="en-US" w:eastAsia="zh-CN"/>
        </w:rPr>
        <w:t>1.31</w:t>
      </w:r>
      <w:r>
        <w:rPr>
          <w:rFonts w:hint="eastAsia" w:ascii="仿宋" w:hAnsi="仿宋" w:eastAsia="仿宋"/>
          <w:sz w:val="32"/>
          <w:szCs w:val="32"/>
        </w:rPr>
        <w:t>万元，支出决算为</w:t>
      </w:r>
      <w:r>
        <w:rPr>
          <w:rFonts w:hint="eastAsia" w:ascii="仿宋" w:hAnsi="仿宋" w:eastAsia="仿宋"/>
          <w:sz w:val="32"/>
          <w:szCs w:val="32"/>
          <w:lang w:val="en-US" w:eastAsia="zh-CN"/>
        </w:rPr>
        <w:t>0.00</w:t>
      </w:r>
      <w:r>
        <w:rPr>
          <w:rFonts w:hint="eastAsia" w:ascii="仿宋" w:hAnsi="仿宋" w:eastAsia="仿宋"/>
          <w:sz w:val="32"/>
          <w:szCs w:val="32"/>
        </w:rPr>
        <w:t>万元，完成年初预算的</w:t>
      </w:r>
      <w:r>
        <w:rPr>
          <w:rFonts w:hint="eastAsia" w:ascii="仿宋" w:hAnsi="仿宋" w:eastAsia="仿宋"/>
          <w:sz w:val="32"/>
          <w:szCs w:val="32"/>
          <w:lang w:val="en-US" w:eastAsia="zh-CN"/>
        </w:rPr>
        <w:t>0.00</w:t>
      </w:r>
      <w:r>
        <w:rPr>
          <w:rFonts w:hint="eastAsia" w:ascii="仿宋" w:hAnsi="仿宋" w:eastAsia="仿宋"/>
          <w:sz w:val="32"/>
          <w:szCs w:val="32"/>
        </w:rPr>
        <w:t>%，决算数小于年初预算数的主要原因是：</w:t>
      </w:r>
      <w:r>
        <w:rPr>
          <w:rFonts w:hint="eastAsia" w:ascii="仿宋" w:hAnsi="仿宋" w:eastAsia="仿宋"/>
          <w:sz w:val="32"/>
          <w:szCs w:val="32"/>
          <w:lang w:val="en-US" w:eastAsia="zh-CN"/>
        </w:rPr>
        <w:t>决算科目调整，计入行政运行</w:t>
      </w:r>
      <w:r>
        <w:rPr>
          <w:rFonts w:hint="eastAsia" w:ascii="仿宋" w:hAnsi="仿宋" w:eastAsia="仿宋"/>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ascii="仿宋" w:hAnsi="仿宋" w:eastAsia="仿宋"/>
          <w:sz w:val="32"/>
          <w:szCs w:val="32"/>
          <w:lang w:val="en-US" w:eastAsia="zh-CN"/>
        </w:rPr>
        <w:t>卫生健康支出（类）行政事业单位医疗（款）行政单位医疗（项）</w:t>
      </w:r>
      <w:r>
        <w:rPr>
          <w:rFonts w:hint="eastAsia" w:ascii="仿宋" w:hAnsi="仿宋" w:eastAsia="仿宋"/>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年初预算为</w:t>
      </w:r>
      <w:r>
        <w:rPr>
          <w:rFonts w:hint="eastAsia" w:ascii="仿宋" w:hAnsi="仿宋" w:eastAsia="仿宋"/>
          <w:sz w:val="32"/>
          <w:szCs w:val="32"/>
          <w:lang w:val="en-US" w:eastAsia="zh-CN"/>
        </w:rPr>
        <w:t>14.94</w:t>
      </w:r>
      <w:r>
        <w:rPr>
          <w:rFonts w:hint="eastAsia" w:ascii="仿宋" w:hAnsi="仿宋" w:eastAsia="仿宋"/>
          <w:sz w:val="32"/>
          <w:szCs w:val="32"/>
        </w:rPr>
        <w:t>万元，支出决算为</w:t>
      </w:r>
      <w:r>
        <w:rPr>
          <w:rFonts w:hint="eastAsia" w:ascii="仿宋" w:hAnsi="仿宋" w:eastAsia="仿宋"/>
          <w:sz w:val="32"/>
          <w:szCs w:val="32"/>
          <w:lang w:val="en-US" w:eastAsia="zh-CN"/>
        </w:rPr>
        <w:t>0.00</w:t>
      </w:r>
      <w:r>
        <w:rPr>
          <w:rFonts w:hint="eastAsia" w:ascii="仿宋" w:hAnsi="仿宋" w:eastAsia="仿宋"/>
          <w:sz w:val="32"/>
          <w:szCs w:val="32"/>
        </w:rPr>
        <w:t>万元，完成年初预算的</w:t>
      </w:r>
      <w:r>
        <w:rPr>
          <w:rFonts w:hint="eastAsia" w:ascii="仿宋" w:hAnsi="仿宋" w:eastAsia="仿宋"/>
          <w:sz w:val="32"/>
          <w:szCs w:val="32"/>
          <w:lang w:val="en-US" w:eastAsia="zh-CN"/>
        </w:rPr>
        <w:t>0.00</w:t>
      </w:r>
      <w:r>
        <w:rPr>
          <w:rFonts w:hint="eastAsia" w:ascii="仿宋" w:hAnsi="仿宋" w:eastAsia="仿宋"/>
          <w:sz w:val="32"/>
          <w:szCs w:val="32"/>
        </w:rPr>
        <w:t>%，决算数小于年初预算数的主要原因是：</w:t>
      </w:r>
      <w:r>
        <w:rPr>
          <w:rFonts w:hint="eastAsia" w:ascii="仿宋" w:hAnsi="仿宋" w:eastAsia="仿宋"/>
          <w:sz w:val="32"/>
          <w:szCs w:val="32"/>
          <w:lang w:val="en-US" w:eastAsia="zh-CN"/>
        </w:rPr>
        <w:t>决算科目调整，计入行政运行</w:t>
      </w:r>
      <w:r>
        <w:rPr>
          <w:rFonts w:hint="eastAsia" w:ascii="仿宋" w:hAnsi="仿宋" w:eastAsia="仿宋"/>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sz w:val="32"/>
          <w:szCs w:val="32"/>
          <w:lang w:val="en-US" w:eastAsia="zh-CN"/>
        </w:rPr>
        <w:t>卫生健康支出（类）行政事业单位医疗（款）公务员医疗补助（项）</w:t>
      </w:r>
      <w:r>
        <w:rPr>
          <w:rFonts w:hint="eastAsia" w:ascii="仿宋" w:hAnsi="仿宋" w:eastAsia="仿宋"/>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年初预算为</w:t>
      </w:r>
      <w:r>
        <w:rPr>
          <w:rFonts w:hint="eastAsia" w:ascii="仿宋" w:hAnsi="仿宋" w:eastAsia="仿宋"/>
          <w:sz w:val="32"/>
          <w:szCs w:val="32"/>
          <w:lang w:val="en-US" w:eastAsia="zh-CN"/>
        </w:rPr>
        <w:t>5.25</w:t>
      </w:r>
      <w:r>
        <w:rPr>
          <w:rFonts w:hint="eastAsia" w:ascii="仿宋" w:hAnsi="仿宋" w:eastAsia="仿宋"/>
          <w:sz w:val="32"/>
          <w:szCs w:val="32"/>
        </w:rPr>
        <w:t>万元，支出决算为</w:t>
      </w:r>
      <w:r>
        <w:rPr>
          <w:rFonts w:hint="eastAsia" w:ascii="仿宋" w:hAnsi="仿宋" w:eastAsia="仿宋"/>
          <w:sz w:val="32"/>
          <w:szCs w:val="32"/>
          <w:lang w:val="en-US" w:eastAsia="zh-CN"/>
        </w:rPr>
        <w:t>0.00</w:t>
      </w:r>
      <w:r>
        <w:rPr>
          <w:rFonts w:hint="eastAsia" w:ascii="仿宋" w:hAnsi="仿宋" w:eastAsia="仿宋"/>
          <w:sz w:val="32"/>
          <w:szCs w:val="32"/>
        </w:rPr>
        <w:t>万元，完成年初预算的</w:t>
      </w:r>
      <w:r>
        <w:rPr>
          <w:rFonts w:hint="eastAsia" w:ascii="仿宋" w:hAnsi="仿宋" w:eastAsia="仿宋"/>
          <w:sz w:val="32"/>
          <w:szCs w:val="32"/>
          <w:lang w:val="en-US" w:eastAsia="zh-CN"/>
        </w:rPr>
        <w:t>0.00</w:t>
      </w:r>
      <w:r>
        <w:rPr>
          <w:rFonts w:hint="eastAsia" w:ascii="仿宋" w:hAnsi="仿宋" w:eastAsia="仿宋"/>
          <w:sz w:val="32"/>
          <w:szCs w:val="32"/>
        </w:rPr>
        <w:t>%，决算数小于年初预算数的主要原因是：</w:t>
      </w:r>
      <w:r>
        <w:rPr>
          <w:rFonts w:hint="eastAsia" w:ascii="仿宋" w:hAnsi="仿宋" w:eastAsia="仿宋"/>
          <w:sz w:val="32"/>
          <w:szCs w:val="32"/>
          <w:lang w:val="en-US" w:eastAsia="zh-CN"/>
        </w:rPr>
        <w:t>决算科目调整，计入行政运行</w:t>
      </w:r>
      <w:r>
        <w:rPr>
          <w:rFonts w:hint="eastAsia" w:ascii="仿宋" w:hAnsi="仿宋" w:eastAsia="仿宋"/>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w:t>
      </w:r>
      <w:r>
        <w:rPr>
          <w:rFonts w:hint="eastAsia" w:ascii="仿宋" w:hAnsi="仿宋" w:eastAsia="仿宋"/>
          <w:sz w:val="32"/>
          <w:szCs w:val="32"/>
          <w:lang w:val="en-US" w:eastAsia="zh-CN"/>
        </w:rPr>
        <w:t>住房保障支出（类）住房改革支出（款）住房公积金（项）</w:t>
      </w:r>
      <w:r>
        <w:rPr>
          <w:rFonts w:hint="eastAsia" w:ascii="仿宋" w:hAnsi="仿宋" w:eastAsia="仿宋"/>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年初预算为</w:t>
      </w:r>
      <w:r>
        <w:rPr>
          <w:rFonts w:hint="eastAsia" w:ascii="仿宋" w:hAnsi="仿宋" w:eastAsia="仿宋"/>
          <w:sz w:val="32"/>
          <w:szCs w:val="32"/>
          <w:lang w:val="en-US" w:eastAsia="zh-CN"/>
        </w:rPr>
        <w:t>32.38</w:t>
      </w:r>
      <w:r>
        <w:rPr>
          <w:rFonts w:hint="eastAsia" w:ascii="仿宋" w:hAnsi="仿宋" w:eastAsia="仿宋"/>
          <w:sz w:val="32"/>
          <w:szCs w:val="32"/>
        </w:rPr>
        <w:t>万元，支出决算为</w:t>
      </w:r>
      <w:r>
        <w:rPr>
          <w:rFonts w:hint="eastAsia" w:ascii="仿宋" w:hAnsi="仿宋" w:eastAsia="仿宋"/>
          <w:sz w:val="32"/>
          <w:szCs w:val="32"/>
          <w:lang w:val="en-US" w:eastAsia="zh-CN"/>
        </w:rPr>
        <w:t>0.00</w:t>
      </w:r>
      <w:r>
        <w:rPr>
          <w:rFonts w:hint="eastAsia" w:ascii="仿宋" w:hAnsi="仿宋" w:eastAsia="仿宋"/>
          <w:sz w:val="32"/>
          <w:szCs w:val="32"/>
        </w:rPr>
        <w:t>万元，完成年初预算的</w:t>
      </w:r>
      <w:r>
        <w:rPr>
          <w:rFonts w:hint="eastAsia" w:ascii="仿宋" w:hAnsi="仿宋" w:eastAsia="仿宋"/>
          <w:sz w:val="32"/>
          <w:szCs w:val="32"/>
          <w:lang w:val="en-US" w:eastAsia="zh-CN"/>
        </w:rPr>
        <w:t>0.00</w:t>
      </w:r>
      <w:r>
        <w:rPr>
          <w:rFonts w:hint="eastAsia" w:ascii="仿宋" w:hAnsi="仿宋" w:eastAsia="仿宋"/>
          <w:sz w:val="32"/>
          <w:szCs w:val="32"/>
        </w:rPr>
        <w:t>%，决算数小于年初预算数的主要原因是：</w:t>
      </w:r>
      <w:r>
        <w:rPr>
          <w:rFonts w:hint="eastAsia" w:ascii="仿宋" w:hAnsi="仿宋" w:eastAsia="仿宋"/>
          <w:sz w:val="32"/>
          <w:szCs w:val="32"/>
          <w:lang w:val="en-US" w:eastAsia="zh-CN"/>
        </w:rPr>
        <w:t>决算科目调整，计入行政运行</w:t>
      </w:r>
      <w:r>
        <w:rPr>
          <w:rFonts w:hint="eastAsia" w:ascii="仿宋" w:hAnsi="仿宋" w:eastAsia="仿宋"/>
          <w:sz w:val="32"/>
          <w:szCs w:val="32"/>
          <w:lang w:eastAsia="zh-CN"/>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sz w:val="32"/>
          <w:szCs w:val="32"/>
        </w:rPr>
      </w:pPr>
      <w:r>
        <w:rPr>
          <w:rFonts w:hint="eastAsia" w:ascii="仿宋" w:hAnsi="仿宋" w:eastAsia="仿宋"/>
          <w:b/>
          <w:sz w:val="32"/>
          <w:szCs w:val="32"/>
        </w:rPr>
        <w:t>六、一般公共预算财政拨款基本支出决算情况说明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年度财政拨款基本支出</w:t>
      </w:r>
      <w:r>
        <w:rPr>
          <w:rFonts w:hint="eastAsia" w:ascii="仿宋" w:hAnsi="仿宋" w:eastAsia="仿宋"/>
          <w:sz w:val="32"/>
          <w:szCs w:val="32"/>
          <w:lang w:val="en-US" w:eastAsia="zh-CN"/>
        </w:rPr>
        <w:t>534.83</w:t>
      </w:r>
      <w:r>
        <w:rPr>
          <w:rFonts w:hint="eastAsia" w:ascii="仿宋" w:hAnsi="仿宋" w:eastAsia="仿宋"/>
          <w:sz w:val="32"/>
          <w:szCs w:val="32"/>
        </w:rPr>
        <w:t>万元，其中：</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489.53</w:t>
      </w:r>
      <w:r>
        <w:rPr>
          <w:rFonts w:hint="eastAsia" w:ascii="仿宋" w:hAnsi="仿宋" w:eastAsia="仿宋"/>
          <w:sz w:val="32"/>
          <w:szCs w:val="32"/>
        </w:rPr>
        <w:t>万元，占基本支出的</w:t>
      </w:r>
      <w:r>
        <w:rPr>
          <w:rFonts w:hint="eastAsia" w:ascii="仿宋" w:hAnsi="仿宋" w:eastAsia="仿宋"/>
          <w:sz w:val="32"/>
          <w:szCs w:val="32"/>
          <w:lang w:val="en-US" w:eastAsia="zh-CN"/>
        </w:rPr>
        <w:t>91.53</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其他对个人和家庭的补助。</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45.30</w:t>
      </w:r>
      <w:r>
        <w:rPr>
          <w:rFonts w:hint="eastAsia" w:ascii="仿宋" w:hAnsi="仿宋" w:eastAsia="仿宋"/>
          <w:sz w:val="32"/>
          <w:szCs w:val="32"/>
        </w:rPr>
        <w:t>万元，占基本支出的</w:t>
      </w:r>
      <w:r>
        <w:rPr>
          <w:rFonts w:hint="eastAsia" w:ascii="仿宋" w:hAnsi="仿宋" w:eastAsia="仿宋"/>
          <w:sz w:val="32"/>
          <w:szCs w:val="32"/>
          <w:lang w:val="en-US" w:eastAsia="zh-CN"/>
        </w:rPr>
        <w:t>8.47</w:t>
      </w:r>
      <w:r>
        <w:rPr>
          <w:rFonts w:hint="eastAsia" w:ascii="仿宋" w:hAnsi="仿宋" w:eastAsia="仿宋"/>
          <w:sz w:val="32"/>
          <w:szCs w:val="32"/>
        </w:rPr>
        <w:t>%，主要包括办公费、印刷费、手续费、水费、电费、邮电费、差旅费、维修（护）费、租赁费、劳务费、工会经费、福利费、其他交通费用、税金及附加费用、其他商品和服务支出。</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color w:val="FF0000"/>
          <w:sz w:val="32"/>
          <w:szCs w:val="32"/>
        </w:rPr>
      </w:pPr>
      <w:r>
        <w:rPr>
          <w:rFonts w:hint="eastAsia" w:ascii="仿宋" w:hAnsi="仿宋" w:eastAsia="仿宋"/>
          <w:b/>
          <w:sz w:val="32"/>
          <w:szCs w:val="32"/>
        </w:rPr>
        <w:t>七、一般公共预算财政拨款“三公”经费支出决算情况说明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sz w:val="32"/>
          <w:szCs w:val="32"/>
        </w:rPr>
      </w:pPr>
      <w:r>
        <w:rPr>
          <w:rFonts w:hint="eastAsia" w:ascii="仿宋" w:hAnsi="仿宋" w:eastAsia="仿宋"/>
          <w:b/>
          <w:sz w:val="32"/>
          <w:szCs w:val="32"/>
        </w:rPr>
        <w:t>（一）“三公”经费财政拨款支出决算总体情况说明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年度“三公”经费财政拨款支出预算为</w:t>
      </w:r>
      <w:r>
        <w:rPr>
          <w:rFonts w:hint="eastAsia" w:ascii="仿宋" w:hAnsi="仿宋" w:eastAsia="仿宋"/>
          <w:sz w:val="32"/>
          <w:szCs w:val="32"/>
          <w:lang w:val="en-US" w:eastAsia="zh-CN"/>
        </w:rPr>
        <w:t>2.50</w:t>
      </w:r>
      <w:r>
        <w:rPr>
          <w:rFonts w:hint="eastAsia" w:ascii="仿宋" w:hAnsi="仿宋" w:eastAsia="仿宋"/>
          <w:sz w:val="32"/>
          <w:szCs w:val="32"/>
        </w:rPr>
        <w:t>万元，支出决算为</w:t>
      </w:r>
      <w:r>
        <w:rPr>
          <w:rFonts w:hint="eastAsia" w:ascii="仿宋" w:hAnsi="仿宋" w:eastAsia="仿宋"/>
          <w:sz w:val="32"/>
          <w:szCs w:val="32"/>
          <w:lang w:val="en-US" w:eastAsia="zh-CN"/>
        </w:rPr>
        <w:t>0.58</w:t>
      </w:r>
      <w:r>
        <w:rPr>
          <w:rFonts w:hint="eastAsia" w:ascii="仿宋" w:hAnsi="仿宋" w:eastAsia="仿宋"/>
          <w:sz w:val="32"/>
          <w:szCs w:val="32"/>
        </w:rPr>
        <w:t>万元，完成预算的</w:t>
      </w:r>
      <w:r>
        <w:rPr>
          <w:rFonts w:hint="eastAsia" w:ascii="仿宋" w:hAnsi="仿宋" w:eastAsia="仿宋"/>
          <w:sz w:val="32"/>
          <w:szCs w:val="32"/>
          <w:lang w:val="en-US" w:eastAsia="zh-CN"/>
        </w:rPr>
        <w:t>23.20</w:t>
      </w:r>
      <w:r>
        <w:rPr>
          <w:rFonts w:hint="eastAsia" w:ascii="仿宋" w:hAnsi="仿宋" w:eastAsia="仿宋"/>
          <w:sz w:val="32"/>
          <w:szCs w:val="32"/>
        </w:rPr>
        <w:t>%，其中：</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因公出国（境）费支出预算数为0.00万元，决算数为0.00万元，由于预算数为0，无法计算百分比，决算数与预算数一致，主要原因为本年未安排因公出国（境）；与上年相比无变化，主要原因是未安排外事出访活动。</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公务接待费支出预算为</w:t>
      </w:r>
      <w:r>
        <w:rPr>
          <w:rFonts w:hint="eastAsia" w:ascii="仿宋" w:hAnsi="仿宋" w:eastAsia="仿宋"/>
          <w:sz w:val="32"/>
          <w:szCs w:val="32"/>
          <w:lang w:val="en-US" w:eastAsia="zh-CN"/>
        </w:rPr>
        <w:t>2.50</w:t>
      </w:r>
      <w:r>
        <w:rPr>
          <w:rFonts w:hint="eastAsia" w:ascii="仿宋" w:hAnsi="仿宋" w:eastAsia="仿宋"/>
          <w:sz w:val="32"/>
          <w:szCs w:val="32"/>
        </w:rPr>
        <w:t>万元，支出决算为</w:t>
      </w:r>
      <w:r>
        <w:rPr>
          <w:rFonts w:hint="eastAsia" w:ascii="仿宋" w:hAnsi="仿宋" w:eastAsia="仿宋"/>
          <w:sz w:val="32"/>
          <w:szCs w:val="32"/>
          <w:lang w:val="en-US" w:eastAsia="zh-CN"/>
        </w:rPr>
        <w:t>0.58</w:t>
      </w:r>
      <w:r>
        <w:rPr>
          <w:rFonts w:hint="eastAsia" w:ascii="仿宋" w:hAnsi="仿宋" w:eastAsia="仿宋"/>
          <w:sz w:val="32"/>
          <w:szCs w:val="32"/>
        </w:rPr>
        <w:t>万元，完成预算的</w:t>
      </w:r>
      <w:r>
        <w:rPr>
          <w:rFonts w:hint="eastAsia" w:ascii="仿宋" w:hAnsi="仿宋" w:eastAsia="仿宋"/>
          <w:sz w:val="32"/>
          <w:szCs w:val="32"/>
          <w:lang w:val="en-US" w:eastAsia="zh-CN"/>
        </w:rPr>
        <w:t>23.20</w:t>
      </w:r>
      <w:r>
        <w:rPr>
          <w:rFonts w:hint="eastAsia" w:ascii="仿宋" w:hAnsi="仿宋" w:eastAsia="仿宋"/>
          <w:sz w:val="32"/>
          <w:szCs w:val="32"/>
        </w:rPr>
        <w:t>%，决算数小于预算数的主要原因是</w:t>
      </w:r>
      <w:r>
        <w:rPr>
          <w:rFonts w:hint="eastAsia" w:ascii="仿宋" w:hAnsi="仿宋" w:eastAsia="仿宋"/>
          <w:sz w:val="32"/>
          <w:szCs w:val="32"/>
          <w:lang w:val="en-US" w:eastAsia="zh-CN"/>
        </w:rPr>
        <w:t>单位厉行节约</w:t>
      </w:r>
      <w:r>
        <w:rPr>
          <w:rFonts w:hint="eastAsia" w:ascii="仿宋" w:hAnsi="仿宋" w:eastAsia="仿宋"/>
          <w:sz w:val="32"/>
          <w:szCs w:val="32"/>
        </w:rPr>
        <w:t>，与上年相比增加</w:t>
      </w:r>
      <w:r>
        <w:rPr>
          <w:rFonts w:hint="eastAsia" w:ascii="仿宋" w:hAnsi="仿宋" w:eastAsia="仿宋"/>
          <w:sz w:val="32"/>
          <w:szCs w:val="32"/>
          <w:lang w:val="en-US" w:eastAsia="zh-CN"/>
        </w:rPr>
        <w:t>0.58</w:t>
      </w:r>
      <w:r>
        <w:rPr>
          <w:rFonts w:hint="eastAsia" w:ascii="仿宋" w:hAnsi="仿宋" w:eastAsia="仿宋"/>
          <w:sz w:val="32"/>
          <w:szCs w:val="32"/>
        </w:rPr>
        <w:t>万元，</w:t>
      </w:r>
      <w:r>
        <w:rPr>
          <w:rFonts w:hint="eastAsia" w:ascii="仿宋" w:hAnsi="仿宋" w:eastAsia="仿宋"/>
          <w:sz w:val="32"/>
          <w:szCs w:val="32"/>
          <w:lang w:val="en-US" w:eastAsia="zh-CN"/>
        </w:rPr>
        <w:t>由于上年数为0，无法计算百分比</w:t>
      </w:r>
      <w:r>
        <w:rPr>
          <w:rFonts w:hint="eastAsia" w:ascii="仿宋" w:hAnsi="仿宋" w:eastAsia="仿宋"/>
          <w:sz w:val="32"/>
          <w:szCs w:val="32"/>
          <w:lang w:eastAsia="zh-CN"/>
        </w:rPr>
        <w:t>，</w:t>
      </w:r>
      <w:r>
        <w:rPr>
          <w:rFonts w:hint="eastAsia" w:ascii="仿宋" w:hAnsi="仿宋" w:eastAsia="仿宋"/>
          <w:sz w:val="32"/>
          <w:szCs w:val="32"/>
        </w:rPr>
        <w:t>增长的主要原因是</w:t>
      </w:r>
      <w:r>
        <w:rPr>
          <w:rFonts w:hint="eastAsia" w:ascii="仿宋" w:hAnsi="仿宋" w:eastAsia="仿宋"/>
          <w:sz w:val="32"/>
          <w:szCs w:val="32"/>
          <w:lang w:val="en-US" w:eastAsia="zh-CN"/>
        </w:rPr>
        <w:t>省商务厅和其他县市商务部门来我区调研工作</w:t>
      </w:r>
      <w:r>
        <w:rPr>
          <w:rFonts w:hint="eastAsia" w:ascii="仿宋" w:hAnsi="仿宋" w:eastAsia="仿宋"/>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公务用车购置费支出预算数为0.00万元，决算数为0.00万元，由于预算数为0，无法计算百分比，决算数与预算数一致，主要原因为本年未购置公务用车；与上年相比无变化，主要原因为两年均未购置公务用车。</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公务用车运行维护费支出预算数为0.00万元，决算数为0.00万元，由于预算数为0，无法计算百分比，决算数与预算数一致，主要原因为本年无公务用车需要运行维护；与上年相比无变化，主要原因两年无公务用车需要运行维护。</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sz w:val="32"/>
          <w:szCs w:val="32"/>
        </w:rPr>
      </w:pPr>
      <w:r>
        <w:rPr>
          <w:rFonts w:hint="eastAsia" w:ascii="仿宋" w:hAnsi="仿宋" w:eastAsia="仿宋"/>
          <w:b/>
          <w:sz w:val="32"/>
          <w:szCs w:val="32"/>
        </w:rPr>
        <w:t>（二）“三公”经费财政拨款支出决算具体情况说明</w:t>
      </w:r>
    </w:p>
    <w:p>
      <w:pPr>
        <w:pStyle w:val="10"/>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 w:hAnsi="仿宋" w:eastAsia="仿宋"/>
          <w:iCs/>
          <w:sz w:val="32"/>
          <w:szCs w:val="32"/>
        </w:rPr>
      </w:pPr>
      <w:r>
        <w:rPr>
          <w:rFonts w:hint="eastAsia" w:ascii="仿宋" w:hAnsi="仿宋" w:eastAsia="仿宋"/>
          <w:iCs/>
          <w:sz w:val="32"/>
          <w:szCs w:val="32"/>
        </w:rPr>
        <w:t>202</w:t>
      </w:r>
      <w:r>
        <w:rPr>
          <w:rFonts w:hint="eastAsia" w:ascii="仿宋" w:hAnsi="仿宋" w:eastAsia="仿宋"/>
          <w:iCs/>
          <w:sz w:val="32"/>
          <w:szCs w:val="32"/>
          <w:lang w:val="en-US" w:eastAsia="zh-CN"/>
        </w:rPr>
        <w:t>3</w:t>
      </w:r>
      <w:r>
        <w:rPr>
          <w:rFonts w:hint="eastAsia" w:ascii="仿宋" w:hAnsi="仿宋" w:eastAsia="仿宋"/>
          <w:iCs/>
          <w:sz w:val="32"/>
          <w:szCs w:val="32"/>
        </w:rPr>
        <w:t>年度“三公”经费财政拨款支出决算中，公务接待费支出决算</w:t>
      </w:r>
      <w:r>
        <w:rPr>
          <w:rFonts w:hint="eastAsia" w:ascii="仿宋" w:hAnsi="仿宋" w:eastAsia="仿宋"/>
          <w:iCs/>
          <w:sz w:val="32"/>
          <w:szCs w:val="32"/>
          <w:lang w:val="en-US" w:eastAsia="zh-CN"/>
        </w:rPr>
        <w:t>0.58</w:t>
      </w:r>
      <w:r>
        <w:rPr>
          <w:rFonts w:hint="eastAsia" w:ascii="仿宋" w:hAnsi="仿宋" w:eastAsia="仿宋"/>
          <w:iCs/>
          <w:sz w:val="32"/>
          <w:szCs w:val="32"/>
        </w:rPr>
        <w:t>万元，占</w:t>
      </w:r>
      <w:r>
        <w:rPr>
          <w:rFonts w:hint="eastAsia" w:ascii="仿宋" w:hAnsi="仿宋" w:eastAsia="仿宋"/>
          <w:iCs/>
          <w:sz w:val="32"/>
          <w:szCs w:val="32"/>
          <w:lang w:val="en-US" w:eastAsia="zh-CN"/>
        </w:rPr>
        <w:t>100.00</w:t>
      </w:r>
      <w:r>
        <w:rPr>
          <w:rFonts w:hint="eastAsia" w:ascii="仿宋" w:hAnsi="仿宋" w:eastAsia="仿宋"/>
          <w:iCs/>
          <w:sz w:val="32"/>
          <w:szCs w:val="32"/>
        </w:rPr>
        <w:t>%</w:t>
      </w:r>
      <w:r>
        <w:rPr>
          <w:rFonts w:hint="eastAsia" w:ascii="仿宋" w:hAnsi="仿宋" w:eastAsia="仿宋"/>
          <w:iCs/>
          <w:sz w:val="32"/>
          <w:szCs w:val="32"/>
          <w:lang w:eastAsia="zh-CN"/>
        </w:rPr>
        <w:t>，</w:t>
      </w:r>
      <w:r>
        <w:rPr>
          <w:rFonts w:hint="eastAsia" w:ascii="仿宋" w:hAnsi="仿宋" w:eastAsia="仿宋"/>
          <w:iCs/>
          <w:sz w:val="32"/>
          <w:szCs w:val="32"/>
        </w:rPr>
        <w:t>因公出国（境）费支出决算</w:t>
      </w:r>
      <w:r>
        <w:rPr>
          <w:rFonts w:hint="eastAsia" w:ascii="仿宋" w:hAnsi="仿宋" w:eastAsia="仿宋"/>
          <w:iCs/>
          <w:sz w:val="32"/>
          <w:szCs w:val="32"/>
          <w:lang w:val="en-US" w:eastAsia="zh-CN"/>
        </w:rPr>
        <w:t>0.00</w:t>
      </w:r>
      <w:r>
        <w:rPr>
          <w:rFonts w:hint="eastAsia" w:ascii="仿宋" w:hAnsi="仿宋" w:eastAsia="仿宋"/>
          <w:iCs/>
          <w:sz w:val="32"/>
          <w:szCs w:val="32"/>
        </w:rPr>
        <w:t>万元，占</w:t>
      </w:r>
      <w:r>
        <w:rPr>
          <w:rFonts w:hint="eastAsia" w:ascii="仿宋" w:hAnsi="仿宋" w:eastAsia="仿宋"/>
          <w:iCs/>
          <w:sz w:val="32"/>
          <w:szCs w:val="32"/>
          <w:lang w:val="en-US" w:eastAsia="zh-CN"/>
        </w:rPr>
        <w:t>0.00</w:t>
      </w:r>
      <w:r>
        <w:rPr>
          <w:rFonts w:hint="eastAsia" w:ascii="仿宋" w:hAnsi="仿宋" w:eastAsia="仿宋"/>
          <w:iCs/>
          <w:sz w:val="32"/>
          <w:szCs w:val="32"/>
        </w:rPr>
        <w:t>%</w:t>
      </w:r>
      <w:r>
        <w:rPr>
          <w:rFonts w:hint="eastAsia" w:ascii="仿宋" w:hAnsi="仿宋" w:eastAsia="仿宋"/>
          <w:iCs/>
          <w:sz w:val="32"/>
          <w:szCs w:val="32"/>
          <w:lang w:eastAsia="zh-CN"/>
        </w:rPr>
        <w:t>，</w:t>
      </w:r>
      <w:r>
        <w:rPr>
          <w:rFonts w:hint="eastAsia" w:ascii="仿宋" w:hAnsi="仿宋" w:eastAsia="仿宋"/>
          <w:iCs/>
          <w:sz w:val="32"/>
          <w:szCs w:val="32"/>
        </w:rPr>
        <w:t>公务用车购置费及运行维护费支出决算</w:t>
      </w:r>
      <w:r>
        <w:rPr>
          <w:rFonts w:hint="eastAsia" w:ascii="仿宋" w:hAnsi="仿宋" w:eastAsia="仿宋"/>
          <w:iCs/>
          <w:sz w:val="32"/>
          <w:szCs w:val="32"/>
          <w:lang w:val="en-US" w:eastAsia="zh-CN"/>
        </w:rPr>
        <w:t>0.00</w:t>
      </w:r>
      <w:r>
        <w:rPr>
          <w:rFonts w:hint="eastAsia" w:ascii="仿宋" w:hAnsi="仿宋" w:eastAsia="仿宋"/>
          <w:iCs/>
          <w:sz w:val="32"/>
          <w:szCs w:val="32"/>
        </w:rPr>
        <w:t>万元，占</w:t>
      </w:r>
      <w:r>
        <w:rPr>
          <w:rFonts w:hint="eastAsia" w:ascii="仿宋" w:hAnsi="仿宋" w:eastAsia="仿宋"/>
          <w:iCs/>
          <w:sz w:val="32"/>
          <w:szCs w:val="32"/>
          <w:lang w:val="en-US" w:eastAsia="zh-CN"/>
        </w:rPr>
        <w:t>0.00</w:t>
      </w:r>
      <w:r>
        <w:rPr>
          <w:rFonts w:hint="eastAsia" w:ascii="仿宋" w:hAnsi="仿宋" w:eastAsia="仿宋"/>
          <w:iCs/>
          <w:sz w:val="32"/>
          <w:szCs w:val="32"/>
        </w:rPr>
        <w:t>%。其中：</w:t>
      </w:r>
    </w:p>
    <w:p>
      <w:pPr>
        <w:pStyle w:val="10"/>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 w:hAnsi="仿宋" w:eastAsia="仿宋"/>
          <w:iCs/>
          <w:sz w:val="32"/>
          <w:szCs w:val="32"/>
        </w:rPr>
      </w:pPr>
      <w:r>
        <w:rPr>
          <w:rFonts w:hint="eastAsia" w:ascii="仿宋" w:hAnsi="仿宋" w:eastAsia="仿宋"/>
          <w:iCs/>
          <w:sz w:val="32"/>
          <w:szCs w:val="32"/>
        </w:rPr>
        <w:t>1、因公出国（境）费支出决算为0.00万元，全年安排因公出国（境）团组0个，累计0人次，主要原因为</w:t>
      </w:r>
      <w:r>
        <w:rPr>
          <w:rFonts w:hint="eastAsia" w:ascii="仿宋" w:hAnsi="仿宋" w:eastAsia="仿宋"/>
          <w:iCs/>
          <w:sz w:val="32"/>
          <w:szCs w:val="32"/>
          <w:lang w:eastAsia="zh-CN"/>
        </w:rPr>
        <w:t>2023</w:t>
      </w:r>
      <w:r>
        <w:rPr>
          <w:rFonts w:hint="eastAsia" w:ascii="仿宋" w:hAnsi="仿宋" w:eastAsia="仿宋"/>
          <w:iCs/>
          <w:sz w:val="32"/>
          <w:szCs w:val="32"/>
        </w:rPr>
        <w:t>年度无因公出国（境）费支出。</w:t>
      </w:r>
    </w:p>
    <w:p>
      <w:pPr>
        <w:pStyle w:val="10"/>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 w:hAnsi="仿宋" w:eastAsia="仿宋"/>
          <w:iCs/>
          <w:sz w:val="32"/>
          <w:szCs w:val="32"/>
        </w:rPr>
      </w:pPr>
      <w:r>
        <w:rPr>
          <w:rFonts w:hint="eastAsia" w:ascii="仿宋" w:hAnsi="仿宋" w:eastAsia="仿宋"/>
          <w:iCs/>
          <w:sz w:val="32"/>
          <w:szCs w:val="32"/>
          <w:lang w:val="en-US" w:eastAsia="zh-CN"/>
        </w:rPr>
        <w:t>2、</w:t>
      </w:r>
      <w:r>
        <w:rPr>
          <w:rFonts w:hint="eastAsia" w:ascii="仿宋" w:hAnsi="仿宋" w:eastAsia="仿宋"/>
          <w:iCs/>
          <w:sz w:val="32"/>
          <w:szCs w:val="32"/>
        </w:rPr>
        <w:t>公务接待费支出决算为</w:t>
      </w:r>
      <w:r>
        <w:rPr>
          <w:rFonts w:hint="eastAsia" w:ascii="仿宋" w:hAnsi="仿宋" w:eastAsia="仿宋"/>
          <w:iCs/>
          <w:sz w:val="32"/>
          <w:szCs w:val="32"/>
          <w:lang w:val="en-US" w:eastAsia="zh-CN"/>
        </w:rPr>
        <w:t>0.58</w:t>
      </w:r>
      <w:r>
        <w:rPr>
          <w:rFonts w:hint="eastAsia" w:ascii="仿宋" w:hAnsi="仿宋" w:eastAsia="仿宋"/>
          <w:iCs/>
          <w:sz w:val="32"/>
          <w:szCs w:val="32"/>
        </w:rPr>
        <w:t>万元，全年共接待来访团组</w:t>
      </w:r>
      <w:r>
        <w:rPr>
          <w:rFonts w:hint="eastAsia" w:ascii="仿宋" w:hAnsi="仿宋" w:eastAsia="仿宋"/>
          <w:iCs/>
          <w:sz w:val="32"/>
          <w:szCs w:val="32"/>
          <w:lang w:val="en-US" w:eastAsia="zh-CN"/>
        </w:rPr>
        <w:t>5</w:t>
      </w:r>
      <w:r>
        <w:rPr>
          <w:rFonts w:hint="eastAsia" w:ascii="仿宋" w:hAnsi="仿宋" w:eastAsia="仿宋"/>
          <w:iCs/>
          <w:sz w:val="32"/>
          <w:szCs w:val="32"/>
        </w:rPr>
        <w:t>个、来宾</w:t>
      </w:r>
      <w:r>
        <w:rPr>
          <w:rFonts w:hint="eastAsia" w:ascii="仿宋" w:hAnsi="仿宋" w:eastAsia="仿宋"/>
          <w:iCs/>
          <w:sz w:val="32"/>
          <w:szCs w:val="32"/>
          <w:lang w:val="en-US" w:eastAsia="zh-CN"/>
        </w:rPr>
        <w:t>50</w:t>
      </w:r>
      <w:r>
        <w:rPr>
          <w:rFonts w:hint="eastAsia" w:ascii="仿宋" w:hAnsi="仿宋" w:eastAsia="仿宋"/>
          <w:iCs/>
          <w:sz w:val="32"/>
          <w:szCs w:val="32"/>
        </w:rPr>
        <w:t>人次，主要是</w:t>
      </w:r>
      <w:r>
        <w:rPr>
          <w:rFonts w:hint="eastAsia" w:ascii="仿宋" w:hAnsi="仿宋" w:eastAsia="仿宋"/>
          <w:iCs/>
          <w:sz w:val="32"/>
          <w:szCs w:val="32"/>
          <w:lang w:val="en-US" w:eastAsia="zh-CN"/>
        </w:rPr>
        <w:t>省商务厅和其他县市商务部门来我区调研工作</w:t>
      </w:r>
      <w:r>
        <w:rPr>
          <w:rFonts w:hint="eastAsia" w:ascii="仿宋" w:hAnsi="仿宋" w:eastAsia="仿宋"/>
          <w:iCs/>
          <w:sz w:val="32"/>
          <w:szCs w:val="32"/>
        </w:rPr>
        <w:t>发生的接待支出。</w:t>
      </w:r>
    </w:p>
    <w:p>
      <w:pPr>
        <w:pStyle w:val="10"/>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 w:hAnsi="仿宋" w:eastAsia="仿宋"/>
          <w:iCs/>
          <w:sz w:val="32"/>
          <w:szCs w:val="32"/>
          <w:lang w:val="en-US" w:eastAsia="zh-CN"/>
        </w:rPr>
      </w:pPr>
      <w:r>
        <w:rPr>
          <w:rFonts w:hint="eastAsia" w:ascii="仿宋" w:hAnsi="仿宋" w:eastAsia="仿宋"/>
          <w:iCs/>
          <w:sz w:val="32"/>
          <w:szCs w:val="32"/>
          <w:lang w:val="en-US" w:eastAsia="zh-CN"/>
        </w:rPr>
        <w:t>3、公务用车购置费及运行维护费支出决算为0.00万元，其中：公务用车购置费0.00万元，当年没有购置公务用车。公务用车运行维护费0.00万元，截至2023年12月31日，本部门开支财政拨款的公务用车保有量为0辆。</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sz w:val="32"/>
          <w:szCs w:val="32"/>
        </w:rPr>
      </w:pPr>
      <w:r>
        <w:rPr>
          <w:rFonts w:hint="eastAsia" w:ascii="仿宋" w:hAnsi="仿宋" w:eastAsia="仿宋"/>
          <w:b/>
          <w:sz w:val="32"/>
          <w:szCs w:val="32"/>
        </w:rPr>
        <w:t>八、政府性基金预算收入支出决算情况</w:t>
      </w:r>
    </w:p>
    <w:p>
      <w:pPr>
        <w:pStyle w:val="10"/>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 w:hAnsi="仿宋" w:eastAsia="仿宋"/>
          <w:iCs/>
          <w:sz w:val="32"/>
          <w:szCs w:val="32"/>
          <w:lang w:val="en-US" w:eastAsia="zh-CN"/>
        </w:rPr>
      </w:pPr>
      <w:r>
        <w:rPr>
          <w:rFonts w:hint="eastAsia" w:ascii="仿宋" w:hAnsi="仿宋" w:eastAsia="仿宋"/>
          <w:iCs/>
          <w:sz w:val="32"/>
          <w:szCs w:val="32"/>
          <w:lang w:val="en-US" w:eastAsia="zh-CN"/>
        </w:rPr>
        <w:t>2023年度本部门无政府性基金收支。</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sz w:val="32"/>
          <w:szCs w:val="32"/>
        </w:rPr>
      </w:pPr>
      <w:r>
        <w:rPr>
          <w:rFonts w:hint="eastAsia" w:ascii="仿宋" w:hAnsi="仿宋" w:eastAsia="仿宋"/>
          <w:b/>
          <w:sz w:val="32"/>
          <w:szCs w:val="32"/>
        </w:rPr>
        <w:t>九、国有资本经营预算财政拨款支出决算情况</w:t>
      </w:r>
    </w:p>
    <w:p>
      <w:pPr>
        <w:pStyle w:val="10"/>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 w:hAnsi="仿宋" w:eastAsia="仿宋"/>
          <w:iCs/>
          <w:sz w:val="32"/>
          <w:szCs w:val="32"/>
          <w:lang w:val="en-US" w:eastAsia="zh-CN"/>
        </w:rPr>
      </w:pPr>
      <w:r>
        <w:rPr>
          <w:rFonts w:hint="eastAsia" w:ascii="仿宋" w:hAnsi="仿宋" w:eastAsia="仿宋"/>
          <w:iCs/>
          <w:sz w:val="32"/>
          <w:szCs w:val="32"/>
          <w:lang w:val="en-US" w:eastAsia="zh-CN"/>
        </w:rPr>
        <w:t>2023年度本部门无国有资本经营预算财政拨款支出。</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sz w:val="32"/>
          <w:szCs w:val="32"/>
        </w:rPr>
      </w:pPr>
      <w:r>
        <w:rPr>
          <w:rFonts w:hint="eastAsia" w:ascii="仿宋" w:hAnsi="仿宋" w:eastAsia="仿宋"/>
          <w:b/>
          <w:sz w:val="32"/>
          <w:szCs w:val="32"/>
        </w:rPr>
        <w:t>十、机关运行经费支出说明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本部门202</w:t>
      </w:r>
      <w:r>
        <w:rPr>
          <w:rFonts w:hint="eastAsia" w:ascii="仿宋" w:hAnsi="仿宋" w:eastAsia="仿宋"/>
          <w:sz w:val="32"/>
          <w:szCs w:val="32"/>
          <w:lang w:val="en-US" w:eastAsia="zh-CN"/>
        </w:rPr>
        <w:t>3</w:t>
      </w:r>
      <w:r>
        <w:rPr>
          <w:rFonts w:hint="eastAsia" w:ascii="仿宋" w:hAnsi="仿宋" w:eastAsia="仿宋"/>
          <w:sz w:val="32"/>
          <w:szCs w:val="32"/>
        </w:rPr>
        <w:t>年度机关运行经费支出</w:t>
      </w:r>
      <w:r>
        <w:rPr>
          <w:rFonts w:hint="eastAsia" w:ascii="仿宋" w:hAnsi="仿宋" w:eastAsia="仿宋"/>
          <w:sz w:val="32"/>
          <w:szCs w:val="32"/>
          <w:lang w:val="en-US" w:eastAsia="zh-CN"/>
        </w:rPr>
        <w:t>45.30</w:t>
      </w:r>
      <w:r>
        <w:rPr>
          <w:rFonts w:hint="eastAsia" w:ascii="仿宋" w:hAnsi="仿宋" w:eastAsia="仿宋"/>
          <w:sz w:val="32"/>
          <w:szCs w:val="32"/>
        </w:rPr>
        <w:t>万元，比年初预算数减少</w:t>
      </w:r>
      <w:r>
        <w:rPr>
          <w:rFonts w:hint="eastAsia" w:ascii="仿宋" w:hAnsi="仿宋" w:eastAsia="仿宋"/>
          <w:sz w:val="32"/>
          <w:szCs w:val="32"/>
          <w:lang w:val="en-US" w:eastAsia="zh-CN"/>
        </w:rPr>
        <w:t>5.10</w:t>
      </w:r>
      <w:r>
        <w:rPr>
          <w:rFonts w:hint="eastAsia" w:ascii="仿宋" w:hAnsi="仿宋" w:eastAsia="仿宋"/>
          <w:sz w:val="32"/>
          <w:szCs w:val="32"/>
        </w:rPr>
        <w:t xml:space="preserve"> 万元，降低</w:t>
      </w:r>
      <w:r>
        <w:rPr>
          <w:rFonts w:hint="eastAsia" w:ascii="仿宋" w:hAnsi="仿宋" w:eastAsia="仿宋"/>
          <w:sz w:val="32"/>
          <w:szCs w:val="32"/>
          <w:lang w:val="en-US" w:eastAsia="zh-CN"/>
        </w:rPr>
        <w:t>10.12</w:t>
      </w:r>
      <w:r>
        <w:rPr>
          <w:rFonts w:hint="eastAsia" w:ascii="仿宋" w:hAnsi="仿宋" w:eastAsia="仿宋"/>
          <w:sz w:val="32"/>
          <w:szCs w:val="32"/>
        </w:rPr>
        <w:t>%。主要原因是：</w:t>
      </w:r>
      <w:r>
        <w:rPr>
          <w:rFonts w:hint="eastAsia" w:ascii="Times New Roman" w:hAnsi="Times New Roman" w:eastAsia="仿宋_GB2312"/>
          <w:sz w:val="32"/>
          <w:szCs w:val="32"/>
          <w:lang w:val="en-US" w:eastAsia="zh-CN"/>
        </w:rPr>
        <w:t>单位厉行节约。</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b/>
          <w:sz w:val="32"/>
          <w:szCs w:val="32"/>
        </w:rPr>
      </w:pPr>
      <w:r>
        <w:rPr>
          <w:rFonts w:hint="eastAsia" w:ascii="仿宋" w:hAnsi="仿宋" w:eastAsia="仿宋"/>
          <w:b/>
          <w:sz w:val="32"/>
          <w:szCs w:val="32"/>
        </w:rPr>
        <w:t>十一、一般性支出情况说明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2023年度，</w:t>
      </w:r>
      <w:r>
        <w:rPr>
          <w:rFonts w:hint="eastAsia" w:ascii="仿宋" w:hAnsi="仿宋" w:eastAsia="仿宋"/>
          <w:sz w:val="32"/>
          <w:szCs w:val="32"/>
        </w:rPr>
        <w:t>本部门无会议费的预算和支出决算数；本部门无培训费的预算和支出决算数；本部门无举办节庆、晚会、论坛、赛事等活动的预算和支出决算数。</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b/>
          <w:sz w:val="32"/>
          <w:szCs w:val="32"/>
        </w:rPr>
      </w:pPr>
      <w:r>
        <w:rPr>
          <w:rFonts w:hint="eastAsia" w:ascii="仿宋" w:hAnsi="仿宋" w:eastAsia="仿宋"/>
          <w:b/>
          <w:sz w:val="32"/>
          <w:szCs w:val="32"/>
        </w:rPr>
        <w:t>十二、政府采购支出说明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本部门202</w:t>
      </w:r>
      <w:r>
        <w:rPr>
          <w:rFonts w:hint="eastAsia" w:ascii="仿宋" w:hAnsi="仿宋" w:eastAsia="仿宋"/>
          <w:sz w:val="32"/>
          <w:szCs w:val="32"/>
          <w:lang w:val="en-US" w:eastAsia="zh-CN"/>
        </w:rPr>
        <w:t>3</w:t>
      </w:r>
      <w:r>
        <w:rPr>
          <w:rFonts w:hint="eastAsia" w:ascii="仿宋" w:hAnsi="仿宋" w:eastAsia="仿宋"/>
          <w:sz w:val="32"/>
          <w:szCs w:val="32"/>
        </w:rPr>
        <w:t>年度政府采购支出总额</w:t>
      </w:r>
      <w:r>
        <w:rPr>
          <w:rFonts w:hint="eastAsia" w:ascii="仿宋" w:hAnsi="仿宋" w:eastAsia="仿宋"/>
          <w:sz w:val="32"/>
          <w:szCs w:val="32"/>
          <w:lang w:val="en-US" w:eastAsia="zh-CN"/>
        </w:rPr>
        <w:t>563.74</w:t>
      </w:r>
      <w:r>
        <w:rPr>
          <w:rFonts w:hint="eastAsia" w:ascii="仿宋" w:hAnsi="仿宋" w:eastAsia="仿宋"/>
          <w:sz w:val="32"/>
          <w:szCs w:val="32"/>
        </w:rPr>
        <w:t>万元，其中：政府采购货物支出</w:t>
      </w:r>
      <w:r>
        <w:rPr>
          <w:rFonts w:hint="eastAsia" w:ascii="仿宋" w:hAnsi="仿宋" w:eastAsia="仿宋"/>
          <w:sz w:val="32"/>
          <w:szCs w:val="32"/>
          <w:lang w:val="en-US" w:eastAsia="zh-CN"/>
        </w:rPr>
        <w:t>50.02</w:t>
      </w:r>
      <w:r>
        <w:rPr>
          <w:rFonts w:hint="eastAsia" w:ascii="仿宋" w:hAnsi="仿宋" w:eastAsia="仿宋"/>
          <w:sz w:val="32"/>
          <w:szCs w:val="32"/>
        </w:rPr>
        <w:t>万元、政府采购工程支出</w:t>
      </w:r>
      <w:r>
        <w:rPr>
          <w:rFonts w:hint="eastAsia" w:ascii="仿宋" w:hAnsi="仿宋" w:eastAsia="仿宋"/>
          <w:sz w:val="32"/>
          <w:szCs w:val="32"/>
          <w:lang w:val="en-US" w:eastAsia="zh-CN"/>
        </w:rPr>
        <w:t>0.00</w:t>
      </w:r>
      <w:r>
        <w:rPr>
          <w:rFonts w:hint="eastAsia" w:ascii="仿宋" w:hAnsi="仿宋" w:eastAsia="仿宋"/>
          <w:sz w:val="32"/>
          <w:szCs w:val="32"/>
        </w:rPr>
        <w:t>万元、政府采购服务支出</w:t>
      </w:r>
      <w:r>
        <w:rPr>
          <w:rFonts w:hint="eastAsia" w:ascii="仿宋" w:hAnsi="仿宋" w:eastAsia="仿宋"/>
          <w:sz w:val="32"/>
          <w:szCs w:val="32"/>
          <w:lang w:val="en-US" w:eastAsia="zh-CN"/>
        </w:rPr>
        <w:t>513.72</w:t>
      </w:r>
      <w:r>
        <w:rPr>
          <w:rFonts w:hint="eastAsia" w:ascii="仿宋" w:hAnsi="仿宋" w:eastAsia="仿宋"/>
          <w:sz w:val="32"/>
          <w:szCs w:val="32"/>
        </w:rPr>
        <w:t>万元。授予中小企业合同金额</w:t>
      </w:r>
      <w:r>
        <w:rPr>
          <w:rFonts w:hint="eastAsia" w:ascii="仿宋" w:hAnsi="仿宋" w:eastAsia="仿宋"/>
          <w:sz w:val="32"/>
          <w:szCs w:val="32"/>
          <w:lang w:val="en-US" w:eastAsia="zh-CN"/>
        </w:rPr>
        <w:t>563.74</w:t>
      </w:r>
      <w:r>
        <w:rPr>
          <w:rFonts w:hint="eastAsia" w:ascii="仿宋" w:hAnsi="仿宋" w:eastAsia="仿宋"/>
          <w:sz w:val="32"/>
          <w:szCs w:val="32"/>
        </w:rPr>
        <w:t>万元，占政府采购支出总额的</w:t>
      </w:r>
      <w:r>
        <w:rPr>
          <w:rFonts w:hint="eastAsia" w:ascii="仿宋" w:hAnsi="仿宋" w:eastAsia="仿宋"/>
          <w:sz w:val="32"/>
          <w:szCs w:val="32"/>
          <w:lang w:val="en-US" w:eastAsia="zh-CN"/>
        </w:rPr>
        <w:t>100.00</w:t>
      </w:r>
      <w:r>
        <w:rPr>
          <w:rFonts w:hint="eastAsia" w:ascii="仿宋" w:hAnsi="仿宋" w:eastAsia="仿宋"/>
          <w:sz w:val="32"/>
          <w:szCs w:val="32"/>
        </w:rPr>
        <w:t>%，其中：授予小微企业合同金额</w:t>
      </w:r>
      <w:r>
        <w:rPr>
          <w:rFonts w:hint="eastAsia" w:ascii="仿宋" w:hAnsi="仿宋" w:eastAsia="仿宋"/>
          <w:sz w:val="32"/>
          <w:szCs w:val="32"/>
          <w:lang w:val="en-US" w:eastAsia="zh-CN"/>
        </w:rPr>
        <w:t>484.82</w:t>
      </w:r>
      <w:r>
        <w:rPr>
          <w:rFonts w:hint="eastAsia" w:ascii="仿宋" w:hAnsi="仿宋" w:eastAsia="仿宋"/>
          <w:sz w:val="32"/>
          <w:szCs w:val="32"/>
        </w:rPr>
        <w:t>万元，占授予中小企业合同金额的</w:t>
      </w:r>
      <w:r>
        <w:rPr>
          <w:rFonts w:hint="eastAsia" w:ascii="仿宋" w:hAnsi="仿宋" w:eastAsia="仿宋"/>
          <w:sz w:val="32"/>
          <w:szCs w:val="32"/>
          <w:lang w:val="en-US" w:eastAsia="zh-CN"/>
        </w:rPr>
        <w:t>86.00</w:t>
      </w:r>
      <w:r>
        <w:rPr>
          <w:rFonts w:hint="eastAsia" w:ascii="仿宋" w:hAnsi="仿宋" w:eastAsia="仿宋"/>
          <w:sz w:val="32"/>
          <w:szCs w:val="32"/>
        </w:rPr>
        <w:t>%；货物采购授予中小企业合同金额占货物支出金额的</w:t>
      </w:r>
      <w:r>
        <w:rPr>
          <w:rFonts w:hint="eastAsia" w:ascii="仿宋" w:hAnsi="仿宋" w:eastAsia="仿宋"/>
          <w:sz w:val="32"/>
          <w:szCs w:val="32"/>
          <w:lang w:val="en-US" w:eastAsia="zh-CN"/>
        </w:rPr>
        <w:t>100.00</w:t>
      </w:r>
      <w:r>
        <w:rPr>
          <w:rFonts w:hint="eastAsia" w:ascii="仿宋" w:hAnsi="仿宋" w:eastAsia="仿宋"/>
          <w:sz w:val="32"/>
          <w:szCs w:val="32"/>
        </w:rPr>
        <w:t>%，服务采购授予中小企业合同金额占服务支出金额的</w:t>
      </w:r>
      <w:r>
        <w:rPr>
          <w:rFonts w:hint="eastAsia" w:ascii="仿宋" w:hAnsi="仿宋" w:eastAsia="仿宋"/>
          <w:sz w:val="32"/>
          <w:szCs w:val="32"/>
          <w:lang w:val="en-US" w:eastAsia="zh-CN"/>
        </w:rPr>
        <w:t>100.00</w:t>
      </w:r>
      <w:r>
        <w:rPr>
          <w:rFonts w:hint="eastAsia" w:ascii="仿宋" w:hAnsi="仿宋" w:eastAsia="仿宋"/>
          <w:sz w:val="32"/>
          <w:szCs w:val="32"/>
        </w:rPr>
        <w:t>%。</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sz w:val="32"/>
          <w:szCs w:val="32"/>
        </w:rPr>
      </w:pPr>
      <w:r>
        <w:rPr>
          <w:rFonts w:hint="eastAsia" w:ascii="仿宋" w:hAnsi="仿宋" w:eastAsia="仿宋"/>
          <w:b/>
          <w:sz w:val="32"/>
          <w:szCs w:val="32"/>
        </w:rPr>
        <w:t>十三、国有资产占用情况说明</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rPr>
        <w:t>截至</w:t>
      </w:r>
      <w:r>
        <w:rPr>
          <w:rFonts w:hint="eastAsia" w:ascii="仿宋" w:hAnsi="仿宋" w:eastAsia="仿宋"/>
          <w:sz w:val="32"/>
          <w:szCs w:val="32"/>
          <w:lang w:eastAsia="zh-CN"/>
        </w:rPr>
        <w:t>2023</w:t>
      </w:r>
      <w:r>
        <w:rPr>
          <w:rFonts w:hint="eastAsia" w:ascii="仿宋" w:hAnsi="仿宋" w:eastAsia="仿宋"/>
          <w:sz w:val="32"/>
          <w:szCs w:val="32"/>
        </w:rPr>
        <w:t>年12月31日，本部门共有车辆0辆，其中，主要领导干部用车0辆，机要通信用车0辆、应急保障用车0辆、执法执勤用车0辆、特种专业技术用车0辆、其他用车0辆；单位价值50万元以上通用设备0台（套）；单位价值100万元以上专</w:t>
      </w:r>
      <w:r>
        <w:rPr>
          <w:rFonts w:hint="eastAsia" w:ascii="仿宋" w:hAnsi="仿宋" w:eastAsia="仿宋"/>
          <w:sz w:val="32"/>
          <w:szCs w:val="32"/>
          <w:highlight w:val="none"/>
        </w:rPr>
        <w:t>用设备0台（套）。</w:t>
      </w:r>
    </w:p>
    <w:p>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 w:hAnsi="仿宋" w:eastAsia="仿宋"/>
          <w:b/>
          <w:sz w:val="32"/>
          <w:szCs w:val="32"/>
        </w:rPr>
      </w:pPr>
      <w:r>
        <w:rPr>
          <w:rFonts w:hint="eastAsia" w:ascii="仿宋" w:hAnsi="仿宋" w:eastAsia="仿宋"/>
          <w:b/>
          <w:sz w:val="32"/>
          <w:szCs w:val="32"/>
          <w:highlight w:val="none"/>
        </w:rPr>
        <w:t>十四、202</w:t>
      </w:r>
      <w:r>
        <w:rPr>
          <w:rFonts w:hint="eastAsia" w:ascii="仿宋" w:hAnsi="仿宋" w:eastAsia="仿宋"/>
          <w:b/>
          <w:sz w:val="32"/>
          <w:szCs w:val="32"/>
          <w:highlight w:val="none"/>
          <w:lang w:val="en-US" w:eastAsia="zh-CN"/>
        </w:rPr>
        <w:t>3</w:t>
      </w:r>
      <w:r>
        <w:rPr>
          <w:rFonts w:hint="eastAsia" w:ascii="仿宋" w:hAnsi="仿宋" w:eastAsia="仿宋"/>
          <w:b/>
          <w:sz w:val="32"/>
          <w:szCs w:val="32"/>
          <w:highlight w:val="none"/>
        </w:rPr>
        <w:t>年度</w:t>
      </w:r>
      <w:r>
        <w:rPr>
          <w:rFonts w:hint="eastAsia" w:ascii="仿宋" w:hAnsi="仿宋" w:eastAsia="仿宋"/>
          <w:b/>
          <w:sz w:val="32"/>
          <w:szCs w:val="32"/>
        </w:rPr>
        <w:t>预算绩效情况说明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黑体"/>
          <w:color w:val="000000"/>
          <w:kern w:val="0"/>
          <w:sz w:val="32"/>
          <w:szCs w:val="32"/>
          <w:highlight w:val="none"/>
        </w:rPr>
      </w:pPr>
      <w:r>
        <w:rPr>
          <w:rFonts w:hint="eastAsia" w:ascii="仿宋" w:hAnsi="仿宋" w:eastAsia="仿宋" w:cs="黑体"/>
          <w:color w:val="000000"/>
          <w:kern w:val="0"/>
          <w:sz w:val="32"/>
          <w:szCs w:val="32"/>
          <w:highlight w:val="none"/>
        </w:rPr>
        <w:t>（一）绩效管理评价工作开展情况。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黑体"/>
          <w:color w:val="000000"/>
          <w:kern w:val="0"/>
          <w:sz w:val="32"/>
          <w:szCs w:val="32"/>
          <w:highlight w:val="none"/>
        </w:rPr>
      </w:pPr>
      <w:r>
        <w:rPr>
          <w:rFonts w:hint="eastAsia" w:ascii="仿宋" w:hAnsi="仿宋" w:eastAsia="仿宋" w:cs="黑体"/>
          <w:color w:val="000000"/>
          <w:kern w:val="0"/>
          <w:sz w:val="32"/>
          <w:szCs w:val="32"/>
          <w:highlight w:val="none"/>
        </w:rPr>
        <w:t>根据预算绩效管理要求，我们组织对</w:t>
      </w:r>
      <w:r>
        <w:rPr>
          <w:rFonts w:hint="eastAsia" w:ascii="仿宋" w:hAnsi="仿宋" w:eastAsia="仿宋" w:cs="黑体"/>
          <w:color w:val="000000"/>
          <w:kern w:val="0"/>
          <w:sz w:val="32"/>
          <w:szCs w:val="32"/>
          <w:highlight w:val="none"/>
          <w:lang w:eastAsia="zh-CN"/>
        </w:rPr>
        <w:t>2023</w:t>
      </w:r>
      <w:r>
        <w:rPr>
          <w:rFonts w:hint="eastAsia" w:ascii="仿宋" w:hAnsi="仿宋" w:eastAsia="仿宋" w:cs="黑体"/>
          <w:color w:val="000000"/>
          <w:kern w:val="0"/>
          <w:sz w:val="32"/>
          <w:szCs w:val="32"/>
          <w:highlight w:val="none"/>
        </w:rPr>
        <w:t>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黑体"/>
          <w:color w:val="000000"/>
          <w:kern w:val="0"/>
          <w:sz w:val="32"/>
          <w:szCs w:val="32"/>
          <w:highlight w:val="none"/>
        </w:rPr>
      </w:pPr>
      <w:r>
        <w:rPr>
          <w:rFonts w:hint="eastAsia" w:ascii="仿宋" w:hAnsi="仿宋" w:eastAsia="仿宋" w:cs="黑体"/>
          <w:color w:val="000000"/>
          <w:kern w:val="0"/>
          <w:sz w:val="32"/>
          <w:szCs w:val="32"/>
          <w:highlight w:val="none"/>
        </w:rPr>
        <w:t>组织开展整体支出绩效自评，涉及一般公共预算支出</w:t>
      </w:r>
      <w:r>
        <w:rPr>
          <w:rFonts w:hint="eastAsia" w:ascii="仿宋" w:hAnsi="仿宋" w:eastAsia="仿宋" w:cs="黑体"/>
          <w:color w:val="000000"/>
          <w:kern w:val="0"/>
          <w:sz w:val="32"/>
          <w:szCs w:val="32"/>
          <w:highlight w:val="none"/>
          <w:lang w:val="en-US" w:eastAsia="zh-CN"/>
        </w:rPr>
        <w:t>1452.01</w:t>
      </w:r>
      <w:r>
        <w:rPr>
          <w:rFonts w:hint="eastAsia" w:ascii="仿宋" w:hAnsi="仿宋" w:eastAsia="仿宋" w:cs="黑体"/>
          <w:color w:val="000000"/>
          <w:kern w:val="0"/>
          <w:sz w:val="32"/>
          <w:szCs w:val="32"/>
          <w:highlight w:val="none"/>
        </w:rPr>
        <w:t>万元，政府性基金预算支出</w:t>
      </w:r>
      <w:r>
        <w:rPr>
          <w:rFonts w:hint="eastAsia" w:ascii="仿宋" w:hAnsi="仿宋" w:eastAsia="仿宋" w:cs="黑体"/>
          <w:color w:val="000000"/>
          <w:kern w:val="0"/>
          <w:sz w:val="32"/>
          <w:szCs w:val="32"/>
          <w:highlight w:val="none"/>
          <w:lang w:val="en-US" w:eastAsia="zh-CN"/>
        </w:rPr>
        <w:t>0.00</w:t>
      </w:r>
      <w:r>
        <w:rPr>
          <w:rFonts w:hint="eastAsia" w:ascii="仿宋" w:hAnsi="仿宋" w:eastAsia="仿宋" w:cs="黑体"/>
          <w:color w:val="000000"/>
          <w:kern w:val="0"/>
          <w:sz w:val="32"/>
          <w:szCs w:val="32"/>
          <w:highlight w:val="none"/>
        </w:rPr>
        <w:t>万元，国有资本经营预算支出</w:t>
      </w:r>
      <w:r>
        <w:rPr>
          <w:rFonts w:hint="eastAsia" w:ascii="仿宋" w:hAnsi="仿宋" w:eastAsia="仿宋" w:cs="黑体"/>
          <w:color w:val="000000"/>
          <w:kern w:val="0"/>
          <w:sz w:val="32"/>
          <w:szCs w:val="32"/>
          <w:highlight w:val="none"/>
          <w:lang w:val="en-US" w:eastAsia="zh-CN"/>
        </w:rPr>
        <w:t>0.00</w:t>
      </w:r>
      <w:r>
        <w:rPr>
          <w:rFonts w:hint="eastAsia" w:ascii="仿宋" w:hAnsi="仿宋" w:eastAsia="仿宋" w:cs="黑体"/>
          <w:color w:val="000000"/>
          <w:kern w:val="0"/>
          <w:sz w:val="32"/>
          <w:szCs w:val="32"/>
          <w:highlight w:val="none"/>
        </w:rPr>
        <w:t>万元。从自评情况来看，整体支出绩效自评中，</w:t>
      </w:r>
      <w:r>
        <w:rPr>
          <w:rFonts w:hint="eastAsia" w:ascii="仿宋" w:hAnsi="仿宋" w:eastAsia="仿宋" w:cs="黑体"/>
          <w:color w:val="000000"/>
          <w:kern w:val="0"/>
          <w:sz w:val="32"/>
          <w:szCs w:val="32"/>
          <w:highlight w:val="none"/>
          <w:lang w:eastAsia="zh-CN"/>
        </w:rPr>
        <w:t>2023</w:t>
      </w:r>
      <w:r>
        <w:rPr>
          <w:rFonts w:hint="eastAsia" w:ascii="仿宋" w:hAnsi="仿宋" w:eastAsia="仿宋" w:cs="黑体"/>
          <w:color w:val="000000"/>
          <w:kern w:val="0"/>
          <w:sz w:val="32"/>
          <w:szCs w:val="32"/>
          <w:highlight w:val="none"/>
        </w:rPr>
        <w:t>年整体支出</w:t>
      </w:r>
      <w:r>
        <w:rPr>
          <w:rFonts w:hint="eastAsia" w:ascii="仿宋" w:hAnsi="仿宋" w:eastAsia="仿宋" w:cs="黑体"/>
          <w:color w:val="000000"/>
          <w:kern w:val="0"/>
          <w:sz w:val="32"/>
          <w:szCs w:val="32"/>
          <w:highlight w:val="none"/>
          <w:lang w:val="en-US" w:eastAsia="zh-CN"/>
        </w:rPr>
        <w:t>1452.01</w:t>
      </w:r>
      <w:r>
        <w:rPr>
          <w:rFonts w:hint="eastAsia" w:ascii="仿宋" w:hAnsi="仿宋" w:eastAsia="仿宋" w:cs="黑体"/>
          <w:color w:val="000000"/>
          <w:kern w:val="0"/>
          <w:sz w:val="32"/>
          <w:szCs w:val="32"/>
          <w:highlight w:val="none"/>
        </w:rPr>
        <w:t>万元，其中：基本支出</w:t>
      </w:r>
      <w:r>
        <w:rPr>
          <w:rFonts w:hint="eastAsia" w:ascii="仿宋" w:hAnsi="仿宋" w:eastAsia="仿宋" w:cs="黑体"/>
          <w:color w:val="000000"/>
          <w:kern w:val="0"/>
          <w:sz w:val="32"/>
          <w:szCs w:val="32"/>
          <w:highlight w:val="none"/>
          <w:lang w:val="en-US" w:eastAsia="zh-CN"/>
        </w:rPr>
        <w:t>534.83</w:t>
      </w:r>
      <w:r>
        <w:rPr>
          <w:rFonts w:hint="eastAsia" w:ascii="仿宋" w:hAnsi="仿宋" w:eastAsia="仿宋" w:cs="黑体"/>
          <w:color w:val="000000"/>
          <w:kern w:val="0"/>
          <w:sz w:val="32"/>
          <w:szCs w:val="32"/>
          <w:highlight w:val="none"/>
        </w:rPr>
        <w:t>万元，项目支出</w:t>
      </w:r>
      <w:r>
        <w:rPr>
          <w:rFonts w:hint="eastAsia" w:ascii="仿宋" w:hAnsi="仿宋" w:eastAsia="仿宋" w:cs="黑体"/>
          <w:color w:val="000000"/>
          <w:kern w:val="0"/>
          <w:sz w:val="32"/>
          <w:szCs w:val="32"/>
          <w:highlight w:val="none"/>
          <w:lang w:val="en-US" w:eastAsia="zh-CN"/>
        </w:rPr>
        <w:t>917.18</w:t>
      </w:r>
      <w:r>
        <w:rPr>
          <w:rFonts w:hint="eastAsia" w:ascii="仿宋" w:hAnsi="仿宋" w:eastAsia="仿宋" w:cs="黑体"/>
          <w:color w:val="000000"/>
          <w:kern w:val="0"/>
          <w:sz w:val="32"/>
          <w:szCs w:val="32"/>
          <w:highlight w:val="none"/>
        </w:rPr>
        <w:t>万元，本部门整体支出绩效自评综合评分</w:t>
      </w:r>
      <w:r>
        <w:rPr>
          <w:rFonts w:hint="eastAsia" w:ascii="仿宋" w:hAnsi="仿宋" w:eastAsia="仿宋" w:cs="黑体"/>
          <w:color w:val="000000"/>
          <w:kern w:val="0"/>
          <w:sz w:val="32"/>
          <w:szCs w:val="32"/>
          <w:highlight w:val="none"/>
          <w:lang w:val="en-US" w:eastAsia="zh-CN"/>
        </w:rPr>
        <w:t>999</w:t>
      </w:r>
      <w:r>
        <w:rPr>
          <w:rFonts w:hint="eastAsia" w:ascii="仿宋" w:hAnsi="仿宋" w:eastAsia="仿宋" w:cs="黑体"/>
          <w:color w:val="000000"/>
          <w:kern w:val="0"/>
          <w:sz w:val="32"/>
          <w:szCs w:val="32"/>
          <w:highlight w:val="none"/>
        </w:rPr>
        <w:t>分，评价结果等次为</w:t>
      </w:r>
      <w:r>
        <w:rPr>
          <w:rFonts w:hint="eastAsia" w:ascii="仿宋" w:hAnsi="仿宋" w:eastAsia="仿宋" w:cs="黑体"/>
          <w:color w:val="000000"/>
          <w:kern w:val="0"/>
          <w:sz w:val="32"/>
          <w:szCs w:val="32"/>
          <w:highlight w:val="none"/>
          <w:lang w:val="en-US" w:eastAsia="zh-CN"/>
        </w:rPr>
        <w:t>优</w:t>
      </w:r>
      <w:r>
        <w:rPr>
          <w:rFonts w:hint="eastAsia" w:ascii="仿宋" w:hAnsi="仿宋" w:eastAsia="仿宋" w:cs="黑体"/>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黑体"/>
          <w:color w:val="000000"/>
          <w:kern w:val="0"/>
          <w:sz w:val="32"/>
          <w:szCs w:val="32"/>
          <w:highlight w:val="none"/>
          <w:lang w:eastAsia="zh-CN"/>
        </w:rPr>
      </w:pPr>
      <w:r>
        <w:rPr>
          <w:rFonts w:hint="eastAsia" w:ascii="仿宋" w:hAnsi="仿宋" w:eastAsia="仿宋" w:cs="黑体"/>
          <w:color w:val="000000"/>
          <w:kern w:val="0"/>
          <w:sz w:val="32"/>
          <w:szCs w:val="32"/>
          <w:highlight w:val="none"/>
        </w:rPr>
        <w:t>本部门无</w:t>
      </w:r>
      <w:r>
        <w:rPr>
          <w:rFonts w:hint="eastAsia" w:ascii="仿宋" w:hAnsi="仿宋" w:eastAsia="仿宋" w:cs="黑体"/>
          <w:color w:val="000000"/>
          <w:kern w:val="0"/>
          <w:sz w:val="32"/>
          <w:szCs w:val="32"/>
          <w:highlight w:val="none"/>
          <w:lang w:val="en-US" w:eastAsia="zh-CN"/>
        </w:rPr>
        <w:t>重点绩效</w:t>
      </w:r>
      <w:r>
        <w:rPr>
          <w:rFonts w:hint="eastAsia" w:ascii="仿宋" w:hAnsi="仿宋" w:eastAsia="仿宋" w:cs="黑体"/>
          <w:color w:val="000000"/>
          <w:kern w:val="0"/>
          <w:sz w:val="32"/>
          <w:szCs w:val="32"/>
          <w:highlight w:val="none"/>
        </w:rPr>
        <w:t>项目支出，未开展项目绩效自评，无项目绩效自评结果</w:t>
      </w:r>
      <w:r>
        <w:rPr>
          <w:rFonts w:hint="eastAsia" w:ascii="仿宋" w:hAnsi="仿宋" w:eastAsia="仿宋" w:cs="黑体"/>
          <w:color w:val="000000"/>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黑体"/>
          <w:color w:val="000000"/>
          <w:kern w:val="0"/>
          <w:sz w:val="32"/>
          <w:szCs w:val="32"/>
          <w:highlight w:val="none"/>
        </w:rPr>
      </w:pPr>
      <w:r>
        <w:rPr>
          <w:rFonts w:hint="eastAsia" w:ascii="仿宋" w:hAnsi="仿宋" w:eastAsia="仿宋" w:cs="黑体"/>
          <w:color w:val="000000"/>
          <w:kern w:val="0"/>
          <w:sz w:val="32"/>
          <w:szCs w:val="32"/>
          <w:highlight w:val="none"/>
        </w:rPr>
        <w:t xml:space="preserve">（二）部门决算中绩效自评结果情况。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 w:hAnsi="仿宋" w:eastAsia="仿宋" w:cs="黑体"/>
          <w:color w:val="000000"/>
          <w:kern w:val="0"/>
          <w:sz w:val="32"/>
          <w:szCs w:val="32"/>
          <w:highlight w:val="none"/>
        </w:rPr>
      </w:pPr>
      <w:r>
        <w:rPr>
          <w:rFonts w:hint="eastAsia" w:ascii="仿宋" w:hAnsi="仿宋" w:eastAsia="仿宋" w:cs="黑体"/>
          <w:color w:val="000000"/>
          <w:kern w:val="0"/>
          <w:sz w:val="32"/>
          <w:szCs w:val="32"/>
          <w:highlight w:val="none"/>
        </w:rPr>
        <w:t>根据年初设定的绩效目标，绩效自评得分为</w:t>
      </w:r>
      <w:r>
        <w:rPr>
          <w:rFonts w:hint="eastAsia" w:ascii="仿宋" w:hAnsi="仿宋" w:eastAsia="仿宋" w:cs="黑体"/>
          <w:color w:val="000000"/>
          <w:kern w:val="0"/>
          <w:sz w:val="32"/>
          <w:szCs w:val="32"/>
          <w:highlight w:val="none"/>
          <w:lang w:val="en-US" w:eastAsia="zh-CN"/>
        </w:rPr>
        <w:t>99</w:t>
      </w:r>
      <w:r>
        <w:rPr>
          <w:rFonts w:hint="eastAsia" w:ascii="仿宋" w:hAnsi="仿宋" w:eastAsia="仿宋" w:cs="黑体"/>
          <w:color w:val="000000"/>
          <w:kern w:val="0"/>
          <w:sz w:val="32"/>
          <w:szCs w:val="32"/>
          <w:highlight w:val="none"/>
        </w:rPr>
        <w:t>分。全年预算数为</w:t>
      </w:r>
      <w:r>
        <w:rPr>
          <w:rFonts w:hint="eastAsia" w:ascii="仿宋" w:hAnsi="仿宋" w:eastAsia="仿宋" w:cs="黑体"/>
          <w:color w:val="000000"/>
          <w:kern w:val="0"/>
          <w:sz w:val="32"/>
          <w:szCs w:val="32"/>
          <w:highlight w:val="none"/>
          <w:lang w:val="en-US" w:eastAsia="zh-CN"/>
        </w:rPr>
        <w:t>1452.01</w:t>
      </w:r>
      <w:r>
        <w:rPr>
          <w:rFonts w:hint="eastAsia" w:ascii="仿宋" w:hAnsi="仿宋" w:eastAsia="仿宋" w:cs="黑体"/>
          <w:color w:val="000000"/>
          <w:kern w:val="0"/>
          <w:sz w:val="32"/>
          <w:szCs w:val="32"/>
          <w:highlight w:val="none"/>
        </w:rPr>
        <w:t>万元，执行数为</w:t>
      </w:r>
      <w:r>
        <w:rPr>
          <w:rFonts w:hint="eastAsia" w:ascii="仿宋" w:hAnsi="仿宋" w:eastAsia="仿宋" w:cs="黑体"/>
          <w:color w:val="000000"/>
          <w:kern w:val="0"/>
          <w:sz w:val="32"/>
          <w:szCs w:val="32"/>
          <w:highlight w:val="none"/>
          <w:lang w:val="en-US" w:eastAsia="zh-CN"/>
        </w:rPr>
        <w:t>1452.01</w:t>
      </w:r>
      <w:r>
        <w:rPr>
          <w:rFonts w:hint="eastAsia" w:ascii="仿宋" w:hAnsi="仿宋" w:eastAsia="仿宋" w:cs="黑体"/>
          <w:color w:val="000000"/>
          <w:kern w:val="0"/>
          <w:sz w:val="32"/>
          <w:szCs w:val="32"/>
          <w:highlight w:val="none"/>
        </w:rPr>
        <w:t>万元，完成预算的</w:t>
      </w:r>
      <w:r>
        <w:rPr>
          <w:rFonts w:hint="eastAsia" w:ascii="仿宋" w:hAnsi="仿宋" w:eastAsia="仿宋" w:cs="黑体"/>
          <w:color w:val="000000"/>
          <w:kern w:val="0"/>
          <w:sz w:val="32"/>
          <w:szCs w:val="32"/>
          <w:highlight w:val="none"/>
          <w:lang w:val="en-US" w:eastAsia="zh-CN"/>
        </w:rPr>
        <w:t>100.00</w:t>
      </w:r>
      <w:r>
        <w:rPr>
          <w:rFonts w:hint="eastAsia" w:ascii="仿宋" w:hAnsi="仿宋" w:eastAsia="仿宋" w:cs="黑体"/>
          <w:color w:val="000000"/>
          <w:kern w:val="0"/>
          <w:sz w:val="32"/>
          <w:szCs w:val="32"/>
          <w:highlight w:val="none"/>
        </w:rPr>
        <w:t>%。绩效目标完成情况：</w:t>
      </w:r>
      <w:r>
        <w:rPr>
          <w:rFonts w:hint="eastAsia" w:ascii="仿宋" w:hAnsi="仿宋" w:eastAsia="仿宋" w:cs="黑体"/>
          <w:color w:val="000000"/>
          <w:kern w:val="0"/>
          <w:sz w:val="32"/>
          <w:szCs w:val="32"/>
          <w:highlight w:val="none"/>
          <w:lang w:val="en-US" w:eastAsia="zh-CN"/>
        </w:rPr>
        <w:t>一是</w:t>
      </w:r>
      <w:r>
        <w:rPr>
          <w:rFonts w:hint="eastAsia" w:ascii="仿宋" w:hAnsi="仿宋" w:eastAsia="仿宋" w:cs="黑体"/>
          <w:color w:val="000000"/>
          <w:kern w:val="0"/>
          <w:sz w:val="32"/>
          <w:szCs w:val="32"/>
          <w:highlight w:val="none"/>
        </w:rPr>
        <w:t>开放型经济实现跨越式发展，完成进出口贸易5.1</w:t>
      </w:r>
      <w:r>
        <w:rPr>
          <w:rFonts w:hint="eastAsia" w:ascii="仿宋" w:hAnsi="仿宋" w:eastAsia="仿宋" w:cs="黑体"/>
          <w:color w:val="000000"/>
          <w:kern w:val="0"/>
          <w:sz w:val="32"/>
          <w:szCs w:val="32"/>
          <w:highlight w:val="none"/>
          <w:lang w:val="en-US" w:eastAsia="zh-CN"/>
        </w:rPr>
        <w:t>0</w:t>
      </w:r>
      <w:r>
        <w:rPr>
          <w:rFonts w:hint="eastAsia" w:ascii="仿宋" w:hAnsi="仿宋" w:eastAsia="仿宋" w:cs="黑体"/>
          <w:color w:val="000000"/>
          <w:kern w:val="0"/>
          <w:sz w:val="32"/>
          <w:szCs w:val="32"/>
          <w:highlight w:val="none"/>
        </w:rPr>
        <w:t>亿元；</w:t>
      </w:r>
      <w:r>
        <w:rPr>
          <w:rFonts w:hint="eastAsia" w:ascii="仿宋" w:hAnsi="仿宋" w:eastAsia="仿宋" w:cs="黑体"/>
          <w:color w:val="000000"/>
          <w:kern w:val="0"/>
          <w:sz w:val="32"/>
          <w:szCs w:val="32"/>
          <w:highlight w:val="none"/>
          <w:lang w:val="en-US" w:eastAsia="zh-CN"/>
        </w:rPr>
        <w:t>二是</w:t>
      </w:r>
      <w:r>
        <w:rPr>
          <w:rFonts w:hint="eastAsia" w:ascii="仿宋" w:hAnsi="仿宋" w:eastAsia="仿宋" w:cs="黑体"/>
          <w:color w:val="000000"/>
          <w:kern w:val="0"/>
          <w:sz w:val="32"/>
          <w:szCs w:val="32"/>
          <w:highlight w:val="none"/>
        </w:rPr>
        <w:t>内贸流通持续稳定向好，完成社会消费品零售总额545.34亿</w:t>
      </w:r>
      <w:r>
        <w:rPr>
          <w:rFonts w:hint="eastAsia" w:ascii="仿宋" w:hAnsi="仿宋" w:eastAsia="仿宋" w:cs="仿宋"/>
          <w:sz w:val="32"/>
          <w:szCs w:val="32"/>
        </w:rPr>
        <w:t>元；</w:t>
      </w:r>
      <w:r>
        <w:rPr>
          <w:rFonts w:hint="eastAsia" w:ascii="仿宋" w:hAnsi="仿宋" w:eastAsia="仿宋" w:cs="仿宋"/>
          <w:sz w:val="32"/>
          <w:szCs w:val="32"/>
          <w:lang w:val="en-US" w:eastAsia="zh-CN"/>
        </w:rPr>
        <w:t>三是</w:t>
      </w:r>
      <w:r>
        <w:rPr>
          <w:rFonts w:hint="eastAsia" w:ascii="仿宋" w:hAnsi="仿宋" w:eastAsia="仿宋" w:cs="仿宋"/>
          <w:sz w:val="32"/>
          <w:szCs w:val="32"/>
        </w:rPr>
        <w:t>开展粮食安全执法检查12次，确保粮食质量安全。</w:t>
      </w:r>
      <w:r>
        <w:rPr>
          <w:rFonts w:hint="eastAsia" w:ascii="仿宋" w:hAnsi="仿宋" w:eastAsia="仿宋" w:cs="黑体"/>
          <w:color w:val="000000"/>
          <w:kern w:val="0"/>
          <w:sz w:val="32"/>
          <w:szCs w:val="32"/>
          <w:highlight w:val="none"/>
        </w:rPr>
        <w:t>发现的主要问题及原因：一是</w:t>
      </w:r>
      <w:r>
        <w:rPr>
          <w:rFonts w:hint="eastAsia" w:ascii="仿宋" w:hAnsi="仿宋" w:eastAsia="仿宋" w:cs="仿宋"/>
          <w:sz w:val="32"/>
          <w:szCs w:val="32"/>
        </w:rPr>
        <w:t>绩效考核意识有待进一步加强，内部绩效管理制度还不够完善</w:t>
      </w:r>
      <w:r>
        <w:rPr>
          <w:rFonts w:hint="eastAsia" w:ascii="仿宋" w:hAnsi="仿宋" w:eastAsia="仿宋" w:cs="黑体"/>
          <w:color w:val="000000"/>
          <w:kern w:val="0"/>
          <w:sz w:val="32"/>
          <w:szCs w:val="32"/>
          <w:highlight w:val="none"/>
        </w:rPr>
        <w:t>；二是</w:t>
      </w:r>
      <w:r>
        <w:rPr>
          <w:rFonts w:hint="eastAsia" w:ascii="仿宋" w:hAnsi="仿宋" w:eastAsia="仿宋" w:cs="仿宋"/>
          <w:sz w:val="32"/>
          <w:szCs w:val="32"/>
        </w:rPr>
        <w:t>评价体系有待进一步健全。预算编制工作不够细化</w:t>
      </w:r>
      <w:r>
        <w:rPr>
          <w:rFonts w:hint="eastAsia" w:ascii="仿宋" w:hAnsi="仿宋" w:eastAsia="仿宋" w:cs="黑体"/>
          <w:color w:val="000000"/>
          <w:kern w:val="0"/>
          <w:sz w:val="32"/>
          <w:szCs w:val="32"/>
          <w:highlight w:val="none"/>
        </w:rPr>
        <w:t>。下一步改进措施：一是</w:t>
      </w:r>
      <w:r>
        <w:rPr>
          <w:rFonts w:hint="eastAsia" w:ascii="仿宋" w:hAnsi="仿宋" w:eastAsia="仿宋" w:cs="仿宋"/>
          <w:sz w:val="32"/>
          <w:szCs w:val="32"/>
        </w:rPr>
        <w:t>加强绩效管理，完善绩效管理制度</w:t>
      </w:r>
      <w:r>
        <w:rPr>
          <w:rFonts w:hint="eastAsia" w:ascii="仿宋" w:hAnsi="仿宋" w:eastAsia="仿宋" w:cs="黑体"/>
          <w:color w:val="000000"/>
          <w:kern w:val="0"/>
          <w:sz w:val="32"/>
          <w:szCs w:val="32"/>
          <w:highlight w:val="none"/>
        </w:rPr>
        <w:t>；二是</w:t>
      </w:r>
      <w:r>
        <w:rPr>
          <w:rFonts w:hint="eastAsia" w:ascii="仿宋" w:hAnsi="仿宋" w:eastAsia="仿宋" w:cs="仿宋"/>
          <w:sz w:val="32"/>
          <w:szCs w:val="32"/>
        </w:rPr>
        <w:t>严格执行财务预算管理制度，重视日常财务收支管理，建立健全各项财务制度，对一切开支严格按财务制度办理，极大地提高资金的使用效益，达到节约支出的目的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三是</w:t>
      </w:r>
      <w:r>
        <w:rPr>
          <w:rFonts w:hint="eastAsia" w:ascii="仿宋" w:hAnsi="仿宋" w:eastAsia="仿宋" w:cs="仿宋"/>
          <w:sz w:val="32"/>
          <w:szCs w:val="32"/>
        </w:rPr>
        <w:t>强化监督，不断提高专项资金使用效益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四是</w:t>
      </w:r>
      <w:r>
        <w:rPr>
          <w:rFonts w:hint="eastAsia" w:ascii="仿宋" w:hAnsi="仿宋" w:eastAsia="仿宋" w:cs="仿宋"/>
          <w:sz w:val="32"/>
          <w:szCs w:val="32"/>
        </w:rPr>
        <w:t>持续抓好三公经费的管理和使用</w:t>
      </w:r>
      <w:r>
        <w:rPr>
          <w:rFonts w:hint="eastAsia" w:ascii="仿宋" w:hAnsi="仿宋" w:eastAsia="仿宋" w:cs="黑体"/>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 w:hAnsi="仿宋" w:eastAsia="仿宋" w:cs="黑体"/>
          <w:color w:val="000000"/>
          <w:kern w:val="0"/>
          <w:sz w:val="32"/>
          <w:szCs w:val="32"/>
        </w:rPr>
      </w:pPr>
      <w:r>
        <w:rPr>
          <w:rFonts w:hint="eastAsia" w:ascii="仿宋" w:hAnsi="仿宋" w:eastAsia="仿宋" w:cs="黑体"/>
          <w:color w:val="000000"/>
          <w:kern w:val="0"/>
          <w:sz w:val="32"/>
          <w:szCs w:val="32"/>
        </w:rPr>
        <w:t>详见附件。</w:t>
      </w:r>
    </w:p>
    <w:p>
      <w:pPr>
        <w:pStyle w:val="10"/>
        <w:spacing w:line="600" w:lineRule="exact"/>
        <w:jc w:val="both"/>
        <w:rPr>
          <w:rFonts w:ascii="仿宋" w:hAnsi="仿宋" w:eastAsia="仿宋"/>
          <w:sz w:val="28"/>
          <w:szCs w:val="28"/>
        </w:rPr>
      </w:pPr>
    </w:p>
    <w:p>
      <w:pPr>
        <w:pStyle w:val="10"/>
        <w:spacing w:line="600" w:lineRule="exact"/>
        <w:jc w:val="both"/>
        <w:rPr>
          <w:rFonts w:ascii="仿宋" w:hAnsi="仿宋" w:eastAsia="仿宋"/>
          <w:sz w:val="28"/>
          <w:szCs w:val="28"/>
        </w:rPr>
      </w:pPr>
    </w:p>
    <w:p>
      <w:pPr>
        <w:pStyle w:val="10"/>
        <w:spacing w:line="600" w:lineRule="exact"/>
        <w:jc w:val="center"/>
        <w:rPr>
          <w:rFonts w:ascii="仿宋" w:hAnsi="仿宋" w:eastAsia="仿宋"/>
          <w:b/>
          <w:bCs/>
          <w:sz w:val="52"/>
          <w:szCs w:val="52"/>
        </w:rPr>
      </w:pPr>
      <w:r>
        <w:rPr>
          <w:rFonts w:hint="eastAsia" w:ascii="仿宋" w:hAnsi="仿宋" w:eastAsia="仿宋"/>
          <w:b/>
          <w:bCs/>
          <w:sz w:val="52"/>
          <w:szCs w:val="52"/>
        </w:rPr>
        <w:t>第四部分  名词解释</w:t>
      </w:r>
    </w:p>
    <w:p>
      <w:pPr>
        <w:pStyle w:val="10"/>
        <w:spacing w:line="600" w:lineRule="exact"/>
        <w:jc w:val="center"/>
        <w:rPr>
          <w:rFonts w:ascii="仿宋" w:hAnsi="仿宋" w:eastAsia="仿宋"/>
          <w:b/>
          <w:bCs/>
          <w:sz w:val="28"/>
          <w:szCs w:val="28"/>
        </w:rPr>
      </w:pPr>
    </w:p>
    <w:p>
      <w:pPr>
        <w:pStyle w:val="10"/>
        <w:spacing w:line="600" w:lineRule="exact"/>
        <w:jc w:val="center"/>
        <w:rPr>
          <w:rFonts w:ascii="仿宋" w:hAnsi="仿宋" w:eastAsia="仿宋"/>
          <w:b/>
          <w:bCs/>
          <w:sz w:val="28"/>
          <w:szCs w:val="28"/>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黑体"/>
          <w:color w:val="000000"/>
          <w:kern w:val="0"/>
          <w:sz w:val="32"/>
          <w:szCs w:val="32"/>
        </w:rPr>
      </w:pPr>
      <w:r>
        <w:rPr>
          <w:rFonts w:hint="eastAsia" w:ascii="仿宋" w:hAnsi="仿宋" w:eastAsia="仿宋" w:cs="黑体"/>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黑体"/>
          <w:color w:val="000000"/>
          <w:kern w:val="0"/>
          <w:sz w:val="32"/>
          <w:szCs w:val="32"/>
        </w:rPr>
      </w:pPr>
      <w:r>
        <w:rPr>
          <w:rFonts w:hint="eastAsia" w:ascii="仿宋" w:hAnsi="仿宋" w:eastAsia="仿宋" w:cs="黑体"/>
          <w:color w:val="000000"/>
          <w:kern w:val="0"/>
          <w:sz w:val="32"/>
          <w:szCs w:val="32"/>
        </w:rPr>
        <w:t>二、机关运行经费</w:t>
      </w:r>
      <w:r>
        <w:rPr>
          <w:rFonts w:hint="eastAsia" w:ascii="仿宋" w:hAnsi="仿宋" w:eastAsia="仿宋" w:cs="黑体"/>
          <w:color w:val="000000"/>
          <w:kern w:val="0"/>
          <w:sz w:val="32"/>
          <w:szCs w:val="32"/>
          <w:lang w:eastAsia="zh-CN"/>
        </w:rPr>
        <w:t>：</w:t>
      </w:r>
      <w:r>
        <w:rPr>
          <w:rFonts w:hint="eastAsia" w:ascii="仿宋" w:hAnsi="仿宋" w:eastAsia="仿宋" w:cs="黑体"/>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黑体"/>
          <w:color w:val="000000"/>
          <w:kern w:val="0"/>
          <w:sz w:val="32"/>
          <w:szCs w:val="32"/>
        </w:rPr>
      </w:pPr>
      <w:r>
        <w:rPr>
          <w:rFonts w:hint="eastAsia" w:ascii="仿宋" w:hAnsi="仿宋" w:eastAsia="仿宋" w:cs="黑体"/>
          <w:color w:val="000000"/>
          <w:kern w:val="0"/>
          <w:sz w:val="32"/>
          <w:szCs w:val="32"/>
        </w:rPr>
        <w:t>三、财政拨款收入：指本级财政当年拨付的资金。</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黑体"/>
          <w:color w:val="000000"/>
          <w:kern w:val="0"/>
          <w:sz w:val="32"/>
          <w:szCs w:val="32"/>
        </w:rPr>
      </w:pPr>
      <w:r>
        <w:rPr>
          <w:rFonts w:hint="eastAsia" w:ascii="仿宋" w:hAnsi="仿宋" w:eastAsia="仿宋" w:cs="黑体"/>
          <w:color w:val="000000"/>
          <w:kern w:val="0"/>
          <w:sz w:val="32"/>
          <w:szCs w:val="32"/>
        </w:rPr>
        <w:t>四、其他收入：指除上述“财政拨款收入”、“上级补助收入”、“事业收入”、“经营收入”、“附属单位上缴收入”等以外的收入。</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黑体"/>
          <w:color w:val="000000"/>
          <w:kern w:val="0"/>
          <w:sz w:val="32"/>
          <w:szCs w:val="32"/>
        </w:rPr>
      </w:pPr>
      <w:r>
        <w:rPr>
          <w:rFonts w:hint="eastAsia" w:ascii="仿宋" w:hAnsi="仿宋" w:eastAsia="仿宋" w:cs="黑体"/>
          <w:color w:val="000000"/>
          <w:kern w:val="0"/>
          <w:sz w:val="32"/>
          <w:szCs w:val="32"/>
        </w:rPr>
        <w:t>五、基本支出：指保障机构正常运转、完成日常工作任务而发生的人员支出和公用支出。</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黑体"/>
          <w:color w:val="000000"/>
          <w:kern w:val="0"/>
          <w:sz w:val="32"/>
          <w:szCs w:val="32"/>
        </w:rPr>
      </w:pPr>
      <w:r>
        <w:rPr>
          <w:rFonts w:hint="eastAsia" w:ascii="仿宋" w:hAnsi="仿宋" w:eastAsia="仿宋" w:cs="黑体"/>
          <w:color w:val="000000"/>
          <w:kern w:val="0"/>
          <w:sz w:val="32"/>
          <w:szCs w:val="32"/>
        </w:rPr>
        <w:t>六、项目支出：指在基本支出之外为完成特定行政任务和事业发展目标所发生的支出。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theme="minorEastAsia"/>
          <w:sz w:val="32"/>
          <w:szCs w:val="32"/>
        </w:rPr>
      </w:pPr>
      <w:r>
        <w:rPr>
          <w:rFonts w:hint="eastAsia" w:ascii="仿宋" w:hAnsi="仿宋" w:eastAsia="仿宋" w:cstheme="minorEastAsia"/>
          <w:sz w:val="32"/>
          <w:szCs w:val="32"/>
        </w:rPr>
        <w:t>七、会议费：反映会议中按规定开支的住宿费、伙食费、会议室租金、交通费、文件印刷费、医药费等。</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theme="minorEastAsia"/>
          <w:sz w:val="32"/>
          <w:szCs w:val="32"/>
        </w:rPr>
      </w:pPr>
      <w:r>
        <w:rPr>
          <w:rFonts w:hint="eastAsia" w:ascii="仿宋" w:hAnsi="仿宋" w:eastAsia="仿宋" w:cstheme="minorEastAsia"/>
          <w:sz w:val="32"/>
          <w:szCs w:val="32"/>
        </w:rPr>
        <w:t>八、培训费：反映除因公出国（境）培训费以外的各类培训支出。</w:t>
      </w:r>
    </w:p>
    <w:p>
      <w:pPr>
        <w:spacing w:line="600" w:lineRule="exact"/>
        <w:ind w:firstLine="640" w:firstLineChars="200"/>
        <w:jc w:val="left"/>
        <w:rPr>
          <w:rFonts w:ascii="仿宋" w:hAnsi="仿宋" w:eastAsia="仿宋" w:cstheme="minorEastAsia"/>
          <w:sz w:val="32"/>
          <w:szCs w:val="32"/>
        </w:rPr>
      </w:pPr>
    </w:p>
    <w:p>
      <w:pPr>
        <w:spacing w:line="600" w:lineRule="exact"/>
        <w:ind w:firstLine="640" w:firstLineChars="200"/>
        <w:jc w:val="left"/>
        <w:rPr>
          <w:rFonts w:ascii="仿宋" w:hAnsi="仿宋" w:eastAsia="仿宋" w:cstheme="minorEastAsia"/>
          <w:sz w:val="32"/>
          <w:szCs w:val="32"/>
        </w:rPr>
      </w:pPr>
    </w:p>
    <w:p>
      <w:pPr>
        <w:pStyle w:val="10"/>
        <w:spacing w:line="600" w:lineRule="exact"/>
        <w:jc w:val="center"/>
        <w:rPr>
          <w:rFonts w:ascii="仿宋" w:hAnsi="仿宋" w:eastAsia="仿宋"/>
          <w:b/>
          <w:bCs/>
          <w:sz w:val="52"/>
          <w:szCs w:val="52"/>
        </w:rPr>
      </w:pPr>
      <w:r>
        <w:rPr>
          <w:rFonts w:hint="eastAsia" w:ascii="仿宋" w:hAnsi="仿宋" w:eastAsia="仿宋"/>
          <w:b/>
          <w:bCs/>
          <w:sz w:val="52"/>
          <w:szCs w:val="52"/>
        </w:rPr>
        <w:t>第五部分  附件</w:t>
      </w:r>
    </w:p>
    <w:p>
      <w:pPr>
        <w:spacing w:line="600" w:lineRule="exact"/>
        <w:jc w:val="center"/>
        <w:rPr>
          <w:rFonts w:ascii="仿宋" w:hAnsi="仿宋" w:eastAsia="仿宋"/>
          <w:b/>
          <w:bCs/>
          <w:sz w:val="32"/>
          <w:szCs w:val="32"/>
        </w:rPr>
      </w:pPr>
    </w:p>
    <w:p>
      <w:pPr>
        <w:spacing w:line="600" w:lineRule="exact"/>
        <w:jc w:val="center"/>
        <w:rPr>
          <w:rFonts w:ascii="仿宋" w:hAnsi="仿宋" w:eastAsia="仿宋"/>
          <w:b/>
          <w:bCs/>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M2I1Y2E5MTg1NzJhN2FkNjlmNDg5OTI5OGY3ZTQifQ=="/>
    <w:docVar w:name="KSO_WPS_MARK_KEY" w:val="24336909-a2c1-48b7-a61e-e7575f49d591"/>
  </w:docVars>
  <w:rsids>
    <w:rsidRoot w:val="00172A27"/>
    <w:rsid w:val="00001A8B"/>
    <w:rsid w:val="0002229B"/>
    <w:rsid w:val="00024868"/>
    <w:rsid w:val="000273BD"/>
    <w:rsid w:val="00027936"/>
    <w:rsid w:val="0003358A"/>
    <w:rsid w:val="00033EA1"/>
    <w:rsid w:val="000340FA"/>
    <w:rsid w:val="000343D7"/>
    <w:rsid w:val="00040798"/>
    <w:rsid w:val="000415B7"/>
    <w:rsid w:val="00041E3F"/>
    <w:rsid w:val="00043182"/>
    <w:rsid w:val="00055DAA"/>
    <w:rsid w:val="00061F7B"/>
    <w:rsid w:val="000658A3"/>
    <w:rsid w:val="00074155"/>
    <w:rsid w:val="000873EF"/>
    <w:rsid w:val="000942DB"/>
    <w:rsid w:val="000A3F69"/>
    <w:rsid w:val="000A6710"/>
    <w:rsid w:val="000B2E5E"/>
    <w:rsid w:val="000B4965"/>
    <w:rsid w:val="000D5013"/>
    <w:rsid w:val="000E2F64"/>
    <w:rsid w:val="000F24D6"/>
    <w:rsid w:val="00103957"/>
    <w:rsid w:val="00116512"/>
    <w:rsid w:val="00124A1F"/>
    <w:rsid w:val="00132739"/>
    <w:rsid w:val="00152C6D"/>
    <w:rsid w:val="00162D39"/>
    <w:rsid w:val="001652F2"/>
    <w:rsid w:val="001678BD"/>
    <w:rsid w:val="00172A27"/>
    <w:rsid w:val="00180381"/>
    <w:rsid w:val="00182373"/>
    <w:rsid w:val="00184A1D"/>
    <w:rsid w:val="001A4DDF"/>
    <w:rsid w:val="001A67DB"/>
    <w:rsid w:val="001B3A4F"/>
    <w:rsid w:val="001C3C29"/>
    <w:rsid w:val="001C5D8D"/>
    <w:rsid w:val="001D17D9"/>
    <w:rsid w:val="001D51E5"/>
    <w:rsid w:val="001E080D"/>
    <w:rsid w:val="001E29CF"/>
    <w:rsid w:val="001E53D0"/>
    <w:rsid w:val="001F0C3B"/>
    <w:rsid w:val="00202C14"/>
    <w:rsid w:val="00202C82"/>
    <w:rsid w:val="002030FA"/>
    <w:rsid w:val="0021201D"/>
    <w:rsid w:val="00212ABC"/>
    <w:rsid w:val="00214427"/>
    <w:rsid w:val="00226CB7"/>
    <w:rsid w:val="002456A4"/>
    <w:rsid w:val="00250A29"/>
    <w:rsid w:val="00252BA4"/>
    <w:rsid w:val="00254472"/>
    <w:rsid w:val="00264552"/>
    <w:rsid w:val="00264EF9"/>
    <w:rsid w:val="00265724"/>
    <w:rsid w:val="00270CD2"/>
    <w:rsid w:val="0027426B"/>
    <w:rsid w:val="00277CB9"/>
    <w:rsid w:val="00283550"/>
    <w:rsid w:val="00283EF5"/>
    <w:rsid w:val="0028529D"/>
    <w:rsid w:val="00290B0E"/>
    <w:rsid w:val="00294B20"/>
    <w:rsid w:val="002C279F"/>
    <w:rsid w:val="002D39DB"/>
    <w:rsid w:val="002D4C81"/>
    <w:rsid w:val="002E0A30"/>
    <w:rsid w:val="002F33B3"/>
    <w:rsid w:val="002F76B3"/>
    <w:rsid w:val="003130C4"/>
    <w:rsid w:val="00316C4B"/>
    <w:rsid w:val="00316DCD"/>
    <w:rsid w:val="0031760F"/>
    <w:rsid w:val="0032192B"/>
    <w:rsid w:val="003240A9"/>
    <w:rsid w:val="00325798"/>
    <w:rsid w:val="00332599"/>
    <w:rsid w:val="0033649D"/>
    <w:rsid w:val="00340225"/>
    <w:rsid w:val="00345D31"/>
    <w:rsid w:val="003479BD"/>
    <w:rsid w:val="003643FA"/>
    <w:rsid w:val="00370008"/>
    <w:rsid w:val="0037197D"/>
    <w:rsid w:val="00373751"/>
    <w:rsid w:val="003768D5"/>
    <w:rsid w:val="00381205"/>
    <w:rsid w:val="00382BD4"/>
    <w:rsid w:val="003B1EA4"/>
    <w:rsid w:val="003C358D"/>
    <w:rsid w:val="003C4197"/>
    <w:rsid w:val="003C47E6"/>
    <w:rsid w:val="003C4FC2"/>
    <w:rsid w:val="003D2724"/>
    <w:rsid w:val="003D51B2"/>
    <w:rsid w:val="003E2331"/>
    <w:rsid w:val="003E3339"/>
    <w:rsid w:val="003E3D84"/>
    <w:rsid w:val="003F4A42"/>
    <w:rsid w:val="003F4F92"/>
    <w:rsid w:val="004006A1"/>
    <w:rsid w:val="00416E61"/>
    <w:rsid w:val="0042790C"/>
    <w:rsid w:val="00430D88"/>
    <w:rsid w:val="0045058D"/>
    <w:rsid w:val="004506F9"/>
    <w:rsid w:val="004529DB"/>
    <w:rsid w:val="004717A2"/>
    <w:rsid w:val="00472D3A"/>
    <w:rsid w:val="00473DF3"/>
    <w:rsid w:val="004749A2"/>
    <w:rsid w:val="004859CC"/>
    <w:rsid w:val="004867FE"/>
    <w:rsid w:val="00487911"/>
    <w:rsid w:val="00491741"/>
    <w:rsid w:val="00494018"/>
    <w:rsid w:val="004A2C25"/>
    <w:rsid w:val="004B0CEE"/>
    <w:rsid w:val="004B424B"/>
    <w:rsid w:val="004B6F3C"/>
    <w:rsid w:val="004B7A2B"/>
    <w:rsid w:val="004E1403"/>
    <w:rsid w:val="004E1DF7"/>
    <w:rsid w:val="004E4AC4"/>
    <w:rsid w:val="004F2B09"/>
    <w:rsid w:val="00500E5F"/>
    <w:rsid w:val="00502FFE"/>
    <w:rsid w:val="005122EF"/>
    <w:rsid w:val="00513175"/>
    <w:rsid w:val="0051441A"/>
    <w:rsid w:val="00517C33"/>
    <w:rsid w:val="00517D5F"/>
    <w:rsid w:val="00521AF2"/>
    <w:rsid w:val="00523644"/>
    <w:rsid w:val="005312E4"/>
    <w:rsid w:val="005330C9"/>
    <w:rsid w:val="0054069E"/>
    <w:rsid w:val="00544866"/>
    <w:rsid w:val="005514B7"/>
    <w:rsid w:val="00561F68"/>
    <w:rsid w:val="005767CC"/>
    <w:rsid w:val="00590D9F"/>
    <w:rsid w:val="00595D26"/>
    <w:rsid w:val="00595EAD"/>
    <w:rsid w:val="00597842"/>
    <w:rsid w:val="005A0ABD"/>
    <w:rsid w:val="005A46D2"/>
    <w:rsid w:val="005A732E"/>
    <w:rsid w:val="005A74E6"/>
    <w:rsid w:val="005B3913"/>
    <w:rsid w:val="005B404E"/>
    <w:rsid w:val="005C1BE4"/>
    <w:rsid w:val="005D28FD"/>
    <w:rsid w:val="005D4CAB"/>
    <w:rsid w:val="005D4D55"/>
    <w:rsid w:val="005E05DB"/>
    <w:rsid w:val="005E2CFB"/>
    <w:rsid w:val="005F2103"/>
    <w:rsid w:val="005F3D1C"/>
    <w:rsid w:val="006021D4"/>
    <w:rsid w:val="00614A3D"/>
    <w:rsid w:val="006179A6"/>
    <w:rsid w:val="0062378F"/>
    <w:rsid w:val="00623CAC"/>
    <w:rsid w:val="00637DE3"/>
    <w:rsid w:val="00641842"/>
    <w:rsid w:val="00650831"/>
    <w:rsid w:val="00651EEC"/>
    <w:rsid w:val="006843D8"/>
    <w:rsid w:val="00686673"/>
    <w:rsid w:val="00691E8C"/>
    <w:rsid w:val="006A02F8"/>
    <w:rsid w:val="006A22C4"/>
    <w:rsid w:val="006A2336"/>
    <w:rsid w:val="006A348B"/>
    <w:rsid w:val="006A351B"/>
    <w:rsid w:val="006A460B"/>
    <w:rsid w:val="006A5ED4"/>
    <w:rsid w:val="006A6B05"/>
    <w:rsid w:val="006A7D70"/>
    <w:rsid w:val="006B0422"/>
    <w:rsid w:val="006B0576"/>
    <w:rsid w:val="006C0AF2"/>
    <w:rsid w:val="006C1B53"/>
    <w:rsid w:val="006D7730"/>
    <w:rsid w:val="006E1514"/>
    <w:rsid w:val="006E1FF5"/>
    <w:rsid w:val="006E224A"/>
    <w:rsid w:val="006E25D9"/>
    <w:rsid w:val="006E5284"/>
    <w:rsid w:val="006F3EB5"/>
    <w:rsid w:val="006F7350"/>
    <w:rsid w:val="00702E34"/>
    <w:rsid w:val="00704395"/>
    <w:rsid w:val="00705354"/>
    <w:rsid w:val="00710FE7"/>
    <w:rsid w:val="00717621"/>
    <w:rsid w:val="00720FF1"/>
    <w:rsid w:val="007246DA"/>
    <w:rsid w:val="00727A53"/>
    <w:rsid w:val="00734B05"/>
    <w:rsid w:val="00751ACF"/>
    <w:rsid w:val="007549DF"/>
    <w:rsid w:val="00761872"/>
    <w:rsid w:val="00763B58"/>
    <w:rsid w:val="00780378"/>
    <w:rsid w:val="00787B42"/>
    <w:rsid w:val="0079187B"/>
    <w:rsid w:val="00792F1A"/>
    <w:rsid w:val="007A23C1"/>
    <w:rsid w:val="007B3166"/>
    <w:rsid w:val="007B5B5E"/>
    <w:rsid w:val="007C4539"/>
    <w:rsid w:val="007C7BDE"/>
    <w:rsid w:val="007D1B84"/>
    <w:rsid w:val="007E23F2"/>
    <w:rsid w:val="007E43F0"/>
    <w:rsid w:val="007F3657"/>
    <w:rsid w:val="007F4CC5"/>
    <w:rsid w:val="00812ED5"/>
    <w:rsid w:val="008208D0"/>
    <w:rsid w:val="008277D9"/>
    <w:rsid w:val="008312FE"/>
    <w:rsid w:val="00836ABF"/>
    <w:rsid w:val="00837DBB"/>
    <w:rsid w:val="0084478C"/>
    <w:rsid w:val="0086095F"/>
    <w:rsid w:val="0086638C"/>
    <w:rsid w:val="00871512"/>
    <w:rsid w:val="00874AAB"/>
    <w:rsid w:val="008A3E8D"/>
    <w:rsid w:val="008A6141"/>
    <w:rsid w:val="008A7EBD"/>
    <w:rsid w:val="008D7221"/>
    <w:rsid w:val="008E7175"/>
    <w:rsid w:val="008F07E6"/>
    <w:rsid w:val="008F1E6C"/>
    <w:rsid w:val="008F772D"/>
    <w:rsid w:val="009019AA"/>
    <w:rsid w:val="00916D24"/>
    <w:rsid w:val="00917348"/>
    <w:rsid w:val="009237C4"/>
    <w:rsid w:val="009356E2"/>
    <w:rsid w:val="00944C48"/>
    <w:rsid w:val="009477B7"/>
    <w:rsid w:val="00950252"/>
    <w:rsid w:val="00965DA8"/>
    <w:rsid w:val="00967F5D"/>
    <w:rsid w:val="009843AC"/>
    <w:rsid w:val="0098511D"/>
    <w:rsid w:val="00994334"/>
    <w:rsid w:val="009A0F95"/>
    <w:rsid w:val="009B3ADF"/>
    <w:rsid w:val="009B4D7A"/>
    <w:rsid w:val="009B7A12"/>
    <w:rsid w:val="009C2FE7"/>
    <w:rsid w:val="009C3B52"/>
    <w:rsid w:val="009D442D"/>
    <w:rsid w:val="009E6817"/>
    <w:rsid w:val="009E6E9A"/>
    <w:rsid w:val="009F4C45"/>
    <w:rsid w:val="009F7443"/>
    <w:rsid w:val="00A00C21"/>
    <w:rsid w:val="00A01D2B"/>
    <w:rsid w:val="00A034B8"/>
    <w:rsid w:val="00A0739D"/>
    <w:rsid w:val="00A14A83"/>
    <w:rsid w:val="00A27F72"/>
    <w:rsid w:val="00A42218"/>
    <w:rsid w:val="00A60C5D"/>
    <w:rsid w:val="00A671C4"/>
    <w:rsid w:val="00A70249"/>
    <w:rsid w:val="00A70B02"/>
    <w:rsid w:val="00A71D9F"/>
    <w:rsid w:val="00A728DC"/>
    <w:rsid w:val="00A73917"/>
    <w:rsid w:val="00A77536"/>
    <w:rsid w:val="00A80F59"/>
    <w:rsid w:val="00A9214D"/>
    <w:rsid w:val="00A92E9F"/>
    <w:rsid w:val="00AA3205"/>
    <w:rsid w:val="00AA4917"/>
    <w:rsid w:val="00AB0EA9"/>
    <w:rsid w:val="00AC0B9B"/>
    <w:rsid w:val="00AC2748"/>
    <w:rsid w:val="00AC4EBE"/>
    <w:rsid w:val="00AC50B9"/>
    <w:rsid w:val="00AD45CC"/>
    <w:rsid w:val="00AF0664"/>
    <w:rsid w:val="00AF6C76"/>
    <w:rsid w:val="00B0093B"/>
    <w:rsid w:val="00B010C5"/>
    <w:rsid w:val="00B050EE"/>
    <w:rsid w:val="00B057BB"/>
    <w:rsid w:val="00B068E6"/>
    <w:rsid w:val="00B07739"/>
    <w:rsid w:val="00B11EC7"/>
    <w:rsid w:val="00B3153A"/>
    <w:rsid w:val="00B33BEA"/>
    <w:rsid w:val="00B355C6"/>
    <w:rsid w:val="00B53221"/>
    <w:rsid w:val="00B5798E"/>
    <w:rsid w:val="00B57C9F"/>
    <w:rsid w:val="00B605B0"/>
    <w:rsid w:val="00B63572"/>
    <w:rsid w:val="00B647E3"/>
    <w:rsid w:val="00B845B3"/>
    <w:rsid w:val="00B85D8B"/>
    <w:rsid w:val="00B9597A"/>
    <w:rsid w:val="00BA05AE"/>
    <w:rsid w:val="00BB4A40"/>
    <w:rsid w:val="00BC69AD"/>
    <w:rsid w:val="00BD3DA9"/>
    <w:rsid w:val="00BD6C3E"/>
    <w:rsid w:val="00BE3674"/>
    <w:rsid w:val="00BF15F8"/>
    <w:rsid w:val="00BF5512"/>
    <w:rsid w:val="00C06004"/>
    <w:rsid w:val="00C10681"/>
    <w:rsid w:val="00C17D80"/>
    <w:rsid w:val="00C24A98"/>
    <w:rsid w:val="00C3049A"/>
    <w:rsid w:val="00C31B1E"/>
    <w:rsid w:val="00C37B06"/>
    <w:rsid w:val="00C421A5"/>
    <w:rsid w:val="00C51788"/>
    <w:rsid w:val="00C60666"/>
    <w:rsid w:val="00C61E90"/>
    <w:rsid w:val="00C6476F"/>
    <w:rsid w:val="00C77645"/>
    <w:rsid w:val="00C938F7"/>
    <w:rsid w:val="00CA5A9D"/>
    <w:rsid w:val="00CB01D2"/>
    <w:rsid w:val="00CB3271"/>
    <w:rsid w:val="00CE04C3"/>
    <w:rsid w:val="00CE1EBA"/>
    <w:rsid w:val="00CE76A0"/>
    <w:rsid w:val="00D00CD8"/>
    <w:rsid w:val="00D135E3"/>
    <w:rsid w:val="00D13C55"/>
    <w:rsid w:val="00D148C6"/>
    <w:rsid w:val="00D17A8A"/>
    <w:rsid w:val="00D2118D"/>
    <w:rsid w:val="00D22681"/>
    <w:rsid w:val="00D22E38"/>
    <w:rsid w:val="00D27EFF"/>
    <w:rsid w:val="00D30778"/>
    <w:rsid w:val="00D315A9"/>
    <w:rsid w:val="00D33BEA"/>
    <w:rsid w:val="00D415BA"/>
    <w:rsid w:val="00D61274"/>
    <w:rsid w:val="00D6285B"/>
    <w:rsid w:val="00D63780"/>
    <w:rsid w:val="00D644EE"/>
    <w:rsid w:val="00D70C48"/>
    <w:rsid w:val="00D75489"/>
    <w:rsid w:val="00D7689A"/>
    <w:rsid w:val="00D9272B"/>
    <w:rsid w:val="00DA181B"/>
    <w:rsid w:val="00DA2DD9"/>
    <w:rsid w:val="00DB501A"/>
    <w:rsid w:val="00DB50A4"/>
    <w:rsid w:val="00DC3A5E"/>
    <w:rsid w:val="00DC4ABB"/>
    <w:rsid w:val="00DC73EE"/>
    <w:rsid w:val="00DC7BAF"/>
    <w:rsid w:val="00DD06FF"/>
    <w:rsid w:val="00DD5FE9"/>
    <w:rsid w:val="00DD73D1"/>
    <w:rsid w:val="00DE6377"/>
    <w:rsid w:val="00DF0E73"/>
    <w:rsid w:val="00DF4139"/>
    <w:rsid w:val="00E00C7A"/>
    <w:rsid w:val="00E0131C"/>
    <w:rsid w:val="00E16568"/>
    <w:rsid w:val="00E17021"/>
    <w:rsid w:val="00E209CF"/>
    <w:rsid w:val="00E32479"/>
    <w:rsid w:val="00E32FB9"/>
    <w:rsid w:val="00E37D6C"/>
    <w:rsid w:val="00E55B68"/>
    <w:rsid w:val="00E56941"/>
    <w:rsid w:val="00E569EC"/>
    <w:rsid w:val="00E67BE6"/>
    <w:rsid w:val="00E83EFF"/>
    <w:rsid w:val="00E86440"/>
    <w:rsid w:val="00E8683C"/>
    <w:rsid w:val="00E93B43"/>
    <w:rsid w:val="00EA0AD2"/>
    <w:rsid w:val="00EA1529"/>
    <w:rsid w:val="00EA2B72"/>
    <w:rsid w:val="00EA4FD2"/>
    <w:rsid w:val="00EC1704"/>
    <w:rsid w:val="00EC1EAC"/>
    <w:rsid w:val="00EF3926"/>
    <w:rsid w:val="00EF572B"/>
    <w:rsid w:val="00F12385"/>
    <w:rsid w:val="00F12FE7"/>
    <w:rsid w:val="00F14645"/>
    <w:rsid w:val="00F20FA7"/>
    <w:rsid w:val="00F32899"/>
    <w:rsid w:val="00F40980"/>
    <w:rsid w:val="00F44E70"/>
    <w:rsid w:val="00F53754"/>
    <w:rsid w:val="00F54C4A"/>
    <w:rsid w:val="00F55ACA"/>
    <w:rsid w:val="00F74360"/>
    <w:rsid w:val="00F755D7"/>
    <w:rsid w:val="00F80558"/>
    <w:rsid w:val="00F8574F"/>
    <w:rsid w:val="00FB462F"/>
    <w:rsid w:val="00FB56AF"/>
    <w:rsid w:val="00FE16FA"/>
    <w:rsid w:val="00FE328A"/>
    <w:rsid w:val="00FE6269"/>
    <w:rsid w:val="00FF5CD6"/>
    <w:rsid w:val="02D955A1"/>
    <w:rsid w:val="05633A58"/>
    <w:rsid w:val="06B411F0"/>
    <w:rsid w:val="085C6E7F"/>
    <w:rsid w:val="087403E0"/>
    <w:rsid w:val="0AD41965"/>
    <w:rsid w:val="0BE56081"/>
    <w:rsid w:val="0C4813F5"/>
    <w:rsid w:val="0C74690C"/>
    <w:rsid w:val="0E6A6132"/>
    <w:rsid w:val="0E767008"/>
    <w:rsid w:val="105570A4"/>
    <w:rsid w:val="12DE21C1"/>
    <w:rsid w:val="13714EF1"/>
    <w:rsid w:val="13A27FE5"/>
    <w:rsid w:val="13BE003E"/>
    <w:rsid w:val="13D34EB0"/>
    <w:rsid w:val="13D83C04"/>
    <w:rsid w:val="16BC1C2B"/>
    <w:rsid w:val="16E47110"/>
    <w:rsid w:val="174A5489"/>
    <w:rsid w:val="17A87124"/>
    <w:rsid w:val="189109FB"/>
    <w:rsid w:val="1A7A75EA"/>
    <w:rsid w:val="1B210BF7"/>
    <w:rsid w:val="1B852F33"/>
    <w:rsid w:val="1BB27380"/>
    <w:rsid w:val="1BFB3F5F"/>
    <w:rsid w:val="1BFD51C0"/>
    <w:rsid w:val="1C164652"/>
    <w:rsid w:val="1C2C6109"/>
    <w:rsid w:val="1D95670A"/>
    <w:rsid w:val="1E0B5F25"/>
    <w:rsid w:val="1E676920"/>
    <w:rsid w:val="1F71391A"/>
    <w:rsid w:val="22111B09"/>
    <w:rsid w:val="22683CDA"/>
    <w:rsid w:val="23E515B6"/>
    <w:rsid w:val="23F4702D"/>
    <w:rsid w:val="24FC103D"/>
    <w:rsid w:val="267C4188"/>
    <w:rsid w:val="27DB542D"/>
    <w:rsid w:val="288E0F4E"/>
    <w:rsid w:val="2B9A4216"/>
    <w:rsid w:val="2BAD6A07"/>
    <w:rsid w:val="2BE315B0"/>
    <w:rsid w:val="2CD32755"/>
    <w:rsid w:val="2CDA5AF8"/>
    <w:rsid w:val="2D502C75"/>
    <w:rsid w:val="2D6E06F2"/>
    <w:rsid w:val="2EC52083"/>
    <w:rsid w:val="2ED964C1"/>
    <w:rsid w:val="2FF82079"/>
    <w:rsid w:val="30811621"/>
    <w:rsid w:val="314A031A"/>
    <w:rsid w:val="314F1BC2"/>
    <w:rsid w:val="32E225C2"/>
    <w:rsid w:val="349D092C"/>
    <w:rsid w:val="34C44675"/>
    <w:rsid w:val="35A3072E"/>
    <w:rsid w:val="362D7FF8"/>
    <w:rsid w:val="366364DD"/>
    <w:rsid w:val="36CC1A0E"/>
    <w:rsid w:val="370B6762"/>
    <w:rsid w:val="3A0B247B"/>
    <w:rsid w:val="3B4F5FF8"/>
    <w:rsid w:val="3D595B76"/>
    <w:rsid w:val="401D2E8B"/>
    <w:rsid w:val="40672358"/>
    <w:rsid w:val="431C3AFC"/>
    <w:rsid w:val="43635059"/>
    <w:rsid w:val="43923B90"/>
    <w:rsid w:val="45700CFE"/>
    <w:rsid w:val="45CC5137"/>
    <w:rsid w:val="45F9639D"/>
    <w:rsid w:val="486D24D6"/>
    <w:rsid w:val="48ED43E7"/>
    <w:rsid w:val="496D6C31"/>
    <w:rsid w:val="4A1012A3"/>
    <w:rsid w:val="4CBC2AF5"/>
    <w:rsid w:val="4E164640"/>
    <w:rsid w:val="523C554D"/>
    <w:rsid w:val="53CE651E"/>
    <w:rsid w:val="57320E71"/>
    <w:rsid w:val="57CA3C27"/>
    <w:rsid w:val="59CF2FF0"/>
    <w:rsid w:val="5B1B1377"/>
    <w:rsid w:val="5B6F6839"/>
    <w:rsid w:val="5E19629A"/>
    <w:rsid w:val="60A907EA"/>
    <w:rsid w:val="6145544E"/>
    <w:rsid w:val="6239194F"/>
    <w:rsid w:val="636429FB"/>
    <w:rsid w:val="637454BA"/>
    <w:rsid w:val="651F61F4"/>
    <w:rsid w:val="663A3EE7"/>
    <w:rsid w:val="69DA4373"/>
    <w:rsid w:val="6A7038E9"/>
    <w:rsid w:val="6A7727EE"/>
    <w:rsid w:val="6BC524A5"/>
    <w:rsid w:val="6BF863D7"/>
    <w:rsid w:val="6D3E42BD"/>
    <w:rsid w:val="6E5E0173"/>
    <w:rsid w:val="6F912BB8"/>
    <w:rsid w:val="70580045"/>
    <w:rsid w:val="70F2292C"/>
    <w:rsid w:val="72C76B03"/>
    <w:rsid w:val="73077FFA"/>
    <w:rsid w:val="738E2E02"/>
    <w:rsid w:val="7420296E"/>
    <w:rsid w:val="74DA2C03"/>
    <w:rsid w:val="74E219D2"/>
    <w:rsid w:val="75AD3D8E"/>
    <w:rsid w:val="7810400E"/>
    <w:rsid w:val="7AAC4971"/>
    <w:rsid w:val="7C8F0691"/>
    <w:rsid w:val="7D1B0879"/>
    <w:rsid w:val="7EA93299"/>
    <w:rsid w:val="7F9D4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5963</Words>
  <Characters>6585</Characters>
  <Lines>57</Lines>
  <Paragraphs>16</Paragraphs>
  <TotalTime>2</TotalTime>
  <ScaleCrop>false</ScaleCrop>
  <LinksUpToDate>false</LinksUpToDate>
  <CharactersWithSpaces>6607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necrolyte</cp:lastModifiedBy>
  <cp:lastPrinted>2022-07-27T12:55:00Z</cp:lastPrinted>
  <dcterms:modified xsi:type="dcterms:W3CDTF">2025-06-30T07:55:46Z</dcterms:modified>
  <cp:revision>613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C02081F76A1C414C807C3137DC2EA958</vt:lpwstr>
  </property>
  <property fmtid="{D5CDD505-2E9C-101B-9397-08002B2CF9AE}" pid="4" name="KSOTemplateDocerSaveRecord">
    <vt:lpwstr>eyJoZGlkIjoiZjFmZWIzNDg2MmIzZjExOTIzMmViNTBmYTMwYTk0ZWYiLCJ1c2VySWQiOiI2MDE2NTg1ODEifQ==</vt:lpwstr>
  </property>
</Properties>
</file>