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3A76">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lang w:val="en-US" w:eastAsia="zh-CN"/>
        </w:rPr>
      </w:pPr>
      <w:bookmarkStart w:id="0" w:name="_GoBack"/>
      <w:bookmarkEnd w:id="0"/>
    </w:p>
    <w:p w14:paraId="08822F5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52A7A69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现场书面审查资料清单</w:t>
      </w:r>
    </w:p>
    <w:p w14:paraId="4092DEE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1473A3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1.用人单位劳动保障书面审查表(附件2)</w:t>
      </w:r>
    </w:p>
    <w:p w14:paraId="796E6A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2.用人单位统一社会信用代码注册登记证书(营业执照)复印件;</w:t>
      </w:r>
    </w:p>
    <w:p w14:paraId="2B0DAC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3.法人代表身份证复印件;</w:t>
      </w:r>
    </w:p>
    <w:p w14:paraId="60BF66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4.2024年单位职工名册(应载明劳动者姓名、性别、公民身份号码、户籍地址及现住址、联系方式、用工形式、用工起始时间、劳动合同期限);</w:t>
      </w:r>
    </w:p>
    <w:p w14:paraId="750E19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5.2024年以来单位职工参保登记名册;</w:t>
      </w:r>
    </w:p>
    <w:p w14:paraId="07AF83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6.2024年以来应付工资明细账、应付福利费明细账、费用总账及相关会计凭证、所有职工工资表及纳税申报资料;</w:t>
      </w:r>
    </w:p>
    <w:p w14:paraId="6D0442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7.用人单位制定的有关劳动保障方面的规章制度及公示情况;</w:t>
      </w:r>
    </w:p>
    <w:p w14:paraId="7B2967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8.劳动合同文本(提供一线员工劳动合同不少于2份)以及将劳动合同交付劳动者的情况，职工的持证上岗情况;</w:t>
      </w:r>
    </w:p>
    <w:p w14:paraId="23F3F1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.2024年以来考勤记录及年休假执行情况(执行综合计算工时制和不定时工时制的单位提供特殊工时审批表);</w:t>
      </w:r>
    </w:p>
    <w:p w14:paraId="61ABA7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2024年以来招录人员登记表，接纳实习生实习的提供学校和用人单位签订的实习协议以及人员花名册;</w:t>
      </w:r>
    </w:p>
    <w:p w14:paraId="569727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.人力资源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社会保障行政部门认为需要提供的其他资料。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76F83"/>
    <w:rsid w:val="5B5010BD"/>
    <w:rsid w:val="6B111BA5"/>
    <w:rsid w:val="6C7F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426</Characters>
  <Lines>0</Lines>
  <Paragraphs>0</Paragraphs>
  <TotalTime>2</TotalTime>
  <ScaleCrop>false</ScaleCrop>
  <LinksUpToDate>false</LinksUpToDate>
  <CharactersWithSpaces>426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2025-01-02T09:36:00Z</dcterms:created>
  <dc:creator>Administrator</dc:creator>
  <cp:lastModifiedBy>彭林</cp:lastModifiedBy>
  <cp:lastPrinted>2025-01-16T15:40:00Z</cp:lastPrinted>
  <dcterms:modified xsi:type="dcterms:W3CDTF">2025-02-27T07:47:29Z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eyJoZGlkIjoiMTNjZjA3OGE5YzFhY2RmMmNiZjM3ZGMyZmQ0MDlhOTAifQ==</vt:lpwstr>
  </property>
  <property fmtid="{D5CDD505-2E9C-101B-9397-08002B2CF9AE}" pid="4" name="ICV">
    <vt:lpwstr>5CFD82E9EF604C79B72150ECC3C7BB1E_12</vt:lpwstr>
  </property>
</Properties>
</file>