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3A9FA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0254ABA9">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54305FD3">
      <w:pPr>
        <w:spacing w:line="115" w:lineRule="exact"/>
        <w:rPr>
          <w:color w:val="000000" w:themeColor="text1"/>
          <w14:textFill>
            <w14:solidFill>
              <w14:schemeClr w14:val="tx1"/>
            </w14:solidFill>
          </w14:textFill>
        </w:rPr>
      </w:pPr>
    </w:p>
    <w:tbl>
      <w:tblPr>
        <w:tblStyle w:val="11"/>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74DF20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1A34901D">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4D8061D9">
            <w:pPr>
              <w:spacing w:before="103" w:line="219" w:lineRule="auto"/>
              <w:ind w:left="708"/>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岳阳市岳阳楼区金鹗山街道办事处</w:t>
            </w:r>
          </w:p>
        </w:tc>
      </w:tr>
      <w:tr w14:paraId="565483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60C950AD">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188AC61C">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50BFF8FB">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1DBEA7C3">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0FE92C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67188911">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20AE176F">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61</w:t>
            </w:r>
          </w:p>
        </w:tc>
        <w:tc>
          <w:tcPr>
            <w:tcW w:w="2325" w:type="dxa"/>
            <w:gridSpan w:val="2"/>
            <w:noWrap w:val="0"/>
            <w:vAlign w:val="top"/>
          </w:tcPr>
          <w:p w14:paraId="6573D972">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61</w:t>
            </w:r>
          </w:p>
        </w:tc>
        <w:tc>
          <w:tcPr>
            <w:tcW w:w="1679" w:type="dxa"/>
            <w:gridSpan w:val="2"/>
            <w:noWrap w:val="0"/>
            <w:vAlign w:val="top"/>
          </w:tcPr>
          <w:p w14:paraId="1B2496A4">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14:paraId="336795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5019885F">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586C52E0">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55D68B58">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64EEDD1E">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31E6DD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17E17A3">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0DAD7F30">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2325" w:type="dxa"/>
            <w:gridSpan w:val="2"/>
            <w:noWrap w:val="0"/>
            <w:vAlign w:val="top"/>
          </w:tcPr>
          <w:p w14:paraId="717D0977">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7</w:t>
            </w:r>
          </w:p>
        </w:tc>
        <w:tc>
          <w:tcPr>
            <w:tcW w:w="1679" w:type="dxa"/>
            <w:gridSpan w:val="2"/>
            <w:noWrap w:val="0"/>
            <w:vAlign w:val="top"/>
          </w:tcPr>
          <w:p w14:paraId="68113C6A">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14:paraId="7642DB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3F9A7B8">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7A65A83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1F4029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31B709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E1D1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2E553CB">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0</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498A7F8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506180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EB07EC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4EB5C2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2AACAF31">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21B0FB4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E0EC1A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D66BDA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1E30BB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0A654F3D">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007AA51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FDBE97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D326A4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313A8D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4A67154">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1B9726B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19CEF9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w:t>
            </w:r>
          </w:p>
        </w:tc>
        <w:tc>
          <w:tcPr>
            <w:tcW w:w="1679" w:type="dxa"/>
            <w:gridSpan w:val="2"/>
            <w:noWrap w:val="0"/>
            <w:vAlign w:val="top"/>
          </w:tcPr>
          <w:p w14:paraId="5E7EDA0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3E27B2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072E64B">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2F51BB4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778794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CE5907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1064.38</w:t>
            </w:r>
          </w:p>
        </w:tc>
      </w:tr>
      <w:tr w14:paraId="0999E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197D3C6">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47352CF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629642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w:t>
            </w:r>
          </w:p>
        </w:tc>
        <w:tc>
          <w:tcPr>
            <w:tcW w:w="1679" w:type="dxa"/>
            <w:gridSpan w:val="2"/>
            <w:noWrap w:val="0"/>
            <w:vAlign w:val="top"/>
          </w:tcPr>
          <w:p w14:paraId="4496DC9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88679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5571C318">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0A6BC95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50F1DC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83203D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DEE9B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6A7305A9">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5A2F228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3EBBB9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CFACF1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1064.38</w:t>
            </w:r>
          </w:p>
        </w:tc>
      </w:tr>
      <w:tr w14:paraId="566164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292B0DB">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就业创业服务经费</w:t>
            </w:r>
          </w:p>
        </w:tc>
        <w:tc>
          <w:tcPr>
            <w:tcW w:w="1815" w:type="dxa"/>
            <w:gridSpan w:val="2"/>
            <w:noWrap w:val="0"/>
            <w:vAlign w:val="top"/>
          </w:tcPr>
          <w:p w14:paraId="1A6801B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D65856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A3DF67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12.14</w:t>
            </w:r>
          </w:p>
        </w:tc>
      </w:tr>
      <w:tr w14:paraId="32645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E3A0F29">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公共就业信息员补贴</w:t>
            </w:r>
          </w:p>
        </w:tc>
        <w:tc>
          <w:tcPr>
            <w:tcW w:w="1815" w:type="dxa"/>
            <w:gridSpan w:val="2"/>
            <w:noWrap w:val="0"/>
            <w:vAlign w:val="top"/>
          </w:tcPr>
          <w:p w14:paraId="67D82DA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5FBAB8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C00238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w:t>
            </w:r>
          </w:p>
        </w:tc>
      </w:tr>
      <w:tr w14:paraId="064C57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5ABB7FD">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公益性岗位补贴</w:t>
            </w:r>
          </w:p>
        </w:tc>
        <w:tc>
          <w:tcPr>
            <w:tcW w:w="1815" w:type="dxa"/>
            <w:gridSpan w:val="2"/>
            <w:noWrap w:val="0"/>
            <w:vAlign w:val="top"/>
          </w:tcPr>
          <w:p w14:paraId="02FDEE3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5CBB3A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97AFF2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1.37</w:t>
            </w:r>
          </w:p>
        </w:tc>
      </w:tr>
      <w:tr w14:paraId="48C8A8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50D6773">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民政救助</w:t>
            </w:r>
          </w:p>
        </w:tc>
        <w:tc>
          <w:tcPr>
            <w:tcW w:w="1815" w:type="dxa"/>
            <w:gridSpan w:val="2"/>
            <w:noWrap w:val="0"/>
            <w:vAlign w:val="top"/>
          </w:tcPr>
          <w:p w14:paraId="53775F5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82E09A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A40FD0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4.32</w:t>
            </w:r>
          </w:p>
        </w:tc>
      </w:tr>
      <w:tr w14:paraId="55EBF6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6CA1007">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劳动专项资金</w:t>
            </w:r>
          </w:p>
        </w:tc>
        <w:tc>
          <w:tcPr>
            <w:tcW w:w="1815" w:type="dxa"/>
            <w:gridSpan w:val="2"/>
            <w:noWrap w:val="0"/>
            <w:vAlign w:val="top"/>
          </w:tcPr>
          <w:p w14:paraId="16F3E63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CD0A2D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D61F3C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1.73</w:t>
            </w:r>
          </w:p>
        </w:tc>
      </w:tr>
      <w:tr w14:paraId="7E90C6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C630115">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春节慰问款</w:t>
            </w:r>
          </w:p>
        </w:tc>
        <w:tc>
          <w:tcPr>
            <w:tcW w:w="1815" w:type="dxa"/>
            <w:gridSpan w:val="2"/>
            <w:noWrap w:val="0"/>
            <w:vAlign w:val="top"/>
          </w:tcPr>
          <w:p w14:paraId="23E28E3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0B4E44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6900ED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30.78</w:t>
            </w:r>
          </w:p>
        </w:tc>
      </w:tr>
      <w:tr w14:paraId="2E0FD1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CD33564">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临时救助</w:t>
            </w:r>
          </w:p>
        </w:tc>
        <w:tc>
          <w:tcPr>
            <w:tcW w:w="1815" w:type="dxa"/>
            <w:gridSpan w:val="2"/>
            <w:noWrap w:val="0"/>
            <w:vAlign w:val="top"/>
          </w:tcPr>
          <w:p w14:paraId="4AD4C88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4C14BC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5509FB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8.82</w:t>
            </w:r>
          </w:p>
        </w:tc>
      </w:tr>
      <w:tr w14:paraId="4B1DB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2A36AD2">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环卫工人工资及保险</w:t>
            </w:r>
          </w:p>
        </w:tc>
        <w:tc>
          <w:tcPr>
            <w:tcW w:w="1815" w:type="dxa"/>
            <w:gridSpan w:val="2"/>
            <w:noWrap w:val="0"/>
            <w:vAlign w:val="top"/>
          </w:tcPr>
          <w:p w14:paraId="5355DD7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923AEF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C88612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491.04</w:t>
            </w:r>
          </w:p>
        </w:tc>
      </w:tr>
      <w:tr w14:paraId="62046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06E7AB1">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环卫经费</w:t>
            </w:r>
          </w:p>
        </w:tc>
        <w:tc>
          <w:tcPr>
            <w:tcW w:w="1815" w:type="dxa"/>
            <w:gridSpan w:val="2"/>
            <w:noWrap w:val="0"/>
            <w:vAlign w:val="top"/>
          </w:tcPr>
          <w:p w14:paraId="76BF01E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871507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D0BA78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1.88</w:t>
            </w:r>
          </w:p>
        </w:tc>
      </w:tr>
      <w:tr w14:paraId="6707F1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4390AC2">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城管环卫专项资金</w:t>
            </w:r>
          </w:p>
        </w:tc>
        <w:tc>
          <w:tcPr>
            <w:tcW w:w="1815" w:type="dxa"/>
            <w:gridSpan w:val="2"/>
            <w:noWrap w:val="0"/>
            <w:vAlign w:val="top"/>
          </w:tcPr>
          <w:p w14:paraId="77B0AE3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A4EFAD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4B556F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28.29</w:t>
            </w:r>
          </w:p>
        </w:tc>
      </w:tr>
      <w:tr w14:paraId="3BAF4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EBD1C86">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独生子女父母奖励金</w:t>
            </w:r>
          </w:p>
        </w:tc>
        <w:tc>
          <w:tcPr>
            <w:tcW w:w="1815" w:type="dxa"/>
            <w:gridSpan w:val="2"/>
            <w:noWrap w:val="0"/>
            <w:vAlign w:val="top"/>
          </w:tcPr>
          <w:p w14:paraId="399AFF9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E59A81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44E265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1.82</w:t>
            </w:r>
          </w:p>
        </w:tc>
      </w:tr>
      <w:tr w14:paraId="75B155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A51F80D">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生育关怀扶助金</w:t>
            </w:r>
          </w:p>
        </w:tc>
        <w:tc>
          <w:tcPr>
            <w:tcW w:w="1815" w:type="dxa"/>
            <w:gridSpan w:val="2"/>
            <w:noWrap w:val="0"/>
            <w:vAlign w:val="top"/>
          </w:tcPr>
          <w:p w14:paraId="0BB9682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179013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545341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6.95</w:t>
            </w:r>
          </w:p>
        </w:tc>
      </w:tr>
      <w:tr w14:paraId="43298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6A1FCDE">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重性精神病障碍患者看护补贴</w:t>
            </w:r>
          </w:p>
        </w:tc>
        <w:tc>
          <w:tcPr>
            <w:tcW w:w="1815" w:type="dxa"/>
            <w:gridSpan w:val="2"/>
            <w:noWrap w:val="0"/>
            <w:vAlign w:val="top"/>
          </w:tcPr>
          <w:p w14:paraId="3D48D7B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8641CB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F27139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6.54</w:t>
            </w:r>
          </w:p>
        </w:tc>
      </w:tr>
      <w:tr w14:paraId="333D1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6228527">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计生专项资金</w:t>
            </w:r>
          </w:p>
        </w:tc>
        <w:tc>
          <w:tcPr>
            <w:tcW w:w="1815" w:type="dxa"/>
            <w:gridSpan w:val="2"/>
            <w:noWrap w:val="0"/>
            <w:vAlign w:val="top"/>
          </w:tcPr>
          <w:p w14:paraId="1BA07C6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999F70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C406D9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w:t>
            </w:r>
          </w:p>
        </w:tc>
      </w:tr>
      <w:tr w14:paraId="16BD7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85ACF5D">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残疾人就业扶助资金</w:t>
            </w:r>
          </w:p>
        </w:tc>
        <w:tc>
          <w:tcPr>
            <w:tcW w:w="1815" w:type="dxa"/>
            <w:gridSpan w:val="2"/>
            <w:noWrap w:val="0"/>
            <w:vAlign w:val="top"/>
          </w:tcPr>
          <w:p w14:paraId="1E988A4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3ECEC8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006FA8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r>
      <w:tr w14:paraId="2B2AA4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DF448A4">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联络员补贴</w:t>
            </w:r>
          </w:p>
        </w:tc>
        <w:tc>
          <w:tcPr>
            <w:tcW w:w="1815" w:type="dxa"/>
            <w:gridSpan w:val="2"/>
            <w:noWrap w:val="0"/>
            <w:vAlign w:val="top"/>
          </w:tcPr>
          <w:p w14:paraId="511387A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255F24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385439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0.78</w:t>
            </w:r>
          </w:p>
        </w:tc>
      </w:tr>
      <w:tr w14:paraId="2414D4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BC932D5">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燃油补贴</w:t>
            </w:r>
          </w:p>
        </w:tc>
        <w:tc>
          <w:tcPr>
            <w:tcW w:w="1815" w:type="dxa"/>
            <w:gridSpan w:val="2"/>
            <w:noWrap w:val="0"/>
            <w:vAlign w:val="top"/>
          </w:tcPr>
          <w:p w14:paraId="2CEE0C2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24F35A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CC995B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1.25</w:t>
            </w:r>
          </w:p>
        </w:tc>
      </w:tr>
      <w:tr w14:paraId="7EA0F5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C1DF855">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残疾人专职委员经费</w:t>
            </w:r>
          </w:p>
        </w:tc>
        <w:tc>
          <w:tcPr>
            <w:tcW w:w="1815" w:type="dxa"/>
            <w:gridSpan w:val="2"/>
            <w:noWrap w:val="0"/>
            <w:vAlign w:val="top"/>
          </w:tcPr>
          <w:p w14:paraId="3AA0372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275910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8BABAC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1.82</w:t>
            </w:r>
          </w:p>
        </w:tc>
      </w:tr>
      <w:tr w14:paraId="05A6DF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8CE8953">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残联专项资金</w:t>
            </w:r>
          </w:p>
        </w:tc>
        <w:tc>
          <w:tcPr>
            <w:tcW w:w="1815" w:type="dxa"/>
            <w:gridSpan w:val="2"/>
            <w:noWrap w:val="0"/>
            <w:vAlign w:val="top"/>
          </w:tcPr>
          <w:p w14:paraId="312FE0E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D08826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3D3091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0.43</w:t>
            </w:r>
          </w:p>
        </w:tc>
      </w:tr>
      <w:tr w14:paraId="482C39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BFD65CC">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企业军转干部解困金</w:t>
            </w:r>
          </w:p>
        </w:tc>
        <w:tc>
          <w:tcPr>
            <w:tcW w:w="1815" w:type="dxa"/>
            <w:gridSpan w:val="2"/>
            <w:noWrap w:val="0"/>
            <w:vAlign w:val="top"/>
          </w:tcPr>
          <w:p w14:paraId="00E7D55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38E463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2DDB2A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18.08</w:t>
            </w:r>
          </w:p>
        </w:tc>
      </w:tr>
      <w:tr w14:paraId="1CD1E6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4525AE5">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退役军人困难帮扶款</w:t>
            </w:r>
          </w:p>
        </w:tc>
        <w:tc>
          <w:tcPr>
            <w:tcW w:w="1815" w:type="dxa"/>
            <w:gridSpan w:val="2"/>
            <w:noWrap w:val="0"/>
            <w:vAlign w:val="top"/>
          </w:tcPr>
          <w:p w14:paraId="2A7E73F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BAB5DF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84DCBD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w:t>
            </w:r>
          </w:p>
        </w:tc>
      </w:tr>
      <w:tr w14:paraId="7F1930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4E25131">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入伍义务兵优待金</w:t>
            </w:r>
          </w:p>
        </w:tc>
        <w:tc>
          <w:tcPr>
            <w:tcW w:w="1815" w:type="dxa"/>
            <w:gridSpan w:val="2"/>
            <w:noWrap w:val="0"/>
            <w:vAlign w:val="top"/>
          </w:tcPr>
          <w:p w14:paraId="09D1B3C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16B3B6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AC062D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32.2</w:t>
            </w:r>
          </w:p>
        </w:tc>
      </w:tr>
      <w:tr w14:paraId="110DC8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83128D5">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入伍大学生奖励金</w:t>
            </w:r>
          </w:p>
        </w:tc>
        <w:tc>
          <w:tcPr>
            <w:tcW w:w="1815" w:type="dxa"/>
            <w:gridSpan w:val="2"/>
            <w:noWrap w:val="0"/>
            <w:vAlign w:val="top"/>
          </w:tcPr>
          <w:p w14:paraId="7B4CBDA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50FA3B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726B2B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3.8</w:t>
            </w:r>
          </w:p>
        </w:tc>
      </w:tr>
      <w:tr w14:paraId="2568B6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1B49ED3">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慰问金</w:t>
            </w:r>
          </w:p>
        </w:tc>
        <w:tc>
          <w:tcPr>
            <w:tcW w:w="1815" w:type="dxa"/>
            <w:gridSpan w:val="2"/>
            <w:noWrap w:val="0"/>
            <w:vAlign w:val="top"/>
          </w:tcPr>
          <w:p w14:paraId="76C516A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E60C2D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0F3642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36.59</w:t>
            </w:r>
          </w:p>
        </w:tc>
      </w:tr>
      <w:tr w14:paraId="21DE7B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3612C45">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特殊困难退役军人财政补贴（就业援助人员）</w:t>
            </w:r>
          </w:p>
        </w:tc>
        <w:tc>
          <w:tcPr>
            <w:tcW w:w="1815" w:type="dxa"/>
            <w:gridSpan w:val="2"/>
            <w:noWrap w:val="0"/>
            <w:vAlign w:val="top"/>
          </w:tcPr>
          <w:p w14:paraId="0487879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302770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0A09CC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41.53</w:t>
            </w:r>
          </w:p>
        </w:tc>
      </w:tr>
      <w:tr w14:paraId="3250EC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F62CEDD">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自然灾害救灾补助资金</w:t>
            </w:r>
          </w:p>
        </w:tc>
        <w:tc>
          <w:tcPr>
            <w:tcW w:w="1815" w:type="dxa"/>
            <w:gridSpan w:val="2"/>
            <w:noWrap w:val="0"/>
            <w:vAlign w:val="top"/>
          </w:tcPr>
          <w:p w14:paraId="5C4A40E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B557F5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8C96FF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19.5</w:t>
            </w:r>
          </w:p>
        </w:tc>
      </w:tr>
      <w:tr w14:paraId="700923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0B37B6E">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应急专项资金</w:t>
            </w:r>
          </w:p>
        </w:tc>
        <w:tc>
          <w:tcPr>
            <w:tcW w:w="1815" w:type="dxa"/>
            <w:gridSpan w:val="2"/>
            <w:noWrap w:val="0"/>
            <w:vAlign w:val="top"/>
          </w:tcPr>
          <w:p w14:paraId="51DB163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B4313E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AA53B1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1.07</w:t>
            </w:r>
          </w:p>
        </w:tc>
      </w:tr>
      <w:tr w14:paraId="386335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98E6B11">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信访维稳救助经费</w:t>
            </w:r>
          </w:p>
        </w:tc>
        <w:tc>
          <w:tcPr>
            <w:tcW w:w="1815" w:type="dxa"/>
            <w:gridSpan w:val="2"/>
            <w:noWrap w:val="0"/>
            <w:vAlign w:val="top"/>
          </w:tcPr>
          <w:p w14:paraId="7350130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22064F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9F6EA1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31</w:t>
            </w:r>
          </w:p>
        </w:tc>
      </w:tr>
      <w:tr w14:paraId="6ADFF0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6B71286">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社区民警、辅警绩效考核经费</w:t>
            </w:r>
          </w:p>
        </w:tc>
        <w:tc>
          <w:tcPr>
            <w:tcW w:w="1815" w:type="dxa"/>
            <w:gridSpan w:val="2"/>
            <w:noWrap w:val="0"/>
            <w:vAlign w:val="top"/>
          </w:tcPr>
          <w:p w14:paraId="0F9FD0D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FB4641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A71841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3.12</w:t>
            </w:r>
          </w:p>
        </w:tc>
      </w:tr>
      <w:tr w14:paraId="5E0E1E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FD6EEB0">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疫情防控经费</w:t>
            </w:r>
          </w:p>
        </w:tc>
        <w:tc>
          <w:tcPr>
            <w:tcW w:w="1815" w:type="dxa"/>
            <w:gridSpan w:val="2"/>
            <w:noWrap w:val="0"/>
            <w:vAlign w:val="top"/>
          </w:tcPr>
          <w:p w14:paraId="5C63C6E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FB3EE4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5D770D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122.51</w:t>
            </w:r>
          </w:p>
        </w:tc>
      </w:tr>
      <w:tr w14:paraId="665A68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FC162C5">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环境整治经费</w:t>
            </w:r>
          </w:p>
        </w:tc>
        <w:tc>
          <w:tcPr>
            <w:tcW w:w="1815" w:type="dxa"/>
            <w:gridSpan w:val="2"/>
            <w:noWrap w:val="0"/>
            <w:vAlign w:val="top"/>
          </w:tcPr>
          <w:p w14:paraId="60514CA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DF4F47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A9E55D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46</w:t>
            </w:r>
          </w:p>
        </w:tc>
      </w:tr>
      <w:tr w14:paraId="111FC2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C497A5E">
            <w:pPr>
              <w:jc w:val="left"/>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未分项专项支出</w:t>
            </w:r>
          </w:p>
        </w:tc>
        <w:tc>
          <w:tcPr>
            <w:tcW w:w="1815" w:type="dxa"/>
            <w:gridSpan w:val="2"/>
            <w:noWrap w:val="0"/>
            <w:vAlign w:val="top"/>
          </w:tcPr>
          <w:p w14:paraId="6AAB6FA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2A7E15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57B2B6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94.92</w:t>
            </w:r>
          </w:p>
        </w:tc>
      </w:tr>
      <w:tr w14:paraId="5E66A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634D793">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2C792EE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798A23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B66EB3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A74D8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2EE64C4">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0635158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452.42</w:t>
            </w:r>
          </w:p>
        </w:tc>
        <w:tc>
          <w:tcPr>
            <w:tcW w:w="2325" w:type="dxa"/>
            <w:gridSpan w:val="2"/>
            <w:noWrap w:val="0"/>
            <w:vAlign w:val="top"/>
          </w:tcPr>
          <w:p w14:paraId="2663297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109.8</w:t>
            </w:r>
          </w:p>
        </w:tc>
        <w:tc>
          <w:tcPr>
            <w:tcW w:w="1679" w:type="dxa"/>
            <w:gridSpan w:val="2"/>
            <w:noWrap w:val="0"/>
            <w:vAlign w:val="top"/>
          </w:tcPr>
          <w:p w14:paraId="1574982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474.39</w:t>
            </w:r>
          </w:p>
        </w:tc>
      </w:tr>
      <w:tr w14:paraId="0C814D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3850" w:type="dxa"/>
            <w:noWrap w:val="0"/>
            <w:vAlign w:val="top"/>
          </w:tcPr>
          <w:p w14:paraId="5BA34B32">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3676E57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11.52</w:t>
            </w:r>
          </w:p>
        </w:tc>
        <w:tc>
          <w:tcPr>
            <w:tcW w:w="2325" w:type="dxa"/>
            <w:gridSpan w:val="2"/>
            <w:noWrap w:val="0"/>
            <w:vAlign w:val="top"/>
          </w:tcPr>
          <w:p w14:paraId="3BA9AFB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c>
          <w:tcPr>
            <w:tcW w:w="1679" w:type="dxa"/>
            <w:gridSpan w:val="2"/>
            <w:noWrap w:val="0"/>
            <w:vAlign w:val="top"/>
          </w:tcPr>
          <w:p w14:paraId="335FF3D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17.62</w:t>
            </w:r>
          </w:p>
        </w:tc>
      </w:tr>
      <w:tr w14:paraId="52C8B0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962346E">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5E8313D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9.39</w:t>
            </w:r>
          </w:p>
        </w:tc>
        <w:tc>
          <w:tcPr>
            <w:tcW w:w="2325" w:type="dxa"/>
            <w:gridSpan w:val="2"/>
            <w:noWrap w:val="0"/>
            <w:vAlign w:val="top"/>
          </w:tcPr>
          <w:p w14:paraId="34CAEA6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6.2</w:t>
            </w:r>
          </w:p>
        </w:tc>
        <w:tc>
          <w:tcPr>
            <w:tcW w:w="1679" w:type="dxa"/>
            <w:gridSpan w:val="2"/>
            <w:noWrap w:val="0"/>
            <w:vAlign w:val="top"/>
          </w:tcPr>
          <w:p w14:paraId="2B920CD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10.54</w:t>
            </w:r>
          </w:p>
        </w:tc>
      </w:tr>
      <w:tr w14:paraId="0766D3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5B14A7B">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0B784E1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1.63</w:t>
            </w:r>
          </w:p>
        </w:tc>
        <w:tc>
          <w:tcPr>
            <w:tcW w:w="2325" w:type="dxa"/>
            <w:gridSpan w:val="2"/>
            <w:noWrap w:val="0"/>
            <w:vAlign w:val="top"/>
          </w:tcPr>
          <w:p w14:paraId="3068715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c>
          <w:tcPr>
            <w:tcW w:w="1679" w:type="dxa"/>
            <w:gridSpan w:val="2"/>
            <w:noWrap w:val="0"/>
            <w:vAlign w:val="top"/>
          </w:tcPr>
          <w:p w14:paraId="1AEAC99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0.51</w:t>
            </w:r>
          </w:p>
        </w:tc>
      </w:tr>
      <w:tr w14:paraId="4B539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14:paraId="1315AF07">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7DDBCED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201</w:t>
            </w:r>
          </w:p>
        </w:tc>
        <w:tc>
          <w:tcPr>
            <w:tcW w:w="2325" w:type="dxa"/>
            <w:gridSpan w:val="2"/>
            <w:noWrap w:val="0"/>
            <w:vAlign w:val="top"/>
          </w:tcPr>
          <w:p w14:paraId="1AB1244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164.80</w:t>
            </w:r>
          </w:p>
        </w:tc>
        <w:tc>
          <w:tcPr>
            <w:tcW w:w="1679" w:type="dxa"/>
            <w:gridSpan w:val="2"/>
            <w:noWrap w:val="0"/>
            <w:vAlign w:val="top"/>
          </w:tcPr>
          <w:p w14:paraId="1C00C2D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ascii="宋体" w:hAnsi="宋体" w:eastAsia="宋体" w:cs="宋体"/>
                <w:sz w:val="24"/>
                <w:szCs w:val="24"/>
              </w:rPr>
              <w:t>307.49</w:t>
            </w:r>
            <w:bookmarkStart w:id="0" w:name="_GoBack"/>
            <w:bookmarkEnd w:id="0"/>
          </w:p>
        </w:tc>
      </w:tr>
      <w:tr w14:paraId="2D86BA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45D2865">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24FB1084">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062973FC">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0ECC9C37">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1DBB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5FF54056">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19AAC6F2">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56E4D0E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5706E75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33113C5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69E7BBE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35C28E4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49AE880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0E18D78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1F87D75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5B2F687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0A65E80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53366D6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3CF497D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61283B5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7100BE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26B7946F">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5254D67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14:paraId="457C771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14:paraId="5256900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14:paraId="243CE53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14:paraId="05B1C1C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14:paraId="6D336E2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4DC587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4891ED3A">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4427EE7A">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一是严格控制一般性支出，降低行政运行成本，提高公用经费使用效率；二是严控楼堂馆所建设；三是推进节能减排。</w:t>
            </w:r>
          </w:p>
        </w:tc>
      </w:tr>
    </w:tbl>
    <w:p w14:paraId="134AFC54">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58C653E2">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赵亚兰</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13873085583</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14:paraId="3542220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60080E66">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08525572">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56E838A5">
      <w:pPr>
        <w:spacing w:line="168" w:lineRule="exact"/>
        <w:rPr>
          <w:color w:val="000000" w:themeColor="text1"/>
          <w14:textFill>
            <w14:solidFill>
              <w14:schemeClr w14:val="tx1"/>
            </w14:solidFill>
          </w14:textFill>
        </w:rPr>
      </w:pPr>
    </w:p>
    <w:tbl>
      <w:tblPr>
        <w:tblStyle w:val="11"/>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375F33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703FBCD8">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51BF3F77">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岳阳市岳阳楼区金鹗山街道办事处</w:t>
            </w:r>
          </w:p>
        </w:tc>
      </w:tr>
      <w:tr w14:paraId="63D9C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440D1C51">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0507C1D3">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13A8D915">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6C4C30E5">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678A2D5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7920F9B6">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08148F33">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032AA849">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66E5BDB7">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3A4A0795">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1BD6C942">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1B682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63E1D175">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2B7BB123">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0B216B15">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993.93</w:t>
            </w:r>
          </w:p>
        </w:tc>
        <w:tc>
          <w:tcPr>
            <w:tcW w:w="1319" w:type="dxa"/>
            <w:noWrap w:val="0"/>
            <w:vAlign w:val="center"/>
          </w:tcPr>
          <w:p w14:paraId="203501F3">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2436.18</w:t>
            </w:r>
          </w:p>
        </w:tc>
        <w:tc>
          <w:tcPr>
            <w:tcW w:w="1259" w:type="dxa"/>
            <w:noWrap w:val="0"/>
            <w:vAlign w:val="center"/>
          </w:tcPr>
          <w:p w14:paraId="7FE426A9">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spacing w:val="0"/>
                <w:kern w:val="2"/>
                <w:sz w:val="20"/>
                <w:szCs w:val="24"/>
                <w:lang w:val="en-US" w:eastAsia="zh-CN" w:bidi="ar-SA"/>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2436.18</w:t>
            </w:r>
          </w:p>
        </w:tc>
        <w:tc>
          <w:tcPr>
            <w:tcW w:w="719" w:type="dxa"/>
            <w:noWrap w:val="0"/>
            <w:vAlign w:val="center"/>
          </w:tcPr>
          <w:p w14:paraId="72B9ADAA">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6785B6E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14:paraId="64DCCCA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134459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5F451A4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22642198">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1B2AE976">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3E8EDF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2E29F274">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673583E">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1015.01万元</w:t>
            </w:r>
          </w:p>
        </w:tc>
        <w:tc>
          <w:tcPr>
            <w:tcW w:w="4055" w:type="dxa"/>
            <w:gridSpan w:val="4"/>
            <w:noWrap w:val="0"/>
            <w:vAlign w:val="center"/>
          </w:tcPr>
          <w:p w14:paraId="28214B5B">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1371.8万元</w:t>
            </w:r>
          </w:p>
        </w:tc>
      </w:tr>
      <w:tr w14:paraId="0CDA9D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4897685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214F60A">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14:paraId="4D77A6F6">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1064.38万元</w:t>
            </w:r>
          </w:p>
        </w:tc>
      </w:tr>
      <w:tr w14:paraId="73980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573C08A5">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99D1A66">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14:paraId="44CAE4C0">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        </w:t>
            </w:r>
          </w:p>
        </w:tc>
      </w:tr>
      <w:tr w14:paraId="58756F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5AAAA10D">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38C21EE">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1421.17万元</w:t>
            </w:r>
          </w:p>
        </w:tc>
        <w:tc>
          <w:tcPr>
            <w:tcW w:w="4055" w:type="dxa"/>
            <w:gridSpan w:val="4"/>
            <w:noWrap w:val="0"/>
            <w:vAlign w:val="center"/>
          </w:tcPr>
          <w:p w14:paraId="79AFEFD9">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523C10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4F92D5E0">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101D9F89">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0AA07576">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2281F4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5" w:hRule="atLeast"/>
        </w:trPr>
        <w:tc>
          <w:tcPr>
            <w:tcW w:w="1084" w:type="dxa"/>
            <w:vMerge w:val="continue"/>
            <w:tcBorders>
              <w:top w:val="nil"/>
            </w:tcBorders>
            <w:noWrap w:val="0"/>
            <w:vAlign w:val="top"/>
          </w:tcPr>
          <w:p w14:paraId="6F01B3F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94AC3E1">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ascii="Arial" w:eastAsia="宋体"/>
                <w:color w:val="000000" w:themeColor="text1"/>
                <w:spacing w:val="0"/>
                <w:sz w:val="20"/>
                <w:lang w:val="en-US" w:eastAsia="zh-CN"/>
                <w14:textFill>
                  <w14:solidFill>
                    <w14:schemeClr w14:val="tx1"/>
                  </w14:solidFill>
                </w14:textFill>
              </w:rPr>
            </w:pPr>
            <w:r>
              <w:rPr>
                <w:rFonts w:hint="eastAsia" w:ascii="Arial" w:eastAsia="宋体"/>
                <w:color w:val="000000" w:themeColor="text1"/>
                <w:spacing w:val="0"/>
                <w:sz w:val="20"/>
                <w:lang w:val="en-US" w:eastAsia="zh-CN"/>
                <w14:textFill>
                  <w14:solidFill>
                    <w14:schemeClr w14:val="tx1"/>
                  </w14:solidFill>
                </w14:textFill>
              </w:rPr>
              <w:t>1.抓作风，基础牢 坚持把转作风、强纪律、讲规矩、爱学习摆在突出位置，深入贯彻“清廉湖南”建设总要求，不定期开展工作督查</w:t>
            </w:r>
          </w:p>
          <w:p w14:paraId="3F4D97BC">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ascii="Arial" w:eastAsia="宋体"/>
                <w:color w:val="000000" w:themeColor="text1"/>
                <w:spacing w:val="0"/>
                <w:sz w:val="20"/>
                <w:lang w:val="en-US" w:eastAsia="zh-CN"/>
                <w14:textFill>
                  <w14:solidFill>
                    <w14:schemeClr w14:val="tx1"/>
                  </w14:solidFill>
                </w14:textFill>
              </w:rPr>
            </w:pPr>
            <w:r>
              <w:rPr>
                <w:rFonts w:hint="eastAsia" w:ascii="Arial" w:eastAsia="宋体"/>
                <w:color w:val="000000" w:themeColor="text1"/>
                <w:spacing w:val="0"/>
                <w:sz w:val="20"/>
                <w:lang w:val="en-US" w:eastAsia="zh-CN"/>
                <w14:textFill>
                  <w14:solidFill>
                    <w14:schemeClr w14:val="tx1"/>
                  </w14:solidFill>
                </w14:textFill>
              </w:rPr>
              <w:t>2.抓经济，发展稳 全面落实重点领域税收专项治理，提升综合治税效果，全面完成税收入库任务，全年完成税收入库不低于5511万元。</w:t>
            </w:r>
          </w:p>
          <w:p w14:paraId="4892776D">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ascii="Arial" w:eastAsia="宋体"/>
                <w:color w:val="000000" w:themeColor="text1"/>
                <w:spacing w:val="0"/>
                <w:sz w:val="20"/>
                <w:lang w:val="en-US" w:eastAsia="zh-CN"/>
                <w14:textFill>
                  <w14:solidFill>
                    <w14:schemeClr w14:val="tx1"/>
                  </w14:solidFill>
                </w14:textFill>
              </w:rPr>
            </w:pPr>
            <w:r>
              <w:rPr>
                <w:rFonts w:hint="eastAsia" w:ascii="Arial" w:eastAsia="宋体"/>
                <w:color w:val="000000" w:themeColor="text1"/>
                <w:spacing w:val="0"/>
                <w:sz w:val="20"/>
                <w:lang w:val="en-US" w:eastAsia="zh-CN"/>
                <w14:textFill>
                  <w14:solidFill>
                    <w14:schemeClr w14:val="tx1"/>
                  </w14:solidFill>
                </w14:textFill>
              </w:rPr>
              <w:t>3.抓平常，安全实  ，牢固树立城市“微安全”理念，常态化开展居民用电用火用气安全知识宣传，深入推进自建房排查整治，做到全年无重大安全生产事故发生</w:t>
            </w:r>
          </w:p>
          <w:p w14:paraId="2213C797">
            <w:pPr>
              <w:keepNext w:val="0"/>
              <w:keepLines w:val="0"/>
              <w:pageBreakBefore w:val="0"/>
              <w:widowControl w:val="0"/>
              <w:kinsoku/>
              <w:wordWrap/>
              <w:overflowPunct/>
              <w:topLinePunct w:val="0"/>
              <w:autoSpaceDE/>
              <w:autoSpaceDN/>
              <w:bidi w:val="0"/>
              <w:adjustRightInd/>
              <w:snapToGrid/>
              <w:spacing w:line="202" w:lineRule="auto"/>
              <w:jc w:val="left"/>
              <w:textAlignment w:val="auto"/>
              <w:rPr>
                <w:rFonts w:hint="eastAsia" w:ascii="Arial" w:eastAsia="宋体"/>
                <w:color w:val="000000" w:themeColor="text1"/>
                <w:spacing w:val="0"/>
                <w:sz w:val="20"/>
                <w:lang w:val="en-US" w:eastAsia="zh-CN"/>
                <w14:textFill>
                  <w14:solidFill>
                    <w14:schemeClr w14:val="tx1"/>
                  </w14:solidFill>
                </w14:textFill>
              </w:rPr>
            </w:pPr>
            <w:r>
              <w:rPr>
                <w:rFonts w:hint="eastAsia" w:ascii="Arial" w:eastAsia="宋体"/>
                <w:color w:val="000000" w:themeColor="text1"/>
                <w:spacing w:val="0"/>
                <w:sz w:val="20"/>
                <w:lang w:val="en-US" w:eastAsia="zh-CN"/>
                <w14:textFill>
                  <w14:solidFill>
                    <w14:schemeClr w14:val="tx1"/>
                  </w14:solidFill>
                </w14:textFill>
              </w:rPr>
              <w:t>4.全面统筹推进老旧小区改造，全年</w:t>
            </w:r>
            <w:r>
              <w:rPr>
                <w:rFonts w:hint="eastAsia" w:ascii="Arial"/>
                <w:color w:val="000000" w:themeColor="text1"/>
                <w:sz w:val="20"/>
                <w:lang w:eastAsia="zh-CN"/>
                <w14:textFill>
                  <w14:solidFill>
                    <w14:schemeClr w14:val="tx1"/>
                  </w14:solidFill>
                </w14:textFill>
              </w:rPr>
              <w:t>老旧小区改造覆盖面积不低于45余万平方米，覆盖小区数量不低于30个</w:t>
            </w:r>
            <w:r>
              <w:rPr>
                <w:rFonts w:hint="eastAsia" w:ascii="Arial" w:eastAsia="宋体"/>
                <w:color w:val="000000" w:themeColor="text1"/>
                <w:spacing w:val="0"/>
                <w:sz w:val="20"/>
                <w:lang w:val="en-US" w:eastAsia="zh-CN"/>
                <w14:textFill>
                  <w14:solidFill>
                    <w14:schemeClr w14:val="tx1"/>
                  </w14:solidFill>
                </w14:textFill>
              </w:rPr>
              <w:t xml:space="preserve">                                           5、禁违拆违治违扭转态势，</w:t>
            </w:r>
            <w:r>
              <w:rPr>
                <w:rFonts w:hint="eastAsia" w:ascii="Arial" w:eastAsiaTheme="minorEastAsia"/>
                <w:color w:val="000000" w:themeColor="text1"/>
                <w:sz w:val="18"/>
                <w:szCs w:val="18"/>
                <w:lang w:eastAsia="zh-CN"/>
                <w14:textFill>
                  <w14:solidFill>
                    <w14:schemeClr w14:val="tx1"/>
                  </w14:solidFill>
                </w14:textFill>
              </w:rPr>
              <w:t>全年累计拆除存量违法建设不少于300处、面积不少于1.5万平方米</w:t>
            </w:r>
            <w:r>
              <w:rPr>
                <w:rFonts w:hint="eastAsia" w:ascii="Arial" w:eastAsia="宋体"/>
                <w:color w:val="000000" w:themeColor="text1"/>
                <w:spacing w:val="0"/>
                <w:sz w:val="20"/>
                <w:lang w:val="en-US" w:eastAsia="zh-CN"/>
                <w14:textFill>
                  <w14:solidFill>
                    <w14:schemeClr w14:val="tx1"/>
                  </w14:solidFill>
                </w14:textFill>
              </w:rPr>
              <w:t xml:space="preserve">                                            6、信访维稳工作突显成效，做到全年非法上访率为零</w:t>
            </w:r>
          </w:p>
        </w:tc>
        <w:tc>
          <w:tcPr>
            <w:tcW w:w="4055" w:type="dxa"/>
            <w:gridSpan w:val="4"/>
            <w:noWrap w:val="0"/>
            <w:vAlign w:val="center"/>
          </w:tcPr>
          <w:p w14:paraId="1B63E691">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1.加强政治理论学习,扎实开展工委中心组学习12次，深入贯彻“清廉湖南”建设总要求，全年开展各项工作督查21次，下发督查通报20期。</w:t>
            </w:r>
          </w:p>
          <w:p w14:paraId="594AE401">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2.税收指标超额完成，全年共计完成税收入库数6655万元，超收1144万元。</w:t>
            </w:r>
          </w:p>
          <w:p w14:paraId="2BED6475">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3.常态化开展居民用电用火用气安全知识宣传，深入推进自建房排查整治、燃气安全、屋顶扫雷、消防保畅等专项行动，摸排自建房1729栋，其中改扩建810栋，用作经营246栋。荣获省级安全发展示范乡街。</w:t>
            </w:r>
          </w:p>
          <w:p w14:paraId="7EB152A8">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0"/>
                <w14:textFill>
                  <w14:solidFill>
                    <w14:schemeClr w14:val="tx1"/>
                  </w14:solidFill>
                </w14:textFill>
              </w:rPr>
            </w:pPr>
            <w:r>
              <w:rPr>
                <w:rFonts w:hint="eastAsia" w:ascii="Arial"/>
                <w:color w:val="000000" w:themeColor="text1"/>
                <w:spacing w:val="0"/>
                <w:sz w:val="20"/>
                <w14:textFill>
                  <w14:solidFill>
                    <w14:schemeClr w14:val="tx1"/>
                  </w14:solidFill>
                </w14:textFill>
              </w:rPr>
              <w:t>4.2022年街道老旧小区改造开展涉及41个小区（含2023年前提前实施小区10个），共6078户，233栋，改造面积约56余万平方米，分47个项目实施。12月底全部完工。            5、积极开展“无违建社区”“无违建小区”示范创建活动，强力推进违法建设整治行动，累计拆除新增违建24处、1060平方米，拆除存量违法建设409处、2.85万平方米。       6、在做好日常综治信访、反电信诈骗、铁路护路、禁毒、平安创建、扫黑除恶等工作的同时，耗费大量人力、物力、财力，有效化解陈年信访积案，积极稳控重点信访对象。荣获市级信访工作“三无”街道。</w:t>
            </w:r>
          </w:p>
        </w:tc>
      </w:tr>
      <w:tr w14:paraId="30F894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4FDB05ED">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447CA429">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5C7A2F5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1B68ED4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5490BA1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1BDBA15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00A2F44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45B34877">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1AF2ADC4">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7AA721A6">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79565D45">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403165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1" w:hRule="atLeast"/>
        </w:trPr>
        <w:tc>
          <w:tcPr>
            <w:tcW w:w="1084" w:type="dxa"/>
            <w:vMerge w:val="continue"/>
            <w:tcBorders>
              <w:top w:val="nil"/>
              <w:bottom w:val="nil"/>
            </w:tcBorders>
            <w:noWrap w:val="0"/>
            <w:textDirection w:val="tbRlV"/>
            <w:vAlign w:val="top"/>
          </w:tcPr>
          <w:p w14:paraId="1C1C66F4">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6C0239D3">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4F3F6F42">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399D371F">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2393AEB6">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0958C013">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0E72981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14:paraId="0FDB7EF6">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14:paraId="781C00A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税收入库完成年初下达任务</w:t>
            </w:r>
          </w:p>
        </w:tc>
        <w:tc>
          <w:tcPr>
            <w:tcW w:w="1319" w:type="dxa"/>
            <w:noWrap w:val="0"/>
            <w:vAlign w:val="center"/>
          </w:tcPr>
          <w:p w14:paraId="2691DCC7">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pPr>
            <w:r>
              <w:rPr>
                <w:rFonts w:hint="default" w:asciiTheme="minorEastAsia" w:hAnsiTheme="minorEastAsia" w:eastAsiaTheme="minorEastAsia" w:cstheme="minorEastAsia"/>
                <w:color w:val="000000" w:themeColor="text1"/>
                <w:sz w:val="20"/>
                <w:lang w:val="en-US" w:eastAsia="zh-CN"/>
                <w14:textFill>
                  <w14:solidFill>
                    <w14:schemeClr w14:val="tx1"/>
                  </w14:solidFill>
                </w14:textFill>
              </w:rPr>
              <w:t>年底税收入库不低于5511万元</w:t>
            </w:r>
          </w:p>
        </w:tc>
        <w:tc>
          <w:tcPr>
            <w:tcW w:w="1259" w:type="dxa"/>
            <w:noWrap w:val="0"/>
            <w:vAlign w:val="center"/>
          </w:tcPr>
          <w:p w14:paraId="33B5D92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全年共计完成税收入库数6655万元，超收1144万元</w:t>
            </w:r>
          </w:p>
        </w:tc>
        <w:tc>
          <w:tcPr>
            <w:tcW w:w="719" w:type="dxa"/>
            <w:noWrap w:val="0"/>
            <w:vAlign w:val="center"/>
          </w:tcPr>
          <w:p w14:paraId="14D2869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477A94A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2300E4B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46A6FE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9" w:hRule="atLeast"/>
        </w:trPr>
        <w:tc>
          <w:tcPr>
            <w:tcW w:w="1084" w:type="dxa"/>
            <w:vMerge w:val="continue"/>
            <w:tcBorders>
              <w:top w:val="nil"/>
              <w:bottom w:val="nil"/>
            </w:tcBorders>
            <w:noWrap w:val="0"/>
            <w:textDirection w:val="tbRlV"/>
            <w:vAlign w:val="top"/>
          </w:tcPr>
          <w:p w14:paraId="7E969F4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EB30D5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60856A4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6716FDA">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r>
              <w:rPr>
                <w:rFonts w:hint="eastAsia" w:ascii="Arial" w:eastAsiaTheme="minorEastAsia"/>
                <w:color w:val="000000" w:themeColor="text1"/>
                <w:sz w:val="18"/>
                <w:szCs w:val="18"/>
                <w:lang w:val="en-US" w:eastAsia="zh-CN"/>
                <w14:textFill>
                  <w14:solidFill>
                    <w14:schemeClr w14:val="tx1"/>
                  </w14:solidFill>
                </w14:textFill>
              </w:rPr>
              <w:t>辖区新增四上企业</w:t>
            </w:r>
          </w:p>
        </w:tc>
        <w:tc>
          <w:tcPr>
            <w:tcW w:w="1319" w:type="dxa"/>
            <w:noWrap w:val="0"/>
            <w:vAlign w:val="center"/>
          </w:tcPr>
          <w:p w14:paraId="6B4EB591">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新增四上企业不少于1家</w:t>
            </w:r>
          </w:p>
        </w:tc>
        <w:tc>
          <w:tcPr>
            <w:tcW w:w="1259" w:type="dxa"/>
            <w:noWrap w:val="0"/>
            <w:vAlign w:val="center"/>
          </w:tcPr>
          <w:p w14:paraId="01C8382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2022年新增四上企业一家</w:t>
            </w:r>
          </w:p>
        </w:tc>
        <w:tc>
          <w:tcPr>
            <w:tcW w:w="719" w:type="dxa"/>
            <w:noWrap w:val="0"/>
            <w:vAlign w:val="center"/>
          </w:tcPr>
          <w:p w14:paraId="0A773A6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19D9948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450244A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r>
      <w:tr w14:paraId="5B9E2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43310BE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A05BDA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2EFE114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DBAD6D1">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r>
              <w:rPr>
                <w:rFonts w:hint="eastAsia" w:ascii="Arial" w:eastAsiaTheme="minorEastAsia"/>
                <w:color w:val="000000" w:themeColor="text1"/>
                <w:sz w:val="18"/>
                <w:szCs w:val="18"/>
                <w:lang w:val="en-US" w:eastAsia="zh-CN"/>
                <w14:textFill>
                  <w14:solidFill>
                    <w14:schemeClr w14:val="tx1"/>
                  </w14:solidFill>
                </w14:textFill>
              </w:rPr>
              <w:t>禁违拆违工作 拆除存量违建，严控新增违建</w:t>
            </w:r>
          </w:p>
        </w:tc>
        <w:tc>
          <w:tcPr>
            <w:tcW w:w="1319" w:type="dxa"/>
            <w:noWrap w:val="0"/>
            <w:vAlign w:val="center"/>
          </w:tcPr>
          <w:p w14:paraId="64BFB32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全年累计拆除存量违法建设不少于300处、面积不少于1.5万平方米</w:t>
            </w:r>
          </w:p>
        </w:tc>
        <w:tc>
          <w:tcPr>
            <w:tcW w:w="1259" w:type="dxa"/>
            <w:noWrap w:val="0"/>
            <w:vAlign w:val="center"/>
          </w:tcPr>
          <w:p w14:paraId="3A1B5F6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r>
              <w:rPr>
                <w:rFonts w:hint="eastAsia"/>
              </w:rPr>
              <w:t>全年累计拆除新增违建24处、1060平方米，拆除存量违法建设409处、2.85万平方米</w:t>
            </w:r>
          </w:p>
        </w:tc>
        <w:tc>
          <w:tcPr>
            <w:tcW w:w="719" w:type="dxa"/>
            <w:noWrap w:val="0"/>
            <w:vAlign w:val="center"/>
          </w:tcPr>
          <w:p w14:paraId="67DC1A3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14:paraId="54FD7D06">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14:paraId="6247286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r>
      <w:tr w14:paraId="583B0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602C17E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B73991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48A9860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036251A">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r>
              <w:rPr>
                <w:rFonts w:hint="eastAsia" w:ascii="Arial" w:eastAsiaTheme="minorEastAsia"/>
                <w:color w:val="000000" w:themeColor="text1"/>
                <w:sz w:val="18"/>
                <w:szCs w:val="18"/>
                <w:lang w:val="en-US" w:eastAsia="zh-CN"/>
                <w14:textFill>
                  <w14:solidFill>
                    <w14:schemeClr w14:val="tx1"/>
                  </w14:solidFill>
                </w14:textFill>
              </w:rPr>
              <w:t>环境整治工作 清理陈年垃圾及整治违规菜地</w:t>
            </w:r>
          </w:p>
        </w:tc>
        <w:tc>
          <w:tcPr>
            <w:tcW w:w="1319" w:type="dxa"/>
            <w:noWrap w:val="0"/>
            <w:vAlign w:val="center"/>
          </w:tcPr>
          <w:p w14:paraId="545A04A6">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全年累计清理陈年垃圾不低于2000余吨，整治小区内违规菜地不少于20处</w:t>
            </w:r>
          </w:p>
        </w:tc>
        <w:tc>
          <w:tcPr>
            <w:tcW w:w="1259" w:type="dxa"/>
            <w:noWrap w:val="0"/>
            <w:vAlign w:val="center"/>
          </w:tcPr>
          <w:p w14:paraId="462862C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全年累计清理陈年垃圾2860余吨，整治小区内违规菜地33处1200平方米</w:t>
            </w:r>
          </w:p>
        </w:tc>
        <w:tc>
          <w:tcPr>
            <w:tcW w:w="719" w:type="dxa"/>
            <w:noWrap w:val="0"/>
            <w:vAlign w:val="center"/>
          </w:tcPr>
          <w:p w14:paraId="131D460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02AB50B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388EC0E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r>
      <w:tr w14:paraId="359478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073D15C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90C949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247DDC9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F8CE856">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r>
              <w:rPr>
                <w:rFonts w:hint="eastAsia" w:ascii="Arial" w:eastAsiaTheme="minorEastAsia"/>
                <w:color w:val="000000" w:themeColor="text1"/>
                <w:sz w:val="18"/>
                <w:szCs w:val="18"/>
                <w:lang w:val="en-US" w:eastAsia="zh-CN"/>
                <w14:textFill>
                  <w14:solidFill>
                    <w14:schemeClr w14:val="tx1"/>
                  </w14:solidFill>
                </w14:textFill>
              </w:rPr>
              <w:t>安全生产工作 深入摸排公共安全隐患</w:t>
            </w:r>
          </w:p>
        </w:tc>
        <w:tc>
          <w:tcPr>
            <w:tcW w:w="1319" w:type="dxa"/>
            <w:noWrap w:val="0"/>
            <w:vAlign w:val="center"/>
          </w:tcPr>
          <w:p w14:paraId="06BE60E6">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每月至少深入摸排公共安全隐患2次，全年零重大事故发生</w:t>
            </w:r>
          </w:p>
        </w:tc>
        <w:tc>
          <w:tcPr>
            <w:tcW w:w="1259" w:type="dxa"/>
            <w:noWrap w:val="0"/>
            <w:vAlign w:val="center"/>
          </w:tcPr>
          <w:p w14:paraId="6441070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全年共深入摸排安全隐患40余次，消除公共安全隐患69处，特别是恒立小区25栋地面塌陷、恒立小区7、8、9三栋危旧公房等重大安全隐患得到彻底解决，全年没有发生一起安全生产重大事故</w:t>
            </w:r>
          </w:p>
        </w:tc>
        <w:tc>
          <w:tcPr>
            <w:tcW w:w="719" w:type="dxa"/>
            <w:noWrap w:val="0"/>
            <w:vAlign w:val="center"/>
          </w:tcPr>
          <w:p w14:paraId="3054B83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43800788">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5EE8D77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r>
      <w:tr w14:paraId="40C9ED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5946A42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78E9EF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3C04B52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26AB27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r>
              <w:rPr>
                <w:rFonts w:hint="eastAsia" w:ascii="Arial" w:eastAsiaTheme="minorEastAsia"/>
                <w:color w:val="000000" w:themeColor="text1"/>
                <w:sz w:val="18"/>
                <w:szCs w:val="18"/>
                <w:lang w:val="en-US" w:eastAsia="zh-CN"/>
                <w14:textFill>
                  <w14:solidFill>
                    <w14:schemeClr w14:val="tx1"/>
                  </w14:solidFill>
                </w14:textFill>
              </w:rPr>
              <w:t>综治信访维稳工作 不定期开展辖区治安巡逻</w:t>
            </w:r>
          </w:p>
        </w:tc>
        <w:tc>
          <w:tcPr>
            <w:tcW w:w="1319" w:type="dxa"/>
            <w:noWrap w:val="0"/>
            <w:vAlign w:val="center"/>
          </w:tcPr>
          <w:p w14:paraId="5DFB2321">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不定期开展辖区综治治安巡逻，每周不少于两次</w:t>
            </w:r>
          </w:p>
        </w:tc>
        <w:tc>
          <w:tcPr>
            <w:tcW w:w="1259" w:type="dxa"/>
            <w:noWrap w:val="0"/>
            <w:vAlign w:val="center"/>
          </w:tcPr>
          <w:p w14:paraId="7EABDFB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每周一、二、四开展综治治安巡逻</w:t>
            </w:r>
          </w:p>
        </w:tc>
        <w:tc>
          <w:tcPr>
            <w:tcW w:w="719" w:type="dxa"/>
            <w:noWrap w:val="0"/>
            <w:vAlign w:val="center"/>
          </w:tcPr>
          <w:p w14:paraId="478E399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394A055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0F4AF62A">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r>
      <w:tr w14:paraId="31218E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3719413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33A4F8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56EB86E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8C218D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r>
              <w:rPr>
                <w:rFonts w:hint="eastAsia" w:ascii="Arial" w:eastAsiaTheme="minorEastAsia"/>
                <w:color w:val="000000" w:themeColor="text1"/>
                <w:sz w:val="18"/>
                <w:szCs w:val="18"/>
                <w:lang w:val="en-US" w:eastAsia="zh-CN"/>
                <w14:textFill>
                  <w14:solidFill>
                    <w14:schemeClr w14:val="tx1"/>
                  </w14:solidFill>
                </w14:textFill>
              </w:rPr>
              <w:t>文明创建工作 积极开展文化活动、移风易俗活动、志愿者服务活动、宣传宣讲党的政策、核心价值观、学习实践科学理论</w:t>
            </w:r>
          </w:p>
        </w:tc>
        <w:tc>
          <w:tcPr>
            <w:tcW w:w="1319" w:type="dxa"/>
            <w:noWrap w:val="0"/>
            <w:vAlign w:val="center"/>
          </w:tcPr>
          <w:p w14:paraId="36535CA1">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全年开展文化活动一季度一次，学习实践科学理论至少一季度一次，移风易俗活动至少一季度一次，宣传宣讲党的政策至少一季度一次，核心价值观至少一季度一次，志愿者服务活动一个月一次，共计活动不低于32次</w:t>
            </w:r>
          </w:p>
        </w:tc>
        <w:tc>
          <w:tcPr>
            <w:tcW w:w="1259" w:type="dxa"/>
            <w:noWrap w:val="0"/>
            <w:vAlign w:val="center"/>
          </w:tcPr>
          <w:p w14:paraId="67E6832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全年共开展文化活动、移风易俗活动、志愿者服务活动、宣传宣讲党的政策、核心价值观、学习实践科学理论90余次</w:t>
            </w:r>
          </w:p>
        </w:tc>
        <w:tc>
          <w:tcPr>
            <w:tcW w:w="719" w:type="dxa"/>
            <w:noWrap w:val="0"/>
            <w:vAlign w:val="center"/>
          </w:tcPr>
          <w:p w14:paraId="16DF296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7FF6283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5613A5A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r>
      <w:tr w14:paraId="0D2A9D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4E18FCC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2A6FA2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0EA87E0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8287E4D">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r>
              <w:rPr>
                <w:rFonts w:hint="eastAsia" w:ascii="Arial" w:eastAsiaTheme="minorEastAsia"/>
                <w:color w:val="000000" w:themeColor="text1"/>
                <w:sz w:val="18"/>
                <w:szCs w:val="18"/>
                <w:lang w:val="en-US" w:eastAsia="zh-CN"/>
                <w14:textFill>
                  <w14:solidFill>
                    <w14:schemeClr w14:val="tx1"/>
                  </w14:solidFill>
                </w14:textFill>
              </w:rPr>
              <w:t>“清廉楼区”建设工作 严抓作风建设，积极开展各项工作督查</w:t>
            </w:r>
          </w:p>
        </w:tc>
        <w:tc>
          <w:tcPr>
            <w:tcW w:w="1319" w:type="dxa"/>
            <w:noWrap w:val="0"/>
            <w:vAlign w:val="center"/>
          </w:tcPr>
          <w:p w14:paraId="5540D90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每月至少开展一次工作督查及作风督查</w:t>
            </w:r>
          </w:p>
        </w:tc>
        <w:tc>
          <w:tcPr>
            <w:tcW w:w="1259" w:type="dxa"/>
            <w:noWrap w:val="0"/>
            <w:vAlign w:val="center"/>
          </w:tcPr>
          <w:p w14:paraId="30D6459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全年开展各项工作督查21次，下发督查通报20期</w:t>
            </w:r>
          </w:p>
        </w:tc>
        <w:tc>
          <w:tcPr>
            <w:tcW w:w="719" w:type="dxa"/>
            <w:noWrap w:val="0"/>
            <w:vAlign w:val="center"/>
          </w:tcPr>
          <w:p w14:paraId="2CA2B8AC">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27F3285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1023CE8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p>
        </w:tc>
      </w:tr>
      <w:tr w14:paraId="315183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3" w:hRule="atLeast"/>
        </w:trPr>
        <w:tc>
          <w:tcPr>
            <w:tcW w:w="1084" w:type="dxa"/>
            <w:vMerge w:val="continue"/>
            <w:tcBorders>
              <w:top w:val="nil"/>
              <w:bottom w:val="nil"/>
            </w:tcBorders>
            <w:noWrap w:val="0"/>
            <w:textDirection w:val="tbRlV"/>
            <w:vAlign w:val="top"/>
          </w:tcPr>
          <w:p w14:paraId="2AF467B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6589FF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65B9CFD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BD7C65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违建墓地整治工作 金鹗公园及周边违建墓地迁移及复绿</w:t>
            </w:r>
          </w:p>
        </w:tc>
        <w:tc>
          <w:tcPr>
            <w:tcW w:w="1319" w:type="dxa"/>
            <w:noWrap w:val="0"/>
            <w:vAlign w:val="center"/>
          </w:tcPr>
          <w:p w14:paraId="7402484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18"/>
                <w:lang w:eastAsia="zh-CN"/>
                <w14:textFill>
                  <w14:solidFill>
                    <w14:schemeClr w14:val="tx1"/>
                  </w14:solidFill>
                </w14:textFill>
              </w:rPr>
            </w:pPr>
            <w:r>
              <w:rPr>
                <w:rFonts w:hint="eastAsia" w:ascii="Arial" w:eastAsiaTheme="minorEastAsia"/>
                <w:color w:val="000000" w:themeColor="text1"/>
                <w:sz w:val="18"/>
                <w:szCs w:val="18"/>
                <w:lang w:eastAsia="zh-CN"/>
                <w14:textFill>
                  <w14:solidFill>
                    <w14:schemeClr w14:val="tx1"/>
                  </w14:solidFill>
                </w14:textFill>
              </w:rPr>
              <w:t>金鹗公园及周边违建墓地活人墓178座240穴墓地全部迁移并对整治后的墓地复绿</w:t>
            </w:r>
          </w:p>
        </w:tc>
        <w:tc>
          <w:tcPr>
            <w:tcW w:w="1259" w:type="dxa"/>
            <w:noWrap w:val="0"/>
            <w:vAlign w:val="center"/>
          </w:tcPr>
          <w:p w14:paraId="378798C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平稳顺利完成了金鹗公园及周边（夏万路屠宰场坟山）所有活人墓178座240穴墓地的迁移整治及复绿工作</w:t>
            </w:r>
          </w:p>
        </w:tc>
        <w:tc>
          <w:tcPr>
            <w:tcW w:w="719" w:type="dxa"/>
            <w:noWrap w:val="0"/>
            <w:vAlign w:val="center"/>
          </w:tcPr>
          <w:p w14:paraId="59B1427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62F686A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40BAB1E0">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eastAsia" w:ascii="Arial" w:eastAsiaTheme="minorEastAsia"/>
                <w:color w:val="000000" w:themeColor="text1"/>
                <w:sz w:val="20"/>
                <w:lang w:eastAsia="zh-CN"/>
                <w14:textFill>
                  <w14:solidFill>
                    <w14:schemeClr w14:val="tx1"/>
                  </w14:solidFill>
                </w14:textFill>
              </w:rPr>
            </w:pPr>
          </w:p>
        </w:tc>
      </w:tr>
      <w:tr w14:paraId="27AEF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9" w:hRule="atLeast"/>
        </w:trPr>
        <w:tc>
          <w:tcPr>
            <w:tcW w:w="1084" w:type="dxa"/>
            <w:vMerge w:val="continue"/>
            <w:tcBorders>
              <w:top w:val="nil"/>
              <w:bottom w:val="nil"/>
            </w:tcBorders>
            <w:noWrap w:val="0"/>
            <w:textDirection w:val="tbRlV"/>
            <w:vAlign w:val="top"/>
          </w:tcPr>
          <w:p w14:paraId="23D2EA3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353E4F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7370F57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959D2A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民政救助工作  为辖区困难群众申请临时救助、大病救助及每月发放低保户救助金</w:t>
            </w:r>
          </w:p>
        </w:tc>
        <w:tc>
          <w:tcPr>
            <w:tcW w:w="1319" w:type="dxa"/>
            <w:noWrap w:val="0"/>
            <w:vAlign w:val="center"/>
          </w:tcPr>
          <w:p w14:paraId="7024D12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highlight w:val="none"/>
                <w:lang w:eastAsia="zh-CN"/>
                <w14:textFill>
                  <w14:solidFill>
                    <w14:schemeClr w14:val="tx1"/>
                  </w14:solidFill>
                </w14:textFill>
              </w:rPr>
            </w:pPr>
            <w:r>
              <w:rPr>
                <w:rFonts w:hint="eastAsia" w:ascii="Arial"/>
                <w:color w:val="000000" w:themeColor="text1"/>
                <w:sz w:val="18"/>
                <w:szCs w:val="18"/>
                <w:highlight w:val="none"/>
                <w:lang w:eastAsia="zh-CN"/>
                <w14:textFill>
                  <w14:solidFill>
                    <w14:schemeClr w14:val="tx1"/>
                  </w14:solidFill>
                </w14:textFill>
              </w:rPr>
              <w:t>街道每月发放低保户救助金不低于450000元；为辖区困难群众申请临时救助人数不低于80人、大病救助人数不低于30人次</w:t>
            </w:r>
          </w:p>
        </w:tc>
        <w:tc>
          <w:tcPr>
            <w:tcW w:w="1259" w:type="dxa"/>
            <w:noWrap w:val="0"/>
            <w:vAlign w:val="center"/>
          </w:tcPr>
          <w:p w14:paraId="112BAA6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仿宋_GB2312" w:hAnsi="仿宋_GB2312" w:eastAsia="仿宋_GB2312" w:cs="仿宋_GB2312"/>
                <w:sz w:val="18"/>
                <w:szCs w:val="18"/>
                <w:lang w:val="en-US" w:eastAsia="zh-CN"/>
              </w:rPr>
            </w:pPr>
            <w:r>
              <w:rPr>
                <w:rFonts w:hint="default" w:ascii="仿宋_GB2312" w:hAnsi="仿宋_GB2312" w:eastAsia="仿宋_GB2312" w:cs="仿宋_GB2312"/>
                <w:sz w:val="18"/>
                <w:szCs w:val="18"/>
                <w:lang w:val="en-US" w:eastAsia="zh-CN"/>
              </w:rPr>
              <w:t>街道现有低保户732户1070人，月发放金额480227元；为辖区困难群众申请临时救助98人次、大病救助40人次</w:t>
            </w:r>
          </w:p>
        </w:tc>
        <w:tc>
          <w:tcPr>
            <w:tcW w:w="719" w:type="dxa"/>
            <w:noWrap w:val="0"/>
            <w:vAlign w:val="center"/>
          </w:tcPr>
          <w:p w14:paraId="35ED4AD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7E2E947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7829126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3BB496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4C7A9CD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C5D108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53D5D4F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7DCE95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退役军人工作  为退役军人办理登记及发放优待卡；发放困难退役财政补贴</w:t>
            </w:r>
          </w:p>
        </w:tc>
        <w:tc>
          <w:tcPr>
            <w:tcW w:w="1319" w:type="dxa"/>
            <w:noWrap w:val="0"/>
            <w:vAlign w:val="center"/>
          </w:tcPr>
          <w:p w14:paraId="36561BE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rPr>
              <w:t>全年为退役军人对象办理退役军人登记和优待银行卡不低于1500人次，每月发放困难退役军人财政补贴不少于18人</w:t>
            </w:r>
          </w:p>
        </w:tc>
        <w:tc>
          <w:tcPr>
            <w:tcW w:w="1259" w:type="dxa"/>
            <w:noWrap w:val="0"/>
            <w:vAlign w:val="center"/>
          </w:tcPr>
          <w:p w14:paraId="4FF694F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仿宋_GB2312" w:hAnsi="仿宋_GB2312" w:eastAsia="仿宋_GB2312" w:cs="仿宋_GB2312"/>
                <w:sz w:val="18"/>
                <w:szCs w:val="18"/>
              </w:rPr>
            </w:pPr>
            <w:r>
              <w:rPr>
                <w:rFonts w:hint="eastAsia" w:ascii="仿宋_GB2312" w:hAnsi="仿宋_GB2312" w:eastAsia="仿宋_GB2312" w:cs="仿宋_GB2312"/>
                <w:sz w:val="18"/>
                <w:szCs w:val="18"/>
              </w:rPr>
              <w:t>全年共为退役军人对象办理退役军人登记和优待银行卡1800人次，每月发放困难退役军人财政补贴18人</w:t>
            </w:r>
          </w:p>
        </w:tc>
        <w:tc>
          <w:tcPr>
            <w:tcW w:w="719" w:type="dxa"/>
            <w:noWrap w:val="0"/>
            <w:vAlign w:val="center"/>
          </w:tcPr>
          <w:p w14:paraId="7C1BAF3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6B6091D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5D76367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36E9F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34" w:hRule="atLeast"/>
        </w:trPr>
        <w:tc>
          <w:tcPr>
            <w:tcW w:w="1084" w:type="dxa"/>
            <w:vMerge w:val="continue"/>
            <w:tcBorders>
              <w:top w:val="nil"/>
              <w:bottom w:val="nil"/>
            </w:tcBorders>
            <w:noWrap w:val="0"/>
            <w:textDirection w:val="tbRlV"/>
            <w:vAlign w:val="top"/>
          </w:tcPr>
          <w:p w14:paraId="0D26FB7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B7983A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68B5CB7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182013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自建房摸排工作</w:t>
            </w:r>
          </w:p>
        </w:tc>
        <w:tc>
          <w:tcPr>
            <w:tcW w:w="1319" w:type="dxa"/>
            <w:noWrap w:val="0"/>
            <w:vAlign w:val="center"/>
          </w:tcPr>
          <w:p w14:paraId="3F7CFA6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18"/>
                <w:szCs w:val="18"/>
                <w:lang w:val="en-US" w:eastAsia="zh-CN"/>
                <w14:textFill>
                  <w14:solidFill>
                    <w14:schemeClr w14:val="tx1"/>
                  </w14:solidFill>
                </w14:textFill>
              </w:rPr>
            </w:pPr>
            <w:r>
              <w:rPr>
                <w:rFonts w:hint="default" w:ascii="Arial"/>
                <w:color w:val="000000" w:themeColor="text1"/>
                <w:sz w:val="18"/>
                <w:szCs w:val="18"/>
                <w:lang w:val="en-US" w:eastAsia="zh-CN"/>
                <w14:textFill>
                  <w14:solidFill>
                    <w14:schemeClr w14:val="tx1"/>
                  </w14:solidFill>
                </w14:textFill>
              </w:rPr>
              <w:t>全年共计自建房摸排不少于1500栋</w:t>
            </w:r>
          </w:p>
        </w:tc>
        <w:tc>
          <w:tcPr>
            <w:tcW w:w="1259" w:type="dxa"/>
            <w:noWrap w:val="0"/>
            <w:vAlign w:val="center"/>
          </w:tcPr>
          <w:p w14:paraId="5F286FF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全年共计摸排自建房1729栋，其中改扩建810栋，用作经营246栋，处置整治五类区域内C、D级危房5处</w:t>
            </w:r>
          </w:p>
        </w:tc>
        <w:tc>
          <w:tcPr>
            <w:tcW w:w="719" w:type="dxa"/>
            <w:noWrap w:val="0"/>
            <w:vAlign w:val="center"/>
          </w:tcPr>
          <w:p w14:paraId="48C9FE4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3993CDE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5E8541D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299F4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2" w:hRule="atLeast"/>
        </w:trPr>
        <w:tc>
          <w:tcPr>
            <w:tcW w:w="1084" w:type="dxa"/>
            <w:vMerge w:val="continue"/>
            <w:tcBorders>
              <w:top w:val="nil"/>
              <w:bottom w:val="nil"/>
            </w:tcBorders>
            <w:noWrap w:val="0"/>
            <w:textDirection w:val="tbRlV"/>
            <w:vAlign w:val="top"/>
          </w:tcPr>
          <w:p w14:paraId="12019D7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D4CF25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06C98EA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22C4F1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eastAsia="zh-CN"/>
                <w14:textFill>
                  <w14:solidFill>
                    <w14:schemeClr w14:val="tx1"/>
                  </w14:solidFill>
                </w14:textFill>
              </w:rPr>
            </w:pPr>
            <w:r>
              <w:rPr>
                <w:rFonts w:hint="eastAsia" w:ascii="Arial"/>
                <w:color w:val="000000" w:themeColor="text1"/>
                <w:sz w:val="18"/>
                <w:szCs w:val="18"/>
                <w:lang w:eastAsia="zh-CN"/>
                <w14:textFill>
                  <w14:solidFill>
                    <w14:schemeClr w14:val="tx1"/>
                  </w14:solidFill>
                </w14:textFill>
              </w:rPr>
              <w:t>社区办公用房建设  万家坡社区办公用房提质改造经费投入</w:t>
            </w:r>
          </w:p>
        </w:tc>
        <w:tc>
          <w:tcPr>
            <w:tcW w:w="1319" w:type="dxa"/>
            <w:noWrap w:val="0"/>
            <w:vAlign w:val="center"/>
          </w:tcPr>
          <w:p w14:paraId="52E14A3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18"/>
                <w:szCs w:val="18"/>
                <w:lang w:val="en-US" w:eastAsia="zh-CN"/>
                <w14:textFill>
                  <w14:solidFill>
                    <w14:schemeClr w14:val="tx1"/>
                  </w14:solidFill>
                </w14:textFill>
              </w:rPr>
            </w:pPr>
            <w:r>
              <w:rPr>
                <w:rFonts w:hint="default" w:ascii="Arial"/>
                <w:color w:val="000000" w:themeColor="text1"/>
                <w:sz w:val="18"/>
                <w:szCs w:val="18"/>
                <w:lang w:val="en-US" w:eastAsia="zh-CN"/>
                <w14:textFill>
                  <w14:solidFill>
                    <w14:schemeClr w14:val="tx1"/>
                  </w14:solidFill>
                </w14:textFill>
              </w:rPr>
              <w:t>2022年万家坡社区办公用房提质改造前期预计投入100万元</w:t>
            </w:r>
          </w:p>
        </w:tc>
        <w:tc>
          <w:tcPr>
            <w:tcW w:w="1259" w:type="dxa"/>
            <w:noWrap w:val="0"/>
            <w:vAlign w:val="center"/>
          </w:tcPr>
          <w:p w14:paraId="763F1D6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仿宋_GB2312"/>
                <w:color w:val="000000" w:themeColor="text1"/>
                <w:sz w:val="18"/>
                <w:szCs w:val="18"/>
                <w:lang w:eastAsia="zh-CN"/>
                <w14:textFill>
                  <w14:solidFill>
                    <w14:schemeClr w14:val="tx1"/>
                  </w14:solidFill>
                </w14:textFill>
              </w:rPr>
            </w:pPr>
            <w:r>
              <w:rPr>
                <w:rFonts w:hint="eastAsia" w:ascii="Arial" w:eastAsia="仿宋_GB2312"/>
                <w:color w:val="000000" w:themeColor="text1"/>
                <w:sz w:val="18"/>
                <w:szCs w:val="18"/>
                <w:lang w:eastAsia="zh-CN"/>
                <w14:textFill>
                  <w14:solidFill>
                    <w14:schemeClr w14:val="tx1"/>
                  </w14:solidFill>
                </w14:textFill>
              </w:rPr>
              <w:t>截止2022年12月万家坡社区办公用房提质改造工程已全面竣工投入使用，前期投入120万元已全部专款专用。</w:t>
            </w:r>
          </w:p>
        </w:tc>
        <w:tc>
          <w:tcPr>
            <w:tcW w:w="719" w:type="dxa"/>
            <w:noWrap w:val="0"/>
            <w:vAlign w:val="center"/>
          </w:tcPr>
          <w:p w14:paraId="05D1054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7E1BAA5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612699E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14:paraId="45E847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38" w:hRule="atLeast"/>
        </w:trPr>
        <w:tc>
          <w:tcPr>
            <w:tcW w:w="1084" w:type="dxa"/>
            <w:vMerge w:val="continue"/>
            <w:tcBorders>
              <w:top w:val="nil"/>
              <w:bottom w:val="nil"/>
            </w:tcBorders>
            <w:noWrap w:val="0"/>
            <w:textDirection w:val="tbRlV"/>
            <w:vAlign w:val="top"/>
          </w:tcPr>
          <w:p w14:paraId="3D1F231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643126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1857A75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894BD9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老旧小区改造覆盖面积及小区数量</w:t>
            </w:r>
          </w:p>
        </w:tc>
        <w:tc>
          <w:tcPr>
            <w:tcW w:w="1319" w:type="dxa"/>
            <w:noWrap w:val="0"/>
            <w:vAlign w:val="center"/>
          </w:tcPr>
          <w:p w14:paraId="087E4EC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老旧小区改造覆盖面积不低于45余万平方米，覆盖小区数量不低于30个</w:t>
            </w:r>
          </w:p>
        </w:tc>
        <w:tc>
          <w:tcPr>
            <w:tcW w:w="1259" w:type="dxa"/>
            <w:noWrap w:val="0"/>
            <w:vAlign w:val="center"/>
          </w:tcPr>
          <w:p w14:paraId="7B7FF5E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2022年全面统筹推进41个小区（含2023年前提前实施小区10个）改造以及10个配套设施项目，共6078户，233栋，改造面积约56余万平方米</w:t>
            </w:r>
          </w:p>
        </w:tc>
        <w:tc>
          <w:tcPr>
            <w:tcW w:w="719" w:type="dxa"/>
            <w:noWrap w:val="0"/>
            <w:vAlign w:val="center"/>
          </w:tcPr>
          <w:p w14:paraId="7437389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55D48B1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6FE7DF3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10F769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 w:hRule="atLeast"/>
        </w:trPr>
        <w:tc>
          <w:tcPr>
            <w:tcW w:w="1084" w:type="dxa"/>
            <w:vMerge w:val="continue"/>
            <w:tcBorders>
              <w:top w:val="nil"/>
              <w:bottom w:val="nil"/>
            </w:tcBorders>
            <w:noWrap w:val="0"/>
            <w:textDirection w:val="tbRlV"/>
            <w:vAlign w:val="top"/>
          </w:tcPr>
          <w:p w14:paraId="4EB33510">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188A5B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14:paraId="10A4FE1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14:paraId="5702FE1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公共财政支出进度</w:t>
            </w:r>
          </w:p>
        </w:tc>
        <w:tc>
          <w:tcPr>
            <w:tcW w:w="1319" w:type="dxa"/>
            <w:noWrap w:val="0"/>
            <w:vAlign w:val="center"/>
          </w:tcPr>
          <w:p w14:paraId="2019BC8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宋体"/>
                <w:color w:val="000000" w:themeColor="text1"/>
                <w:sz w:val="20"/>
                <w:lang w:val="en-US" w:eastAsia="zh-CN"/>
                <w14:textFill>
                  <w14:solidFill>
                    <w14:schemeClr w14:val="tx1"/>
                  </w14:solidFill>
                </w14:textFill>
              </w:rPr>
            </w:pPr>
            <w:r>
              <w:rPr>
                <w:rFonts w:hint="default" w:ascii="Arial" w:eastAsia="宋体"/>
                <w:color w:val="000000" w:themeColor="text1"/>
                <w:sz w:val="20"/>
                <w:lang w:val="en-US" w:eastAsia="zh-CN"/>
                <w14:textFill>
                  <w14:solidFill>
                    <w14:schemeClr w14:val="tx1"/>
                  </w14:solidFill>
                </w14:textFill>
              </w:rPr>
              <w:t>≧100%</w:t>
            </w:r>
          </w:p>
        </w:tc>
        <w:tc>
          <w:tcPr>
            <w:tcW w:w="1259" w:type="dxa"/>
            <w:noWrap w:val="0"/>
            <w:vAlign w:val="center"/>
          </w:tcPr>
          <w:p w14:paraId="6E48870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14:paraId="086DE41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463FC6E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2901E57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518DD4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 w:hRule="atLeast"/>
        </w:trPr>
        <w:tc>
          <w:tcPr>
            <w:tcW w:w="1084" w:type="dxa"/>
            <w:vMerge w:val="continue"/>
            <w:tcBorders>
              <w:top w:val="nil"/>
              <w:bottom w:val="nil"/>
            </w:tcBorders>
            <w:noWrap w:val="0"/>
            <w:textDirection w:val="tbRlV"/>
            <w:vAlign w:val="top"/>
          </w:tcPr>
          <w:p w14:paraId="3829EDE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D3F067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56E8D79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BDF91EE">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财政收入增速</w:t>
            </w:r>
          </w:p>
        </w:tc>
        <w:tc>
          <w:tcPr>
            <w:tcW w:w="1319" w:type="dxa"/>
            <w:noWrap w:val="0"/>
            <w:vAlign w:val="center"/>
          </w:tcPr>
          <w:p w14:paraId="2B796BC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高于财政收入增速</w:t>
            </w:r>
          </w:p>
        </w:tc>
        <w:tc>
          <w:tcPr>
            <w:tcW w:w="1259" w:type="dxa"/>
            <w:noWrap w:val="0"/>
            <w:vAlign w:val="center"/>
          </w:tcPr>
          <w:p w14:paraId="0C1DE12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持续</w:t>
            </w:r>
          </w:p>
        </w:tc>
        <w:tc>
          <w:tcPr>
            <w:tcW w:w="719" w:type="dxa"/>
            <w:noWrap w:val="0"/>
            <w:vAlign w:val="center"/>
          </w:tcPr>
          <w:p w14:paraId="1F5E5C5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52CE98E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460851A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09E1B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 w:hRule="atLeast"/>
        </w:trPr>
        <w:tc>
          <w:tcPr>
            <w:tcW w:w="1084" w:type="dxa"/>
            <w:vMerge w:val="continue"/>
            <w:tcBorders>
              <w:top w:val="nil"/>
              <w:bottom w:val="nil"/>
            </w:tcBorders>
            <w:noWrap w:val="0"/>
            <w:textDirection w:val="tbRlV"/>
            <w:vAlign w:val="top"/>
          </w:tcPr>
          <w:p w14:paraId="19134D4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A16DD3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444A424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C9B3B2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低保金发放率</w:t>
            </w:r>
          </w:p>
        </w:tc>
        <w:tc>
          <w:tcPr>
            <w:tcW w:w="1319" w:type="dxa"/>
            <w:noWrap w:val="0"/>
            <w:vAlign w:val="center"/>
          </w:tcPr>
          <w:p w14:paraId="05C0FA0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低保金发放率达到100%</w:t>
            </w:r>
          </w:p>
        </w:tc>
        <w:tc>
          <w:tcPr>
            <w:tcW w:w="1259" w:type="dxa"/>
            <w:noWrap w:val="0"/>
            <w:vAlign w:val="center"/>
          </w:tcPr>
          <w:p w14:paraId="6619FFA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100%</w:t>
            </w:r>
          </w:p>
        </w:tc>
        <w:tc>
          <w:tcPr>
            <w:tcW w:w="719" w:type="dxa"/>
            <w:noWrap w:val="0"/>
            <w:vAlign w:val="center"/>
          </w:tcPr>
          <w:p w14:paraId="2C29D28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57BDBFCC">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0A5726C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0C29F1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6" w:hRule="atLeast"/>
        </w:trPr>
        <w:tc>
          <w:tcPr>
            <w:tcW w:w="1084" w:type="dxa"/>
            <w:vMerge w:val="continue"/>
            <w:tcBorders>
              <w:top w:val="nil"/>
              <w:bottom w:val="nil"/>
            </w:tcBorders>
            <w:noWrap w:val="0"/>
            <w:textDirection w:val="tbRlV"/>
            <w:vAlign w:val="top"/>
          </w:tcPr>
          <w:p w14:paraId="5F6F010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A0396B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16F6D18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A77DB44">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color w:val="000000" w:themeColor="text1"/>
                <w:sz w:val="19"/>
                <w:lang w:val="en-US" w:eastAsia="zh-CN"/>
                <w14:textFill>
                  <w14:solidFill>
                    <w14:schemeClr w14:val="tx1"/>
                  </w14:solidFill>
                </w14:textFill>
              </w:rPr>
            </w:pPr>
            <w:r>
              <w:rPr>
                <w:rFonts w:hint="default" w:ascii="Arial"/>
                <w:color w:val="000000" w:themeColor="text1"/>
                <w:sz w:val="19"/>
                <w:lang w:val="en-US" w:eastAsia="zh-CN"/>
                <w14:textFill>
                  <w14:solidFill>
                    <w14:schemeClr w14:val="tx1"/>
                  </w14:solidFill>
                </w14:textFill>
              </w:rPr>
              <w:t>完成城镇居民医保征缴率</w:t>
            </w:r>
          </w:p>
        </w:tc>
        <w:tc>
          <w:tcPr>
            <w:tcW w:w="1319" w:type="dxa"/>
            <w:noWrap w:val="0"/>
            <w:vAlign w:val="center"/>
          </w:tcPr>
          <w:p w14:paraId="4957CC7A">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Arial"/>
                <w:color w:val="000000" w:themeColor="text1"/>
                <w:sz w:val="19"/>
                <w:lang w:eastAsia="zh-CN"/>
                <w14:textFill>
                  <w14:solidFill>
                    <w14:schemeClr w14:val="tx1"/>
                  </w14:solidFill>
                </w14:textFill>
              </w:rPr>
            </w:pPr>
            <w:r>
              <w:rPr>
                <w:rFonts w:hint="eastAsia" w:ascii="Arial"/>
                <w:color w:val="000000" w:themeColor="text1"/>
                <w:sz w:val="19"/>
                <w:lang w:eastAsia="zh-CN"/>
                <w14:textFill>
                  <w14:solidFill>
                    <w14:schemeClr w14:val="tx1"/>
                  </w14:solidFill>
                </w14:textFill>
              </w:rPr>
              <w:t>≧100%</w:t>
            </w:r>
          </w:p>
        </w:tc>
        <w:tc>
          <w:tcPr>
            <w:tcW w:w="1259" w:type="dxa"/>
            <w:noWrap w:val="0"/>
            <w:vAlign w:val="center"/>
          </w:tcPr>
          <w:p w14:paraId="72D87ACA">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eastAsiaTheme="minorEastAsia"/>
                <w:color w:val="000000" w:themeColor="text1"/>
                <w:sz w:val="19"/>
                <w:lang w:val="en-US" w:eastAsia="zh-CN"/>
                <w14:textFill>
                  <w14:solidFill>
                    <w14:schemeClr w14:val="tx1"/>
                  </w14:solidFill>
                </w14:textFill>
              </w:rPr>
            </w:pPr>
            <w:r>
              <w:rPr>
                <w:rFonts w:hint="default" w:ascii="Arial" w:eastAsiaTheme="minorEastAsia"/>
                <w:color w:val="000000" w:themeColor="text1"/>
                <w:sz w:val="19"/>
                <w:lang w:val="en-US" w:eastAsia="zh-CN"/>
                <w14:textFill>
                  <w14:solidFill>
                    <w14:schemeClr w14:val="tx1"/>
                  </w14:solidFill>
                </w14:textFill>
              </w:rPr>
              <w:t>100%</w:t>
            </w:r>
          </w:p>
        </w:tc>
        <w:tc>
          <w:tcPr>
            <w:tcW w:w="719" w:type="dxa"/>
            <w:noWrap w:val="0"/>
            <w:vAlign w:val="center"/>
          </w:tcPr>
          <w:p w14:paraId="4088CA09">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2</w:t>
            </w:r>
          </w:p>
        </w:tc>
        <w:tc>
          <w:tcPr>
            <w:tcW w:w="802" w:type="dxa"/>
            <w:noWrap w:val="0"/>
            <w:vAlign w:val="center"/>
          </w:tcPr>
          <w:p w14:paraId="2EB42E41">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default" w:ascii="Arial" w:eastAsiaTheme="minorEastAsia"/>
                <w:color w:val="000000" w:themeColor="text1"/>
                <w:sz w:val="19"/>
                <w:lang w:val="en-US" w:eastAsia="zh-CN"/>
                <w14:textFill>
                  <w14:solidFill>
                    <w14:schemeClr w14:val="tx1"/>
                  </w14:solidFill>
                </w14:textFill>
              </w:rPr>
            </w:pPr>
            <w:r>
              <w:rPr>
                <w:rFonts w:hint="eastAsia" w:ascii="Arial"/>
                <w:color w:val="000000" w:themeColor="text1"/>
                <w:sz w:val="19"/>
                <w:lang w:val="en-US" w:eastAsia="zh-CN"/>
                <w14:textFill>
                  <w14:solidFill>
                    <w14:schemeClr w14:val="tx1"/>
                  </w14:solidFill>
                </w14:textFill>
              </w:rPr>
              <w:t>2</w:t>
            </w:r>
          </w:p>
        </w:tc>
        <w:tc>
          <w:tcPr>
            <w:tcW w:w="1275" w:type="dxa"/>
            <w:noWrap w:val="0"/>
            <w:vAlign w:val="center"/>
          </w:tcPr>
          <w:p w14:paraId="6A3A38F9">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9"/>
                <w14:textFill>
                  <w14:solidFill>
                    <w14:schemeClr w14:val="tx1"/>
                  </w14:solidFill>
                </w14:textFill>
              </w:rPr>
            </w:pPr>
          </w:p>
        </w:tc>
      </w:tr>
      <w:tr w14:paraId="07619E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084" w:type="dxa"/>
            <w:vMerge w:val="continue"/>
            <w:tcBorders>
              <w:top w:val="nil"/>
              <w:bottom w:val="nil"/>
            </w:tcBorders>
            <w:noWrap w:val="0"/>
            <w:textDirection w:val="tbRlV"/>
            <w:vAlign w:val="top"/>
          </w:tcPr>
          <w:p w14:paraId="298FA790">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69AF56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044FA63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134A0E7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预决算公开</w:t>
            </w:r>
          </w:p>
        </w:tc>
        <w:tc>
          <w:tcPr>
            <w:tcW w:w="1319" w:type="dxa"/>
            <w:noWrap w:val="0"/>
            <w:vAlign w:val="center"/>
          </w:tcPr>
          <w:p w14:paraId="1C1373B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宋体"/>
                <w:color w:val="000000" w:themeColor="text1"/>
                <w:sz w:val="20"/>
                <w:lang w:val="en-US" w:eastAsia="zh-CN"/>
                <w14:textFill>
                  <w14:solidFill>
                    <w14:schemeClr w14:val="tx1"/>
                  </w14:solidFill>
                </w14:textFill>
              </w:rPr>
            </w:pPr>
            <w:r>
              <w:rPr>
                <w:rFonts w:hint="eastAsia" w:ascii="Arial" w:eastAsia="宋体"/>
                <w:color w:val="000000" w:themeColor="text1"/>
                <w:sz w:val="20"/>
                <w:lang w:val="en-US" w:eastAsia="zh-CN"/>
                <w14:textFill>
                  <w14:solidFill>
                    <w14:schemeClr w14:val="tx1"/>
                  </w14:solidFill>
                </w14:textFill>
              </w:rPr>
              <w:t>按相应公开工作时限</w:t>
            </w:r>
          </w:p>
        </w:tc>
        <w:tc>
          <w:tcPr>
            <w:tcW w:w="1259" w:type="dxa"/>
            <w:noWrap w:val="0"/>
            <w:vAlign w:val="center"/>
          </w:tcPr>
          <w:p w14:paraId="0606D31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default" w:ascii="Arial" w:eastAsiaTheme="minorEastAsia"/>
                <w:color w:val="000000" w:themeColor="text1"/>
                <w:sz w:val="20"/>
                <w:lang w:val="en-US" w:eastAsia="zh-CN"/>
                <w14:textFill>
                  <w14:solidFill>
                    <w14:schemeClr w14:val="tx1"/>
                  </w14:solidFill>
                </w14:textFill>
              </w:rPr>
              <w:t>100%</w:t>
            </w:r>
          </w:p>
        </w:tc>
        <w:tc>
          <w:tcPr>
            <w:tcW w:w="719" w:type="dxa"/>
            <w:noWrap w:val="0"/>
            <w:vAlign w:val="center"/>
          </w:tcPr>
          <w:p w14:paraId="333215E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p>
        </w:tc>
        <w:tc>
          <w:tcPr>
            <w:tcW w:w="802" w:type="dxa"/>
            <w:noWrap w:val="0"/>
            <w:vAlign w:val="center"/>
          </w:tcPr>
          <w:p w14:paraId="7CE1FFE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p>
        </w:tc>
        <w:tc>
          <w:tcPr>
            <w:tcW w:w="1275" w:type="dxa"/>
            <w:noWrap w:val="0"/>
            <w:vAlign w:val="center"/>
          </w:tcPr>
          <w:p w14:paraId="5D0705F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591691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084" w:type="dxa"/>
            <w:vMerge w:val="continue"/>
            <w:tcBorders>
              <w:top w:val="nil"/>
              <w:bottom w:val="nil"/>
            </w:tcBorders>
            <w:noWrap w:val="0"/>
            <w:textDirection w:val="tbRlV"/>
            <w:vAlign w:val="top"/>
          </w:tcPr>
          <w:p w14:paraId="7112578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32A081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01BFD3D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14:paraId="7B472138">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t>12345接诉即办件处理时间</w:t>
            </w:r>
          </w:p>
        </w:tc>
        <w:tc>
          <w:tcPr>
            <w:tcW w:w="1319" w:type="dxa"/>
            <w:noWrap w:val="0"/>
            <w:vAlign w:val="center"/>
          </w:tcPr>
          <w:p w14:paraId="3C8B53C9">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eastAsia="宋体" w:hAnsiTheme="minorHAnsi" w:cstheme="minorBidi"/>
                <w:color w:val="000000" w:themeColor="text1"/>
                <w:kern w:val="2"/>
                <w:sz w:val="20"/>
                <w:szCs w:val="24"/>
                <w:lang w:val="en-US" w:eastAsia="zh-CN" w:bidi="ar-SA"/>
                <w14:textFill>
                  <w14:solidFill>
                    <w14:schemeClr w14:val="tx1"/>
                  </w14:solidFill>
                </w14:textFill>
              </w:rPr>
            </w:pPr>
            <w:r>
              <w:rPr>
                <w:rFonts w:hint="eastAsia" w:ascii="Arial" w:eastAsia="宋体" w:hAnsiTheme="minorHAnsi" w:cstheme="minorBidi"/>
                <w:color w:val="000000" w:themeColor="text1"/>
                <w:kern w:val="2"/>
                <w:sz w:val="20"/>
                <w:szCs w:val="24"/>
                <w:lang w:val="en-US" w:eastAsia="zh-CN" w:bidi="ar-SA"/>
                <w14:textFill>
                  <w14:solidFill>
                    <w14:schemeClr w14:val="tx1"/>
                  </w14:solidFill>
                </w14:textFill>
              </w:rPr>
              <w:t>接到之日起2日内</w:t>
            </w:r>
          </w:p>
        </w:tc>
        <w:tc>
          <w:tcPr>
            <w:tcW w:w="1259" w:type="dxa"/>
            <w:noWrap w:val="0"/>
            <w:vAlign w:val="center"/>
          </w:tcPr>
          <w:p w14:paraId="725C7D4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0"/>
            <w:vAlign w:val="center"/>
          </w:tcPr>
          <w:p w14:paraId="52C9712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p>
        </w:tc>
        <w:tc>
          <w:tcPr>
            <w:tcW w:w="802" w:type="dxa"/>
            <w:noWrap w:val="0"/>
            <w:vAlign w:val="center"/>
          </w:tcPr>
          <w:p w14:paraId="0EE8B37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p>
        </w:tc>
        <w:tc>
          <w:tcPr>
            <w:tcW w:w="1275" w:type="dxa"/>
            <w:noWrap w:val="0"/>
            <w:vAlign w:val="center"/>
          </w:tcPr>
          <w:p w14:paraId="3962BB3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3C8688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6" w:hRule="atLeast"/>
        </w:trPr>
        <w:tc>
          <w:tcPr>
            <w:tcW w:w="1084" w:type="dxa"/>
            <w:vMerge w:val="continue"/>
            <w:tcBorders>
              <w:top w:val="nil"/>
              <w:bottom w:val="nil"/>
            </w:tcBorders>
            <w:noWrap w:val="0"/>
            <w:textDirection w:val="tbRlV"/>
            <w:vAlign w:val="top"/>
          </w:tcPr>
          <w:p w14:paraId="3F15C38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FA237C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B21881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2A8FB9D">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工资发放及时率</w:t>
            </w:r>
          </w:p>
        </w:tc>
        <w:tc>
          <w:tcPr>
            <w:tcW w:w="1319" w:type="dxa"/>
            <w:noWrap w:val="0"/>
            <w:vAlign w:val="center"/>
          </w:tcPr>
          <w:p w14:paraId="0502BC9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每月15日前足额发放</w:t>
            </w:r>
          </w:p>
        </w:tc>
        <w:tc>
          <w:tcPr>
            <w:tcW w:w="1259" w:type="dxa"/>
            <w:noWrap w:val="0"/>
            <w:vAlign w:val="center"/>
          </w:tcPr>
          <w:p w14:paraId="71EBE03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定时</w:t>
            </w:r>
          </w:p>
        </w:tc>
        <w:tc>
          <w:tcPr>
            <w:tcW w:w="719" w:type="dxa"/>
            <w:noWrap w:val="0"/>
            <w:vAlign w:val="center"/>
          </w:tcPr>
          <w:p w14:paraId="6EC8B653">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40829B53">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098CF5D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AF4CA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1084" w:type="dxa"/>
            <w:vMerge w:val="continue"/>
            <w:tcBorders>
              <w:top w:val="nil"/>
              <w:bottom w:val="nil"/>
            </w:tcBorders>
            <w:noWrap w:val="0"/>
            <w:textDirection w:val="tbRlV"/>
            <w:vAlign w:val="top"/>
          </w:tcPr>
          <w:p w14:paraId="275D1B4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89ED14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6B0E9F09">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7AA883B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疫情防控工作经费投入</w:t>
            </w:r>
          </w:p>
        </w:tc>
        <w:tc>
          <w:tcPr>
            <w:tcW w:w="1319" w:type="dxa"/>
            <w:noWrap w:val="0"/>
            <w:vAlign w:val="center"/>
          </w:tcPr>
          <w:p w14:paraId="4953C3B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宋体"/>
                <w:color w:val="000000" w:themeColor="text1"/>
                <w:sz w:val="20"/>
                <w:highlight w:val="none"/>
                <w:lang w:eastAsia="zh-CN"/>
                <w14:textFill>
                  <w14:solidFill>
                    <w14:schemeClr w14:val="tx1"/>
                  </w14:solidFill>
                </w14:textFill>
              </w:rPr>
            </w:pPr>
            <w:r>
              <w:rPr>
                <w:rFonts w:hint="eastAsia" w:ascii="Arial" w:eastAsia="宋体"/>
                <w:color w:val="000000" w:themeColor="text1"/>
                <w:sz w:val="20"/>
                <w:highlight w:val="none"/>
                <w:lang w:eastAsia="zh-CN"/>
                <w14:textFill>
                  <w14:solidFill>
                    <w14:schemeClr w14:val="tx1"/>
                  </w14:solidFill>
                </w14:textFill>
              </w:rPr>
              <w:t>≧100万元</w:t>
            </w:r>
          </w:p>
        </w:tc>
        <w:tc>
          <w:tcPr>
            <w:tcW w:w="1259" w:type="dxa"/>
            <w:noWrap w:val="0"/>
            <w:vAlign w:val="center"/>
          </w:tcPr>
          <w:p w14:paraId="487CF03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default" w:ascii="Arial" w:eastAsiaTheme="minorEastAsia"/>
                <w:color w:val="000000" w:themeColor="text1"/>
                <w:sz w:val="20"/>
                <w:highlight w:val="none"/>
                <w:lang w:val="en-US" w:eastAsia="zh-CN"/>
                <w14:textFill>
                  <w14:solidFill>
                    <w14:schemeClr w14:val="tx1"/>
                  </w14:solidFill>
                </w14:textFill>
              </w:rPr>
              <w:t>122.51万元</w:t>
            </w:r>
          </w:p>
        </w:tc>
        <w:tc>
          <w:tcPr>
            <w:tcW w:w="719" w:type="dxa"/>
            <w:noWrap w:val="0"/>
            <w:vAlign w:val="center"/>
          </w:tcPr>
          <w:p w14:paraId="03B4FA2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p>
        </w:tc>
        <w:tc>
          <w:tcPr>
            <w:tcW w:w="802" w:type="dxa"/>
            <w:noWrap w:val="0"/>
            <w:vAlign w:val="center"/>
          </w:tcPr>
          <w:p w14:paraId="6CBC5A4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p>
        </w:tc>
        <w:tc>
          <w:tcPr>
            <w:tcW w:w="1275" w:type="dxa"/>
            <w:noWrap w:val="0"/>
            <w:vAlign w:val="center"/>
          </w:tcPr>
          <w:p w14:paraId="322D913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1B56A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084" w:type="dxa"/>
            <w:vMerge w:val="continue"/>
            <w:tcBorders>
              <w:top w:val="nil"/>
              <w:bottom w:val="nil"/>
            </w:tcBorders>
            <w:noWrap w:val="0"/>
            <w:textDirection w:val="tbRlV"/>
            <w:vAlign w:val="top"/>
          </w:tcPr>
          <w:p w14:paraId="6B71F050">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5E88AA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7D95ED0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341CF3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财政收入总量</w:t>
            </w:r>
          </w:p>
        </w:tc>
        <w:tc>
          <w:tcPr>
            <w:tcW w:w="1319" w:type="dxa"/>
            <w:noWrap w:val="0"/>
            <w:vAlign w:val="center"/>
          </w:tcPr>
          <w:p w14:paraId="30EA1D14">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highlight w:val="none"/>
                <w14:textFill>
                  <w14:solidFill>
                    <w14:schemeClr w14:val="tx1"/>
                  </w14:solidFill>
                </w14:textFill>
              </w:rPr>
            </w:pPr>
            <w:r>
              <w:rPr>
                <w:rFonts w:hint="eastAsia" w:ascii="Arial"/>
                <w:color w:val="000000" w:themeColor="text1"/>
                <w:sz w:val="20"/>
                <w:highlight w:val="none"/>
                <w14:textFill>
                  <w14:solidFill>
                    <w14:schemeClr w14:val="tx1"/>
                  </w14:solidFill>
                </w14:textFill>
              </w:rPr>
              <w:t>≧2400万元</w:t>
            </w:r>
          </w:p>
        </w:tc>
        <w:tc>
          <w:tcPr>
            <w:tcW w:w="1259" w:type="dxa"/>
            <w:noWrap w:val="0"/>
            <w:vAlign w:val="center"/>
          </w:tcPr>
          <w:p w14:paraId="26CD99B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default" w:ascii="Arial" w:eastAsiaTheme="minorEastAsia"/>
                <w:color w:val="000000" w:themeColor="text1"/>
                <w:sz w:val="20"/>
                <w:highlight w:val="none"/>
                <w:lang w:val="en-US" w:eastAsia="zh-CN"/>
                <w14:textFill>
                  <w14:solidFill>
                    <w14:schemeClr w14:val="tx1"/>
                  </w14:solidFill>
                </w14:textFill>
              </w:rPr>
              <w:t>2436.18万元</w:t>
            </w:r>
          </w:p>
        </w:tc>
        <w:tc>
          <w:tcPr>
            <w:tcW w:w="719" w:type="dxa"/>
            <w:noWrap w:val="0"/>
            <w:vAlign w:val="center"/>
          </w:tcPr>
          <w:p w14:paraId="32971D38">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54D65F0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27CA89A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14:paraId="239FD9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084" w:type="dxa"/>
            <w:vMerge w:val="continue"/>
            <w:tcBorders>
              <w:top w:val="nil"/>
              <w:bottom w:val="nil"/>
            </w:tcBorders>
            <w:noWrap w:val="0"/>
            <w:textDirection w:val="tbRlV"/>
            <w:vAlign w:val="top"/>
          </w:tcPr>
          <w:p w14:paraId="68412B8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BF6401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685FB7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6785E1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机关运行经费支出</w:t>
            </w:r>
          </w:p>
        </w:tc>
        <w:tc>
          <w:tcPr>
            <w:tcW w:w="1319" w:type="dxa"/>
            <w:noWrap w:val="0"/>
            <w:vAlign w:val="center"/>
          </w:tcPr>
          <w:p w14:paraId="1CA198C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highlight w:val="none"/>
                <w14:textFill>
                  <w14:solidFill>
                    <w14:schemeClr w14:val="tx1"/>
                  </w14:solidFill>
                </w14:textFill>
              </w:rPr>
            </w:pPr>
            <w:r>
              <w:rPr>
                <w:rFonts w:hint="eastAsia" w:ascii="Arial"/>
                <w:color w:val="000000" w:themeColor="text1"/>
                <w:sz w:val="20"/>
                <w:highlight w:val="none"/>
                <w14:textFill>
                  <w14:solidFill>
                    <w14:schemeClr w14:val="tx1"/>
                  </w14:solidFill>
                </w14:textFill>
              </w:rPr>
              <w:t>全年运行经费低于470万元</w:t>
            </w:r>
          </w:p>
        </w:tc>
        <w:tc>
          <w:tcPr>
            <w:tcW w:w="1259" w:type="dxa"/>
            <w:noWrap w:val="0"/>
            <w:vAlign w:val="center"/>
          </w:tcPr>
          <w:p w14:paraId="1A55C16A">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default" w:ascii="Arial" w:eastAsiaTheme="minorEastAsia"/>
                <w:color w:val="000000" w:themeColor="text1"/>
                <w:sz w:val="20"/>
                <w:highlight w:val="none"/>
                <w:lang w:val="en-US" w:eastAsia="zh-CN"/>
                <w14:textFill>
                  <w14:solidFill>
                    <w14:schemeClr w14:val="tx1"/>
                  </w14:solidFill>
                </w14:textFill>
              </w:rPr>
              <w:t>474.39万元</w:t>
            </w:r>
          </w:p>
        </w:tc>
        <w:tc>
          <w:tcPr>
            <w:tcW w:w="719" w:type="dxa"/>
            <w:noWrap w:val="0"/>
            <w:vAlign w:val="center"/>
          </w:tcPr>
          <w:p w14:paraId="66F13D6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14F3CC1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1275" w:type="dxa"/>
            <w:noWrap w:val="0"/>
            <w:vAlign w:val="center"/>
          </w:tcPr>
          <w:p w14:paraId="7FFD30FC">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eastAsiaTheme="minorEastAsia"/>
                <w:color w:val="000000" w:themeColor="text1"/>
                <w:sz w:val="20"/>
                <w:lang w:val="en-US" w:eastAsia="zh-CN"/>
                <w14:textFill>
                  <w14:solidFill>
                    <w14:schemeClr w14:val="tx1"/>
                  </w14:solidFill>
                </w14:textFill>
              </w:rPr>
              <w:t>禁建拆违开支增加，相比上年度经费支出增加。厉行节约</w:t>
            </w:r>
          </w:p>
        </w:tc>
      </w:tr>
      <w:tr w14:paraId="41DE5B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0" w:hRule="atLeast"/>
        </w:trPr>
        <w:tc>
          <w:tcPr>
            <w:tcW w:w="1084" w:type="dxa"/>
            <w:vMerge w:val="continue"/>
            <w:tcBorders>
              <w:top w:val="nil"/>
              <w:bottom w:val="nil"/>
            </w:tcBorders>
            <w:noWrap w:val="0"/>
            <w:textDirection w:val="tbRlV"/>
            <w:vAlign w:val="top"/>
          </w:tcPr>
          <w:p w14:paraId="63D396A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A82017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75D42D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47C42809">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三公经费支出</w:t>
            </w:r>
          </w:p>
        </w:tc>
        <w:tc>
          <w:tcPr>
            <w:tcW w:w="1319" w:type="dxa"/>
            <w:noWrap w:val="0"/>
            <w:vAlign w:val="center"/>
          </w:tcPr>
          <w:p w14:paraId="4E4AA8AE">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highlight w:val="none"/>
                <w14:textFill>
                  <w14:solidFill>
                    <w14:schemeClr w14:val="tx1"/>
                  </w14:solidFill>
                </w14:textFill>
              </w:rPr>
            </w:pPr>
            <w:r>
              <w:rPr>
                <w:rFonts w:hint="eastAsia" w:ascii="Arial"/>
                <w:color w:val="000000" w:themeColor="text1"/>
                <w:sz w:val="20"/>
                <w:highlight w:val="none"/>
                <w14:textFill>
                  <w14:solidFill>
                    <w14:schemeClr w14:val="tx1"/>
                  </w14:solidFill>
                </w14:textFill>
              </w:rPr>
              <w:t>≦7万元</w:t>
            </w:r>
          </w:p>
        </w:tc>
        <w:tc>
          <w:tcPr>
            <w:tcW w:w="1259" w:type="dxa"/>
            <w:noWrap w:val="0"/>
            <w:vAlign w:val="center"/>
          </w:tcPr>
          <w:p w14:paraId="139091F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eastAsia" w:ascii="Arial"/>
                <w:color w:val="000000" w:themeColor="text1"/>
                <w:sz w:val="20"/>
                <w:highlight w:val="none"/>
                <w:lang w:val="en-US" w:eastAsia="zh-CN"/>
                <w14:textFill>
                  <w14:solidFill>
                    <w14:schemeClr w14:val="tx1"/>
                  </w14:solidFill>
                </w14:textFill>
              </w:rPr>
              <w:t>0</w:t>
            </w:r>
          </w:p>
        </w:tc>
        <w:tc>
          <w:tcPr>
            <w:tcW w:w="719" w:type="dxa"/>
            <w:noWrap w:val="0"/>
            <w:vAlign w:val="center"/>
          </w:tcPr>
          <w:p w14:paraId="35E1A13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690AB33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5B2BE81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p>
        </w:tc>
      </w:tr>
      <w:tr w14:paraId="0C9C0B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1" w:hRule="atLeast"/>
        </w:trPr>
        <w:tc>
          <w:tcPr>
            <w:tcW w:w="1084" w:type="dxa"/>
            <w:vMerge w:val="continue"/>
            <w:tcBorders>
              <w:top w:val="nil"/>
              <w:bottom w:val="nil"/>
            </w:tcBorders>
            <w:noWrap w:val="0"/>
            <w:textDirection w:val="tbRlV"/>
            <w:vAlign w:val="top"/>
          </w:tcPr>
          <w:p w14:paraId="7788C0E4">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452D420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10570AC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B5D6BD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本单位财政供养人数</w:t>
            </w:r>
          </w:p>
        </w:tc>
        <w:tc>
          <w:tcPr>
            <w:tcW w:w="1319" w:type="dxa"/>
            <w:noWrap w:val="0"/>
            <w:vAlign w:val="center"/>
          </w:tcPr>
          <w:p w14:paraId="7A3B1ED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highlight w:val="none"/>
                <w14:textFill>
                  <w14:solidFill>
                    <w14:schemeClr w14:val="tx1"/>
                  </w14:solidFill>
                </w14:textFill>
              </w:rPr>
            </w:pPr>
            <w:r>
              <w:rPr>
                <w:rFonts w:hint="eastAsia" w:ascii="Arial"/>
                <w:color w:val="000000" w:themeColor="text1"/>
                <w:sz w:val="20"/>
                <w:highlight w:val="none"/>
                <w14:textFill>
                  <w14:solidFill>
                    <w14:schemeClr w14:val="tx1"/>
                  </w14:solidFill>
                </w14:textFill>
              </w:rPr>
              <w:t>不低于年初预算编制人数（年初预算61人）≧61人</w:t>
            </w:r>
          </w:p>
        </w:tc>
        <w:tc>
          <w:tcPr>
            <w:tcW w:w="1259" w:type="dxa"/>
            <w:noWrap w:val="0"/>
            <w:vAlign w:val="center"/>
          </w:tcPr>
          <w:p w14:paraId="10356A1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default" w:ascii="Arial" w:eastAsiaTheme="minorEastAsia"/>
                <w:color w:val="000000" w:themeColor="text1"/>
                <w:sz w:val="20"/>
                <w:highlight w:val="none"/>
                <w:lang w:val="en-US" w:eastAsia="zh-CN"/>
                <w14:textFill>
                  <w14:solidFill>
                    <w14:schemeClr w14:val="tx1"/>
                  </w14:solidFill>
                </w14:textFill>
              </w:rPr>
              <w:t>61人</w:t>
            </w:r>
          </w:p>
        </w:tc>
        <w:tc>
          <w:tcPr>
            <w:tcW w:w="719" w:type="dxa"/>
            <w:noWrap w:val="0"/>
            <w:vAlign w:val="center"/>
          </w:tcPr>
          <w:p w14:paraId="48F6675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p>
        </w:tc>
        <w:tc>
          <w:tcPr>
            <w:tcW w:w="802" w:type="dxa"/>
            <w:noWrap w:val="0"/>
            <w:vAlign w:val="center"/>
          </w:tcPr>
          <w:p w14:paraId="7E7E1E9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w:t>
            </w:r>
          </w:p>
        </w:tc>
        <w:tc>
          <w:tcPr>
            <w:tcW w:w="1275" w:type="dxa"/>
            <w:noWrap w:val="0"/>
            <w:vAlign w:val="center"/>
          </w:tcPr>
          <w:p w14:paraId="2B1FE8F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6AC87C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3" w:hRule="atLeast"/>
        </w:trPr>
        <w:tc>
          <w:tcPr>
            <w:tcW w:w="1084" w:type="dxa"/>
            <w:vMerge w:val="continue"/>
            <w:tcBorders>
              <w:top w:val="nil"/>
              <w:bottom w:val="nil"/>
            </w:tcBorders>
            <w:noWrap w:val="0"/>
            <w:textDirection w:val="tbRlV"/>
            <w:vAlign w:val="top"/>
          </w:tcPr>
          <w:p w14:paraId="0A0D2E0D">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76C072C1">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151553CF">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1DCAAE6A">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7E6BFBC5">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30C56D17">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7054869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noWrap w:val="0"/>
            <w:vAlign w:val="center"/>
          </w:tcPr>
          <w:p w14:paraId="321CC245">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2880668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39E05E6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全街道经济发展</w:t>
            </w:r>
          </w:p>
        </w:tc>
        <w:tc>
          <w:tcPr>
            <w:tcW w:w="1319" w:type="dxa"/>
            <w:noWrap w:val="0"/>
            <w:vAlign w:val="center"/>
          </w:tcPr>
          <w:p w14:paraId="161DAEB8">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宋体"/>
                <w:color w:val="000000" w:themeColor="text1"/>
                <w:sz w:val="20"/>
                <w:lang w:val="en-US" w:eastAsia="zh-CN"/>
                <w14:textFill>
                  <w14:solidFill>
                    <w14:schemeClr w14:val="tx1"/>
                  </w14:solidFill>
                </w14:textFill>
              </w:rPr>
            </w:pPr>
            <w:r>
              <w:rPr>
                <w:rFonts w:hint="default" w:ascii="Arial" w:eastAsia="宋体"/>
                <w:color w:val="000000" w:themeColor="text1"/>
                <w:sz w:val="20"/>
                <w:lang w:val="en-US" w:eastAsia="zh-CN"/>
                <w14:textFill>
                  <w14:solidFill>
                    <w14:schemeClr w14:val="tx1"/>
                  </w14:solidFill>
                </w14:textFill>
              </w:rPr>
              <w:t>持续</w:t>
            </w:r>
          </w:p>
        </w:tc>
        <w:tc>
          <w:tcPr>
            <w:tcW w:w="1259" w:type="dxa"/>
            <w:noWrap w:val="0"/>
            <w:vAlign w:val="center"/>
          </w:tcPr>
          <w:p w14:paraId="600191C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default" w:ascii="Arial" w:eastAsiaTheme="minorEastAsia"/>
                <w:color w:val="000000" w:themeColor="text1"/>
                <w:sz w:val="20"/>
                <w:lang w:val="en-US" w:eastAsia="zh-CN"/>
                <w14:textFill>
                  <w14:solidFill>
                    <w14:schemeClr w14:val="tx1"/>
                  </w14:solidFill>
                </w14:textFill>
              </w:rPr>
              <w:t>持续</w:t>
            </w:r>
          </w:p>
        </w:tc>
        <w:tc>
          <w:tcPr>
            <w:tcW w:w="719" w:type="dxa"/>
            <w:noWrap w:val="0"/>
            <w:vAlign w:val="center"/>
          </w:tcPr>
          <w:p w14:paraId="470EE55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2D906E6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3F88459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ED585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2DCABE7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84831A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70FD19D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144DE286">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综治平安创建</w:t>
            </w:r>
          </w:p>
        </w:tc>
        <w:tc>
          <w:tcPr>
            <w:tcW w:w="1319" w:type="dxa"/>
            <w:noWrap w:val="0"/>
            <w:vAlign w:val="center"/>
          </w:tcPr>
          <w:p w14:paraId="5D8E7F9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宋体"/>
                <w:color w:val="000000" w:themeColor="text1"/>
                <w:sz w:val="21"/>
                <w:lang w:val="en-US" w:eastAsia="zh-CN"/>
                <w14:textFill>
                  <w14:solidFill>
                    <w14:schemeClr w14:val="tx1"/>
                  </w14:solidFill>
                </w14:textFill>
              </w:rPr>
            </w:pPr>
            <w:r>
              <w:rPr>
                <w:rFonts w:hint="default" w:ascii="Arial" w:eastAsia="宋体"/>
                <w:color w:val="000000" w:themeColor="text1"/>
                <w:sz w:val="21"/>
                <w:lang w:val="en-US" w:eastAsia="zh-CN"/>
                <w14:textFill>
                  <w14:solidFill>
                    <w14:schemeClr w14:val="tx1"/>
                  </w14:solidFill>
                </w14:textFill>
              </w:rPr>
              <w:t>提升辖区综合治理能力，积极发挥群防群治</w:t>
            </w:r>
          </w:p>
        </w:tc>
        <w:tc>
          <w:tcPr>
            <w:tcW w:w="1259" w:type="dxa"/>
            <w:noWrap w:val="0"/>
            <w:vAlign w:val="center"/>
          </w:tcPr>
          <w:p w14:paraId="3AD78A6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2022年获得区级综治考评先进单位</w:t>
            </w:r>
          </w:p>
        </w:tc>
        <w:tc>
          <w:tcPr>
            <w:tcW w:w="719" w:type="dxa"/>
            <w:noWrap w:val="0"/>
            <w:vAlign w:val="center"/>
          </w:tcPr>
          <w:p w14:paraId="4842383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14:paraId="12618201">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14:paraId="57D35C3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BEC96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3" w:hRule="atLeast"/>
        </w:trPr>
        <w:tc>
          <w:tcPr>
            <w:tcW w:w="1084" w:type="dxa"/>
            <w:vMerge w:val="continue"/>
            <w:tcBorders>
              <w:top w:val="nil"/>
              <w:bottom w:val="nil"/>
            </w:tcBorders>
            <w:noWrap w:val="0"/>
            <w:textDirection w:val="tbRlV"/>
            <w:vAlign w:val="top"/>
          </w:tcPr>
          <w:p w14:paraId="797B1F3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0B9281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2976051A">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5789EB3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6AEE963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促进社会就业</w:t>
            </w:r>
          </w:p>
        </w:tc>
        <w:tc>
          <w:tcPr>
            <w:tcW w:w="1319" w:type="dxa"/>
            <w:noWrap w:val="0"/>
            <w:vAlign w:val="center"/>
          </w:tcPr>
          <w:p w14:paraId="7740B41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宋体"/>
                <w:color w:val="000000" w:themeColor="text1"/>
                <w:sz w:val="20"/>
                <w:highlight w:val="none"/>
                <w:lang w:eastAsia="zh-CN"/>
                <w14:textFill>
                  <w14:solidFill>
                    <w14:schemeClr w14:val="tx1"/>
                  </w14:solidFill>
                </w14:textFill>
              </w:rPr>
            </w:pPr>
            <w:r>
              <w:rPr>
                <w:rFonts w:hint="eastAsia" w:ascii="Arial" w:eastAsia="宋体"/>
                <w:color w:val="000000" w:themeColor="text1"/>
                <w:sz w:val="20"/>
                <w:highlight w:val="none"/>
                <w:lang w:eastAsia="zh-CN"/>
                <w14:textFill>
                  <w14:solidFill>
                    <w14:schemeClr w14:val="tx1"/>
                  </w14:solidFill>
                </w14:textFill>
              </w:rPr>
              <w:t>就业人数增加</w:t>
            </w:r>
          </w:p>
        </w:tc>
        <w:tc>
          <w:tcPr>
            <w:tcW w:w="1259" w:type="dxa"/>
            <w:noWrap w:val="0"/>
            <w:vAlign w:val="center"/>
          </w:tcPr>
          <w:p w14:paraId="01134B7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default" w:ascii="Arial" w:eastAsiaTheme="minorEastAsia"/>
                <w:color w:val="000000" w:themeColor="text1"/>
                <w:sz w:val="20"/>
                <w:highlight w:val="none"/>
                <w:lang w:val="en-US" w:eastAsia="zh-CN"/>
                <w14:textFill>
                  <w14:solidFill>
                    <w14:schemeClr w14:val="tx1"/>
                  </w14:solidFill>
                </w14:textFill>
              </w:rPr>
              <w:t>街道新增就业实名制登记人数877人</w:t>
            </w:r>
          </w:p>
        </w:tc>
        <w:tc>
          <w:tcPr>
            <w:tcW w:w="719" w:type="dxa"/>
            <w:noWrap w:val="0"/>
            <w:vAlign w:val="center"/>
          </w:tcPr>
          <w:p w14:paraId="529844E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6EB8D09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081D187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6D89F6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1084" w:type="dxa"/>
            <w:vMerge w:val="continue"/>
            <w:tcBorders>
              <w:top w:val="nil"/>
              <w:bottom w:val="nil"/>
            </w:tcBorders>
            <w:noWrap w:val="0"/>
            <w:textDirection w:val="tbRlV"/>
            <w:vAlign w:val="top"/>
          </w:tcPr>
          <w:p w14:paraId="06CE0DD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5F29DE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252907D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6B26E8A">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居民生活水平提高</w:t>
            </w:r>
          </w:p>
        </w:tc>
        <w:tc>
          <w:tcPr>
            <w:tcW w:w="1319" w:type="dxa"/>
            <w:noWrap w:val="0"/>
            <w:vAlign w:val="center"/>
          </w:tcPr>
          <w:p w14:paraId="7266F37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宋体"/>
                <w:color w:val="000000" w:themeColor="text1"/>
                <w:sz w:val="20"/>
                <w:lang w:val="en-US" w:eastAsia="zh-CN"/>
                <w14:textFill>
                  <w14:solidFill>
                    <w14:schemeClr w14:val="tx1"/>
                  </w14:solidFill>
                </w14:textFill>
              </w:rPr>
            </w:pPr>
            <w:r>
              <w:rPr>
                <w:rFonts w:hint="default" w:ascii="Arial" w:eastAsia="宋体"/>
                <w:color w:val="000000" w:themeColor="text1"/>
                <w:sz w:val="20"/>
                <w:lang w:val="en-US" w:eastAsia="zh-CN"/>
                <w14:textFill>
                  <w14:solidFill>
                    <w14:schemeClr w14:val="tx1"/>
                  </w14:solidFill>
                </w14:textFill>
              </w:rPr>
              <w:t>低保人数减少</w:t>
            </w:r>
          </w:p>
        </w:tc>
        <w:tc>
          <w:tcPr>
            <w:tcW w:w="1259" w:type="dxa"/>
            <w:noWrap w:val="0"/>
            <w:vAlign w:val="center"/>
          </w:tcPr>
          <w:p w14:paraId="1B3233D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2022年低保人数相比2021年减少63户84人</w:t>
            </w:r>
          </w:p>
        </w:tc>
        <w:tc>
          <w:tcPr>
            <w:tcW w:w="719" w:type="dxa"/>
            <w:noWrap w:val="0"/>
            <w:vAlign w:val="center"/>
          </w:tcPr>
          <w:p w14:paraId="3A0B488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5D56532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6B1B43A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6B4AE8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8" w:hRule="atLeast"/>
        </w:trPr>
        <w:tc>
          <w:tcPr>
            <w:tcW w:w="1084" w:type="dxa"/>
            <w:vMerge w:val="continue"/>
            <w:tcBorders>
              <w:top w:val="nil"/>
              <w:bottom w:val="nil"/>
            </w:tcBorders>
            <w:noWrap w:val="0"/>
            <w:textDirection w:val="tbRlV"/>
            <w:vAlign w:val="top"/>
          </w:tcPr>
          <w:p w14:paraId="2294D6F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5721D5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3E3B1C8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37E1982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促进社会安稳</w:t>
            </w:r>
          </w:p>
        </w:tc>
        <w:tc>
          <w:tcPr>
            <w:tcW w:w="1319" w:type="dxa"/>
            <w:noWrap w:val="0"/>
            <w:vAlign w:val="center"/>
          </w:tcPr>
          <w:p w14:paraId="22D2AD0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宋体"/>
                <w:color w:val="000000" w:themeColor="text1"/>
                <w:sz w:val="20"/>
                <w:highlight w:val="none"/>
                <w:lang w:val="en-US" w:eastAsia="zh-CN"/>
                <w14:textFill>
                  <w14:solidFill>
                    <w14:schemeClr w14:val="tx1"/>
                  </w14:solidFill>
                </w14:textFill>
              </w:rPr>
            </w:pPr>
            <w:r>
              <w:rPr>
                <w:rFonts w:hint="default" w:ascii="Arial" w:eastAsia="宋体"/>
                <w:color w:val="000000" w:themeColor="text1"/>
                <w:sz w:val="20"/>
                <w:highlight w:val="none"/>
                <w:lang w:val="en-US" w:eastAsia="zh-CN"/>
                <w14:textFill>
                  <w14:solidFill>
                    <w14:schemeClr w14:val="tx1"/>
                  </w14:solidFill>
                </w14:textFill>
              </w:rPr>
              <w:t>信访矛盾减少</w:t>
            </w:r>
          </w:p>
        </w:tc>
        <w:tc>
          <w:tcPr>
            <w:tcW w:w="1259" w:type="dxa"/>
            <w:noWrap w:val="0"/>
            <w:vAlign w:val="center"/>
          </w:tcPr>
          <w:p w14:paraId="7653CAB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highlight w:val="none"/>
                <w:lang w:val="en-US" w:eastAsia="zh-CN"/>
                <w14:textFill>
                  <w14:solidFill>
                    <w14:schemeClr w14:val="tx1"/>
                  </w14:solidFill>
                </w14:textFill>
              </w:rPr>
            </w:pPr>
            <w:r>
              <w:rPr>
                <w:rFonts w:hint="default" w:ascii="Arial" w:eastAsiaTheme="minorEastAsia"/>
                <w:color w:val="000000" w:themeColor="text1"/>
                <w:sz w:val="20"/>
                <w:highlight w:val="none"/>
                <w:lang w:val="en-US" w:eastAsia="zh-CN"/>
                <w14:textFill>
                  <w14:solidFill>
                    <w14:schemeClr w14:val="tx1"/>
                  </w14:solidFill>
                </w14:textFill>
              </w:rPr>
              <w:t>积极化解多起陈年信访积案，稳控多名重点信访对象，非法上访率为0</w:t>
            </w:r>
          </w:p>
        </w:tc>
        <w:tc>
          <w:tcPr>
            <w:tcW w:w="719" w:type="dxa"/>
            <w:noWrap w:val="0"/>
            <w:vAlign w:val="center"/>
          </w:tcPr>
          <w:p w14:paraId="0457D87C">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0C1AFED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14:paraId="7209A82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633221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71C0805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058900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25976D7B">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49541CB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1955468C">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节能降耗</w:t>
            </w:r>
          </w:p>
        </w:tc>
        <w:tc>
          <w:tcPr>
            <w:tcW w:w="1319" w:type="dxa"/>
            <w:noWrap w:val="0"/>
            <w:vAlign w:val="center"/>
          </w:tcPr>
          <w:p w14:paraId="1C3731F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宋体"/>
                <w:color w:val="000000" w:themeColor="text1"/>
                <w:sz w:val="20"/>
                <w:lang w:eastAsia="zh-CN"/>
                <w14:textFill>
                  <w14:solidFill>
                    <w14:schemeClr w14:val="tx1"/>
                  </w14:solidFill>
                </w14:textFill>
              </w:rPr>
            </w:pPr>
            <w:r>
              <w:rPr>
                <w:rFonts w:hint="eastAsia" w:ascii="Arial" w:eastAsia="宋体"/>
                <w:color w:val="000000" w:themeColor="text1"/>
                <w:sz w:val="20"/>
                <w:lang w:eastAsia="zh-CN"/>
                <w14:textFill>
                  <w14:solidFill>
                    <w14:schemeClr w14:val="tx1"/>
                  </w14:solidFill>
                </w14:textFill>
              </w:rPr>
              <w:t>人均用水同比下降</w:t>
            </w:r>
          </w:p>
        </w:tc>
        <w:tc>
          <w:tcPr>
            <w:tcW w:w="1259" w:type="dxa"/>
            <w:noWrap w:val="0"/>
            <w:vAlign w:val="center"/>
          </w:tcPr>
          <w:p w14:paraId="6F7C66E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default" w:ascii="Arial" w:eastAsiaTheme="minorEastAsia"/>
                <w:color w:val="000000" w:themeColor="text1"/>
                <w:sz w:val="20"/>
                <w:lang w:val="en-US" w:eastAsia="zh-CN"/>
                <w14:textFill>
                  <w14:solidFill>
                    <w14:schemeClr w14:val="tx1"/>
                  </w14:solidFill>
                </w14:textFill>
              </w:rPr>
              <w:t>下降12.5%</w:t>
            </w:r>
          </w:p>
        </w:tc>
        <w:tc>
          <w:tcPr>
            <w:tcW w:w="719" w:type="dxa"/>
            <w:noWrap w:val="0"/>
            <w:vAlign w:val="center"/>
          </w:tcPr>
          <w:p w14:paraId="17F0A0F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14:paraId="7E0DB97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w:t>
            </w:r>
          </w:p>
        </w:tc>
        <w:tc>
          <w:tcPr>
            <w:tcW w:w="1275" w:type="dxa"/>
            <w:noWrap w:val="0"/>
            <w:vAlign w:val="center"/>
          </w:tcPr>
          <w:p w14:paraId="2F3D44A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人均用电同比上升，厉行节约</w:t>
            </w:r>
          </w:p>
        </w:tc>
      </w:tr>
      <w:tr w14:paraId="73D33B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1084" w:type="dxa"/>
            <w:vMerge w:val="continue"/>
            <w:tcBorders>
              <w:top w:val="nil"/>
              <w:bottom w:val="nil"/>
            </w:tcBorders>
            <w:noWrap w:val="0"/>
            <w:textDirection w:val="tbRlV"/>
            <w:vAlign w:val="top"/>
          </w:tcPr>
          <w:p w14:paraId="754047C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295019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6974A28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DDC0FDA">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环境质量提升</w:t>
            </w:r>
          </w:p>
        </w:tc>
        <w:tc>
          <w:tcPr>
            <w:tcW w:w="1319" w:type="dxa"/>
            <w:noWrap w:val="0"/>
            <w:vAlign w:val="center"/>
          </w:tcPr>
          <w:p w14:paraId="3E3B752E">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宋体"/>
                <w:color w:val="000000" w:themeColor="text1"/>
                <w:sz w:val="21"/>
                <w:lang w:eastAsia="zh-CN"/>
                <w14:textFill>
                  <w14:solidFill>
                    <w14:schemeClr w14:val="tx1"/>
                  </w14:solidFill>
                </w14:textFill>
              </w:rPr>
            </w:pPr>
            <w:r>
              <w:rPr>
                <w:rFonts w:hint="eastAsia" w:ascii="Arial" w:eastAsia="宋体"/>
                <w:color w:val="000000" w:themeColor="text1"/>
                <w:sz w:val="21"/>
                <w:lang w:eastAsia="zh-CN"/>
                <w14:textFill>
                  <w14:solidFill>
                    <w14:schemeClr w14:val="tx1"/>
                  </w14:solidFill>
                </w14:textFill>
              </w:rPr>
              <w:t>陈年垃圾全面清理</w:t>
            </w:r>
          </w:p>
        </w:tc>
        <w:tc>
          <w:tcPr>
            <w:tcW w:w="1259" w:type="dxa"/>
            <w:noWrap w:val="0"/>
            <w:vAlign w:val="center"/>
          </w:tcPr>
          <w:p w14:paraId="4BBD5B3A">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全年共清理陈年垃圾2860吨</w:t>
            </w:r>
          </w:p>
        </w:tc>
        <w:tc>
          <w:tcPr>
            <w:tcW w:w="719" w:type="dxa"/>
            <w:noWrap w:val="0"/>
            <w:vAlign w:val="center"/>
          </w:tcPr>
          <w:p w14:paraId="41E21ED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14:paraId="5B1D0A6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14:paraId="66C652C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D53F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1084" w:type="dxa"/>
            <w:vMerge w:val="continue"/>
            <w:tcBorders>
              <w:top w:val="nil"/>
              <w:bottom w:val="nil"/>
            </w:tcBorders>
            <w:noWrap w:val="0"/>
            <w:textDirection w:val="tbRlV"/>
            <w:vAlign w:val="top"/>
          </w:tcPr>
          <w:p w14:paraId="7E8F7B0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D61433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3FB63A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56D3EEF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居民素质提升</w:t>
            </w:r>
          </w:p>
        </w:tc>
        <w:tc>
          <w:tcPr>
            <w:tcW w:w="1319" w:type="dxa"/>
            <w:noWrap w:val="0"/>
            <w:vAlign w:val="center"/>
          </w:tcPr>
          <w:p w14:paraId="723EB14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宋体"/>
                <w:color w:val="000000" w:themeColor="text1"/>
                <w:sz w:val="21"/>
                <w:lang w:eastAsia="zh-CN"/>
                <w14:textFill>
                  <w14:solidFill>
                    <w14:schemeClr w14:val="tx1"/>
                  </w14:solidFill>
                </w14:textFill>
              </w:rPr>
            </w:pPr>
            <w:r>
              <w:rPr>
                <w:rFonts w:hint="eastAsia" w:ascii="Arial" w:eastAsia="宋体"/>
                <w:color w:val="000000" w:themeColor="text1"/>
                <w:sz w:val="21"/>
                <w:lang w:eastAsia="zh-CN"/>
                <w14:textFill>
                  <w14:solidFill>
                    <w14:schemeClr w14:val="tx1"/>
                  </w14:solidFill>
                </w14:textFill>
              </w:rPr>
              <w:t>文明创建工作深入，积极开展文化活动</w:t>
            </w:r>
          </w:p>
        </w:tc>
        <w:tc>
          <w:tcPr>
            <w:tcW w:w="1259" w:type="dxa"/>
            <w:noWrap w:val="0"/>
            <w:vAlign w:val="center"/>
          </w:tcPr>
          <w:p w14:paraId="3EA90F7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全年共开展各项文化活动90余次</w:t>
            </w:r>
          </w:p>
        </w:tc>
        <w:tc>
          <w:tcPr>
            <w:tcW w:w="719" w:type="dxa"/>
            <w:noWrap w:val="0"/>
            <w:vAlign w:val="center"/>
          </w:tcPr>
          <w:p w14:paraId="0B70EE54">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14:paraId="5CA60A6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14:paraId="581A42D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6135F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84" w:type="dxa"/>
            <w:vMerge w:val="continue"/>
            <w:tcBorders>
              <w:top w:val="nil"/>
              <w:bottom w:val="nil"/>
            </w:tcBorders>
            <w:noWrap w:val="0"/>
            <w:textDirection w:val="tbRlV"/>
            <w:vAlign w:val="top"/>
          </w:tcPr>
          <w:p w14:paraId="3CC6979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6ECFF8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62AD43D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4ED002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改善生态环境</w:t>
            </w:r>
          </w:p>
        </w:tc>
        <w:tc>
          <w:tcPr>
            <w:tcW w:w="1319" w:type="dxa"/>
            <w:noWrap w:val="0"/>
            <w:vAlign w:val="center"/>
          </w:tcPr>
          <w:p w14:paraId="31585B3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金鹗山及周边违建墓地全部迁移整治、复绿</w:t>
            </w:r>
          </w:p>
        </w:tc>
        <w:tc>
          <w:tcPr>
            <w:tcW w:w="1259" w:type="dxa"/>
            <w:noWrap w:val="0"/>
            <w:vAlign w:val="center"/>
          </w:tcPr>
          <w:p w14:paraId="4DA5B87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eastAsiaTheme="minorEastAsia"/>
                <w:color w:val="000000" w:themeColor="text1"/>
                <w:sz w:val="20"/>
                <w:lang w:eastAsia="zh-CN"/>
                <w14:textFill>
                  <w14:solidFill>
                    <w14:schemeClr w14:val="tx1"/>
                  </w14:solidFill>
                </w14:textFill>
              </w:rPr>
              <w:t>全年共整治金鹗山及周边所有违建墓地178座，并对整治后空地进行全面复绿</w:t>
            </w:r>
          </w:p>
        </w:tc>
        <w:tc>
          <w:tcPr>
            <w:tcW w:w="719" w:type="dxa"/>
            <w:noWrap w:val="0"/>
            <w:vAlign w:val="center"/>
          </w:tcPr>
          <w:p w14:paraId="4FA3218D">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14:paraId="3702D95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14:paraId="13202669">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1F96C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78BB159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2424F6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14:paraId="003A933A">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33B61B8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14:paraId="52AD0494">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t>社会保障能力不断加强</w:t>
            </w:r>
          </w:p>
        </w:tc>
        <w:tc>
          <w:tcPr>
            <w:tcW w:w="1319" w:type="dxa"/>
            <w:noWrap w:val="0"/>
            <w:vAlign w:val="center"/>
          </w:tcPr>
          <w:p w14:paraId="290D5C52">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t>坚持应保尽保原则，努力扩大社保覆盖面</w:t>
            </w:r>
          </w:p>
        </w:tc>
        <w:tc>
          <w:tcPr>
            <w:tcW w:w="1259" w:type="dxa"/>
            <w:noWrap w:val="0"/>
            <w:vAlign w:val="center"/>
          </w:tcPr>
          <w:p w14:paraId="3A7B20B0">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辖区居民社保覆盖达到100%</w:t>
            </w:r>
          </w:p>
        </w:tc>
        <w:tc>
          <w:tcPr>
            <w:tcW w:w="719" w:type="dxa"/>
            <w:noWrap w:val="0"/>
            <w:vAlign w:val="center"/>
          </w:tcPr>
          <w:p w14:paraId="6D9B1311">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802" w:type="dxa"/>
            <w:noWrap w:val="0"/>
            <w:vAlign w:val="center"/>
          </w:tcPr>
          <w:p w14:paraId="6E0709A0">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3</w:t>
            </w:r>
          </w:p>
        </w:tc>
        <w:tc>
          <w:tcPr>
            <w:tcW w:w="1275" w:type="dxa"/>
            <w:noWrap w:val="0"/>
            <w:vAlign w:val="center"/>
          </w:tcPr>
          <w:p w14:paraId="3848416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70A27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0B93242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C344D8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14:paraId="044D2B4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51BD449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落实一门式服务</w:t>
            </w:r>
          </w:p>
        </w:tc>
        <w:tc>
          <w:tcPr>
            <w:tcW w:w="1319" w:type="dxa"/>
            <w:noWrap w:val="0"/>
            <w:vAlign w:val="center"/>
          </w:tcPr>
          <w:p w14:paraId="597B0DE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做好一门式服务工作，为居民办事提供便捷通道</w:t>
            </w:r>
          </w:p>
        </w:tc>
        <w:tc>
          <w:tcPr>
            <w:tcW w:w="1259" w:type="dxa"/>
            <w:noWrap w:val="0"/>
            <w:vAlign w:val="center"/>
          </w:tcPr>
          <w:p w14:paraId="3382DE7B">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default" w:ascii="Arial" w:eastAsiaTheme="minorEastAsia"/>
                <w:color w:val="000000" w:themeColor="text1"/>
                <w:sz w:val="21"/>
                <w:lang w:val="en-US" w:eastAsia="zh-CN"/>
                <w14:textFill>
                  <w14:solidFill>
                    <w14:schemeClr w14:val="tx1"/>
                  </w14:solidFill>
                </w14:textFill>
              </w:rPr>
              <w:t>一门式服务已落实到街道和各个社区</w:t>
            </w:r>
          </w:p>
        </w:tc>
        <w:tc>
          <w:tcPr>
            <w:tcW w:w="719" w:type="dxa"/>
            <w:noWrap w:val="0"/>
            <w:vAlign w:val="center"/>
          </w:tcPr>
          <w:p w14:paraId="48D57C78">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802" w:type="dxa"/>
            <w:noWrap w:val="0"/>
            <w:vAlign w:val="center"/>
          </w:tcPr>
          <w:p w14:paraId="6472EC89">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2</w:t>
            </w:r>
          </w:p>
        </w:tc>
        <w:tc>
          <w:tcPr>
            <w:tcW w:w="1275" w:type="dxa"/>
            <w:noWrap w:val="0"/>
            <w:vAlign w:val="center"/>
          </w:tcPr>
          <w:p w14:paraId="0370BC8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36412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2F658737">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29217D5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19E06D2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3B350509">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14:paraId="55452857">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00B2F4D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4121FBC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7C453AA9">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eastAsiaTheme="minorEastAsia"/>
                <w:color w:val="000000" w:themeColor="text1"/>
                <w:sz w:val="21"/>
                <w:lang w:eastAsia="zh-CN"/>
                <w14:textFill>
                  <w14:solidFill>
                    <w14:schemeClr w14:val="tx1"/>
                  </w14:solidFill>
                </w14:textFill>
              </w:rPr>
              <w:t>群众满意度</w:t>
            </w:r>
          </w:p>
        </w:tc>
        <w:tc>
          <w:tcPr>
            <w:tcW w:w="1319" w:type="dxa"/>
            <w:noWrap w:val="0"/>
            <w:vAlign w:val="center"/>
          </w:tcPr>
          <w:p w14:paraId="6239FD72">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宋体"/>
                <w:color w:val="000000" w:themeColor="text1"/>
                <w:sz w:val="21"/>
                <w:lang w:val="en-US" w:eastAsia="zh-CN"/>
                <w14:textFill>
                  <w14:solidFill>
                    <w14:schemeClr w14:val="tx1"/>
                  </w14:solidFill>
                </w14:textFill>
              </w:rPr>
            </w:pPr>
            <w:r>
              <w:rPr>
                <w:rFonts w:hint="default" w:ascii="Arial" w:eastAsia="宋体"/>
                <w:color w:val="000000" w:themeColor="text1"/>
                <w:sz w:val="21"/>
                <w:lang w:val="en-US" w:eastAsia="zh-CN"/>
                <w14:textFill>
                  <w14:solidFill>
                    <w14:schemeClr w14:val="tx1"/>
                  </w14:solidFill>
                </w14:textFill>
              </w:rPr>
              <w:t>≧98%</w:t>
            </w:r>
          </w:p>
        </w:tc>
        <w:tc>
          <w:tcPr>
            <w:tcW w:w="1259" w:type="dxa"/>
            <w:noWrap w:val="0"/>
            <w:vAlign w:val="center"/>
          </w:tcPr>
          <w:p w14:paraId="2E25CB2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97.5</w:t>
            </w:r>
          </w:p>
        </w:tc>
        <w:tc>
          <w:tcPr>
            <w:tcW w:w="719" w:type="dxa"/>
            <w:noWrap w:val="0"/>
            <w:vAlign w:val="center"/>
          </w:tcPr>
          <w:p w14:paraId="413CB085">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4CC43FC7">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w:t>
            </w:r>
          </w:p>
        </w:tc>
        <w:tc>
          <w:tcPr>
            <w:tcW w:w="1275" w:type="dxa"/>
            <w:noWrap w:val="0"/>
            <w:vAlign w:val="center"/>
          </w:tcPr>
          <w:p w14:paraId="37FD1B6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62E54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3" w:hRule="atLeast"/>
        </w:trPr>
        <w:tc>
          <w:tcPr>
            <w:tcW w:w="7039" w:type="dxa"/>
            <w:gridSpan w:val="6"/>
            <w:noWrap w:val="0"/>
            <w:vAlign w:val="center"/>
          </w:tcPr>
          <w:p w14:paraId="24AB19E5">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6"/>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571A1143">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5A29AD51">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1275" w:type="dxa"/>
            <w:noWrap w:val="0"/>
            <w:vAlign w:val="center"/>
          </w:tcPr>
          <w:p w14:paraId="15827D0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7DB25CC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4" w:type="default"/>
          <w:pgSz w:w="11906" w:h="16838"/>
          <w:pgMar w:top="1134" w:right="1417" w:bottom="1134" w:left="1134" w:header="851" w:footer="992" w:gutter="0"/>
          <w:pgNumType w:fmt="decimal"/>
          <w:cols w:space="0" w:num="1"/>
          <w:rtlGutter w:val="0"/>
          <w:docGrid w:type="lines" w:linePitch="312" w:charSpace="0"/>
        </w:sect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eastAsia="zh-CN"/>
          <w14:textFill>
            <w14:solidFill>
              <w14:schemeClr w14:val="tx1"/>
            </w14:solidFill>
          </w14:textFill>
        </w:rPr>
        <w:t>赵亚兰</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 xml:space="preserve">13873085583   </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2023年6月10日</w:t>
      </w: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637A32E1">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386581D3">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2AC384BB">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 xml:space="preserve">岳阳楼区金鹗山街道办事处     </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14:paraId="7578A94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7B68DB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E1BC3E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0AD96C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5F38D6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38D997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2DF4F8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1C0EDF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4B336E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67FBA0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00ADBD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10CDD5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3B0AD5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307C3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B4B421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A3B4BB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932417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7C9547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D798FA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2E21CF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614F11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03DAA8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2477CA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EAD26A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EAD298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B8ED7D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0D0F9CD">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部门(单位)名称：岳阳市岳阳楼区金鹗山街道办事处   ( 盖 章 )</w:t>
      </w:r>
    </w:p>
    <w:p w14:paraId="2EFF108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6 月 10 日</w:t>
      </w:r>
    </w:p>
    <w:p w14:paraId="58F9C47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77E3F8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4C16D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519DB8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0CD9FD5">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2022年度岳阳楼区金鹗山街道办事处</w:t>
      </w:r>
    </w:p>
    <w:p w14:paraId="45C6E738">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14:paraId="6E3AC6F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8F222B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0F4A67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63248AA">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单位基本情况</w:t>
      </w:r>
    </w:p>
    <w:p w14:paraId="407A3BD8">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（一）基本概况</w:t>
      </w:r>
    </w:p>
    <w:p w14:paraId="31D3EE8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岳阳楼区金鹗山街道办事处成立于1984年，现人员编制61人，实有在编61人。另外，其财政所3人不属于办事处在编人员，离退人员23人，共计84人。根据编办核定，我办事处机构设置共设有6个内设股室（党政办公室、党建办公室、经济发展办公室、社会事务办公室、应急管理办公室、综合信访办公室），4个事业站所（社会事业综合服务中心、产业项目综合服务中心、公共服务和网格化中心、退役军人服务站），综合行政执法大队、财政所、司法所、环境卫生服务中心。</w:t>
      </w:r>
    </w:p>
    <w:p w14:paraId="6FE29788">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（二）职能职责</w:t>
      </w:r>
    </w:p>
    <w:p w14:paraId="300593F2">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在区委、区政府的领导下，贯彻执行党路线、方针、政策和国家的各项法律、法规；负责街道辖区内的地区性、群众性、公益性、社会性工作。</w:t>
      </w:r>
    </w:p>
    <w:p w14:paraId="053088CC">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（1）负责精神文明建设工作，积极组织以提高市民质素为目的的活动，树立文明新风。</w:t>
      </w:r>
    </w:p>
    <w:p w14:paraId="154C8412">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（2）按照职责范围，负责街道辖区内的城市建设和管理、</w:t>
      </w:r>
      <w:r>
        <w:rPr>
          <w:rFonts w:hint="eastAsia" w:ascii="Times New Roman" w:hAnsi="Times New Roman" w:eastAsia="仿宋_GB2312" w:cs="仿宋_GB2312"/>
          <w:kern w:val="0"/>
          <w:sz w:val="32"/>
          <w:szCs w:val="32"/>
        </w:rPr>
        <w:fldChar w:fldCharType="begin"/>
      </w:r>
      <w:r>
        <w:rPr>
          <w:rFonts w:hint="eastAsia" w:ascii="Times New Roman" w:hAnsi="Times New Roman" w:eastAsia="仿宋_GB2312" w:cs="仿宋_GB2312"/>
          <w:kern w:val="0"/>
          <w:sz w:val="32"/>
          <w:szCs w:val="32"/>
        </w:rPr>
        <w:instrText xml:space="preserve"> HYPERLINK "https://www.baidu.com/s?wd=%E5%B8%82%E5%AE%B9%E7%8E%AF%E5%A2%83%E5%8D%AB%E7%94%9F&amp;tn=SE_PcZhidaonwhc_ngpagmjz&amp;rsv_dl=gh_pc_zhidao" \t "https://zhidao.baidu.com/question/_blank" </w:instrText>
      </w:r>
      <w:r>
        <w:rPr>
          <w:rFonts w:hint="eastAsia" w:ascii="Times New Roman" w:hAnsi="Times New Roman" w:eastAsia="仿宋_GB2312" w:cs="仿宋_GB2312"/>
          <w:kern w:val="0"/>
          <w:sz w:val="32"/>
          <w:szCs w:val="32"/>
        </w:rPr>
        <w:fldChar w:fldCharType="separate"/>
      </w:r>
      <w:r>
        <w:rPr>
          <w:rFonts w:hint="eastAsia" w:ascii="Times New Roman" w:hAnsi="Times New Roman" w:eastAsia="仿宋_GB2312" w:cs="仿宋_GB2312"/>
          <w:kern w:val="0"/>
          <w:sz w:val="32"/>
          <w:szCs w:val="32"/>
        </w:rPr>
        <w:t>市容环境卫生</w:t>
      </w:r>
      <w:r>
        <w:rPr>
          <w:rFonts w:hint="eastAsia" w:ascii="Times New Roman" w:hAnsi="Times New Roman" w:eastAsia="仿宋_GB2312" w:cs="仿宋_GB2312"/>
          <w:kern w:val="0"/>
          <w:sz w:val="32"/>
          <w:szCs w:val="32"/>
        </w:rPr>
        <w:fldChar w:fldCharType="end"/>
      </w:r>
      <w:r>
        <w:rPr>
          <w:rFonts w:hint="eastAsia" w:ascii="Times New Roman" w:hAnsi="Times New Roman" w:eastAsia="仿宋_GB2312" w:cs="仿宋_GB2312"/>
          <w:kern w:val="0"/>
          <w:sz w:val="32"/>
          <w:szCs w:val="32"/>
        </w:rPr>
        <w:t>、</w:t>
      </w:r>
      <w:r>
        <w:rPr>
          <w:rFonts w:hint="eastAsia" w:ascii="Times New Roman" w:hAnsi="Times New Roman" w:eastAsia="仿宋_GB2312" w:cs="仿宋_GB2312"/>
          <w:kern w:val="0"/>
          <w:sz w:val="32"/>
          <w:szCs w:val="32"/>
        </w:rPr>
        <w:fldChar w:fldCharType="begin"/>
      </w:r>
      <w:r>
        <w:rPr>
          <w:rFonts w:hint="eastAsia" w:ascii="Times New Roman" w:hAnsi="Times New Roman" w:eastAsia="仿宋_GB2312" w:cs="仿宋_GB2312"/>
          <w:kern w:val="0"/>
          <w:sz w:val="32"/>
          <w:szCs w:val="32"/>
        </w:rPr>
        <w:instrText xml:space="preserve"> HYPERLINK "https://www.baidu.com/s?wd=%E5%9B%AD%E6%9E%97%E7%BB%BF%E5%8C%96&amp;tn=SE_PcZhidaonwhc_ngpagmjz&amp;rsv_dl=gh_pc_zhidao" \t "https://zhidao.baidu.com/question/_blank" </w:instrText>
      </w:r>
      <w:r>
        <w:rPr>
          <w:rFonts w:hint="eastAsia" w:ascii="Times New Roman" w:hAnsi="Times New Roman" w:eastAsia="仿宋_GB2312" w:cs="仿宋_GB2312"/>
          <w:kern w:val="0"/>
          <w:sz w:val="32"/>
          <w:szCs w:val="32"/>
        </w:rPr>
        <w:fldChar w:fldCharType="separate"/>
      </w:r>
      <w:r>
        <w:rPr>
          <w:rFonts w:hint="eastAsia" w:ascii="Times New Roman" w:hAnsi="Times New Roman" w:eastAsia="仿宋_GB2312" w:cs="仿宋_GB2312"/>
          <w:kern w:val="0"/>
          <w:sz w:val="32"/>
          <w:szCs w:val="32"/>
        </w:rPr>
        <w:t>园林绿化</w:t>
      </w:r>
      <w:r>
        <w:rPr>
          <w:rFonts w:hint="eastAsia" w:ascii="Times New Roman" w:hAnsi="Times New Roman" w:eastAsia="仿宋_GB2312" w:cs="仿宋_GB2312"/>
          <w:kern w:val="0"/>
          <w:sz w:val="32"/>
          <w:szCs w:val="32"/>
        </w:rPr>
        <w:fldChar w:fldCharType="end"/>
      </w:r>
      <w:r>
        <w:rPr>
          <w:rFonts w:hint="eastAsia" w:ascii="Times New Roman" w:hAnsi="Times New Roman" w:eastAsia="仿宋_GB2312" w:cs="仿宋_GB2312"/>
          <w:kern w:val="0"/>
          <w:sz w:val="32"/>
          <w:szCs w:val="32"/>
        </w:rPr>
        <w:t>、环境保护、市政、房地产等监督、管理、服务工作。</w:t>
      </w:r>
    </w:p>
    <w:p w14:paraId="0FCB973A">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（3）负责街道辖区内的维护稳定及</w:t>
      </w:r>
      <w:r>
        <w:rPr>
          <w:rFonts w:hint="eastAsia" w:ascii="Times New Roman" w:hAnsi="Times New Roman" w:eastAsia="仿宋_GB2312" w:cs="仿宋_GB2312"/>
          <w:kern w:val="0"/>
          <w:sz w:val="32"/>
          <w:szCs w:val="32"/>
        </w:rPr>
        <w:fldChar w:fldCharType="begin"/>
      </w:r>
      <w:r>
        <w:rPr>
          <w:rFonts w:hint="eastAsia" w:ascii="Times New Roman" w:hAnsi="Times New Roman" w:eastAsia="仿宋_GB2312" w:cs="仿宋_GB2312"/>
          <w:kern w:val="0"/>
          <w:sz w:val="32"/>
          <w:szCs w:val="32"/>
        </w:rPr>
        <w:instrText xml:space="preserve"> HYPERLINK "https://www.baidu.com/s?wd=%E7%A4%BE%E4%BC%9A%E6%B2%BB%E5%AE%89%E7%BB%BC%E5%90%88%E6%B2%BB%E7%90%86&amp;tn=SE_PcZhidaonwhc_ngpagmjz&amp;rsv_dl=gh_pc_zhidao" \t "https://zhidao.baidu.com/question/_blank" </w:instrText>
      </w:r>
      <w:r>
        <w:rPr>
          <w:rFonts w:hint="eastAsia" w:ascii="Times New Roman" w:hAnsi="Times New Roman" w:eastAsia="仿宋_GB2312" w:cs="仿宋_GB2312"/>
          <w:kern w:val="0"/>
          <w:sz w:val="32"/>
          <w:szCs w:val="32"/>
        </w:rPr>
        <w:fldChar w:fldCharType="separate"/>
      </w:r>
      <w:r>
        <w:rPr>
          <w:rFonts w:hint="eastAsia" w:ascii="Times New Roman" w:hAnsi="Times New Roman" w:eastAsia="仿宋_GB2312" w:cs="仿宋_GB2312"/>
          <w:kern w:val="0"/>
          <w:sz w:val="32"/>
          <w:szCs w:val="32"/>
        </w:rPr>
        <w:t>社会治安综合治理</w:t>
      </w:r>
      <w:r>
        <w:rPr>
          <w:rFonts w:hint="eastAsia" w:ascii="Times New Roman" w:hAnsi="Times New Roman" w:eastAsia="仿宋_GB2312" w:cs="仿宋_GB2312"/>
          <w:kern w:val="0"/>
          <w:sz w:val="32"/>
          <w:szCs w:val="32"/>
        </w:rPr>
        <w:fldChar w:fldCharType="end"/>
      </w:r>
      <w:r>
        <w:rPr>
          <w:rFonts w:hint="eastAsia" w:ascii="Times New Roman" w:hAnsi="Times New Roman" w:eastAsia="仿宋_GB2312" w:cs="仿宋_GB2312"/>
          <w:kern w:val="0"/>
          <w:sz w:val="32"/>
          <w:szCs w:val="32"/>
        </w:rPr>
        <w:t>工作，依照有关规定做好出租屋和外来暂住人员的管理工作；负责民事调解，法律服务工作，维护居民的合法权益。</w:t>
      </w:r>
    </w:p>
    <w:p w14:paraId="5B1A7F8D">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（4）负责</w:t>
      </w:r>
      <w:r>
        <w:rPr>
          <w:rFonts w:hint="eastAsia" w:ascii="Times New Roman" w:hAnsi="Times New Roman" w:eastAsia="仿宋_GB2312" w:cs="仿宋_GB2312"/>
          <w:kern w:val="0"/>
          <w:sz w:val="32"/>
          <w:szCs w:val="32"/>
        </w:rPr>
        <w:fldChar w:fldCharType="begin"/>
      </w:r>
      <w:r>
        <w:rPr>
          <w:rFonts w:hint="eastAsia" w:ascii="Times New Roman" w:hAnsi="Times New Roman" w:eastAsia="仿宋_GB2312" w:cs="仿宋_GB2312"/>
          <w:kern w:val="0"/>
          <w:sz w:val="32"/>
          <w:szCs w:val="32"/>
        </w:rPr>
        <w:instrText xml:space="preserve"> HYPERLINK "https://www.baidu.com/s?wd=%E7%A4%BE%E5%8C%BA%E5%BB%BA%E8%AE%BE&amp;tn=SE_PcZhidaonwhc_ngpagmjz&amp;rsv_dl=gh_pc_zhidao" \t "https://zhidao.baidu.com/question/_blank" </w:instrText>
      </w:r>
      <w:r>
        <w:rPr>
          <w:rFonts w:hint="eastAsia" w:ascii="Times New Roman" w:hAnsi="Times New Roman" w:eastAsia="仿宋_GB2312" w:cs="仿宋_GB2312"/>
          <w:kern w:val="0"/>
          <w:sz w:val="32"/>
          <w:szCs w:val="32"/>
        </w:rPr>
        <w:fldChar w:fldCharType="separate"/>
      </w:r>
      <w:r>
        <w:rPr>
          <w:rFonts w:hint="eastAsia" w:ascii="Times New Roman" w:hAnsi="Times New Roman" w:eastAsia="仿宋_GB2312" w:cs="仿宋_GB2312"/>
          <w:kern w:val="0"/>
          <w:sz w:val="32"/>
          <w:szCs w:val="32"/>
        </w:rPr>
        <w:t>社区建设</w:t>
      </w:r>
      <w:r>
        <w:rPr>
          <w:rFonts w:hint="eastAsia" w:ascii="Times New Roman" w:hAnsi="Times New Roman" w:eastAsia="仿宋_GB2312" w:cs="仿宋_GB2312"/>
          <w:kern w:val="0"/>
          <w:sz w:val="32"/>
          <w:szCs w:val="32"/>
        </w:rPr>
        <w:fldChar w:fldCharType="end"/>
      </w:r>
      <w:r>
        <w:rPr>
          <w:rFonts w:hint="eastAsia" w:ascii="Times New Roman" w:hAnsi="Times New Roman" w:eastAsia="仿宋_GB2312" w:cs="仿宋_GB2312"/>
          <w:kern w:val="0"/>
          <w:sz w:val="32"/>
          <w:szCs w:val="32"/>
        </w:rPr>
        <w:t>和管理，积极开展社区服务工作，大力兴办社区福利事业，发动和组织社区成员开展各类社区公益活动；负责拥军优属、</w:t>
      </w:r>
      <w:r>
        <w:rPr>
          <w:rFonts w:hint="eastAsia" w:ascii="Times New Roman" w:hAnsi="Times New Roman" w:eastAsia="仿宋_GB2312" w:cs="仿宋_GB2312"/>
          <w:kern w:val="0"/>
          <w:sz w:val="32"/>
          <w:szCs w:val="32"/>
        </w:rPr>
        <w:fldChar w:fldCharType="begin"/>
      </w:r>
      <w:r>
        <w:rPr>
          <w:rFonts w:hint="eastAsia" w:ascii="Times New Roman" w:hAnsi="Times New Roman" w:eastAsia="仿宋_GB2312" w:cs="仿宋_GB2312"/>
          <w:kern w:val="0"/>
          <w:sz w:val="32"/>
          <w:szCs w:val="32"/>
        </w:rPr>
        <w:instrText xml:space="preserve"> HYPERLINK "https://www.baidu.com/s?wd=%E4%BC%98%E6%8A%9A%E5%AE%89%E7%BD%AE&amp;tn=SE_PcZhidaonwhc_ngpagmjz&amp;rsv_dl=gh_pc_zhidao" \t "https://zhidao.baidu.com/question/_blank" </w:instrText>
      </w:r>
      <w:r>
        <w:rPr>
          <w:rFonts w:hint="eastAsia" w:ascii="Times New Roman" w:hAnsi="Times New Roman" w:eastAsia="仿宋_GB2312" w:cs="仿宋_GB2312"/>
          <w:kern w:val="0"/>
          <w:sz w:val="32"/>
          <w:szCs w:val="32"/>
        </w:rPr>
        <w:fldChar w:fldCharType="separate"/>
      </w:r>
      <w:r>
        <w:rPr>
          <w:rFonts w:hint="eastAsia" w:ascii="Times New Roman" w:hAnsi="Times New Roman" w:eastAsia="仿宋_GB2312" w:cs="仿宋_GB2312"/>
          <w:kern w:val="0"/>
          <w:sz w:val="32"/>
          <w:szCs w:val="32"/>
        </w:rPr>
        <w:t>优抚安置</w:t>
      </w:r>
      <w:r>
        <w:rPr>
          <w:rFonts w:hint="eastAsia" w:ascii="Times New Roman" w:hAnsi="Times New Roman" w:eastAsia="仿宋_GB2312" w:cs="仿宋_GB2312"/>
          <w:kern w:val="0"/>
          <w:sz w:val="32"/>
          <w:szCs w:val="32"/>
        </w:rPr>
        <w:fldChar w:fldCharType="end"/>
      </w:r>
      <w:r>
        <w:rPr>
          <w:rFonts w:hint="eastAsia" w:ascii="Times New Roman" w:hAnsi="Times New Roman" w:eastAsia="仿宋_GB2312" w:cs="仿宋_GB2312"/>
          <w:kern w:val="0"/>
          <w:sz w:val="32"/>
          <w:szCs w:val="32"/>
        </w:rPr>
        <w:t>、</w:t>
      </w:r>
      <w:r>
        <w:rPr>
          <w:rFonts w:hint="eastAsia" w:ascii="Times New Roman" w:hAnsi="Times New Roman" w:eastAsia="仿宋_GB2312" w:cs="仿宋_GB2312"/>
          <w:kern w:val="0"/>
          <w:sz w:val="32"/>
          <w:szCs w:val="32"/>
        </w:rPr>
        <w:fldChar w:fldCharType="begin"/>
      </w:r>
      <w:r>
        <w:rPr>
          <w:rFonts w:hint="eastAsia" w:ascii="Times New Roman" w:hAnsi="Times New Roman" w:eastAsia="仿宋_GB2312" w:cs="仿宋_GB2312"/>
          <w:kern w:val="0"/>
          <w:sz w:val="32"/>
          <w:szCs w:val="32"/>
        </w:rPr>
        <w:instrText xml:space="preserve"> HYPERLINK "https://www.baidu.com/s?wd=%E7%A4%BE%E4%BC%9A%E6%95%91%E6%B5%8E&amp;tn=SE_PcZhidaonwhc_ngpagmjz&amp;rsv_dl=gh_pc_zhidao" \t "https://zhidao.baidu.com/question/_blank" </w:instrText>
      </w:r>
      <w:r>
        <w:rPr>
          <w:rFonts w:hint="eastAsia" w:ascii="Times New Roman" w:hAnsi="Times New Roman" w:eastAsia="仿宋_GB2312" w:cs="仿宋_GB2312"/>
          <w:kern w:val="0"/>
          <w:sz w:val="32"/>
          <w:szCs w:val="32"/>
        </w:rPr>
        <w:fldChar w:fldCharType="separate"/>
      </w:r>
      <w:r>
        <w:rPr>
          <w:rFonts w:hint="eastAsia" w:ascii="Times New Roman" w:hAnsi="Times New Roman" w:eastAsia="仿宋_GB2312" w:cs="仿宋_GB2312"/>
          <w:kern w:val="0"/>
          <w:sz w:val="32"/>
          <w:szCs w:val="32"/>
        </w:rPr>
        <w:t>社会救济</w:t>
      </w:r>
      <w:r>
        <w:rPr>
          <w:rFonts w:hint="eastAsia" w:ascii="Times New Roman" w:hAnsi="Times New Roman" w:eastAsia="仿宋_GB2312" w:cs="仿宋_GB2312"/>
          <w:kern w:val="0"/>
          <w:sz w:val="32"/>
          <w:szCs w:val="32"/>
        </w:rPr>
        <w:fldChar w:fldCharType="end"/>
      </w:r>
      <w:r>
        <w:rPr>
          <w:rFonts w:hint="eastAsia" w:ascii="Times New Roman" w:hAnsi="Times New Roman" w:eastAsia="仿宋_GB2312" w:cs="仿宋_GB2312"/>
          <w:kern w:val="0"/>
          <w:sz w:val="32"/>
          <w:szCs w:val="32"/>
        </w:rPr>
        <w:t>、社会福利、社区文化、科普、体育、教育等工作。</w:t>
      </w:r>
    </w:p>
    <w:p w14:paraId="33C025A7">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（5）发展街道经济，管理街道自有国有资产和集体资产，为街道经济组织提供人才、科技、信息和各种服务，以经济、法律和必要的行政手段推动街道经济发展和维护市场经济秩序。</w:t>
      </w:r>
    </w:p>
    <w:p w14:paraId="12F7965E">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（6）负责计划生育、劳动就业、安全生产管理、控建拆违、民兵、兵役等工作。</w:t>
      </w:r>
    </w:p>
    <w:p w14:paraId="555DC436">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（7）指导和帮助社区搞好组织建设和制度建设，发挥社区的群众自治组织作用。</w:t>
      </w:r>
    </w:p>
    <w:p w14:paraId="3BAC62EC">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（8）配合有关部门做好防汛、防风、防火、防震、防灾和抢险工作。</w:t>
      </w:r>
    </w:p>
    <w:p w14:paraId="2B97C54F">
      <w:pPr>
        <w:widowControl/>
        <w:spacing w:line="600" w:lineRule="exact"/>
        <w:ind w:firstLine="640" w:firstLineChars="200"/>
        <w:rPr>
          <w:rFonts w:hint="eastAsia"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（9）向区人民政府反映居民群众的意见和要求，办理人民群众来信来访事项。</w:t>
      </w:r>
    </w:p>
    <w:p w14:paraId="6F765726">
      <w:pPr>
        <w:widowControl/>
        <w:spacing w:line="600" w:lineRule="exact"/>
        <w:ind w:firstLine="640" w:firstLineChars="200"/>
        <w:rPr>
          <w:rFonts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（10）承办区委、区政府和上级部门交办的其他事项。</w:t>
      </w:r>
    </w:p>
    <w:p w14:paraId="1525805E">
      <w:pPr>
        <w:widowControl/>
        <w:spacing w:line="600" w:lineRule="exact"/>
        <w:ind w:firstLine="643" w:firstLineChars="200"/>
        <w:rPr>
          <w:rFonts w:hint="eastAsia" w:ascii="Times New Roman" w:hAnsi="Times New Roman" w:eastAsia="仿宋_GB2312" w:cs="仿宋_GB2312"/>
          <w:b/>
          <w:bCs/>
          <w:kern w:val="0"/>
          <w:sz w:val="32"/>
          <w:szCs w:val="32"/>
        </w:rPr>
      </w:pPr>
    </w:p>
    <w:p w14:paraId="07FAF012">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二、一般公共预算支出情况</w:t>
      </w:r>
    </w:p>
    <w:p w14:paraId="0F6D717D">
      <w:pPr>
        <w:widowControl/>
        <w:spacing w:line="600" w:lineRule="exact"/>
        <w:ind w:firstLine="640" w:firstLineChars="200"/>
        <w:rPr>
          <w:rFonts w:hint="eastAsia" w:ascii="Times New Roman" w:hAnsi="Times New Roman" w:eastAsia="仿宋_GB2312" w:cs="仿宋_GB2312"/>
          <w:kern w:val="0"/>
          <w:sz w:val="32"/>
          <w:szCs w:val="32"/>
          <w:lang w:val="en-US" w:eastAsia="zh-CN"/>
        </w:rPr>
      </w:pPr>
      <w:r>
        <w:rPr>
          <w:rFonts w:hint="eastAsia" w:ascii="Times New Roman" w:hAnsi="Times New Roman" w:eastAsia="仿宋_GB2312" w:cs="仿宋_GB2312"/>
          <w:kern w:val="0"/>
          <w:sz w:val="32"/>
          <w:szCs w:val="32"/>
          <w:lang w:val="en-US" w:eastAsia="zh-CN"/>
        </w:rPr>
        <w:t>本单位2022年一般公共预算整体支出2436.18元。按收入性质分，其中：一般公共预算收入1015.01万元，其他资金收入1421.17万元。按支出性质分，其中：基本支出1371.8万元，项目支出1064.38万元。</w:t>
      </w:r>
    </w:p>
    <w:p w14:paraId="3E428DD1">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(一)基本支出情况</w:t>
      </w:r>
    </w:p>
    <w:p w14:paraId="68CA5607">
      <w:pPr>
        <w:widowControl/>
        <w:spacing w:line="600" w:lineRule="exact"/>
        <w:ind w:firstLine="562" w:firstLineChars="200"/>
        <w:rPr>
          <w:rFonts w:hint="eastAsia" w:ascii="Times New Roman" w:hAnsi="Times New Roman" w:eastAsia="仿宋_GB2312" w:cs="仿宋_GB2312"/>
          <w:kern w:val="0"/>
          <w:sz w:val="32"/>
          <w:szCs w:val="32"/>
          <w:lang w:val="zh-CN" w:eastAsia="zh-CN"/>
        </w:rPr>
      </w:pPr>
      <w:r>
        <w:rPr>
          <w:rFonts w:hint="eastAsia" w:ascii="宋体" w:hAnsi="宋体" w:eastAsia="宋体" w:cs="宋体"/>
          <w:b/>
          <w:bCs/>
          <w:sz w:val="28"/>
          <w:szCs w:val="28"/>
          <w:lang w:val="en-US" w:eastAsia="zh-CN"/>
        </w:rPr>
        <w:t>1、</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预算配置情况评价分析 </w:t>
      </w:r>
      <w:r>
        <w:rPr>
          <w:rFonts w:ascii="宋体" w:hAnsi="宋体" w:eastAsia="宋体" w:cs="宋体"/>
          <w:b/>
          <w:bCs/>
          <w:sz w:val="28"/>
          <w:szCs w:val="28"/>
        </w:rPr>
        <w:t xml:space="preserve"> </w:t>
      </w:r>
      <w:r>
        <w:rPr>
          <w:rFonts w:hint="eastAsia" w:ascii="Times New Roman" w:hAnsi="Times New Roman" w:eastAsia="仿宋_GB2312" w:cs="仿宋_GB2312"/>
          <w:kern w:val="0"/>
          <w:sz w:val="32"/>
          <w:szCs w:val="32"/>
          <w:lang w:val="en-US" w:eastAsia="zh-CN"/>
        </w:rPr>
        <w:t>根据岳阳楼区编制部门文件规定岳阳楼区金鹗山街道办事处人员编制61人，2022年决算报表反映实际在职人员61人，财政供养人员控制率为100%。</w:t>
      </w:r>
    </w:p>
    <w:p w14:paraId="270320DB">
      <w:pPr>
        <w:ind w:firstLine="636" w:firstLineChars="198"/>
        <w:rPr>
          <w:rFonts w:hint="eastAsia" w:ascii="Times New Roman" w:hAnsi="Times New Roman" w:eastAsia="仿宋_GB2312" w:cs="仿宋_GB2312"/>
          <w:kern w:val="0"/>
          <w:sz w:val="32"/>
          <w:szCs w:val="32"/>
          <w:lang w:val="en-US" w:eastAsia="zh-CN"/>
        </w:rPr>
      </w:pPr>
      <w:r>
        <w:rPr>
          <w:rFonts w:hint="eastAsia" w:ascii="Times New Roman" w:hAnsi="Times New Roman" w:eastAsia="仿宋_GB2312" w:cs="仿宋_GB2312"/>
          <w:b/>
          <w:bCs/>
          <w:kern w:val="0"/>
          <w:sz w:val="32"/>
          <w:szCs w:val="32"/>
          <w:lang w:val="en-US" w:eastAsia="zh-CN"/>
        </w:rPr>
        <w:t>2、</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整体支出情况分析  </w:t>
      </w:r>
      <w:r>
        <w:rPr>
          <w:rFonts w:hint="eastAsia" w:ascii="Times New Roman" w:hAnsi="Times New Roman" w:eastAsia="仿宋_GB2312" w:cs="仿宋_GB2312"/>
          <w:kern w:val="0"/>
          <w:sz w:val="32"/>
          <w:szCs w:val="32"/>
          <w:lang w:val="en-US" w:eastAsia="zh-CN"/>
        </w:rPr>
        <w:t>2022年度基本支出1371.8万元，其中：工资福利支出787.75万元，占基本支出的57.4%。主要包括基本工资、津贴补贴、</w:t>
      </w:r>
      <w:r>
        <w:rPr>
          <w:rFonts w:hint="eastAsia" w:ascii="Times New Roman" w:hAnsi="Times New Roman" w:eastAsia="仿宋_GB2312" w:cs="仿宋_GB2312"/>
          <w:kern w:val="0"/>
          <w:sz w:val="32"/>
          <w:szCs w:val="32"/>
          <w:lang w:val="zh-CN" w:eastAsia="zh-CN"/>
        </w:rPr>
        <w:t>奖金、绩效工资、机关事业单位基本养老保险缴费、职工基本医疗保险缴费、公务员医疗补助缴费、其他社会保障缴费、住房公积金、其他工资福利支出。</w:t>
      </w:r>
      <w:r>
        <w:rPr>
          <w:rFonts w:hint="eastAsia" w:ascii="Times New Roman" w:hAnsi="Times New Roman" w:eastAsia="仿宋_GB2312" w:cs="仿宋_GB2312"/>
          <w:kern w:val="0"/>
          <w:sz w:val="32"/>
          <w:szCs w:val="32"/>
          <w:lang w:val="en-US" w:eastAsia="zh-CN"/>
        </w:rPr>
        <w:t>商品和服务支出553.98万元，占基本支出的40.4%。主要包括办公费、印刷费、水费、电费、邮电费、差旅费、维修（护）费、会议费、培训费、公务接待费、劳务费、工会经费、其他交通费用、其他商品和服务支出。对个人和家庭的补助30.07万元，占基本支出的2.2%。主要包括</w:t>
      </w:r>
      <w:r>
        <w:rPr>
          <w:rFonts w:hint="eastAsia" w:ascii="Times New Roman" w:hAnsi="Times New Roman" w:eastAsia="仿宋_GB2312" w:cs="仿宋_GB2312"/>
          <w:kern w:val="0"/>
          <w:sz w:val="32"/>
          <w:szCs w:val="32"/>
          <w:lang w:val="zh-CN" w:eastAsia="zh-CN"/>
        </w:rPr>
        <w:t>抚恤金、生活补助、医疗费补助、奖励金、其他对个人和家庭的补助</w:t>
      </w:r>
      <w:r>
        <w:rPr>
          <w:rFonts w:hint="eastAsia" w:ascii="Times New Roman" w:hAnsi="Times New Roman" w:eastAsia="仿宋_GB2312" w:cs="仿宋_GB2312"/>
          <w:kern w:val="0"/>
          <w:sz w:val="32"/>
          <w:szCs w:val="32"/>
          <w:lang w:val="en-US" w:eastAsia="zh-CN"/>
        </w:rPr>
        <w:t>。</w:t>
      </w:r>
    </w:p>
    <w:p w14:paraId="5336EA2B">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（二）项目支出情况</w:t>
      </w:r>
    </w:p>
    <w:p w14:paraId="78CBBA90">
      <w:pPr>
        <w:tabs>
          <w:tab w:val="left" w:pos="426"/>
          <w:tab w:val="center" w:pos="4153"/>
        </w:tabs>
        <w:spacing w:line="600" w:lineRule="exact"/>
        <w:ind w:firstLine="843" w:firstLineChars="300"/>
        <w:rPr>
          <w:rFonts w:hint="eastAsia" w:ascii="Times New Roman" w:hAnsi="Times New Roman" w:eastAsia="仿宋_GB2312" w:cs="仿宋_GB2312"/>
          <w:kern w:val="0"/>
          <w:sz w:val="32"/>
          <w:szCs w:val="32"/>
          <w:lang w:val="en-US" w:eastAsia="zh-CN"/>
        </w:rPr>
      </w:pPr>
      <w:r>
        <w:rPr>
          <w:rFonts w:hint="eastAsia" w:ascii="宋体" w:hAnsi="宋体" w:eastAsia="宋体" w:cs="宋体"/>
          <w:b/>
          <w:bCs/>
          <w:sz w:val="28"/>
          <w:szCs w:val="28"/>
          <w:shd w:val="clear" w:color="auto" w:fill="FFFFFF"/>
          <w:lang w:val="en-US" w:eastAsia="zh-CN"/>
        </w:rPr>
        <w:t>1、</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项目资金拨入情况分析</w:t>
      </w:r>
      <w:r>
        <w:rPr>
          <w:rFonts w:hint="eastAsia" w:ascii="宋体" w:hAnsi="宋体" w:eastAsia="宋体" w:cs="宋体"/>
          <w:b/>
          <w:bCs/>
          <w:sz w:val="28"/>
          <w:szCs w:val="28"/>
          <w:shd w:val="clear" w:color="auto" w:fill="FFFFFF"/>
          <w:lang w:val="en-US" w:eastAsia="zh-CN"/>
        </w:rPr>
        <w:t xml:space="preserve">  </w:t>
      </w:r>
      <w:r>
        <w:rPr>
          <w:rFonts w:hint="eastAsia" w:ascii="Times New Roman" w:hAnsi="Times New Roman" w:eastAsia="仿宋_GB2312" w:cs="仿宋_GB2312"/>
          <w:kern w:val="0"/>
          <w:sz w:val="32"/>
          <w:szCs w:val="32"/>
          <w:lang w:val="en-US" w:eastAsia="zh-CN"/>
        </w:rPr>
        <w:t>2022年岳阳楼区金鹗山街道办事处项目资金到位率100％。</w:t>
      </w:r>
    </w:p>
    <w:p w14:paraId="4BEF5A3C">
      <w:pPr>
        <w:pStyle w:val="2"/>
        <w:ind w:firstLine="964" w:firstLineChars="300"/>
        <w:rPr>
          <w:rFonts w:hint="default" w:ascii="Times New Roman" w:hAnsi="Times New Roman" w:eastAsia="仿宋_GB2312" w:cs="仿宋_GB2312"/>
          <w:kern w:val="0"/>
          <w:sz w:val="32"/>
          <w:szCs w:val="32"/>
          <w:lang w:val="en-US" w:eastAsia="zh-CN" w:bidi="ar-SA"/>
        </w:rPr>
      </w:pP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 xml:space="preserve">2、项目资金使用情况分析  </w:t>
      </w:r>
      <w:r>
        <w:rPr>
          <w:rFonts w:hint="eastAsia" w:ascii="Times New Roman" w:hAnsi="Times New Roman" w:eastAsia="仿宋_GB2312" w:cs="仿宋_GB2312"/>
          <w:kern w:val="0"/>
          <w:sz w:val="32"/>
          <w:szCs w:val="32"/>
          <w:lang w:val="en-US" w:eastAsia="zh-CN" w:bidi="ar-SA"/>
        </w:rPr>
        <w:t>2022年度项目支出1064.38万元，其中超30万元的项目支出共计831.65万元，占总项目支出78.13%。其中民政春节慰问款30.78万元,用于辖区困难群众2023年春节慰问救助；环卫工人工资及社保经费491.04万元，用于2023年环卫环卫工人发放工资及社会保险费缴纳；入伍义务兵家庭优待金32.2万元，用于发放2021年入伍义务兵家庭优待金；退役军人春节慰问款36.59万元，用于困难退役军人2023年春节慰问；特殊困难退役军人财政补贴（就业援助人员）41.53万元，用于发放2023年特殊困难退役军人（就业援助人员）财政补贴及社会保险缴纳；信访维稳救助经费31万元，用于信访维稳对象困难救助；疫情防控经费122.51万元，用于街道及社区新冠疫情防控采购防疫物资、防疫宣传资料印刷费用，以及消杀、清扫等劳务费；环境整治经费46万元，用于社区环境卫生整治。</w:t>
      </w:r>
    </w:p>
    <w:p w14:paraId="3A0AAD2C">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p>
    <w:p w14:paraId="1A8AD607">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default"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三、政府性基金预算支出情况</w:t>
      </w:r>
    </w:p>
    <w:p w14:paraId="24F44C04">
      <w:pPr>
        <w:pStyle w:val="2"/>
        <w:numPr>
          <w:ilvl w:val="0"/>
          <w:numId w:val="0"/>
        </w:numPr>
        <w:ind w:left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xml:space="preserve"> 2022年度本单位无政府性基金预算支出。</w:t>
      </w:r>
    </w:p>
    <w:p w14:paraId="1E8C2CEE">
      <w:pPr>
        <w:pStyle w:val="2"/>
        <w:numPr>
          <w:ilvl w:val="0"/>
          <w:numId w:val="0"/>
        </w:numPr>
        <w:ind w:leftChars="200" w:firstLine="321" w:firstLineChars="100"/>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kern w:val="2"/>
          <w:position w:val="0"/>
          <w:sz w:val="32"/>
          <w:szCs w:val="32"/>
          <w:lang w:val="en-US" w:eastAsia="zh-CN" w:bidi="ar-SA"/>
          <w14:textFill>
            <w14:solidFill>
              <w14:schemeClr w14:val="tx1"/>
            </w14:solidFill>
          </w14:textFill>
        </w:rPr>
        <w:t>四、国有资本经营预算支出情况</w:t>
      </w:r>
    </w:p>
    <w:p w14:paraId="66D6FAD0">
      <w:pPr>
        <w:numPr>
          <w:ilvl w:val="0"/>
          <w:numId w:val="0"/>
        </w:numPr>
        <w:ind w:firstLine="640" w:firstLineChars="200"/>
        <w:rPr>
          <w:rFonts w:hint="default"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2022年度本单位无国有资本经营预算支出。</w:t>
      </w:r>
    </w:p>
    <w:p w14:paraId="6633A5A3">
      <w:pPr>
        <w:keepNext w:val="0"/>
        <w:keepLines w:val="0"/>
        <w:pageBreakBefore w:val="0"/>
        <w:widowControl w:val="0"/>
        <w:numPr>
          <w:ilvl w:val="0"/>
          <w:numId w:val="0"/>
        </w:numPr>
        <w:kinsoku/>
        <w:wordWrap/>
        <w:overflowPunct/>
        <w:topLinePunct w:val="0"/>
        <w:autoSpaceDE/>
        <w:autoSpaceDN/>
        <w:bidi w:val="0"/>
        <w:adjustRightInd/>
        <w:snapToGrid/>
        <w:ind w:leftChars="200" w:firstLine="321" w:firstLineChars="1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p>
    <w:p w14:paraId="53F91E05">
      <w:pPr>
        <w:keepNext w:val="0"/>
        <w:keepLines w:val="0"/>
        <w:pageBreakBefore w:val="0"/>
        <w:widowControl w:val="0"/>
        <w:numPr>
          <w:ilvl w:val="0"/>
          <w:numId w:val="0"/>
        </w:numPr>
        <w:kinsoku/>
        <w:wordWrap/>
        <w:overflowPunct/>
        <w:topLinePunct w:val="0"/>
        <w:autoSpaceDE/>
        <w:autoSpaceDN/>
        <w:bidi w:val="0"/>
        <w:adjustRightInd/>
        <w:snapToGrid/>
        <w:ind w:leftChars="200" w:firstLine="321" w:firstLineChars="100"/>
        <w:jc w:val="left"/>
        <w:textAlignment w:val="auto"/>
        <w:rPr>
          <w:rFonts w:hint="default" w:ascii="Times New Roman" w:hAnsi="Times New Roman" w:eastAsia="仿宋_GB2312" w:cs="仿宋_GB2312"/>
          <w:b/>
          <w:bCs/>
          <w:kern w:val="0"/>
          <w:sz w:val="32"/>
          <w:szCs w:val="32"/>
          <w:lang w:val="en-US" w:eastAsia="zh-CN" w:bidi="ar-SA"/>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五、社会保险基金预算支出情况</w:t>
      </w:r>
    </w:p>
    <w:p w14:paraId="4F763FA9">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2022年度本单位无社会保险基金预算支出。</w:t>
      </w:r>
    </w:p>
    <w:p w14:paraId="320AFC4C">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p>
    <w:p w14:paraId="2947A206">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六、部门整体支出绩效情况</w:t>
      </w:r>
    </w:p>
    <w:p w14:paraId="6D703F39">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（一）年度工作履职目标及履职情况</w:t>
      </w:r>
    </w:p>
    <w:p w14:paraId="67286156">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left"/>
        <w:textAlignment w:val="auto"/>
        <w:rPr>
          <w:rFonts w:hint="eastAsia" w:ascii="Calibri" w:hAnsi="Calibri" w:eastAsia="仿宋_GB2312" w:cs="宋体"/>
          <w:lang w:val="en-US" w:eastAsia="zh-CN"/>
        </w:rPr>
      </w:pPr>
      <w:r>
        <w:rPr>
          <w:rFonts w:hint="eastAsia" w:ascii="仿宋_GB2312" w:hAnsi="仿宋_GB2312" w:eastAsia="仿宋_GB2312" w:cs="仿宋_GB2312"/>
          <w:sz w:val="32"/>
          <w:szCs w:val="32"/>
        </w:rPr>
        <w:t>今年以来，在区委、区政府的坚强领导和正确指导下，金鹗山街道始终围绕中心大局、发挥区位特点、坚持统筹推进，以建设更高标准的宜居街道为目标，锐意进取、真抓实干，经济发展、疫情防控等工作稳中有为，信访维稳、墓地整治、禁违拆违、社区建设、老旧小区改造等工作成效显著、亮点纷呈，</w:t>
      </w:r>
      <w:r>
        <w:rPr>
          <w:rFonts w:ascii="仿宋_GB2312" w:hAnsi="Calibri" w:eastAsia="仿宋_GB2312" w:cs="宋体"/>
          <w:sz w:val="32"/>
          <w:szCs w:val="32"/>
        </w:rPr>
        <w:t>今年内先后荣获</w:t>
      </w:r>
      <w:r>
        <w:rPr>
          <w:rFonts w:hint="eastAsia" w:ascii="仿宋_GB2312" w:hAnsi="Calibri" w:eastAsia="仿宋_GB2312" w:cs="宋体"/>
          <w:sz w:val="32"/>
          <w:szCs w:val="32"/>
        </w:rPr>
        <w:t>省级安全发展示范街道、</w:t>
      </w:r>
      <w:r>
        <w:rPr>
          <w:rFonts w:hint="eastAsia" w:ascii="仿宋_GB2312" w:hAnsi="Calibri" w:eastAsia="仿宋_GB2312" w:cs="宋体"/>
          <w:color w:val="auto"/>
          <w:sz w:val="32"/>
          <w:szCs w:val="32"/>
        </w:rPr>
        <w:t>省级充分就业街道、</w:t>
      </w:r>
      <w:r>
        <w:rPr>
          <w:rFonts w:hint="eastAsia" w:ascii="仿宋_GB2312" w:hAnsi="Calibri" w:eastAsia="仿宋_GB2312" w:cs="宋体"/>
          <w:color w:val="auto"/>
          <w:sz w:val="32"/>
          <w:szCs w:val="32"/>
          <w:lang w:eastAsia="zh-CN"/>
        </w:rPr>
        <w:t>市级信访工作“三无”街道、</w:t>
      </w:r>
      <w:r>
        <w:rPr>
          <w:rFonts w:hint="eastAsia" w:ascii="仿宋_GB2312" w:hAnsi="Calibri" w:eastAsia="仿宋_GB2312" w:cs="宋体"/>
          <w:color w:val="auto"/>
          <w:sz w:val="32"/>
          <w:szCs w:val="32"/>
        </w:rPr>
        <w:t>市级“六好工会”</w:t>
      </w:r>
      <w:r>
        <w:rPr>
          <w:rFonts w:ascii="仿宋_GB2312" w:hAnsi="Calibri" w:eastAsia="仿宋_GB2312" w:cs="宋体"/>
          <w:color w:val="auto"/>
          <w:sz w:val="32"/>
          <w:szCs w:val="32"/>
        </w:rPr>
        <w:t>等各级荣誉称号</w:t>
      </w:r>
      <w:r>
        <w:rPr>
          <w:rFonts w:hint="eastAsia" w:ascii="仿宋_GB2312" w:hAnsi="Calibri" w:eastAsia="仿宋_GB2312" w:cs="宋体"/>
          <w:color w:val="auto"/>
          <w:sz w:val="32"/>
          <w:szCs w:val="32"/>
          <w:lang w:val="en-US" w:eastAsia="zh-CN"/>
        </w:rPr>
        <w:t>3</w:t>
      </w:r>
      <w:r>
        <w:rPr>
          <w:rFonts w:hint="eastAsia" w:ascii="仿宋_GB2312" w:hAnsi="Calibri" w:eastAsia="仿宋_GB2312" w:cs="宋体"/>
          <w:color w:val="auto"/>
          <w:sz w:val="32"/>
          <w:szCs w:val="32"/>
        </w:rPr>
        <w:t>个，</w:t>
      </w:r>
      <w:r>
        <w:rPr>
          <w:rFonts w:hint="eastAsia" w:ascii="仿宋_GB2312" w:hAnsi="仿宋_GB2312" w:eastAsia="仿宋_GB2312" w:cs="仿宋_GB2312"/>
          <w:color w:val="auto"/>
          <w:sz w:val="32"/>
          <w:szCs w:val="32"/>
        </w:rPr>
        <w:t>现就</w:t>
      </w:r>
      <w:r>
        <w:rPr>
          <w:rFonts w:hint="eastAsia" w:ascii="仿宋_GB2312" w:hAnsi="仿宋_GB2312" w:eastAsia="仿宋_GB2312" w:cs="仿宋_GB2312"/>
          <w:color w:val="auto"/>
          <w:sz w:val="32"/>
          <w:szCs w:val="32"/>
          <w:lang w:eastAsia="zh-CN"/>
        </w:rPr>
        <w:t>今年</w:t>
      </w:r>
      <w:r>
        <w:rPr>
          <w:rFonts w:hint="eastAsia" w:ascii="仿宋_GB2312" w:hAnsi="仿宋_GB2312" w:eastAsia="仿宋_GB2312" w:cs="仿宋_GB2312"/>
          <w:color w:val="auto"/>
          <w:sz w:val="32"/>
          <w:szCs w:val="32"/>
        </w:rPr>
        <w:t>工作情况从三个方面汇报如下：</w:t>
      </w:r>
    </w:p>
    <w:p w14:paraId="0D0D4538">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lang w:val="en-US"/>
        </w:rPr>
        <w:t>1.</w:t>
      </w:r>
      <w:r>
        <w:rPr>
          <w:rFonts w:hint="eastAsia" w:ascii="楷体_GB2312" w:hAnsi="楷体_GB2312" w:eastAsia="楷体_GB2312" w:cs="楷体_GB2312"/>
          <w:b/>
          <w:bCs/>
          <w:sz w:val="32"/>
          <w:szCs w:val="32"/>
        </w:rPr>
        <w:t>工委一盘棋，发展安全两不误</w:t>
      </w:r>
      <w:r>
        <w:rPr>
          <w:rFonts w:hint="eastAsia" w:ascii="楷体_GB2312" w:hAnsi="楷体_GB2312" w:eastAsia="楷体_GB2312" w:cs="楷体_GB2312"/>
          <w:b/>
          <w:bCs/>
          <w:sz w:val="32"/>
          <w:szCs w:val="32"/>
          <w:lang w:eastAsia="zh-CN"/>
        </w:rPr>
        <w:t>。</w:t>
      </w:r>
      <w:r>
        <w:rPr>
          <w:rFonts w:hint="eastAsia" w:ascii="仿宋_GB2312" w:hAnsi="楷体_GB2312" w:eastAsia="仿宋_GB2312" w:cs="楷体_GB2312"/>
          <w:bCs/>
          <w:sz w:val="32"/>
          <w:szCs w:val="32"/>
        </w:rPr>
        <w:t>疫情要防住，经济要稳住，发展要安全。街道始终坚持将疫情防控、经济发展、社会安全高度统筹，一盘棋部署、一体化推进、一揽子落实。</w:t>
      </w:r>
    </w:p>
    <w:p w14:paraId="077B88CF">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楷体_GB2312" w:eastAsia="仿宋_GB2312" w:cs="楷体_GB2312"/>
          <w:bCs/>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抓作风，基础牢。</w:t>
      </w:r>
      <w:r>
        <w:rPr>
          <w:rFonts w:hint="eastAsia" w:ascii="仿宋_GB2312" w:hAnsi="楷体_GB2312" w:eastAsia="仿宋_GB2312" w:cs="楷体_GB2312"/>
          <w:bCs/>
          <w:sz w:val="32"/>
          <w:szCs w:val="32"/>
        </w:rPr>
        <w:t>以</w:t>
      </w:r>
      <w:r>
        <w:rPr>
          <w:rFonts w:hint="eastAsia" w:ascii="仿宋_GB2312" w:hAnsi="楷体_GB2312" w:eastAsia="仿宋_GB2312" w:cs="楷体_GB2312"/>
          <w:bCs/>
          <w:sz w:val="32"/>
          <w:szCs w:val="32"/>
          <w:lang w:eastAsia="zh-CN"/>
        </w:rPr>
        <w:t>年初</w:t>
      </w:r>
      <w:r>
        <w:rPr>
          <w:rFonts w:hint="eastAsia" w:ascii="仿宋_GB2312" w:hAnsi="楷体_GB2312" w:eastAsia="仿宋_GB2312" w:cs="楷体_GB2312"/>
          <w:bCs/>
          <w:sz w:val="32"/>
          <w:szCs w:val="32"/>
        </w:rPr>
        <w:t>全区作风建设培训班要求为准绳，坚持把转作风、强纪律、讲规矩、爱学习摆在突出位置，扎实开展工委中心组学习</w:t>
      </w:r>
      <w:r>
        <w:rPr>
          <w:rFonts w:hint="eastAsia" w:ascii="仿宋_GB2312" w:hAnsi="楷体_GB2312" w:eastAsia="仿宋_GB2312" w:cs="楷体_GB2312"/>
          <w:bCs/>
          <w:sz w:val="32"/>
          <w:szCs w:val="32"/>
          <w:lang w:val="en-US" w:eastAsia="zh-CN"/>
        </w:rPr>
        <w:t>12</w:t>
      </w:r>
      <w:r>
        <w:rPr>
          <w:rFonts w:hint="eastAsia" w:ascii="仿宋_GB2312" w:hAnsi="楷体_GB2312" w:eastAsia="仿宋_GB2312" w:cs="楷体_GB2312"/>
          <w:bCs/>
          <w:sz w:val="32"/>
          <w:szCs w:val="32"/>
        </w:rPr>
        <w:t>次，邀请专家教授专题授课</w:t>
      </w:r>
      <w:r>
        <w:rPr>
          <w:rFonts w:hint="eastAsia" w:ascii="仿宋_GB2312" w:hAnsi="楷体_GB2312" w:eastAsia="仿宋_GB2312" w:cs="楷体_GB2312"/>
          <w:bCs/>
          <w:sz w:val="32"/>
          <w:szCs w:val="32"/>
          <w:lang w:val="en-US" w:eastAsia="zh-CN"/>
        </w:rPr>
        <w:t>3</w:t>
      </w:r>
      <w:r>
        <w:rPr>
          <w:rFonts w:hint="eastAsia" w:ascii="仿宋_GB2312" w:hAnsi="楷体_GB2312" w:eastAsia="仿宋_GB2312" w:cs="楷体_GB2312"/>
          <w:bCs/>
          <w:sz w:val="32"/>
          <w:szCs w:val="32"/>
        </w:rPr>
        <w:t>次，完善健全内务管理、财务报账、日常考勤、办文办会等制度，并汇编成册，照章执行。坚持严的基调、实的作风，深入贯彻“清廉湖南”建设总要求，全年开展各项工作督查</w:t>
      </w:r>
      <w:r>
        <w:rPr>
          <w:rFonts w:hint="eastAsia" w:ascii="仿宋_GB2312" w:hAnsi="楷体_GB2312" w:eastAsia="仿宋_GB2312" w:cs="楷体_GB2312"/>
          <w:bCs/>
          <w:sz w:val="32"/>
          <w:szCs w:val="32"/>
          <w:lang w:val="en-US" w:eastAsia="zh-CN"/>
        </w:rPr>
        <w:t>21</w:t>
      </w:r>
      <w:r>
        <w:rPr>
          <w:rFonts w:hint="eastAsia" w:ascii="仿宋_GB2312" w:hAnsi="楷体_GB2312" w:eastAsia="仿宋_GB2312" w:cs="楷体_GB2312"/>
          <w:bCs/>
          <w:sz w:val="32"/>
          <w:szCs w:val="32"/>
        </w:rPr>
        <w:t>次，下发督查通报</w:t>
      </w:r>
      <w:r>
        <w:rPr>
          <w:rFonts w:hint="eastAsia" w:ascii="仿宋_GB2312" w:hAnsi="楷体_GB2312" w:eastAsia="仿宋_GB2312" w:cs="楷体_GB2312"/>
          <w:bCs/>
          <w:sz w:val="32"/>
          <w:szCs w:val="32"/>
          <w:lang w:val="en-US" w:eastAsia="zh-CN"/>
        </w:rPr>
        <w:t>20</w:t>
      </w:r>
      <w:r>
        <w:rPr>
          <w:rFonts w:hint="eastAsia" w:ascii="仿宋_GB2312" w:hAnsi="楷体_GB2312" w:eastAsia="仿宋_GB2312" w:cs="楷体_GB2312"/>
          <w:bCs/>
          <w:sz w:val="32"/>
          <w:szCs w:val="32"/>
        </w:rPr>
        <w:t>期，街道和</w:t>
      </w:r>
      <w:r>
        <w:rPr>
          <w:rFonts w:hint="eastAsia" w:ascii="仿宋_GB2312" w:hAnsi="楷体_GB2312" w:eastAsia="仿宋_GB2312" w:cs="楷体_GB2312"/>
          <w:bCs/>
          <w:sz w:val="32"/>
          <w:szCs w:val="32"/>
          <w:lang w:eastAsia="zh-CN"/>
        </w:rPr>
        <w:t>所辖</w:t>
      </w:r>
      <w:r>
        <w:rPr>
          <w:rFonts w:hint="eastAsia" w:ascii="仿宋_GB2312" w:hAnsi="楷体_GB2312" w:eastAsia="仿宋_GB2312" w:cs="楷体_GB2312"/>
          <w:bCs/>
          <w:sz w:val="32"/>
          <w:szCs w:val="32"/>
        </w:rPr>
        <w:t>社区全面接受区委第一巡察组的巡察，按时完成</w:t>
      </w:r>
      <w:r>
        <w:rPr>
          <w:rFonts w:hint="eastAsia" w:ascii="仿宋_GB2312" w:hAnsi="楷体_GB2312" w:eastAsia="仿宋_GB2312" w:cs="楷体_GB2312"/>
          <w:bCs/>
          <w:sz w:val="32"/>
          <w:szCs w:val="32"/>
          <w:lang w:val="en-US" w:eastAsia="zh-CN"/>
        </w:rPr>
        <w:t>94</w:t>
      </w:r>
      <w:r>
        <w:rPr>
          <w:rFonts w:hint="eastAsia" w:ascii="仿宋_GB2312" w:hAnsi="楷体_GB2312" w:eastAsia="仿宋_GB2312" w:cs="楷体_GB2312"/>
          <w:bCs/>
          <w:sz w:val="32"/>
          <w:szCs w:val="32"/>
        </w:rPr>
        <w:t>个巡察反馈问题的整改。</w:t>
      </w:r>
    </w:p>
    <w:p w14:paraId="42DC1EC4">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楷体_GB2312" w:eastAsia="仿宋_GB2312" w:cs="楷体_GB2312"/>
          <w:bCs/>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2</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抓经济，发展稳。</w:t>
      </w:r>
      <w:r>
        <w:rPr>
          <w:rFonts w:hint="eastAsia" w:ascii="仿宋_GB2312" w:hAnsi="楷体_GB2312" w:eastAsia="仿宋_GB2312" w:cs="楷体_GB2312"/>
          <w:bCs/>
          <w:sz w:val="32"/>
          <w:szCs w:val="32"/>
        </w:rPr>
        <w:t>坚决贯彻落实区政府有关经济工作的整体部署，把扩税源护税收、优市场帮企业、抓项目保质量作为经济发展的基本盘，靠前一步、主动作为，全面</w:t>
      </w:r>
      <w:r>
        <w:rPr>
          <w:rFonts w:hint="eastAsia" w:ascii="仿宋_GB2312" w:hAnsi="仿宋_GB2312" w:eastAsia="仿宋_GB2312" w:cs="仿宋_GB2312"/>
          <w:sz w:val="32"/>
          <w:szCs w:val="32"/>
        </w:rPr>
        <w:t>落实重点领域税收专项治理，提升综合治税效果；</w:t>
      </w:r>
      <w:r>
        <w:rPr>
          <w:rFonts w:hint="eastAsia" w:ascii="仿宋_GB2312" w:hAnsi="楷体_GB2312" w:eastAsia="仿宋_GB2312" w:cs="楷体_GB2312"/>
          <w:bCs/>
          <w:sz w:val="32"/>
          <w:szCs w:val="32"/>
        </w:rPr>
        <w:t>扎实开展联百企“送政策、解难题、优服务”行动；有力推动白水一二期、机电中专、桃树山变电站、中闽电机厂、磨子山安置房、云母粉厂等项目遗留问题的处理和结算；积极保障恒大半岛三期、融创环球中心一二期、融创小学、老水泥厂征收以及辖区内老旧小区改造等项目的顺利实施和建成落地。</w:t>
      </w:r>
      <w:r>
        <w:rPr>
          <w:rFonts w:hint="eastAsia" w:ascii="仿宋_GB2312" w:hAnsi="楷体_GB2312" w:eastAsia="仿宋_GB2312" w:cs="楷体_GB2312"/>
          <w:sz w:val="32"/>
          <w:szCs w:val="32"/>
        </w:rPr>
        <w:t>今年以来，街道</w:t>
      </w:r>
      <w:r>
        <w:rPr>
          <w:rFonts w:hint="eastAsia" w:ascii="仿宋_GB2312" w:hAnsi="Calibri" w:eastAsia="仿宋_GB2312" w:cs="宋体"/>
          <w:sz w:val="32"/>
          <w:szCs w:val="32"/>
        </w:rPr>
        <w:t>已完成固定资产投资61539万元占比23%，现有规上企业16家，营收0.79亿，增长25.6%，核实企业8家，营收0.33亿，增长36.2%，</w:t>
      </w:r>
      <w:r>
        <w:rPr>
          <w:rFonts w:hint="eastAsia" w:ascii="仿宋_GB2312" w:hAnsi="仿宋_GB2312" w:eastAsia="仿宋_GB2312" w:cs="仿宋_GB2312"/>
          <w:sz w:val="32"/>
          <w:szCs w:val="32"/>
        </w:rPr>
        <w:t>税收入库数</w:t>
      </w:r>
      <w:r>
        <w:rPr>
          <w:rFonts w:hint="eastAsia" w:ascii="仿宋_GB2312" w:hAnsi="仿宋_GB2312" w:eastAsia="仿宋_GB2312" w:cs="仿宋_GB2312"/>
          <w:sz w:val="32"/>
          <w:szCs w:val="32"/>
          <w:lang w:val="en-US" w:eastAsia="zh-CN"/>
        </w:rPr>
        <w:t>6655</w:t>
      </w:r>
      <w:r>
        <w:rPr>
          <w:rFonts w:hint="eastAsia" w:ascii="仿宋_GB2312" w:hAnsi="仿宋_GB2312" w:eastAsia="仿宋_GB2312" w:cs="仿宋_GB2312"/>
          <w:sz w:val="32"/>
          <w:szCs w:val="32"/>
        </w:rPr>
        <w:t>万元，已</w:t>
      </w:r>
      <w:r>
        <w:rPr>
          <w:rFonts w:hint="eastAsia" w:ascii="仿宋_GB2312" w:hAnsi="仿宋_GB2312" w:eastAsia="仿宋_GB2312" w:cs="仿宋_GB2312"/>
          <w:sz w:val="32"/>
          <w:szCs w:val="32"/>
          <w:lang w:eastAsia="zh-CN"/>
        </w:rPr>
        <w:t>超额</w:t>
      </w:r>
      <w:r>
        <w:rPr>
          <w:rFonts w:hint="eastAsia" w:ascii="仿宋_GB2312" w:hAnsi="仿宋_GB2312" w:eastAsia="仿宋_GB2312" w:cs="仿宋_GB2312"/>
          <w:sz w:val="32"/>
          <w:szCs w:val="32"/>
        </w:rPr>
        <w:t>完成全年</w:t>
      </w:r>
      <w:r>
        <w:rPr>
          <w:rFonts w:hint="eastAsia" w:ascii="仿宋_GB2312" w:hAnsi="仿宋_GB2312" w:eastAsia="仿宋_GB2312" w:cs="仿宋_GB2312"/>
          <w:sz w:val="32"/>
          <w:szCs w:val="32"/>
          <w:lang w:eastAsia="zh-CN"/>
        </w:rPr>
        <w:t>税收</w:t>
      </w:r>
      <w:r>
        <w:rPr>
          <w:rFonts w:hint="eastAsia" w:ascii="仿宋_GB2312" w:hAnsi="仿宋_GB2312" w:eastAsia="仿宋_GB2312" w:cs="仿宋_GB2312"/>
          <w:sz w:val="32"/>
          <w:szCs w:val="32"/>
        </w:rPr>
        <w:t>任务。</w:t>
      </w:r>
    </w:p>
    <w:p w14:paraId="2E43CDF5">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3</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抓平常，安全实。</w:t>
      </w:r>
      <w:r>
        <w:rPr>
          <w:rFonts w:hint="eastAsia" w:ascii="仿宋_GB2312" w:hAnsi="楷体_GB2312" w:eastAsia="仿宋_GB2312" w:cs="楷体_GB2312"/>
          <w:bCs/>
          <w:sz w:val="32"/>
          <w:szCs w:val="32"/>
        </w:rPr>
        <w:t>街道始终把安全意识刻在心上、把安全责任扛在肩上、把安全工作抓在手上。继续巩固省级安全发展示范乡街创建成果，牢固树立城市“微安全”理念，常态化开展居民用电用火用气安全知识宣传，深入推进自建房排查整治、燃气安全、屋顶扫雷、消防保畅等专项行动，</w:t>
      </w:r>
      <w:r>
        <w:rPr>
          <w:rFonts w:hint="eastAsia" w:ascii="仿宋_GB2312" w:hAnsi="仿宋_GB2312" w:eastAsia="仿宋_GB2312" w:cs="仿宋_GB2312"/>
          <w:sz w:val="32"/>
          <w:szCs w:val="32"/>
        </w:rPr>
        <w:t>摸排自建房1729栋，其中改扩建810栋，用作经营246栋，处置整治五类区域内C、D级危房5处，全年共消除公共安全隐患</w:t>
      </w:r>
      <w:r>
        <w:rPr>
          <w:rFonts w:hint="eastAsia" w:ascii="仿宋_GB2312" w:hAnsi="仿宋_GB2312" w:eastAsia="仿宋_GB2312" w:cs="仿宋_GB2312"/>
          <w:sz w:val="32"/>
          <w:szCs w:val="32"/>
          <w:lang w:val="en-US" w:eastAsia="zh-CN"/>
        </w:rPr>
        <w:t>69</w:t>
      </w:r>
      <w:r>
        <w:rPr>
          <w:rFonts w:hint="eastAsia" w:ascii="仿宋_GB2312" w:hAnsi="仿宋_GB2312" w:eastAsia="仿宋_GB2312" w:cs="仿宋_GB2312"/>
          <w:sz w:val="32"/>
          <w:szCs w:val="32"/>
        </w:rPr>
        <w:t>处</w:t>
      </w:r>
      <w:r>
        <w:rPr>
          <w:rFonts w:hint="eastAsia" w:ascii="仿宋_GB2312" w:hAnsi="仿宋_GB2312" w:eastAsia="仿宋_GB2312" w:cs="仿宋_GB2312"/>
          <w:sz w:val="32"/>
          <w:szCs w:val="32"/>
          <w:lang w:eastAsia="zh-CN"/>
        </w:rPr>
        <w:t>。截至目前</w:t>
      </w:r>
      <w:r>
        <w:rPr>
          <w:rFonts w:hint="eastAsia" w:ascii="仿宋_GB2312" w:hAnsi="仿宋_GB2312" w:eastAsia="仿宋_GB2312" w:cs="仿宋_GB2312"/>
          <w:sz w:val="32"/>
          <w:szCs w:val="32"/>
        </w:rPr>
        <w:t>，全年没有发生一起安全生产重大事故。坚决按照“外防输入、内防</w:t>
      </w:r>
      <w:r>
        <w:rPr>
          <w:rFonts w:hint="eastAsia" w:ascii="仿宋_GB2312" w:hAnsi="仿宋_GB2312" w:eastAsia="仿宋_GB2312" w:cs="仿宋_GB2312"/>
          <w:sz w:val="32"/>
          <w:szCs w:val="32"/>
          <w:lang w:eastAsia="zh-CN"/>
        </w:rPr>
        <w:t>反弹</w:t>
      </w:r>
      <w:r>
        <w:rPr>
          <w:rFonts w:hint="eastAsia" w:ascii="仿宋_GB2312" w:hAnsi="仿宋_GB2312" w:eastAsia="仿宋_GB2312" w:cs="仿宋_GB2312"/>
          <w:sz w:val="32"/>
          <w:szCs w:val="32"/>
        </w:rPr>
        <w:t>”的疫情防控总体要求，不惜一切代价抓好重点人员排查管控、核酸检测、疫苗接种等各个环节，在全区率先使用门磁报警器，顺利圆满完成我区首次两个中风险地区楼栋单元的封控任务，</w:t>
      </w:r>
      <w:r>
        <w:rPr>
          <w:rFonts w:hint="eastAsia" w:ascii="仿宋_GB2312" w:hAnsi="仿宋_GB2312" w:eastAsia="仿宋_GB2312" w:cs="仿宋_GB2312"/>
          <w:sz w:val="32"/>
          <w:szCs w:val="32"/>
          <w:lang w:eastAsia="zh-CN"/>
        </w:rPr>
        <w:t>没有造成负面舆情和疫情传播，</w:t>
      </w:r>
      <w:r>
        <w:rPr>
          <w:rFonts w:hint="eastAsia" w:ascii="仿宋_GB2312" w:hAnsi="仿宋_GB2312" w:eastAsia="仿宋_GB2312" w:cs="仿宋_GB2312"/>
          <w:sz w:val="32"/>
          <w:szCs w:val="32"/>
        </w:rPr>
        <w:t>为全区提供了样板和经验</w:t>
      </w:r>
      <w:r>
        <w:rPr>
          <w:rFonts w:hint="eastAsia" w:ascii="仿宋_GB2312" w:hAnsi="仿宋_GB2312" w:eastAsia="仿宋_GB2312" w:cs="仿宋_GB2312"/>
          <w:sz w:val="32"/>
          <w:szCs w:val="32"/>
          <w:lang w:eastAsia="zh-CN"/>
        </w:rPr>
        <w:t>，得到了区委、区政府主要领导的高度肯定</w:t>
      </w:r>
      <w:r>
        <w:rPr>
          <w:rFonts w:hint="eastAsia" w:ascii="仿宋_GB2312" w:hAnsi="仿宋_GB2312" w:eastAsia="仿宋_GB2312" w:cs="仿宋_GB2312"/>
          <w:sz w:val="32"/>
          <w:szCs w:val="32"/>
        </w:rPr>
        <w:t>。</w:t>
      </w:r>
    </w:p>
    <w:p w14:paraId="33F2B816">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楷体_GB2312" w:eastAsia="仿宋_GB2312" w:cs="楷体_GB2312"/>
          <w:bCs/>
          <w:sz w:val="32"/>
          <w:szCs w:val="32"/>
        </w:rPr>
      </w:pPr>
      <w:r>
        <w:rPr>
          <w:rFonts w:hint="eastAsia" w:ascii="黑体" w:hAnsi="黑体" w:eastAsia="黑体" w:cs="黑体"/>
          <w:sz w:val="32"/>
          <w:szCs w:val="32"/>
        </w:rPr>
        <w:t xml:space="preserve">   </w:t>
      </w:r>
      <w:r>
        <w:rPr>
          <w:rFonts w:hint="eastAsia" w:ascii="楷体_GB2312" w:hAnsi="楷体_GB2312" w:eastAsia="楷体_GB2312" w:cs="楷体_GB2312"/>
          <w:b/>
          <w:bCs/>
          <w:sz w:val="32"/>
          <w:szCs w:val="32"/>
        </w:rPr>
        <w:t xml:space="preserve"> </w:t>
      </w:r>
      <w:r>
        <w:rPr>
          <w:rFonts w:hint="eastAsia" w:ascii="楷体_GB2312" w:hAnsi="楷体_GB2312" w:eastAsia="楷体_GB2312" w:cs="楷体_GB2312"/>
          <w:b/>
          <w:bCs/>
          <w:sz w:val="32"/>
          <w:szCs w:val="32"/>
          <w:lang w:val="en-US"/>
        </w:rPr>
        <w:t>2</w:t>
      </w:r>
      <w:r>
        <w:rPr>
          <w:rFonts w:hint="eastAsia" w:ascii="楷体_GB2312" w:hAnsi="楷体_GB2312" w:eastAsia="楷体_GB2312" w:cs="楷体_GB2312"/>
          <w:b/>
          <w:bCs/>
          <w:sz w:val="32"/>
          <w:szCs w:val="32"/>
        </w:rPr>
        <w:t>、上下一条心，大事难事竞相成</w:t>
      </w:r>
      <w:r>
        <w:rPr>
          <w:rFonts w:hint="eastAsia" w:ascii="楷体_GB2312" w:hAnsi="楷体_GB2312" w:eastAsia="楷体_GB2312" w:cs="楷体_GB2312"/>
          <w:b/>
          <w:bCs/>
          <w:sz w:val="32"/>
          <w:szCs w:val="32"/>
          <w:lang w:eastAsia="zh-CN"/>
        </w:rPr>
        <w:t>。</w:t>
      </w:r>
      <w:r>
        <w:rPr>
          <w:rFonts w:hint="eastAsia" w:ascii="仿宋_GB2312" w:hAnsi="楷体_GB2312" w:eastAsia="仿宋_GB2312" w:cs="楷体_GB2312"/>
          <w:bCs/>
          <w:sz w:val="32"/>
          <w:szCs w:val="32"/>
        </w:rPr>
        <w:t>今年以来，街道上下干群心往一处想、劲往一处使，办成了一批大事，解决了一些难事，工作成效得到了组织和群众的双重认可。</w:t>
      </w:r>
    </w:p>
    <w:p w14:paraId="7E68BFC7">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楷体_GB2312" w:eastAsia="仿宋_GB2312" w:cs="楷体_GB2312"/>
          <w:bCs/>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老旧小区改造深得人心。</w:t>
      </w:r>
      <w:r>
        <w:rPr>
          <w:rFonts w:hint="eastAsia" w:ascii="仿宋_GB2312" w:hAnsi="楷体_GB2312" w:eastAsia="仿宋_GB2312" w:cs="楷体_GB2312"/>
          <w:bCs/>
          <w:sz w:val="32"/>
          <w:szCs w:val="32"/>
        </w:rPr>
        <w:t>全面统筹推进</w:t>
      </w:r>
      <w:r>
        <w:rPr>
          <w:rFonts w:hint="eastAsia" w:ascii="仿宋_GB2312" w:hAnsi="仿宋_GB2312" w:eastAsia="仿宋_GB2312" w:cs="仿宋_GB2312"/>
          <w:sz w:val="32"/>
          <w:szCs w:val="32"/>
        </w:rPr>
        <w:t>41个小区（含2023年前提前实施小区10个）改造以及10个配套设施项目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在太子庙南片区强力拆除“阻隔人心”的围墙，全面打通交通“微循环”，让“微小区”变成了“大片区”，从“独立”变成了“共治”，居民群众纷纷表示旧改不但让空间更大了、道路更宽了、下水更畅了、夜晚更亮了，大家的心也都更近了。在恒立片区统筹推进城市更新、小区改造、海绵城市、配套设施、智慧社区、社区服务平台等六个方面的建设，仅用时17天完成三栋公房共90户的签约、腾房、拆除工作。</w:t>
      </w:r>
    </w:p>
    <w:p w14:paraId="5333732D">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楷体_GB2312" w:hAnsi="楷体_GB2312" w:eastAsia="楷体_GB2312" w:cs="楷体_GB2312"/>
          <w:b/>
          <w:bCs/>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2</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违建墓地整治按时交账。</w:t>
      </w:r>
      <w:r>
        <w:rPr>
          <w:rFonts w:hint="eastAsia" w:ascii="仿宋_GB2312" w:hAnsi="楷体_GB2312" w:eastAsia="仿宋_GB2312" w:cs="楷体_GB2312"/>
          <w:bCs/>
          <w:sz w:val="32"/>
          <w:szCs w:val="32"/>
        </w:rPr>
        <w:t>今年6、7月，街道坚决贯彻落实全市违建墓地整治工作相关精神和要求，靠前站位、主动作为，积极对接部门、争取政策，统一制定规范墓地安置、认定手续、异地迁改、现场核实等环节和流程，在不到一个月的时间内，平稳顺利</w:t>
      </w:r>
      <w:r>
        <w:rPr>
          <w:rFonts w:hint="eastAsia" w:ascii="仿宋_GB2312" w:hAnsi="仿宋_GB2312" w:eastAsia="仿宋_GB2312" w:cs="仿宋_GB2312"/>
          <w:sz w:val="32"/>
          <w:szCs w:val="32"/>
        </w:rPr>
        <w:t>完成了金鹗公园及周边（夏万路屠宰场坟山）所有活人墓和178座240穴墓地的迁移整治工作，并对墓地迁移后的土地实施了复绿增绿，实现了“见山见水不见坟，见树见绿不见墓”的目标，为我区获得全市违建墓地整治工作先进单位作出了贡献。</w:t>
      </w:r>
    </w:p>
    <w:p w14:paraId="27F3FC7C">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ascii="Times New Roman" w:hAnsi="Times New Roman" w:eastAsia="仿宋_GB2312" w:cs="Times New Roman"/>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3</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禁违拆违治违扭转态势。</w:t>
      </w:r>
      <w:r>
        <w:rPr>
          <w:rFonts w:hint="eastAsia" w:ascii="仿宋_GB2312" w:hAnsi="楷体_GB2312" w:eastAsia="仿宋_GB2312" w:cs="楷体_GB2312"/>
          <w:bCs/>
          <w:sz w:val="32"/>
          <w:szCs w:val="32"/>
        </w:rPr>
        <w:t>今年以来，街道</w:t>
      </w:r>
      <w:r>
        <w:rPr>
          <w:rFonts w:ascii="Times New Roman" w:hAnsi="Times New Roman" w:eastAsia="仿宋_GB2312" w:cs="Times New Roman"/>
          <w:sz w:val="32"/>
          <w:szCs w:val="32"/>
        </w:rPr>
        <w:t>紧紧围绕</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建体系、强宣传，控新增、拆存量，优环境、保民生</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工作目标，推行</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一三五</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常态工作法，打好</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强、重、严</w:t>
      </w:r>
      <w:r>
        <w:rPr>
          <w:rFonts w:hint="eastAsia" w:ascii="Times New Roman" w:hAnsi="Times New Roman" w:eastAsia="仿宋_GB2312" w:cs="Times New Roman"/>
          <w:sz w:val="32"/>
          <w:szCs w:val="32"/>
          <w:lang w:eastAsia="zh-CN"/>
        </w:rPr>
        <w:t>”</w:t>
      </w:r>
      <w:r>
        <w:rPr>
          <w:rFonts w:ascii="Times New Roman" w:hAnsi="Times New Roman" w:eastAsia="仿宋_GB2312" w:cs="Times New Roman"/>
          <w:sz w:val="32"/>
          <w:szCs w:val="32"/>
        </w:rPr>
        <w:t>禁违组合拳，</w:t>
      </w:r>
      <w:r>
        <w:rPr>
          <w:rFonts w:hint="eastAsia" w:ascii="Times New Roman" w:hAnsi="Times New Roman" w:eastAsia="仿宋_GB2312" w:cs="Times New Roman"/>
          <w:sz w:val="32"/>
          <w:szCs w:val="32"/>
        </w:rPr>
        <w:t>构建</w:t>
      </w:r>
      <w:r>
        <w:rPr>
          <w:rFonts w:ascii="Times New Roman" w:hAnsi="Times New Roman" w:eastAsia="仿宋_GB2312" w:cs="Times New Roman"/>
          <w:sz w:val="32"/>
          <w:szCs w:val="32"/>
        </w:rPr>
        <w:t>街道、社区、网格、微网格四级</w:t>
      </w:r>
      <w:r>
        <w:rPr>
          <w:rFonts w:hint="eastAsia" w:ascii="Times New Roman" w:hAnsi="Times New Roman" w:eastAsia="仿宋_GB2312" w:cs="Times New Roman"/>
          <w:sz w:val="32"/>
          <w:szCs w:val="32"/>
        </w:rPr>
        <w:t>联动的</w:t>
      </w:r>
      <w:r>
        <w:rPr>
          <w:rFonts w:ascii="Times New Roman" w:hAnsi="Times New Roman" w:eastAsia="仿宋_GB2312" w:cs="Times New Roman"/>
          <w:sz w:val="32"/>
          <w:szCs w:val="32"/>
        </w:rPr>
        <w:t>责任</w:t>
      </w:r>
      <w:r>
        <w:rPr>
          <w:rFonts w:hint="eastAsia" w:ascii="Times New Roman" w:hAnsi="Times New Roman" w:eastAsia="仿宋_GB2312" w:cs="Times New Roman"/>
          <w:sz w:val="32"/>
          <w:szCs w:val="32"/>
        </w:rPr>
        <w:t>机制</w:t>
      </w:r>
      <w:r>
        <w:rPr>
          <w:rFonts w:ascii="Times New Roman" w:hAnsi="Times New Roman" w:eastAsia="仿宋_GB2312" w:cs="Times New Roman"/>
          <w:sz w:val="32"/>
          <w:szCs w:val="32"/>
        </w:rPr>
        <w:t>，形成点、线、面相结合的全天候、常态化、无死角的工作体系</w:t>
      </w:r>
      <w:r>
        <w:rPr>
          <w:rFonts w:hint="eastAsia" w:ascii="Times New Roman" w:hAnsi="Times New Roman" w:eastAsia="仿宋_GB2312" w:cs="Times New Roman"/>
          <w:sz w:val="32"/>
          <w:szCs w:val="32"/>
        </w:rPr>
        <w:t>；</w:t>
      </w:r>
      <w:r>
        <w:rPr>
          <w:rFonts w:hint="eastAsia" w:ascii="仿宋_GB2312" w:hAnsi="Times New Roman" w:eastAsia="仿宋_GB2312" w:cs="Times New Roman"/>
          <w:sz w:val="32"/>
          <w:szCs w:val="32"/>
        </w:rPr>
        <w:t>积极开展“无违建社区”“无违建小区”示范创建活动，强力推进违</w:t>
      </w:r>
      <w:r>
        <w:rPr>
          <w:rFonts w:ascii="Times New Roman" w:hAnsi="Times New Roman" w:eastAsia="仿宋_GB2312" w:cs="Times New Roman"/>
          <w:sz w:val="32"/>
          <w:szCs w:val="32"/>
        </w:rPr>
        <w:t>法建设整治行动，</w:t>
      </w:r>
      <w:r>
        <w:rPr>
          <w:rFonts w:hint="eastAsia" w:ascii="仿宋_GB2312" w:hAnsi="Times New Roman" w:eastAsia="仿宋_GB2312" w:cs="Times New Roman"/>
          <w:sz w:val="32"/>
          <w:szCs w:val="32"/>
        </w:rPr>
        <w:t>累计</w:t>
      </w:r>
      <w:r>
        <w:rPr>
          <w:rFonts w:hint="eastAsia" w:ascii="仿宋_GB2312" w:hAnsi="仿宋_GB2312" w:eastAsia="仿宋_GB2312" w:cs="仿宋_GB2312"/>
          <w:sz w:val="32"/>
          <w:szCs w:val="32"/>
        </w:rPr>
        <w:t>拆除新增违建24处、1060平方米，拆除存量违法建设409处、2.85万平方米</w:t>
      </w:r>
      <w:r>
        <w:rPr>
          <w:rFonts w:ascii="Times New Roman" w:hAnsi="Times New Roman" w:eastAsia="仿宋_GB2312" w:cs="Times New Roman"/>
          <w:sz w:val="32"/>
          <w:szCs w:val="32"/>
        </w:rPr>
        <w:t>。</w:t>
      </w:r>
    </w:p>
    <w:p w14:paraId="5929DA23">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楷体_GB2312" w:eastAsia="仿宋_GB2312" w:cs="楷体_GB2312"/>
          <w:bCs/>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4</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文明指数测评顺利过关。</w:t>
      </w:r>
      <w:r>
        <w:rPr>
          <w:rFonts w:hint="eastAsia" w:ascii="仿宋_GB2312" w:hAnsi="楷体_GB2312" w:eastAsia="仿宋_GB2312" w:cs="楷体_GB2312"/>
          <w:bCs/>
          <w:sz w:val="32"/>
          <w:szCs w:val="32"/>
        </w:rPr>
        <w:t>今年，街道以不变应万变，积极研究分析文明指数测评的新体系、新变化、新要求，高峰期同时有4个组在我辖区检查测评，其中夏万路市场年年迎检，连续两个晚上分别抽中螺丝港社区和太子庙社区开展入户测评，我们积极面对、有效应对，基本确保了不丢分、拿高分，为全市的文明创建工作取得好成绩奠定了基础。</w:t>
      </w:r>
    </w:p>
    <w:p w14:paraId="14E07AEF">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楷体_GB2312" w:eastAsia="仿宋_GB2312" w:cs="楷体_GB2312"/>
          <w:bCs/>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5</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信访维稳工作展现担当。</w:t>
      </w:r>
      <w:r>
        <w:rPr>
          <w:rFonts w:hint="eastAsia" w:ascii="仿宋_GB2312" w:hAnsi="楷体_GB2312" w:eastAsia="仿宋_GB2312" w:cs="楷体_GB2312"/>
          <w:bCs/>
          <w:sz w:val="32"/>
          <w:szCs w:val="32"/>
        </w:rPr>
        <w:t>街道情况复杂、矛盾交织，信访维稳任务艰巨、压力巨大。我们不等不靠、担当求为，在做好日常综治信访、反电信诈骗、铁路护路、禁毒、平安创建、扫黑除恶等工作的同时，耗费大量人力、物力、财力，有效化解了恒大</w:t>
      </w:r>
      <w:r>
        <w:rPr>
          <w:rFonts w:hint="eastAsia" w:ascii="仿宋_GB2312" w:hAnsi="楷体_GB2312" w:eastAsia="仿宋_GB2312" w:cs="楷体_GB2312"/>
          <w:bCs/>
          <w:sz w:val="32"/>
          <w:szCs w:val="32"/>
          <w:lang w:eastAsia="zh-CN"/>
        </w:rPr>
        <w:t>南湖</w:t>
      </w:r>
      <w:r>
        <w:rPr>
          <w:rFonts w:hint="eastAsia" w:ascii="仿宋_GB2312" w:hAnsi="楷体_GB2312" w:eastAsia="仿宋_GB2312" w:cs="楷体_GB2312"/>
          <w:bCs/>
          <w:sz w:val="32"/>
          <w:szCs w:val="32"/>
        </w:rPr>
        <w:t>半岛和融创环球中心</w:t>
      </w:r>
      <w:r>
        <w:rPr>
          <w:rFonts w:hint="eastAsia" w:ascii="仿宋_GB2312" w:hAnsi="楷体_GB2312" w:eastAsia="仿宋_GB2312" w:cs="楷体_GB2312"/>
          <w:bCs/>
          <w:sz w:val="32"/>
          <w:szCs w:val="32"/>
          <w:lang w:eastAsia="zh-CN"/>
        </w:rPr>
        <w:t>一、二期</w:t>
      </w:r>
      <w:r>
        <w:rPr>
          <w:rFonts w:hint="eastAsia" w:ascii="仿宋_GB2312" w:hAnsi="楷体_GB2312" w:eastAsia="仿宋_GB2312" w:cs="楷体_GB2312"/>
          <w:bCs/>
          <w:sz w:val="32"/>
          <w:szCs w:val="32"/>
        </w:rPr>
        <w:t>交房问题、湖景花园办证难</w:t>
      </w:r>
      <w:r>
        <w:rPr>
          <w:rFonts w:hint="eastAsia" w:ascii="仿宋_GB2312" w:hAnsi="楷体_GB2312" w:eastAsia="仿宋_GB2312" w:cs="楷体_GB2312"/>
          <w:bCs/>
          <w:sz w:val="32"/>
          <w:szCs w:val="32"/>
          <w:lang w:eastAsia="zh-CN"/>
        </w:rPr>
        <w:t>等</w:t>
      </w:r>
      <w:r>
        <w:rPr>
          <w:rFonts w:hint="eastAsia" w:ascii="仿宋_GB2312" w:hAnsi="楷体_GB2312" w:eastAsia="仿宋_GB2312" w:cs="楷体_GB2312"/>
          <w:bCs/>
          <w:color w:val="auto"/>
          <w:sz w:val="32"/>
          <w:szCs w:val="32"/>
        </w:rPr>
        <w:t>问题以及陈年信访积案</w:t>
      </w:r>
      <w:r>
        <w:rPr>
          <w:rFonts w:hint="eastAsia" w:ascii="仿宋_GB2312" w:hAnsi="楷体_GB2312" w:eastAsia="仿宋_GB2312" w:cs="楷体_GB2312"/>
          <w:bCs/>
          <w:color w:val="auto"/>
          <w:sz w:val="32"/>
          <w:szCs w:val="32"/>
          <w:lang w:val="en-US" w:eastAsia="zh-CN"/>
        </w:rPr>
        <w:t>4</w:t>
      </w:r>
      <w:r>
        <w:rPr>
          <w:rFonts w:hint="eastAsia" w:ascii="仿宋_GB2312" w:hAnsi="楷体_GB2312" w:eastAsia="仿宋_GB2312" w:cs="楷体_GB2312"/>
          <w:bCs/>
          <w:color w:val="auto"/>
          <w:sz w:val="32"/>
          <w:szCs w:val="32"/>
        </w:rPr>
        <w:t>个，积极稳控了</w:t>
      </w:r>
      <w:r>
        <w:rPr>
          <w:rFonts w:hint="eastAsia" w:ascii="仿宋_GB2312" w:hAnsi="楷体_GB2312" w:eastAsia="仿宋_GB2312" w:cs="楷体_GB2312"/>
          <w:bCs/>
          <w:color w:val="auto"/>
          <w:sz w:val="32"/>
          <w:szCs w:val="32"/>
          <w:lang w:eastAsia="zh-CN"/>
        </w:rPr>
        <w:t>夏万路集体资产纠纷、天正经适房安置户、</w:t>
      </w:r>
      <w:r>
        <w:rPr>
          <w:rFonts w:hint="eastAsia" w:ascii="仿宋_GB2312" w:hAnsi="楷体_GB2312" w:eastAsia="仿宋_GB2312" w:cs="楷体_GB2312"/>
          <w:bCs/>
          <w:color w:val="auto"/>
          <w:sz w:val="32"/>
          <w:szCs w:val="32"/>
        </w:rPr>
        <w:t>铁路服装厂</w:t>
      </w:r>
      <w:r>
        <w:rPr>
          <w:rFonts w:hint="eastAsia" w:ascii="仿宋_GB2312" w:hAnsi="楷体_GB2312" w:eastAsia="仿宋_GB2312" w:cs="楷体_GB2312"/>
          <w:bCs/>
          <w:color w:val="auto"/>
          <w:sz w:val="32"/>
          <w:szCs w:val="32"/>
          <w:lang w:eastAsia="zh-CN"/>
        </w:rPr>
        <w:t>改制职工、</w:t>
      </w:r>
      <w:r>
        <w:rPr>
          <w:rFonts w:hint="eastAsia" w:ascii="仿宋_GB2312" w:hAnsi="楷体_GB2312" w:eastAsia="仿宋_GB2312" w:cs="楷体_GB2312"/>
          <w:bCs/>
          <w:color w:val="auto"/>
          <w:sz w:val="32"/>
          <w:szCs w:val="32"/>
        </w:rPr>
        <w:t>塑化</w:t>
      </w:r>
      <w:r>
        <w:rPr>
          <w:rFonts w:hint="eastAsia" w:ascii="仿宋_GB2312" w:hAnsi="楷体_GB2312" w:eastAsia="仿宋_GB2312" w:cs="楷体_GB2312"/>
          <w:bCs/>
          <w:color w:val="auto"/>
          <w:sz w:val="32"/>
          <w:szCs w:val="32"/>
          <w:lang w:eastAsia="zh-CN"/>
        </w:rPr>
        <w:t>改制</w:t>
      </w:r>
      <w:r>
        <w:rPr>
          <w:rFonts w:hint="eastAsia" w:ascii="仿宋_GB2312" w:hAnsi="楷体_GB2312" w:eastAsia="仿宋_GB2312" w:cs="楷体_GB2312"/>
          <w:bCs/>
          <w:color w:val="auto"/>
          <w:sz w:val="32"/>
          <w:szCs w:val="32"/>
        </w:rPr>
        <w:t>职工等信访重点群体和</w:t>
      </w:r>
      <w:r>
        <w:rPr>
          <w:rFonts w:hint="eastAsia" w:ascii="仿宋_GB2312" w:hAnsi="楷体_GB2312" w:eastAsia="仿宋_GB2312" w:cs="楷体_GB2312"/>
          <w:bCs/>
          <w:color w:val="auto"/>
          <w:sz w:val="32"/>
          <w:szCs w:val="32"/>
          <w:lang w:eastAsia="zh-CN"/>
        </w:rPr>
        <w:t>刘某某、蒋某某、李某某</w:t>
      </w:r>
      <w:r>
        <w:rPr>
          <w:rFonts w:hint="eastAsia" w:ascii="仿宋_GB2312" w:hAnsi="楷体_GB2312" w:eastAsia="仿宋_GB2312" w:cs="楷体_GB2312"/>
          <w:bCs/>
          <w:color w:val="auto"/>
          <w:sz w:val="32"/>
          <w:szCs w:val="32"/>
        </w:rPr>
        <w:t>等</w:t>
      </w:r>
      <w:r>
        <w:rPr>
          <w:rFonts w:hint="eastAsia" w:ascii="仿宋_GB2312" w:hAnsi="楷体_GB2312" w:eastAsia="仿宋_GB2312" w:cs="楷体_GB2312"/>
          <w:bCs/>
          <w:color w:val="auto"/>
          <w:sz w:val="32"/>
          <w:szCs w:val="32"/>
          <w:lang w:val="en-US" w:eastAsia="zh-CN"/>
        </w:rPr>
        <w:t>10名</w:t>
      </w:r>
      <w:r>
        <w:rPr>
          <w:rFonts w:hint="eastAsia" w:ascii="仿宋_GB2312" w:hAnsi="楷体_GB2312" w:eastAsia="仿宋_GB2312" w:cs="楷体_GB2312"/>
          <w:bCs/>
          <w:color w:val="auto"/>
          <w:sz w:val="32"/>
          <w:szCs w:val="32"/>
        </w:rPr>
        <w:t>信访重点对象，及时处置了</w:t>
      </w:r>
      <w:r>
        <w:rPr>
          <w:rFonts w:hint="eastAsia" w:ascii="仿宋_GB2312" w:hAnsi="楷体_GB2312" w:eastAsia="仿宋_GB2312" w:cs="楷体_GB2312"/>
          <w:bCs/>
          <w:color w:val="auto"/>
          <w:sz w:val="32"/>
          <w:szCs w:val="32"/>
          <w:lang w:eastAsia="zh-CN"/>
        </w:rPr>
        <w:t>六</w:t>
      </w:r>
      <w:r>
        <w:rPr>
          <w:rFonts w:hint="eastAsia" w:ascii="仿宋_GB2312" w:hAnsi="楷体_GB2312" w:eastAsia="仿宋_GB2312" w:cs="楷体_GB2312"/>
          <w:bCs/>
          <w:color w:val="auto"/>
          <w:sz w:val="32"/>
          <w:szCs w:val="32"/>
        </w:rPr>
        <w:t>起非正常死亡事件</w:t>
      </w:r>
      <w:r>
        <w:rPr>
          <w:rFonts w:hint="eastAsia" w:ascii="仿宋_GB2312" w:hAnsi="楷体_GB2312" w:eastAsia="仿宋_GB2312" w:cs="楷体_GB2312"/>
          <w:bCs/>
          <w:color w:val="auto"/>
          <w:sz w:val="32"/>
          <w:szCs w:val="32"/>
          <w:lang w:eastAsia="zh-CN"/>
        </w:rPr>
        <w:t>。</w:t>
      </w:r>
      <w:r>
        <w:rPr>
          <w:rFonts w:hint="eastAsia" w:ascii="仿宋_GB2312" w:hAnsi="楷体_GB2312" w:eastAsia="仿宋_GB2312" w:cs="楷体_GB2312"/>
          <w:bCs/>
          <w:color w:val="auto"/>
          <w:sz w:val="32"/>
          <w:szCs w:val="32"/>
        </w:rPr>
        <w:t>全力确保了党的二十大、</w:t>
      </w:r>
      <w:r>
        <w:rPr>
          <w:rFonts w:hint="eastAsia" w:ascii="仿宋_GB2312" w:hAnsi="楷体_GB2312" w:eastAsia="仿宋_GB2312" w:cs="楷体_GB2312"/>
          <w:bCs/>
          <w:color w:val="auto"/>
          <w:sz w:val="32"/>
          <w:szCs w:val="32"/>
          <w:lang w:eastAsia="zh-CN"/>
        </w:rPr>
        <w:t>冬奥会、</w:t>
      </w:r>
      <w:r>
        <w:rPr>
          <w:rFonts w:hint="eastAsia" w:ascii="仿宋_GB2312" w:hAnsi="楷体_GB2312" w:eastAsia="仿宋_GB2312" w:cs="楷体_GB2312"/>
          <w:bCs/>
          <w:color w:val="auto"/>
          <w:sz w:val="32"/>
          <w:szCs w:val="32"/>
        </w:rPr>
        <w:t>冬残奥会、省市区两会期间社会大局的平安稳定。</w:t>
      </w:r>
    </w:p>
    <w:p w14:paraId="1B9DC8BE">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楷体_GB2312" w:eastAsia="仿宋_GB2312" w:cs="楷体_GB2312"/>
          <w:bCs/>
          <w:sz w:val="32"/>
          <w:szCs w:val="32"/>
        </w:rPr>
      </w:pPr>
      <w:r>
        <w:rPr>
          <w:rFonts w:hint="eastAsia" w:ascii="楷体_GB2312" w:hAnsi="楷体_GB2312" w:eastAsia="楷体_GB2312" w:cs="楷体_GB2312"/>
          <w:b/>
          <w:bCs/>
          <w:sz w:val="32"/>
          <w:szCs w:val="32"/>
          <w:lang w:val="en-US"/>
        </w:rPr>
        <w:t>3</w:t>
      </w:r>
      <w:r>
        <w:rPr>
          <w:rFonts w:hint="eastAsia" w:ascii="楷体_GB2312" w:hAnsi="楷体_GB2312" w:eastAsia="楷体_GB2312" w:cs="楷体_GB2312"/>
          <w:b/>
          <w:bCs/>
          <w:sz w:val="32"/>
          <w:szCs w:val="32"/>
        </w:rPr>
        <w:t>、坚持一主线，治理服务上水平</w:t>
      </w:r>
      <w:r>
        <w:rPr>
          <w:rFonts w:hint="eastAsia" w:ascii="楷体_GB2312" w:hAnsi="楷体_GB2312" w:eastAsia="楷体_GB2312" w:cs="楷体_GB2312"/>
          <w:b/>
          <w:bCs/>
          <w:sz w:val="32"/>
          <w:szCs w:val="32"/>
          <w:lang w:eastAsia="zh-CN"/>
        </w:rPr>
        <w:t>。</w:t>
      </w:r>
      <w:r>
        <w:rPr>
          <w:rFonts w:hint="eastAsia" w:ascii="仿宋_GB2312" w:hAnsi="楷体_GB2312" w:eastAsia="仿宋_GB2312" w:cs="楷体_GB2312"/>
          <w:bCs/>
          <w:sz w:val="32"/>
          <w:szCs w:val="32"/>
        </w:rPr>
        <w:t>街道始终坚持贯彻以人民为中心的理念，把为城服务、为政服务、为民服务作为工作的主线，多措并举、多管齐下，努力提升治理服务水平。</w:t>
      </w:r>
    </w:p>
    <w:p w14:paraId="6AAB54B4">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eastAsia" w:ascii="仿宋_GB2312" w:hAnsi="楷体_GB2312" w:eastAsia="仿宋_GB2312" w:cs="楷体_GB2312"/>
          <w:bCs/>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1</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在社区治理上谋创新。</w:t>
      </w:r>
      <w:r>
        <w:rPr>
          <w:rFonts w:hint="eastAsia" w:ascii="仿宋_GB2312" w:hAnsi="仿宋" w:eastAsia="仿宋_GB2312" w:cs="仿宋"/>
          <w:sz w:val="32"/>
          <w:szCs w:val="32"/>
        </w:rPr>
        <w:t>继续深入践行“党建+网格化微治理”工作理念，通过“敲门行动”“扫楼行动”开展上门服务</w:t>
      </w:r>
      <w:r>
        <w:rPr>
          <w:rFonts w:hint="eastAsia" w:ascii="仿宋_GB2312" w:hAnsi="仿宋" w:eastAsia="仿宋_GB2312" w:cs="仿宋"/>
          <w:sz w:val="32"/>
          <w:szCs w:val="32"/>
          <w:lang w:val="en-US" w:eastAsia="zh-CN"/>
        </w:rPr>
        <w:t>1.5万</w:t>
      </w:r>
      <w:r>
        <w:rPr>
          <w:rFonts w:hint="eastAsia" w:ascii="仿宋_GB2312" w:hAnsi="仿宋" w:eastAsia="仿宋_GB2312" w:cs="仿宋"/>
          <w:sz w:val="32"/>
          <w:szCs w:val="32"/>
        </w:rPr>
        <w:t>余次，</w:t>
      </w:r>
      <w:r>
        <w:rPr>
          <w:rFonts w:hint="eastAsia" w:ascii="仿宋_GB2312" w:hAnsi="仿宋" w:eastAsia="仿宋_GB2312" w:cs="宋体"/>
          <w:sz w:val="32"/>
          <w:szCs w:val="32"/>
        </w:rPr>
        <w:t>更新网格信息2.5万余条</w:t>
      </w:r>
      <w:r>
        <w:rPr>
          <w:rFonts w:hint="eastAsia" w:ascii="仿宋_GB2312" w:hAnsi="仿宋" w:eastAsia="仿宋_GB2312" w:cs="仿宋"/>
          <w:sz w:val="32"/>
          <w:szCs w:val="32"/>
        </w:rPr>
        <w:t>，办理网格事件和12345工单</w:t>
      </w:r>
      <w:r>
        <w:rPr>
          <w:rFonts w:hint="eastAsia" w:ascii="仿宋_GB2312" w:hAnsi="仿宋" w:eastAsia="仿宋_GB2312" w:cs="仿宋"/>
          <w:sz w:val="32"/>
          <w:szCs w:val="32"/>
          <w:lang w:val="en-US" w:eastAsia="zh-CN"/>
        </w:rPr>
        <w:t>2652</w:t>
      </w:r>
      <w:r>
        <w:rPr>
          <w:rFonts w:hint="eastAsia" w:ascii="仿宋_GB2312" w:hAnsi="仿宋" w:eastAsia="仿宋_GB2312" w:cs="仿宋"/>
          <w:sz w:val="32"/>
          <w:szCs w:val="32"/>
        </w:rPr>
        <w:t>件，满意率达</w:t>
      </w:r>
      <w:r>
        <w:rPr>
          <w:rFonts w:hint="eastAsia" w:ascii="仿宋_GB2312" w:hAnsi="仿宋" w:eastAsia="仿宋_GB2312" w:cs="仿宋"/>
          <w:sz w:val="32"/>
          <w:szCs w:val="32"/>
          <w:lang w:val="en-US" w:eastAsia="zh-CN"/>
        </w:rPr>
        <w:t>99.2</w:t>
      </w:r>
      <w:r>
        <w:rPr>
          <w:rFonts w:hint="eastAsia" w:ascii="仿宋_GB2312" w:hAnsi="仿宋" w:eastAsia="仿宋_GB2312" w:cs="仿宋"/>
          <w:sz w:val="32"/>
          <w:szCs w:val="32"/>
        </w:rPr>
        <w:t>%。积极推动社区服务平台建设，完成万家坡社区居民服务中心的新址建设，推行“一五五”万家工作法，打造暖心驿站、区域党建联盟、和姐工作室等社区治理新模式。</w:t>
      </w:r>
    </w:p>
    <w:p w14:paraId="3241D54B">
      <w:pPr>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ascii="楷体_GB2312" w:hAnsi="楷体_GB2312" w:eastAsia="楷体_GB2312" w:cs="楷体_GB2312"/>
          <w:b/>
          <w:bCs/>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2</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在城市管理上下功夫。</w:t>
      </w:r>
      <w:r>
        <w:rPr>
          <w:rFonts w:hint="eastAsia" w:ascii="仿宋_GB2312" w:hAnsi="楷体_GB2312" w:eastAsia="仿宋_GB2312" w:cs="楷体_GB2312"/>
          <w:bCs/>
          <w:sz w:val="32"/>
          <w:szCs w:val="32"/>
        </w:rPr>
        <w:t>坚决落实环卫治脏、环保治污、市容治乱的具体要求，</w:t>
      </w:r>
      <w:r>
        <w:rPr>
          <w:rFonts w:hint="eastAsia" w:ascii="仿宋_GB2312" w:hAnsi="仿宋" w:eastAsia="仿宋_GB2312" w:cs="仿宋"/>
          <w:sz w:val="32"/>
          <w:szCs w:val="32"/>
        </w:rPr>
        <w:t>大力推行一线工作法，环卫工作坚持常态化保洁和集中重点整治相结合，创新环卫垃圾清运模式，累计清理陈年垃圾2860余吨，整治小区内违规菜地33处1200平方米，每月排名稳中有升；城管工作坚持常态化巡街和重点街巷整治相结合，大力开展户外违规广告清理，配合完成新桥巷、磨子山路提质改造工程，出台马路市场管理“六个必须”，设置城管岗亭，加强日常监管，</w:t>
      </w:r>
      <w:r>
        <w:rPr>
          <w:rFonts w:hint="eastAsia" w:ascii="仿宋_GB2312" w:hAnsi="仿宋" w:eastAsia="仿宋_GB2312" w:cs="仿宋"/>
          <w:sz w:val="32"/>
          <w:szCs w:val="32"/>
          <w:lang w:eastAsia="zh-CN"/>
        </w:rPr>
        <w:t>截至目前</w:t>
      </w:r>
      <w:r>
        <w:rPr>
          <w:rFonts w:hint="eastAsia" w:ascii="仿宋_GB2312" w:hAnsi="仿宋" w:eastAsia="仿宋_GB2312" w:cs="仿宋"/>
          <w:sz w:val="32"/>
          <w:szCs w:val="32"/>
        </w:rPr>
        <w:t>，新桥巷的面貌已经焕然一新，磨子山路提质改造正在进行。</w:t>
      </w:r>
    </w:p>
    <w:p w14:paraId="1551D83B">
      <w:pPr>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 w:eastAsia="仿宋_GB2312" w:cs="仿宋"/>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3</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在扶贫帮困上加力度。</w:t>
      </w:r>
      <w:r>
        <w:rPr>
          <w:rFonts w:hint="eastAsia" w:ascii="仿宋_GB2312" w:hAnsi="仿宋" w:eastAsia="仿宋_GB2312" w:cs="仿宋"/>
          <w:sz w:val="32"/>
          <w:szCs w:val="32"/>
        </w:rPr>
        <w:t>扎实做好临时救助、低保救助、医疗救助、残疾帮扶等帮困救助工作，由街道监督、社区牵头，确保困补资金发放公平化、公开化、责任化。</w:t>
      </w:r>
      <w:r>
        <w:rPr>
          <w:rFonts w:hint="eastAsia" w:ascii="仿宋_GB2312" w:hAnsi="仿宋" w:eastAsia="仿宋_GB2312" w:cs="仿宋"/>
          <w:sz w:val="32"/>
          <w:szCs w:val="32"/>
          <w:lang w:eastAsia="zh-CN"/>
        </w:rPr>
        <w:t>截至目前</w:t>
      </w:r>
      <w:r>
        <w:rPr>
          <w:rFonts w:hint="eastAsia" w:ascii="仿宋_GB2312" w:hAnsi="仿宋" w:eastAsia="仿宋_GB2312" w:cs="仿宋"/>
          <w:sz w:val="32"/>
          <w:szCs w:val="32"/>
        </w:rPr>
        <w:t>，街道现有低保户</w:t>
      </w:r>
      <w:r>
        <w:rPr>
          <w:rFonts w:hint="eastAsia" w:ascii="仿宋_GB2312" w:hAnsi="仿宋" w:eastAsia="仿宋_GB2312" w:cs="仿宋"/>
          <w:sz w:val="32"/>
          <w:szCs w:val="32"/>
          <w:lang w:val="en-US" w:eastAsia="zh-CN"/>
        </w:rPr>
        <w:t>732</w:t>
      </w:r>
      <w:r>
        <w:rPr>
          <w:rFonts w:hint="eastAsia" w:ascii="仿宋_GB2312" w:hAnsi="仿宋" w:eastAsia="仿宋_GB2312" w:cs="仿宋"/>
          <w:sz w:val="32"/>
          <w:szCs w:val="32"/>
        </w:rPr>
        <w:t>户</w:t>
      </w:r>
      <w:r>
        <w:rPr>
          <w:rFonts w:hint="eastAsia" w:ascii="仿宋_GB2312" w:hAnsi="仿宋" w:eastAsia="仿宋_GB2312" w:cs="仿宋"/>
          <w:sz w:val="32"/>
          <w:szCs w:val="32"/>
          <w:lang w:val="en-US" w:eastAsia="zh-CN"/>
        </w:rPr>
        <w:t>1070</w:t>
      </w:r>
      <w:r>
        <w:rPr>
          <w:rFonts w:hint="eastAsia" w:ascii="仿宋_GB2312" w:hAnsi="仿宋" w:eastAsia="仿宋_GB2312" w:cs="仿宋"/>
          <w:sz w:val="32"/>
          <w:szCs w:val="32"/>
        </w:rPr>
        <w:t>人，月发放金额</w:t>
      </w:r>
      <w:r>
        <w:rPr>
          <w:rFonts w:hint="eastAsia" w:ascii="仿宋_GB2312" w:hAnsi="仿宋" w:eastAsia="仿宋_GB2312" w:cs="仿宋"/>
          <w:sz w:val="32"/>
          <w:szCs w:val="32"/>
          <w:lang w:val="en-US" w:eastAsia="zh-CN"/>
        </w:rPr>
        <w:t>480227</w:t>
      </w:r>
      <w:r>
        <w:rPr>
          <w:rFonts w:hint="eastAsia" w:ascii="仿宋_GB2312" w:hAnsi="仿宋" w:eastAsia="仿宋_GB2312" w:cs="仿宋"/>
          <w:sz w:val="32"/>
          <w:szCs w:val="32"/>
        </w:rPr>
        <w:t>元；共征缴医保1.5万余人次，为辖区困难群众申请临时救助</w:t>
      </w:r>
      <w:r>
        <w:rPr>
          <w:rFonts w:hint="eastAsia" w:ascii="仿宋_GB2312" w:hAnsi="仿宋" w:eastAsia="仿宋_GB2312" w:cs="仿宋"/>
          <w:sz w:val="32"/>
          <w:szCs w:val="32"/>
          <w:lang w:val="en-US" w:eastAsia="zh-CN"/>
        </w:rPr>
        <w:t>98</w:t>
      </w:r>
      <w:r>
        <w:rPr>
          <w:rFonts w:hint="eastAsia" w:ascii="仿宋_GB2312" w:hAnsi="仿宋" w:eastAsia="仿宋_GB2312" w:cs="仿宋"/>
          <w:sz w:val="32"/>
          <w:szCs w:val="32"/>
        </w:rPr>
        <w:t>人次、大病救助40人次，为广大退役军人对象办理退役军人登记和优待银行卡</w:t>
      </w:r>
      <w:r>
        <w:rPr>
          <w:rFonts w:hint="eastAsia" w:ascii="仿宋_GB2312" w:hAnsi="仿宋" w:eastAsia="仿宋_GB2312" w:cs="仿宋"/>
          <w:sz w:val="32"/>
          <w:szCs w:val="32"/>
          <w:lang w:val="en-US" w:eastAsia="zh-CN"/>
        </w:rPr>
        <w:t>1800</w:t>
      </w:r>
      <w:r>
        <w:rPr>
          <w:rFonts w:hint="eastAsia" w:ascii="仿宋_GB2312" w:hAnsi="仿宋" w:eastAsia="仿宋_GB2312" w:cs="仿宋"/>
          <w:sz w:val="32"/>
          <w:szCs w:val="32"/>
        </w:rPr>
        <w:t>人次。</w:t>
      </w:r>
    </w:p>
    <w:p w14:paraId="75EFAB38">
      <w:pPr>
        <w:keepNext w:val="0"/>
        <w:keepLines w:val="0"/>
        <w:pageBreakBefore w:val="0"/>
        <w:widowControl w:val="0"/>
        <w:kinsoku/>
        <w:wordWrap/>
        <w:overflowPunct/>
        <w:topLinePunct w:val="0"/>
        <w:autoSpaceDE/>
        <w:autoSpaceDN/>
        <w:bidi w:val="0"/>
        <w:adjustRightInd/>
        <w:snapToGrid/>
        <w:spacing w:line="580" w:lineRule="exact"/>
        <w:ind w:firstLine="640"/>
        <w:textAlignment w:val="auto"/>
        <w:rPr>
          <w:rFonts w:hint="eastAsia" w:ascii="仿宋_GB2312" w:hAnsi="仿宋" w:eastAsia="仿宋_GB2312" w:cs="仿宋"/>
          <w:sz w:val="32"/>
          <w:szCs w:val="32"/>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4</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rPr>
        <w:t>在区域联动上求实效。</w:t>
      </w:r>
      <w:r>
        <w:rPr>
          <w:rFonts w:hint="eastAsia" w:ascii="仿宋_GB2312" w:hAnsi="楷体_GB2312" w:eastAsia="仿宋_GB2312" w:cs="楷体_GB2312"/>
          <w:bCs/>
          <w:sz w:val="32"/>
          <w:szCs w:val="32"/>
        </w:rPr>
        <w:t>大力推行“街道牵头、社区组织、单位联动、资源共享、合力互助”的区域共治共享理念，以万家坡社区区域红色联盟为试点，充分发挥党组织的战斗堡垒、党员的先锋模范以及</w:t>
      </w:r>
      <w:r>
        <w:rPr>
          <w:rFonts w:hint="eastAsia" w:ascii="仿宋_GB2312" w:hAnsi="仿宋" w:eastAsia="仿宋_GB2312" w:cs="仿宋"/>
          <w:sz w:val="32"/>
          <w:szCs w:val="32"/>
        </w:rPr>
        <w:t>“两代表一委员”参政议政的作用，通过民情沟通会、民情恳谈会、专题研讨会等形式听群众心声，通过单位扶持、支部互动、党员结对等办法为群众办事，着力打造区域党建服务新品牌、新亮点。</w:t>
      </w:r>
    </w:p>
    <w:p w14:paraId="6F92F78D">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p>
    <w:p w14:paraId="2121645B">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（二）部门履职效益</w:t>
      </w:r>
    </w:p>
    <w:p w14:paraId="2C3A4556">
      <w:pPr>
        <w:pStyle w:val="2"/>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经济效益：坚持稳增长、促提升，做强街域经济。2022年以来，街道在区委区政府的领导下，扎实做好稳经济、促发展、防风险、保安全等各项工作，各项经济指标均在全区排名前列，</w:t>
      </w:r>
      <w:r>
        <w:rPr>
          <w:rFonts w:hint="eastAsia" w:ascii="仿宋_GB2312" w:hAnsi="仿宋_GB2312" w:eastAsia="仿宋_GB2312" w:cs="仿宋_GB2312"/>
          <w:sz w:val="32"/>
          <w:szCs w:val="32"/>
        </w:rPr>
        <w:t>始终围绕中心大局、发挥区位特点、坚持统筹推进，以建设更高标准的宜居街道为目标</w:t>
      </w:r>
      <w:r>
        <w:rPr>
          <w:rFonts w:hint="eastAsia" w:ascii="仿宋_GB2312" w:hAnsi="仿宋_GB2312" w:eastAsia="仿宋_GB2312" w:cs="仿宋_GB2312"/>
          <w:sz w:val="32"/>
          <w:szCs w:val="32"/>
          <w:lang w:eastAsia="zh-CN"/>
        </w:rPr>
        <w:t>开展各项工作。</w:t>
      </w:r>
    </w:p>
    <w:p w14:paraId="32F5EDF3">
      <w:pPr>
        <w:keepNext w:val="0"/>
        <w:keepLines w:val="0"/>
        <w:pageBreakBefore w:val="0"/>
        <w:widowControl w:val="0"/>
        <w:numPr>
          <w:ilvl w:val="0"/>
          <w:numId w:val="2"/>
        </w:numPr>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税收完成情况：2022年全年税收目标任务5511万元，共计完成</w:t>
      </w:r>
      <w:r>
        <w:rPr>
          <w:rFonts w:hint="eastAsia" w:ascii="仿宋_GB2312" w:hAnsi="仿宋_GB2312" w:eastAsia="仿宋_GB2312" w:cs="仿宋_GB2312"/>
          <w:sz w:val="32"/>
          <w:szCs w:val="32"/>
        </w:rPr>
        <w:t>税收入库数</w:t>
      </w:r>
      <w:r>
        <w:rPr>
          <w:rFonts w:hint="eastAsia" w:ascii="仿宋_GB2312" w:hAnsi="仿宋_GB2312" w:eastAsia="仿宋_GB2312" w:cs="仿宋_GB2312"/>
          <w:sz w:val="32"/>
          <w:szCs w:val="32"/>
          <w:highlight w:val="none"/>
          <w:lang w:val="en-US" w:eastAsia="zh-CN"/>
        </w:rPr>
        <w:t>6655</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highlight w:val="none"/>
          <w:lang w:val="en-US" w:eastAsia="zh-CN"/>
        </w:rPr>
        <w:t>超收1144万元。</w:t>
      </w:r>
    </w:p>
    <w:p w14:paraId="30136926">
      <w:pPr>
        <w:pStyle w:val="2"/>
        <w:numPr>
          <w:ilvl w:val="0"/>
          <w:numId w:val="0"/>
        </w:num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kern w:val="2"/>
          <w:sz w:val="32"/>
          <w:szCs w:val="32"/>
          <w:lang w:val="en-US" w:eastAsia="zh-CN" w:bidi="ar-SA"/>
        </w:rPr>
        <w:t>2、老旧小区改造建设项目：</w:t>
      </w:r>
      <w:r>
        <w:rPr>
          <w:rFonts w:hint="eastAsia" w:ascii="仿宋_GB2312" w:hAnsi="楷体_GB2312" w:eastAsia="仿宋_GB2312" w:cs="楷体_GB2312"/>
          <w:bCs/>
          <w:sz w:val="32"/>
          <w:szCs w:val="32"/>
        </w:rPr>
        <w:t>全</w:t>
      </w:r>
      <w:r>
        <w:rPr>
          <w:rFonts w:hint="eastAsia" w:ascii="仿宋_GB2312" w:hAnsi="楷体_GB2312" w:eastAsia="仿宋_GB2312" w:cs="楷体_GB2312"/>
          <w:bCs/>
          <w:sz w:val="32"/>
          <w:szCs w:val="32"/>
          <w:lang w:eastAsia="zh-CN"/>
        </w:rPr>
        <w:t>年</w:t>
      </w:r>
      <w:r>
        <w:rPr>
          <w:rFonts w:hint="eastAsia" w:ascii="仿宋_GB2312" w:hAnsi="楷体_GB2312" w:eastAsia="仿宋_GB2312" w:cs="楷体_GB2312"/>
          <w:bCs/>
          <w:sz w:val="32"/>
          <w:szCs w:val="32"/>
        </w:rPr>
        <w:t>统筹推进</w:t>
      </w:r>
      <w:r>
        <w:rPr>
          <w:rFonts w:hint="eastAsia" w:ascii="仿宋_GB2312" w:hAnsi="仿宋_GB2312" w:eastAsia="仿宋_GB2312" w:cs="仿宋_GB2312"/>
          <w:sz w:val="32"/>
          <w:szCs w:val="32"/>
        </w:rPr>
        <w:t>41个小区（含2023年前提前实施小区10个）改造以及10个配套设施项目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其中，集中人力、物力、财力、精力，重点推进</w:t>
      </w:r>
      <w:r>
        <w:rPr>
          <w:rFonts w:hint="eastAsia" w:ascii="仿宋_GB2312" w:hAnsi="仿宋_GB2312" w:eastAsia="仿宋_GB2312" w:cs="仿宋_GB2312"/>
          <w:sz w:val="32"/>
          <w:szCs w:val="32"/>
          <w:lang w:eastAsia="zh-CN"/>
        </w:rPr>
        <w:t>完成了</w:t>
      </w:r>
      <w:r>
        <w:rPr>
          <w:rFonts w:hint="eastAsia" w:ascii="仿宋_GB2312" w:hAnsi="仿宋_GB2312" w:eastAsia="仿宋_GB2312" w:cs="仿宋_GB2312"/>
          <w:sz w:val="32"/>
          <w:szCs w:val="32"/>
        </w:rPr>
        <w:t>太子庙南片区和恒立片区的改造。</w:t>
      </w:r>
    </w:p>
    <w:p w14:paraId="35B450E3">
      <w:pPr>
        <w:pStyle w:val="2"/>
        <w:numPr>
          <w:ilvl w:val="0"/>
          <w:numId w:val="0"/>
        </w:numPr>
        <w:ind w:firstLine="640" w:firstLineChars="200"/>
        <w:rPr>
          <w:rFonts w:hint="eastAsia" w:ascii="仿宋_GB2312" w:hAnsi="楷体_GB2312" w:eastAsia="仿宋_GB2312" w:cs="楷体_GB2312"/>
          <w:bCs/>
          <w:sz w:val="32"/>
          <w:szCs w:val="32"/>
        </w:rPr>
      </w:pPr>
      <w:r>
        <w:rPr>
          <w:rFonts w:hint="eastAsia" w:ascii="仿宋_GB2312" w:hAnsi="仿宋_GB2312" w:eastAsia="仿宋_GB2312" w:cs="仿宋_GB2312"/>
          <w:kern w:val="2"/>
          <w:sz w:val="32"/>
          <w:szCs w:val="32"/>
          <w:lang w:val="en-US" w:eastAsia="zh-CN" w:bidi="ar-SA"/>
        </w:rPr>
        <w:t>3、固定资产投资情况：</w:t>
      </w:r>
      <w:r>
        <w:rPr>
          <w:rFonts w:hint="eastAsia" w:ascii="仿宋_GB2312" w:hAnsi="楷体_GB2312" w:eastAsia="仿宋_GB2312" w:cs="楷体_GB2312"/>
          <w:sz w:val="32"/>
          <w:szCs w:val="32"/>
        </w:rPr>
        <w:t>街道</w:t>
      </w:r>
      <w:r>
        <w:rPr>
          <w:rFonts w:hint="eastAsia" w:ascii="仿宋_GB2312" w:hAnsi="楷体_GB2312" w:eastAsia="仿宋_GB2312" w:cs="楷体_GB2312"/>
          <w:sz w:val="32"/>
          <w:szCs w:val="32"/>
          <w:lang w:eastAsia="zh-CN"/>
        </w:rPr>
        <w:t>全年</w:t>
      </w:r>
      <w:r>
        <w:rPr>
          <w:rFonts w:hint="eastAsia" w:ascii="仿宋_GB2312" w:hAnsi="Calibri" w:eastAsia="仿宋_GB2312" w:cs="宋体"/>
          <w:sz w:val="32"/>
          <w:szCs w:val="32"/>
        </w:rPr>
        <w:t>完成固定资产投资61539万元占比23%，现有规上企业16家，营收0.79亿，增长25.6%，核实企业8家，营收0.33亿，增长36.2%</w:t>
      </w:r>
      <w:r>
        <w:rPr>
          <w:rFonts w:hint="eastAsia" w:ascii="仿宋_GB2312" w:hAnsi="Calibri" w:eastAsia="仿宋_GB2312" w:cs="宋体"/>
          <w:sz w:val="32"/>
          <w:szCs w:val="32"/>
          <w:lang w:eastAsia="zh-CN"/>
        </w:rPr>
        <w:t>。</w:t>
      </w:r>
    </w:p>
    <w:p w14:paraId="2EF892B6">
      <w:pPr>
        <w:pStyle w:val="2"/>
        <w:numPr>
          <w:ilvl w:val="0"/>
          <w:numId w:val="0"/>
        </w:numPr>
        <w:ind w:firstLine="640" w:firstLineChars="200"/>
        <w:rPr>
          <w:rFonts w:hint="default" w:ascii="Times New Roman" w:hAnsi="Times New Roman" w:eastAsia="仿宋_GB2312" w:cs="仿宋_GB2312"/>
          <w:kern w:val="0"/>
          <w:sz w:val="32"/>
          <w:szCs w:val="32"/>
          <w:highlight w:val="none"/>
          <w:lang w:val="en-US" w:eastAsia="zh-CN" w:bidi="ar-SA"/>
        </w:rPr>
      </w:pPr>
      <w:r>
        <w:rPr>
          <w:rFonts w:hint="eastAsia" w:ascii="仿宋_GB2312" w:hAnsi="仿宋_GB2312" w:eastAsia="仿宋_GB2312" w:cs="仿宋_GB2312"/>
          <w:kern w:val="2"/>
          <w:sz w:val="32"/>
          <w:szCs w:val="32"/>
          <w:lang w:val="en-US" w:eastAsia="zh-CN" w:bidi="ar-SA"/>
        </w:rPr>
        <w:t>4、单位固定资产情况：</w:t>
      </w:r>
      <w:r>
        <w:rPr>
          <w:rFonts w:hint="eastAsia" w:ascii="Times New Roman" w:hAnsi="Times New Roman" w:eastAsia="仿宋_GB2312" w:cs="仿宋_GB2312"/>
          <w:kern w:val="0"/>
          <w:sz w:val="32"/>
          <w:szCs w:val="32"/>
          <w:lang w:val="en-US" w:eastAsia="zh-CN" w:bidi="ar-SA"/>
        </w:rPr>
        <w:t>截止2022年12月31日本单位固定资产总额734.28万元，累计固定资产折旧238.52万元，固定资产净值495.76万元。其中土地、房屋及构筑物原值</w:t>
      </w:r>
      <w:r>
        <w:rPr>
          <w:rFonts w:hint="eastAsia" w:ascii="Times New Roman" w:hAnsi="Times New Roman" w:eastAsia="仿宋_GB2312" w:cs="仿宋_GB2312"/>
          <w:kern w:val="0"/>
          <w:sz w:val="32"/>
          <w:szCs w:val="32"/>
          <w:highlight w:val="none"/>
          <w:lang w:val="en-US" w:eastAsia="zh-CN" w:bidi="ar-SA"/>
        </w:rPr>
        <w:t>546.41万元；通用设备原值90.10万元；专用设备原值0.71万元；家具、用具、装具及动植物97.06万元。</w:t>
      </w:r>
    </w:p>
    <w:p w14:paraId="19FD82CC">
      <w:pPr>
        <w:pStyle w:val="2"/>
        <w:numPr>
          <w:ilvl w:val="0"/>
          <w:numId w:val="0"/>
        </w:numPr>
        <w:ind w:firstLine="640" w:firstLineChars="200"/>
        <w:rPr>
          <w:rFonts w:hint="eastAsia" w:ascii="Times New Roman" w:hAnsi="Times New Roman" w:eastAsia="仿宋_GB2312" w:cs="仿宋_GB2312"/>
          <w:kern w:val="0"/>
          <w:sz w:val="32"/>
          <w:szCs w:val="32"/>
          <w:lang w:val="en-US" w:eastAsia="zh-CN" w:bidi="ar-SA"/>
        </w:rPr>
      </w:pPr>
      <w:r>
        <w:rPr>
          <w:rFonts w:hint="eastAsia" w:ascii="仿宋_GB2312" w:hAnsi="仿宋_GB2312" w:eastAsia="仿宋_GB2312" w:cs="仿宋_GB2312"/>
          <w:kern w:val="2"/>
          <w:sz w:val="32"/>
          <w:szCs w:val="32"/>
          <w:lang w:val="en-US" w:eastAsia="zh-CN" w:bidi="ar-SA"/>
        </w:rPr>
        <w:t>5、“三公”经费支出情况：</w:t>
      </w:r>
      <w:r>
        <w:rPr>
          <w:rFonts w:hint="eastAsia" w:ascii="Times New Roman" w:hAnsi="Times New Roman" w:eastAsia="仿宋_GB2312" w:cs="仿宋_GB2312"/>
          <w:kern w:val="0"/>
          <w:sz w:val="32"/>
          <w:szCs w:val="32"/>
          <w:lang w:val="en-US" w:eastAsia="zh-CN" w:bidi="ar-SA"/>
        </w:rPr>
        <w:t>2022年度“三公”经费支出决算0万元，其中公务接待费支出决算0万元；因公出国（境）费支出决算0万元；公务用车购置费及运行维护费支出决算0万元。</w:t>
      </w:r>
    </w:p>
    <w:p w14:paraId="2FD7C207">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（三）部门整体支出管理情况分析</w:t>
      </w: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ab/>
      </w:r>
    </w:p>
    <w:p w14:paraId="2DC0C125">
      <w:pPr>
        <w:ind w:firstLine="643"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b/>
          <w:bCs/>
          <w:kern w:val="0"/>
          <w:sz w:val="32"/>
          <w:szCs w:val="32"/>
          <w:lang w:val="en-US" w:eastAsia="zh-CN" w:bidi="ar-SA"/>
        </w:rPr>
        <w:t>1.严格预算支出管理，以收定支编制整体预算。</w:t>
      </w:r>
      <w:r>
        <w:rPr>
          <w:rFonts w:hint="eastAsia" w:ascii="Times New Roman" w:hAnsi="Times New Roman" w:eastAsia="仿宋_GB2312" w:cs="仿宋_GB2312"/>
          <w:kern w:val="0"/>
          <w:sz w:val="32"/>
          <w:szCs w:val="32"/>
          <w:lang w:val="en-US" w:eastAsia="zh-CN" w:bidi="ar-SA"/>
        </w:rPr>
        <w:t>人员经费按照配置定额，逐人核定编制，公用经费分大类编制，按定额编制；根据“总量控制、计划管理”的要求从严控制行政经费，压缩公务费开支，资产的配置严格政府采购，按照项目资金的规定使用财政资金，保障部门整体支出的规范化、制度化。</w:t>
      </w:r>
    </w:p>
    <w:p w14:paraId="64E8173B">
      <w:pPr>
        <w:ind w:firstLine="643" w:firstLineChars="200"/>
        <w:rPr>
          <w:rFonts w:ascii="宋体" w:hAnsi="Calibri" w:eastAsia="宋体" w:cs="仿宋_GB2312"/>
          <w:sz w:val="28"/>
          <w:szCs w:val="28"/>
        </w:rPr>
      </w:pPr>
      <w:r>
        <w:rPr>
          <w:rFonts w:hint="eastAsia" w:ascii="Times New Roman" w:hAnsi="Times New Roman" w:eastAsia="仿宋_GB2312" w:cs="仿宋_GB2312"/>
          <w:b/>
          <w:bCs/>
          <w:kern w:val="0"/>
          <w:sz w:val="32"/>
          <w:szCs w:val="32"/>
          <w:lang w:val="en-US" w:eastAsia="zh-CN" w:bidi="ar-SA"/>
        </w:rPr>
        <w:t>2.严格财务管理。</w:t>
      </w:r>
      <w:r>
        <w:rPr>
          <w:rFonts w:hint="eastAsia" w:ascii="Times New Roman" w:hAnsi="Times New Roman" w:eastAsia="仿宋_GB2312" w:cs="仿宋_GB2312"/>
          <w:kern w:val="0"/>
          <w:sz w:val="32"/>
          <w:szCs w:val="32"/>
          <w:lang w:val="en-US" w:eastAsia="zh-CN" w:bidi="ar-SA"/>
        </w:rPr>
        <w:t>按照国家相关法律法规，制定了机关财务收支、预算管理、资产管理、单位政府采购管理等制度，并严格按照制度管理和执行，防范风险，保证财政资金的安全和高效运行。</w:t>
      </w:r>
    </w:p>
    <w:p w14:paraId="6AC0DE86">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p>
    <w:p w14:paraId="347D793E">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七、存在的问题及原因分析</w:t>
      </w:r>
    </w:p>
    <w:p w14:paraId="02999060">
      <w:pPr>
        <w:ind w:firstLine="640"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本单位在2022年预算绩效管理工作取得了一定的效果，但同时也还存在一些不足。</w:t>
      </w:r>
    </w:p>
    <w:p w14:paraId="02EC2DF6">
      <w:pPr>
        <w:numPr>
          <w:ilvl w:val="0"/>
          <w:numId w:val="3"/>
        </w:numPr>
        <w:ind w:firstLine="640"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单位预算绩效参与度不高，宣传力度不大。主要是因为街道宣传力度不大，个别站所的对预算绩效的认识不够，导致业务知识掌握不全面无法参与绩效管理。</w:t>
      </w:r>
    </w:p>
    <w:p w14:paraId="3E91D7E1">
      <w:pPr>
        <w:numPr>
          <w:ilvl w:val="0"/>
          <w:numId w:val="3"/>
        </w:numPr>
        <w:ind w:firstLine="640"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项目预算绩效管理还有待进一步完善。某些项目因为工作重心的转变，未及时调整绩效目标内容及评价体系，因此导致绩效管理实际操作有难度，工作未落实到位。</w:t>
      </w:r>
    </w:p>
    <w:p w14:paraId="285DC9EF">
      <w:pPr>
        <w:numPr>
          <w:ilvl w:val="0"/>
          <w:numId w:val="3"/>
        </w:numPr>
        <w:ind w:firstLine="640"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单位自全面实施预算绩效管理以来，财政预算中的效率和效益还未受到足够重视，对财政资金的使用绩效疏于管理的情况仍然存在。主要原因是单位观念未转变，还未从被动的“要我评价”转到主动的“我要评价”上来，阻碍了预算绩效管理在单位内部的管理。</w:t>
      </w:r>
    </w:p>
    <w:p w14:paraId="00B97710">
      <w:pPr>
        <w:pStyle w:val="2"/>
        <w:numPr>
          <w:ilvl w:val="0"/>
          <w:numId w:val="3"/>
        </w:numPr>
        <w:ind w:left="0" w:leftChars="0" w:firstLine="640" w:firstLineChars="200"/>
        <w:rPr>
          <w:rFonts w:hint="default"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绩效管理责任意识不够，各部门不能清楚财政资金支出所有取得的社会和经济效益，存在“重分配、轻管理；重支出、轻绩效”的思想。单位未将绩效评价考核各站所绩效目标实际完成情况和取得的成效，与各站所年度预算安排挂钩，导致其职能和目标未得到进一步明确。</w:t>
      </w:r>
    </w:p>
    <w:p w14:paraId="4BF41BB1">
      <w:pPr>
        <w:pStyle w:val="2"/>
        <w:numPr>
          <w:ilvl w:val="0"/>
          <w:numId w:val="3"/>
        </w:numPr>
        <w:ind w:left="0" w:leftChars="0" w:firstLine="640" w:firstLineChars="200"/>
        <w:rPr>
          <w:rFonts w:hint="default"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xml:space="preserve">财政资金未最大限度发挥效益，没有达到效益最大化。单位仅对财政资金使用情况进行监控，以监督检查为主，未整合财政资金，优化支出结构。导致无法推动财政资金合理配置，高效使用。  </w:t>
      </w:r>
    </w:p>
    <w:p w14:paraId="3ED54752">
      <w:pPr>
        <w:pStyle w:val="2"/>
        <w:rPr>
          <w:rFonts w:hint="eastAsia"/>
          <w:lang w:val="en-US" w:eastAsia="zh-CN"/>
        </w:rPr>
      </w:pPr>
    </w:p>
    <w:p w14:paraId="3725718E">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八、下一步改进措施</w:t>
      </w:r>
    </w:p>
    <w:p w14:paraId="1D8C3E52">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lang w:val="en-US" w:eastAsia="zh-CN"/>
        </w:rPr>
        <w:t xml:space="preserve">   </w:t>
      </w:r>
      <w:r>
        <w:rPr>
          <w:rFonts w:hint="eastAsia" w:ascii="Times New Roman" w:hAnsi="Times New Roman" w:eastAsia="仿宋_GB2312" w:cs="仿宋_GB2312"/>
          <w:kern w:val="0"/>
          <w:sz w:val="32"/>
          <w:szCs w:val="32"/>
          <w:lang w:val="en-US" w:eastAsia="zh-CN" w:bidi="ar-SA"/>
        </w:rPr>
        <w:t xml:space="preserve"> 1.加大宣传力度，强化部门预算绩效管理意识。采取集中学习、培训等方式，加大对各站所预算绩效管理的培训力度，提高预算绩效管理的重要性认识，加强业务知识学习，让预算绩效管理渗透到各项资金中，发挥资金使用效益。</w:t>
      </w:r>
    </w:p>
    <w:p w14:paraId="649AFED6">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2.在项目实施过程中，需不断改进和细化绩效目标内容及指标体系，根据工作重心作出相应调整，切实推动绩效目标任务的顺利完成。</w:t>
      </w:r>
    </w:p>
    <w:p w14:paraId="0AA7F3C2">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640"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3、初步树立绩效理念，通过开展绩效评价，我街道全体工作人员</w:t>
      </w:r>
      <w:r>
        <w:rPr>
          <w:rFonts w:hint="eastAsia" w:eastAsia="仿宋_GB2312" w:cs="仿宋_GB2312"/>
          <w:kern w:val="0"/>
          <w:sz w:val="32"/>
          <w:szCs w:val="32"/>
          <w:lang w:val="en-US" w:eastAsia="zh-CN" w:bidi="ar-SA"/>
        </w:rPr>
        <w:t>必须</w:t>
      </w:r>
      <w:r>
        <w:rPr>
          <w:rFonts w:hint="eastAsia" w:ascii="Times New Roman" w:hAnsi="Times New Roman" w:eastAsia="仿宋_GB2312" w:cs="仿宋_GB2312"/>
          <w:kern w:val="0"/>
          <w:sz w:val="32"/>
          <w:szCs w:val="32"/>
          <w:lang w:val="en-US" w:eastAsia="zh-CN" w:bidi="ar-SA"/>
        </w:rPr>
        <w:t>转变观念，开始重视支出绩效问题，由重资金争取，重过程管理，向重支出责任，重产出和结果转变。</w:t>
      </w:r>
      <w:r>
        <w:rPr>
          <w:rFonts w:hint="eastAsia" w:eastAsia="仿宋_GB2312" w:cs="仿宋_GB2312"/>
          <w:kern w:val="0"/>
          <w:sz w:val="32"/>
          <w:szCs w:val="32"/>
          <w:lang w:val="en-US" w:eastAsia="zh-CN" w:bidi="ar-SA"/>
        </w:rPr>
        <w:t>形成</w:t>
      </w:r>
      <w:r>
        <w:rPr>
          <w:rFonts w:hint="eastAsia" w:ascii="Times New Roman" w:hAnsi="Times New Roman" w:eastAsia="仿宋_GB2312" w:cs="仿宋_GB2312"/>
          <w:kern w:val="0"/>
          <w:sz w:val="32"/>
          <w:szCs w:val="32"/>
          <w:lang w:val="en-US" w:eastAsia="zh-CN" w:bidi="ar-SA"/>
        </w:rPr>
        <w:t>以提高资金使用绩效为目标、以结果为导向的管理理念。</w:t>
      </w:r>
    </w:p>
    <w:p w14:paraId="7B252E66">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4、强化责任意识，通过设定明确可衡量的绩效目标，各部门更清楚地了解财政资金支出所要取得的社会和经济效益，其职能和目标得到进一步明确；通过绩效评价，考核各</w:t>
      </w:r>
      <w:r>
        <w:rPr>
          <w:rFonts w:hint="eastAsia" w:eastAsia="仿宋_GB2312" w:cs="仿宋_GB2312"/>
          <w:kern w:val="0"/>
          <w:sz w:val="32"/>
          <w:szCs w:val="32"/>
          <w:lang w:val="en-US" w:eastAsia="zh-CN" w:bidi="ar-SA"/>
        </w:rPr>
        <w:t>站所</w:t>
      </w:r>
      <w:r>
        <w:rPr>
          <w:rFonts w:hint="eastAsia" w:ascii="Times New Roman" w:hAnsi="Times New Roman" w:eastAsia="仿宋_GB2312" w:cs="仿宋_GB2312"/>
          <w:kern w:val="0"/>
          <w:sz w:val="32"/>
          <w:szCs w:val="32"/>
          <w:lang w:val="en-US" w:eastAsia="zh-CN" w:bidi="ar-SA"/>
        </w:rPr>
        <w:t>绩效目标实际完成情况和取得的成效，并与年度预算安排挂钩，用财要问效，无效要问责，在一定程度上强化了单位整体和部门的财经纪律约束意识和责任意识。</w:t>
      </w:r>
    </w:p>
    <w:p w14:paraId="365622AB">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5、提高财政资金的使用效益，各站所的工作规划和年度工作计划有机结合起来，并进行运行监控，有利于整合财政资金，优化支出结构，减少支出的随意性和盲目性，最大限度地将有限资源配置到效益最佳的部门并发挥最大效益。</w:t>
      </w:r>
    </w:p>
    <w:p w14:paraId="02B92603">
      <w:pPr>
        <w:pStyle w:val="2"/>
        <w:numPr>
          <w:ilvl w:val="0"/>
          <w:numId w:val="0"/>
        </w:numPr>
        <w:rPr>
          <w:rFonts w:hint="default"/>
          <w:lang w:val="en-US" w:eastAsia="zh-CN"/>
        </w:rPr>
      </w:pPr>
      <w:r>
        <w:rPr>
          <w:rFonts w:hint="eastAsia"/>
          <w:lang w:val="en-US" w:eastAsia="zh-CN"/>
        </w:rPr>
        <w:t xml:space="preserve"> </w:t>
      </w:r>
    </w:p>
    <w:p w14:paraId="236D7E5F">
      <w:pPr>
        <w:keepNext w:val="0"/>
        <w:keepLines w:val="0"/>
        <w:pageBreakBefore w:val="0"/>
        <w:widowControl w:val="0"/>
        <w:kinsoku/>
        <w:wordWrap/>
        <w:overflowPunct/>
        <w:topLinePunct w:val="0"/>
        <w:autoSpaceDE/>
        <w:autoSpaceDN/>
        <w:bidi w:val="0"/>
        <w:adjustRightInd/>
        <w:snapToGrid/>
        <w:ind w:firstLine="643" w:firstLineChars="200"/>
        <w:jc w:val="left"/>
        <w:textAlignment w:val="auto"/>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b/>
          <w:bCs/>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3EC5DDA9">
      <w:pPr>
        <w:ind w:firstLine="640" w:firstLineChars="200"/>
        <w:jc w:val="left"/>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我单位高度重视此项绩效自评工作，积极落实主体责任，切实加强了组织领导，按照绩效评价相关制度规定，明确了具体责任人，认真开展自评，并撰写了绩效评价报告，确保绩效自评工作顺利实施，并将按照要求进行信息公开，对存在的问题积极整改。</w:t>
      </w:r>
    </w:p>
    <w:p w14:paraId="36AFDDA2">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14:paraId="671DD57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14:paraId="4694DEC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100ECC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48DBBFB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7D46F41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3F6425A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499B93B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456F7FC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1DF52FC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7212F43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A696947">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1E36923">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D23B45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E4D91C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59C97DA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62AD7E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C20C24B">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77CE21A5">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5595AFFA">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78"/>
        <w:gridCol w:w="1050"/>
        <w:gridCol w:w="1207"/>
        <w:gridCol w:w="1306"/>
        <w:gridCol w:w="1031"/>
        <w:gridCol w:w="1163"/>
        <w:gridCol w:w="685"/>
        <w:gridCol w:w="795"/>
        <w:gridCol w:w="1365"/>
      </w:tblGrid>
      <w:tr w14:paraId="296704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978" w:type="dxa"/>
            <w:noWrap w:val="0"/>
            <w:vAlign w:val="center"/>
          </w:tcPr>
          <w:p w14:paraId="6A03E2AB">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174E6A23">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602" w:type="dxa"/>
            <w:gridSpan w:val="8"/>
            <w:noWrap w:val="0"/>
            <w:vAlign w:val="center"/>
          </w:tcPr>
          <w:p w14:paraId="0A00D7E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民政春节慰问款</w:t>
            </w:r>
          </w:p>
        </w:tc>
      </w:tr>
      <w:tr w14:paraId="258396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978" w:type="dxa"/>
            <w:noWrap w:val="0"/>
            <w:vAlign w:val="center"/>
          </w:tcPr>
          <w:p w14:paraId="57496D3E">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94" w:type="dxa"/>
            <w:gridSpan w:val="4"/>
            <w:noWrap w:val="0"/>
            <w:vAlign w:val="center"/>
          </w:tcPr>
          <w:p w14:paraId="4763211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区民政局</w:t>
            </w:r>
          </w:p>
        </w:tc>
        <w:tc>
          <w:tcPr>
            <w:tcW w:w="1163" w:type="dxa"/>
            <w:noWrap w:val="0"/>
            <w:vAlign w:val="center"/>
          </w:tcPr>
          <w:p w14:paraId="67A80E9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1126AE0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金鹗山街道办事处</w:t>
            </w:r>
          </w:p>
        </w:tc>
      </w:tr>
      <w:tr w14:paraId="3FE9B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978" w:type="dxa"/>
            <w:vMerge w:val="restart"/>
            <w:tcBorders>
              <w:bottom w:val="nil"/>
            </w:tcBorders>
            <w:noWrap w:val="0"/>
            <w:vAlign w:val="center"/>
          </w:tcPr>
          <w:p w14:paraId="6E60FA33">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081E1104">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2BCC9D9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470CC27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257" w:type="dxa"/>
            <w:gridSpan w:val="2"/>
            <w:noWrap w:val="0"/>
            <w:vAlign w:val="center"/>
          </w:tcPr>
          <w:p w14:paraId="76192D05">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06" w:type="dxa"/>
            <w:noWrap w:val="0"/>
            <w:vAlign w:val="center"/>
          </w:tcPr>
          <w:p w14:paraId="2E3023E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66D5831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31" w:type="dxa"/>
            <w:noWrap w:val="0"/>
            <w:vAlign w:val="center"/>
          </w:tcPr>
          <w:p w14:paraId="3DD1EDA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0170D21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63" w:type="dxa"/>
            <w:noWrap w:val="0"/>
            <w:vAlign w:val="center"/>
          </w:tcPr>
          <w:p w14:paraId="19A641F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3F43FAE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1ED623F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34049ED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34650CD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271537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continue"/>
            <w:tcBorders>
              <w:top w:val="nil"/>
              <w:bottom w:val="nil"/>
            </w:tcBorders>
            <w:noWrap w:val="0"/>
            <w:vAlign w:val="center"/>
          </w:tcPr>
          <w:p w14:paraId="5915A0D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57" w:type="dxa"/>
            <w:gridSpan w:val="2"/>
            <w:noWrap w:val="0"/>
            <w:vAlign w:val="center"/>
          </w:tcPr>
          <w:p w14:paraId="0CE8E47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06" w:type="dxa"/>
            <w:noWrap w:val="0"/>
            <w:vAlign w:val="center"/>
          </w:tcPr>
          <w:p w14:paraId="4FB7C4D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1" w:type="dxa"/>
            <w:noWrap w:val="0"/>
            <w:vAlign w:val="center"/>
          </w:tcPr>
          <w:p w14:paraId="5E9BD5E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30.78</w:t>
            </w:r>
          </w:p>
        </w:tc>
        <w:tc>
          <w:tcPr>
            <w:tcW w:w="1163" w:type="dxa"/>
            <w:noWrap w:val="0"/>
            <w:vAlign w:val="center"/>
          </w:tcPr>
          <w:p w14:paraId="3E49EB6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30.78</w:t>
            </w:r>
          </w:p>
        </w:tc>
        <w:tc>
          <w:tcPr>
            <w:tcW w:w="685" w:type="dxa"/>
            <w:noWrap w:val="0"/>
            <w:vAlign w:val="center"/>
          </w:tcPr>
          <w:p w14:paraId="4B661AF0">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5E34EC8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2B59697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088899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continue"/>
            <w:tcBorders>
              <w:top w:val="nil"/>
              <w:bottom w:val="nil"/>
            </w:tcBorders>
            <w:noWrap w:val="0"/>
            <w:vAlign w:val="center"/>
          </w:tcPr>
          <w:p w14:paraId="0716335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57" w:type="dxa"/>
            <w:gridSpan w:val="2"/>
            <w:noWrap w:val="0"/>
            <w:vAlign w:val="center"/>
          </w:tcPr>
          <w:p w14:paraId="5DD8C8A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06" w:type="dxa"/>
            <w:noWrap w:val="0"/>
            <w:vAlign w:val="center"/>
          </w:tcPr>
          <w:p w14:paraId="6068CFE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1" w:type="dxa"/>
            <w:noWrap w:val="0"/>
            <w:vAlign w:val="center"/>
          </w:tcPr>
          <w:p w14:paraId="3AB19D2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30.78</w:t>
            </w:r>
          </w:p>
        </w:tc>
        <w:tc>
          <w:tcPr>
            <w:tcW w:w="1163" w:type="dxa"/>
            <w:noWrap w:val="0"/>
            <w:vAlign w:val="center"/>
          </w:tcPr>
          <w:p w14:paraId="01A588D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30.78</w:t>
            </w:r>
          </w:p>
        </w:tc>
        <w:tc>
          <w:tcPr>
            <w:tcW w:w="685" w:type="dxa"/>
            <w:noWrap w:val="0"/>
            <w:vAlign w:val="center"/>
          </w:tcPr>
          <w:p w14:paraId="791650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081009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453A03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8F075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continue"/>
            <w:tcBorders>
              <w:top w:val="nil"/>
              <w:bottom w:val="nil"/>
            </w:tcBorders>
            <w:noWrap w:val="0"/>
            <w:vAlign w:val="center"/>
          </w:tcPr>
          <w:p w14:paraId="6226E5D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57" w:type="dxa"/>
            <w:gridSpan w:val="2"/>
            <w:noWrap w:val="0"/>
            <w:vAlign w:val="center"/>
          </w:tcPr>
          <w:p w14:paraId="43FBB4B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06" w:type="dxa"/>
            <w:noWrap w:val="0"/>
            <w:vAlign w:val="center"/>
          </w:tcPr>
          <w:p w14:paraId="0F90DF3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1" w:type="dxa"/>
            <w:noWrap w:val="0"/>
            <w:vAlign w:val="center"/>
          </w:tcPr>
          <w:p w14:paraId="23C991A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63" w:type="dxa"/>
            <w:noWrap w:val="0"/>
            <w:vAlign w:val="center"/>
          </w:tcPr>
          <w:p w14:paraId="412732C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1F15C4A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AB5BDF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6F2B27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5F138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continue"/>
            <w:tcBorders>
              <w:top w:val="nil"/>
            </w:tcBorders>
            <w:noWrap w:val="0"/>
            <w:vAlign w:val="center"/>
          </w:tcPr>
          <w:p w14:paraId="41597D9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57" w:type="dxa"/>
            <w:gridSpan w:val="2"/>
            <w:noWrap w:val="0"/>
            <w:vAlign w:val="center"/>
          </w:tcPr>
          <w:p w14:paraId="1DF34765">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06" w:type="dxa"/>
            <w:noWrap w:val="0"/>
            <w:vAlign w:val="center"/>
          </w:tcPr>
          <w:p w14:paraId="14ACF78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1" w:type="dxa"/>
            <w:noWrap w:val="0"/>
            <w:vAlign w:val="center"/>
          </w:tcPr>
          <w:p w14:paraId="1A9C82E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63" w:type="dxa"/>
            <w:noWrap w:val="0"/>
            <w:vAlign w:val="center"/>
          </w:tcPr>
          <w:p w14:paraId="1FB408D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6AE90F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2936C3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C92BF6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54359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restart"/>
            <w:tcBorders>
              <w:bottom w:val="nil"/>
            </w:tcBorders>
            <w:noWrap w:val="0"/>
            <w:vAlign w:val="center"/>
          </w:tcPr>
          <w:p w14:paraId="04436B93">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2EB92940">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94" w:type="dxa"/>
            <w:gridSpan w:val="4"/>
            <w:noWrap w:val="0"/>
            <w:vAlign w:val="center"/>
          </w:tcPr>
          <w:p w14:paraId="6FBFB506">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08" w:type="dxa"/>
            <w:gridSpan w:val="4"/>
            <w:noWrap w:val="0"/>
            <w:vAlign w:val="center"/>
          </w:tcPr>
          <w:p w14:paraId="2F748E6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345A3B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978" w:type="dxa"/>
            <w:vMerge w:val="continue"/>
            <w:tcBorders>
              <w:top w:val="nil"/>
            </w:tcBorders>
            <w:noWrap w:val="0"/>
            <w:vAlign w:val="center"/>
          </w:tcPr>
          <w:p w14:paraId="5BB84CD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94" w:type="dxa"/>
            <w:gridSpan w:val="4"/>
            <w:noWrap w:val="0"/>
            <w:vAlign w:val="center"/>
          </w:tcPr>
          <w:p w14:paraId="7F970AB3">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1、春节慰问工作全面覆盖各社区</w:t>
            </w:r>
          </w:p>
          <w:p w14:paraId="3E7D8300">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2、慰问款按工作要求及时发放到位</w:t>
            </w:r>
          </w:p>
          <w:p w14:paraId="7328739F">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3、专款专用，无截留</w:t>
            </w:r>
          </w:p>
        </w:tc>
        <w:tc>
          <w:tcPr>
            <w:tcW w:w="4008" w:type="dxa"/>
            <w:gridSpan w:val="4"/>
            <w:noWrap w:val="0"/>
            <w:vAlign w:val="center"/>
          </w:tcPr>
          <w:p w14:paraId="007FF10D">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1、春节慰问工作顺利进行，覆盖11个社区</w:t>
            </w:r>
          </w:p>
          <w:p w14:paraId="33AF91D8">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2、慰问款按工作要求全部及时拨付至各社区，共发放30.78万元</w:t>
            </w:r>
          </w:p>
          <w:p w14:paraId="6C92059B">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3、专款专用，无截留</w:t>
            </w:r>
          </w:p>
        </w:tc>
      </w:tr>
      <w:tr w14:paraId="4BCBFD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978" w:type="dxa"/>
            <w:vMerge w:val="restart"/>
            <w:tcBorders>
              <w:bottom w:val="nil"/>
            </w:tcBorders>
            <w:noWrap w:val="0"/>
            <w:textDirection w:val="tbRlV"/>
            <w:vAlign w:val="center"/>
          </w:tcPr>
          <w:p w14:paraId="4A5C5323">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50" w:type="dxa"/>
            <w:noWrap w:val="0"/>
            <w:vAlign w:val="center"/>
          </w:tcPr>
          <w:p w14:paraId="7D974B8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207" w:type="dxa"/>
            <w:noWrap w:val="0"/>
            <w:vAlign w:val="center"/>
          </w:tcPr>
          <w:p w14:paraId="10471E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06" w:type="dxa"/>
            <w:noWrap w:val="0"/>
            <w:vAlign w:val="center"/>
          </w:tcPr>
          <w:p w14:paraId="23D7510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031" w:type="dxa"/>
            <w:noWrap w:val="0"/>
            <w:vAlign w:val="center"/>
          </w:tcPr>
          <w:p w14:paraId="196C8E4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E4B41F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63" w:type="dxa"/>
            <w:noWrap w:val="0"/>
            <w:vAlign w:val="center"/>
          </w:tcPr>
          <w:p w14:paraId="6799F19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11521FF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093109C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48542F4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11FBF41D">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1F3082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978" w:type="dxa"/>
            <w:vMerge w:val="continue"/>
            <w:tcBorders>
              <w:top w:val="nil"/>
              <w:bottom w:val="nil"/>
            </w:tcBorders>
            <w:noWrap w:val="0"/>
            <w:textDirection w:val="tbRlV"/>
            <w:vAlign w:val="center"/>
          </w:tcPr>
          <w:p w14:paraId="007ECE8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vMerge w:val="restart"/>
            <w:tcBorders>
              <w:bottom w:val="nil"/>
            </w:tcBorders>
            <w:noWrap w:val="0"/>
            <w:vAlign w:val="center"/>
          </w:tcPr>
          <w:p w14:paraId="1135B954">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7E4B82F5">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8C25BC5">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6F85F6C">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04ED783">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3D9A040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207" w:type="dxa"/>
            <w:tcBorders>
              <w:bottom w:val="nil"/>
            </w:tcBorders>
            <w:noWrap w:val="0"/>
            <w:vAlign w:val="center"/>
          </w:tcPr>
          <w:p w14:paraId="54445BCB">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06" w:type="dxa"/>
            <w:noWrap w:val="0"/>
            <w:vAlign w:val="center"/>
          </w:tcPr>
          <w:p w14:paraId="11506A5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慰问款发放覆盖社区个数</w:t>
            </w:r>
          </w:p>
        </w:tc>
        <w:tc>
          <w:tcPr>
            <w:tcW w:w="1031" w:type="dxa"/>
            <w:noWrap w:val="0"/>
            <w:vAlign w:val="center"/>
          </w:tcPr>
          <w:p w14:paraId="24D4194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=11个</w:t>
            </w:r>
          </w:p>
        </w:tc>
        <w:tc>
          <w:tcPr>
            <w:tcW w:w="1163" w:type="dxa"/>
            <w:noWrap w:val="0"/>
            <w:vAlign w:val="center"/>
          </w:tcPr>
          <w:p w14:paraId="6CC1300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11</w:t>
            </w:r>
          </w:p>
        </w:tc>
        <w:tc>
          <w:tcPr>
            <w:tcW w:w="685" w:type="dxa"/>
            <w:noWrap w:val="0"/>
            <w:vAlign w:val="center"/>
          </w:tcPr>
          <w:p w14:paraId="49CA0C4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BEDBF7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D50F80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3E03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978" w:type="dxa"/>
            <w:vMerge w:val="continue"/>
            <w:tcBorders>
              <w:top w:val="nil"/>
              <w:bottom w:val="nil"/>
            </w:tcBorders>
            <w:noWrap w:val="0"/>
            <w:textDirection w:val="tbRlV"/>
            <w:vAlign w:val="center"/>
          </w:tcPr>
          <w:p w14:paraId="495EA59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vMerge w:val="continue"/>
            <w:tcBorders>
              <w:top w:val="nil"/>
              <w:bottom w:val="nil"/>
            </w:tcBorders>
            <w:noWrap w:val="0"/>
            <w:vAlign w:val="center"/>
          </w:tcPr>
          <w:p w14:paraId="3074E5B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07" w:type="dxa"/>
            <w:tcBorders>
              <w:bottom w:val="nil"/>
            </w:tcBorders>
            <w:noWrap w:val="0"/>
            <w:vAlign w:val="center"/>
          </w:tcPr>
          <w:p w14:paraId="53DFEDD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06" w:type="dxa"/>
            <w:noWrap w:val="0"/>
            <w:vAlign w:val="center"/>
          </w:tcPr>
          <w:p w14:paraId="7E01430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慰问资金全部发放到位</w:t>
            </w:r>
          </w:p>
        </w:tc>
        <w:tc>
          <w:tcPr>
            <w:tcW w:w="1031" w:type="dxa"/>
            <w:noWrap w:val="0"/>
            <w:vAlign w:val="center"/>
          </w:tcPr>
          <w:p w14:paraId="2CC2BA8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63" w:type="dxa"/>
            <w:noWrap w:val="0"/>
            <w:vAlign w:val="center"/>
          </w:tcPr>
          <w:p w14:paraId="024D639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39AFA6B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7FC530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9B5271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D267E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0" w:hRule="atLeast"/>
        </w:trPr>
        <w:tc>
          <w:tcPr>
            <w:tcW w:w="978" w:type="dxa"/>
            <w:vMerge w:val="continue"/>
            <w:tcBorders>
              <w:top w:val="nil"/>
              <w:bottom w:val="nil"/>
            </w:tcBorders>
            <w:noWrap w:val="0"/>
            <w:textDirection w:val="tbRlV"/>
            <w:vAlign w:val="center"/>
          </w:tcPr>
          <w:p w14:paraId="1C5BE92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vMerge w:val="continue"/>
            <w:tcBorders>
              <w:top w:val="nil"/>
              <w:bottom w:val="nil"/>
            </w:tcBorders>
            <w:noWrap w:val="0"/>
            <w:vAlign w:val="center"/>
          </w:tcPr>
          <w:p w14:paraId="453E4E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07" w:type="dxa"/>
            <w:vMerge w:val="restart"/>
            <w:tcBorders>
              <w:bottom w:val="nil"/>
            </w:tcBorders>
            <w:noWrap w:val="0"/>
            <w:vAlign w:val="center"/>
          </w:tcPr>
          <w:p w14:paraId="51D885E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06" w:type="dxa"/>
            <w:noWrap w:val="0"/>
            <w:vAlign w:val="center"/>
          </w:tcPr>
          <w:p w14:paraId="4C9B778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慰问款按时发放到位</w:t>
            </w:r>
          </w:p>
        </w:tc>
        <w:tc>
          <w:tcPr>
            <w:tcW w:w="1031" w:type="dxa"/>
            <w:noWrap w:val="0"/>
            <w:vAlign w:val="center"/>
          </w:tcPr>
          <w:p w14:paraId="1C77C4CA">
            <w:pPr>
              <w:autoSpaceDE w:val="0"/>
              <w:autoSpaceDN w:val="0"/>
              <w:spacing w:before="60"/>
              <w:ind w:left="78"/>
              <w:jc w:val="center"/>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资金文件时限</w:t>
            </w:r>
            <w:r>
              <w:rPr>
                <w:rFonts w:ascii="宋体" w:hAnsi="宋体" w:eastAsia="宋体" w:cs="宋体"/>
                <w:color w:val="000000"/>
                <w:spacing w:val="-5"/>
                <w:sz w:val="18"/>
                <w:szCs w:val="18"/>
                <w:lang w:eastAsia="zh-CN"/>
              </w:rPr>
              <w:t>要求</w:t>
            </w:r>
          </w:p>
        </w:tc>
        <w:tc>
          <w:tcPr>
            <w:tcW w:w="1163" w:type="dxa"/>
            <w:noWrap w:val="0"/>
            <w:vAlign w:val="center"/>
          </w:tcPr>
          <w:p w14:paraId="3EFF848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69ECDC5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CD1FAC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F87462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11A80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2" w:hRule="atLeast"/>
        </w:trPr>
        <w:tc>
          <w:tcPr>
            <w:tcW w:w="978" w:type="dxa"/>
            <w:vMerge w:val="continue"/>
            <w:tcBorders>
              <w:top w:val="nil"/>
              <w:bottom w:val="nil"/>
            </w:tcBorders>
            <w:noWrap w:val="0"/>
            <w:textDirection w:val="tbRlV"/>
            <w:vAlign w:val="center"/>
          </w:tcPr>
          <w:p w14:paraId="62C833E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vMerge w:val="continue"/>
            <w:tcBorders>
              <w:top w:val="nil"/>
              <w:bottom w:val="nil"/>
            </w:tcBorders>
            <w:noWrap w:val="0"/>
            <w:vAlign w:val="center"/>
          </w:tcPr>
          <w:p w14:paraId="023D2FF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07" w:type="dxa"/>
            <w:vMerge w:val="continue"/>
            <w:tcBorders>
              <w:top w:val="nil"/>
            </w:tcBorders>
            <w:noWrap w:val="0"/>
            <w:vAlign w:val="center"/>
          </w:tcPr>
          <w:p w14:paraId="233676F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06" w:type="dxa"/>
            <w:noWrap w:val="0"/>
            <w:vAlign w:val="center"/>
          </w:tcPr>
          <w:p w14:paraId="1325C48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慰问款发放按时效、按要求公示</w:t>
            </w:r>
          </w:p>
        </w:tc>
        <w:tc>
          <w:tcPr>
            <w:tcW w:w="1031" w:type="dxa"/>
            <w:noWrap w:val="0"/>
            <w:vAlign w:val="center"/>
          </w:tcPr>
          <w:p w14:paraId="63FD3986">
            <w:pPr>
              <w:autoSpaceDE w:val="0"/>
              <w:autoSpaceDN w:val="0"/>
              <w:spacing w:before="59"/>
              <w:ind w:left="78"/>
              <w:jc w:val="center"/>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1"/>
                <w:sz w:val="18"/>
                <w:szCs w:val="18"/>
                <w:lang w:eastAsia="zh-CN"/>
              </w:rPr>
              <w:t>按相应工作时限要求</w:t>
            </w:r>
          </w:p>
        </w:tc>
        <w:tc>
          <w:tcPr>
            <w:tcW w:w="1163" w:type="dxa"/>
            <w:noWrap w:val="0"/>
            <w:vAlign w:val="center"/>
          </w:tcPr>
          <w:p w14:paraId="4BEF25E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2415CB7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654971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4E08F3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85052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978" w:type="dxa"/>
            <w:vMerge w:val="continue"/>
            <w:tcBorders>
              <w:top w:val="nil"/>
              <w:bottom w:val="nil"/>
            </w:tcBorders>
            <w:noWrap w:val="0"/>
            <w:textDirection w:val="tbRlV"/>
            <w:vAlign w:val="center"/>
          </w:tcPr>
          <w:p w14:paraId="1AF3E40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vMerge w:val="continue"/>
            <w:tcBorders>
              <w:top w:val="nil"/>
              <w:bottom w:val="nil"/>
            </w:tcBorders>
            <w:noWrap w:val="0"/>
            <w:vAlign w:val="center"/>
          </w:tcPr>
          <w:p w14:paraId="40528A8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07" w:type="dxa"/>
            <w:tcBorders>
              <w:bottom w:val="nil"/>
            </w:tcBorders>
            <w:noWrap w:val="0"/>
            <w:vAlign w:val="center"/>
          </w:tcPr>
          <w:p w14:paraId="12D6A2B7">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06" w:type="dxa"/>
            <w:noWrap w:val="0"/>
            <w:vAlign w:val="center"/>
          </w:tcPr>
          <w:p w14:paraId="181042E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1031" w:type="dxa"/>
            <w:noWrap w:val="0"/>
            <w:vAlign w:val="center"/>
          </w:tcPr>
          <w:p w14:paraId="38F5914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rPr>
              <w:t>≥</w:t>
            </w:r>
            <w:r>
              <w:rPr>
                <w:rFonts w:hint="eastAsia" w:ascii="宋体" w:hAnsi="宋体" w:eastAsia="宋体" w:cs="宋体"/>
                <w:color w:val="000000"/>
                <w:spacing w:val="-2"/>
                <w:sz w:val="18"/>
                <w:szCs w:val="18"/>
                <w:lang w:val="en-US" w:eastAsia="zh-CN"/>
              </w:rPr>
              <w:t>30.78</w:t>
            </w:r>
            <w:r>
              <w:rPr>
                <w:rFonts w:ascii="宋体" w:hAnsi="宋体" w:eastAsia="宋体" w:cs="宋体"/>
                <w:color w:val="000000"/>
                <w:spacing w:val="-2"/>
                <w:sz w:val="18"/>
                <w:szCs w:val="18"/>
              </w:rPr>
              <w:t>万元</w:t>
            </w:r>
          </w:p>
        </w:tc>
        <w:tc>
          <w:tcPr>
            <w:tcW w:w="1163" w:type="dxa"/>
            <w:noWrap w:val="0"/>
            <w:vAlign w:val="center"/>
          </w:tcPr>
          <w:p w14:paraId="5847DAB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30.78万元</w:t>
            </w:r>
          </w:p>
        </w:tc>
        <w:tc>
          <w:tcPr>
            <w:tcW w:w="685" w:type="dxa"/>
            <w:noWrap w:val="0"/>
            <w:vAlign w:val="center"/>
          </w:tcPr>
          <w:p w14:paraId="182C5CA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80869F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DB2605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F884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78" w:type="dxa"/>
            <w:vMerge w:val="continue"/>
            <w:tcBorders>
              <w:top w:val="nil"/>
              <w:bottom w:val="nil"/>
            </w:tcBorders>
            <w:noWrap w:val="0"/>
            <w:textDirection w:val="tbRlV"/>
            <w:vAlign w:val="center"/>
          </w:tcPr>
          <w:p w14:paraId="141A49E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vMerge w:val="restart"/>
            <w:tcBorders>
              <w:bottom w:val="nil"/>
            </w:tcBorders>
            <w:noWrap w:val="0"/>
            <w:vAlign w:val="center"/>
          </w:tcPr>
          <w:p w14:paraId="70226F8A">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4973AB11">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4FDF27D">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7A71EDE3">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758F80A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207" w:type="dxa"/>
            <w:tcBorders>
              <w:bottom w:val="nil"/>
            </w:tcBorders>
            <w:noWrap w:val="0"/>
            <w:vAlign w:val="center"/>
          </w:tcPr>
          <w:p w14:paraId="1306DCC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6C5C4A8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06" w:type="dxa"/>
            <w:noWrap w:val="0"/>
            <w:vAlign w:val="center"/>
          </w:tcPr>
          <w:p w14:paraId="2A9F6B8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困难居民生活水平提高</w:t>
            </w:r>
          </w:p>
        </w:tc>
        <w:tc>
          <w:tcPr>
            <w:tcW w:w="1031" w:type="dxa"/>
            <w:noWrap w:val="0"/>
            <w:vAlign w:val="center"/>
          </w:tcPr>
          <w:p w14:paraId="71A32FC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t>持续</w:t>
            </w:r>
          </w:p>
        </w:tc>
        <w:tc>
          <w:tcPr>
            <w:tcW w:w="1163" w:type="dxa"/>
            <w:noWrap w:val="0"/>
            <w:vAlign w:val="center"/>
          </w:tcPr>
          <w:p w14:paraId="69586F0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持续</w:t>
            </w:r>
          </w:p>
        </w:tc>
        <w:tc>
          <w:tcPr>
            <w:tcW w:w="685" w:type="dxa"/>
            <w:noWrap w:val="0"/>
            <w:vAlign w:val="center"/>
          </w:tcPr>
          <w:p w14:paraId="09AE383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5F2BF5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CC0ED5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91DE4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9" w:hRule="atLeast"/>
        </w:trPr>
        <w:tc>
          <w:tcPr>
            <w:tcW w:w="978" w:type="dxa"/>
            <w:vMerge w:val="continue"/>
            <w:tcBorders>
              <w:top w:val="nil"/>
              <w:bottom w:val="nil"/>
            </w:tcBorders>
            <w:noWrap w:val="0"/>
            <w:textDirection w:val="tbRlV"/>
            <w:vAlign w:val="center"/>
          </w:tcPr>
          <w:p w14:paraId="64AA5C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vMerge w:val="continue"/>
            <w:tcBorders>
              <w:top w:val="nil"/>
              <w:bottom w:val="nil"/>
            </w:tcBorders>
            <w:noWrap w:val="0"/>
            <w:vAlign w:val="center"/>
          </w:tcPr>
          <w:p w14:paraId="417A7F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07" w:type="dxa"/>
            <w:tcBorders>
              <w:bottom w:val="nil"/>
            </w:tcBorders>
            <w:noWrap w:val="0"/>
            <w:vAlign w:val="center"/>
          </w:tcPr>
          <w:p w14:paraId="19F9D3D5">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22DBF29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06" w:type="dxa"/>
            <w:noWrap w:val="0"/>
            <w:vAlign w:val="center"/>
          </w:tcPr>
          <w:p w14:paraId="3CA5669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救助困难居民服务率</w:t>
            </w:r>
          </w:p>
        </w:tc>
        <w:tc>
          <w:tcPr>
            <w:tcW w:w="1031" w:type="dxa"/>
            <w:noWrap w:val="0"/>
            <w:vAlign w:val="center"/>
          </w:tcPr>
          <w:p w14:paraId="341DCE1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63" w:type="dxa"/>
            <w:noWrap w:val="0"/>
            <w:vAlign w:val="center"/>
          </w:tcPr>
          <w:p w14:paraId="430DE5C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6276286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572A94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F34F8F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EBDF4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978" w:type="dxa"/>
            <w:vMerge w:val="continue"/>
            <w:tcBorders>
              <w:top w:val="nil"/>
              <w:bottom w:val="nil"/>
            </w:tcBorders>
            <w:noWrap w:val="0"/>
            <w:textDirection w:val="tbRlV"/>
            <w:vAlign w:val="center"/>
          </w:tcPr>
          <w:p w14:paraId="58C8B1E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vMerge w:val="continue"/>
            <w:tcBorders>
              <w:top w:val="nil"/>
              <w:bottom w:val="nil"/>
            </w:tcBorders>
            <w:noWrap w:val="0"/>
            <w:vAlign w:val="center"/>
          </w:tcPr>
          <w:p w14:paraId="02C0AF3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07" w:type="dxa"/>
            <w:tcBorders>
              <w:bottom w:val="nil"/>
            </w:tcBorders>
            <w:noWrap w:val="0"/>
            <w:vAlign w:val="center"/>
          </w:tcPr>
          <w:p w14:paraId="42CBC046">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4C913425">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06" w:type="dxa"/>
            <w:noWrap w:val="0"/>
            <w:vAlign w:val="center"/>
          </w:tcPr>
          <w:p w14:paraId="624159E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持续保障困难群众基本生活</w:t>
            </w:r>
          </w:p>
        </w:tc>
        <w:tc>
          <w:tcPr>
            <w:tcW w:w="1031" w:type="dxa"/>
            <w:noWrap w:val="0"/>
            <w:vAlign w:val="center"/>
          </w:tcPr>
          <w:p w14:paraId="3938FAD6">
            <w:pPr>
              <w:autoSpaceDE w:val="0"/>
              <w:autoSpaceDN w:val="0"/>
              <w:spacing w:before="61"/>
              <w:ind w:left="78"/>
              <w:jc w:val="cente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持续保障</w:t>
            </w:r>
          </w:p>
        </w:tc>
        <w:tc>
          <w:tcPr>
            <w:tcW w:w="1163" w:type="dxa"/>
            <w:noWrap w:val="0"/>
            <w:vAlign w:val="center"/>
          </w:tcPr>
          <w:p w14:paraId="001C1D6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持续保障</w:t>
            </w:r>
          </w:p>
        </w:tc>
        <w:tc>
          <w:tcPr>
            <w:tcW w:w="685" w:type="dxa"/>
            <w:noWrap w:val="0"/>
            <w:vAlign w:val="center"/>
          </w:tcPr>
          <w:p w14:paraId="2479FCC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045C15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2CAFA8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D23E2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978" w:type="dxa"/>
            <w:vMerge w:val="continue"/>
            <w:tcBorders>
              <w:top w:val="nil"/>
              <w:bottom w:val="nil"/>
            </w:tcBorders>
            <w:noWrap w:val="0"/>
            <w:textDirection w:val="tbRlV"/>
            <w:vAlign w:val="center"/>
          </w:tcPr>
          <w:p w14:paraId="311590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50" w:type="dxa"/>
            <w:tcBorders>
              <w:bottom w:val="nil"/>
            </w:tcBorders>
            <w:noWrap w:val="0"/>
            <w:vAlign w:val="center"/>
          </w:tcPr>
          <w:p w14:paraId="131F754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37691A4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12D3CD2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207" w:type="dxa"/>
            <w:tcBorders>
              <w:bottom w:val="nil"/>
            </w:tcBorders>
            <w:noWrap w:val="0"/>
            <w:vAlign w:val="center"/>
          </w:tcPr>
          <w:p w14:paraId="330A364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79F16DD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7C1548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06" w:type="dxa"/>
            <w:noWrap w:val="0"/>
            <w:vAlign w:val="center"/>
          </w:tcPr>
          <w:p w14:paraId="59DA5F1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群众满意度</w:t>
            </w:r>
          </w:p>
        </w:tc>
        <w:tc>
          <w:tcPr>
            <w:tcW w:w="1031" w:type="dxa"/>
            <w:noWrap w:val="0"/>
            <w:vAlign w:val="center"/>
          </w:tcPr>
          <w:p w14:paraId="7354D58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63" w:type="dxa"/>
            <w:noWrap w:val="0"/>
            <w:vAlign w:val="center"/>
          </w:tcPr>
          <w:p w14:paraId="733224B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0063D0F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32DD0D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28732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6961F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trPr>
        <w:tc>
          <w:tcPr>
            <w:tcW w:w="6735" w:type="dxa"/>
            <w:gridSpan w:val="6"/>
            <w:noWrap w:val="0"/>
            <w:vAlign w:val="center"/>
          </w:tcPr>
          <w:p w14:paraId="058E268F">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7455BA17">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0735DFA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7A67507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0ABF87EB">
      <w:pPr>
        <w:spacing w:line="252" w:lineRule="auto"/>
        <w:rPr>
          <w:rFonts w:ascii="Arial"/>
          <w:color w:val="000000" w:themeColor="text1"/>
          <w:sz w:val="21"/>
          <w14:textFill>
            <w14:solidFill>
              <w14:schemeClr w14:val="tx1"/>
            </w14:solidFill>
          </w14:textFill>
        </w:rPr>
      </w:pPr>
    </w:p>
    <w:p w14:paraId="0A45D41B">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赵亚兰</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13873085583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34C287B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1C1076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81"/>
        <w:gridCol w:w="979"/>
        <w:gridCol w:w="1140"/>
        <w:gridCol w:w="685"/>
        <w:gridCol w:w="795"/>
        <w:gridCol w:w="1365"/>
      </w:tblGrid>
      <w:tr w14:paraId="77909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19FB9313">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2010FCE7">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6048CAF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环卫工人工资及社保经费</w:t>
            </w:r>
          </w:p>
        </w:tc>
      </w:tr>
      <w:tr w14:paraId="7D88CD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2DE0CA2A">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2A8B784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区环卫局</w:t>
            </w:r>
          </w:p>
        </w:tc>
        <w:tc>
          <w:tcPr>
            <w:tcW w:w="1140" w:type="dxa"/>
            <w:noWrap w:val="0"/>
            <w:vAlign w:val="center"/>
          </w:tcPr>
          <w:p w14:paraId="1514EC4E">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718EA90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金鹗山街道办事处</w:t>
            </w:r>
          </w:p>
        </w:tc>
      </w:tr>
      <w:tr w14:paraId="0F009C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756CF73E">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6EA95DAC">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3454646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3ED5C0F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201F0425">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395704D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1454F73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79" w:type="dxa"/>
            <w:noWrap w:val="0"/>
            <w:vAlign w:val="center"/>
          </w:tcPr>
          <w:p w14:paraId="3E541AB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36163BA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4477876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7F4148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5205F10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952FE5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1D211CE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1EAC5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20709E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F11E37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81" w:type="dxa"/>
            <w:noWrap w:val="0"/>
            <w:vAlign w:val="center"/>
          </w:tcPr>
          <w:p w14:paraId="00855F2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010E3C9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491.04</w:t>
            </w:r>
          </w:p>
        </w:tc>
        <w:tc>
          <w:tcPr>
            <w:tcW w:w="1140" w:type="dxa"/>
            <w:noWrap w:val="0"/>
            <w:vAlign w:val="center"/>
          </w:tcPr>
          <w:p w14:paraId="7FDB7F9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491.04</w:t>
            </w:r>
          </w:p>
        </w:tc>
        <w:tc>
          <w:tcPr>
            <w:tcW w:w="685" w:type="dxa"/>
            <w:noWrap w:val="0"/>
            <w:vAlign w:val="center"/>
          </w:tcPr>
          <w:p w14:paraId="55623D37">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50AEBAF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0A384E8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54F38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8711B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B25B09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81" w:type="dxa"/>
            <w:noWrap w:val="0"/>
            <w:vAlign w:val="center"/>
          </w:tcPr>
          <w:p w14:paraId="7181F95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37C07D0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491.04</w:t>
            </w:r>
          </w:p>
        </w:tc>
        <w:tc>
          <w:tcPr>
            <w:tcW w:w="1140" w:type="dxa"/>
            <w:noWrap w:val="0"/>
            <w:vAlign w:val="center"/>
          </w:tcPr>
          <w:p w14:paraId="0F10DF0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491.04</w:t>
            </w:r>
          </w:p>
        </w:tc>
        <w:tc>
          <w:tcPr>
            <w:tcW w:w="685" w:type="dxa"/>
            <w:noWrap w:val="0"/>
            <w:vAlign w:val="center"/>
          </w:tcPr>
          <w:p w14:paraId="6BD1505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1B18EC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7B3AC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27C0C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CF756E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7C4AA1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81" w:type="dxa"/>
            <w:noWrap w:val="0"/>
            <w:vAlign w:val="center"/>
          </w:tcPr>
          <w:p w14:paraId="26CE8DE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35154C6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1747769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4F0A60D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C3933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57B671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93D0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5CAE9BD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CC69156">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81" w:type="dxa"/>
            <w:noWrap w:val="0"/>
            <w:vAlign w:val="center"/>
          </w:tcPr>
          <w:p w14:paraId="76176A3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544C2E8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00674FA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47D68A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50CFAF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FA571B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2B3F3C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5739C2EB">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14EF557B">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788340E4">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74A7758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3CA35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65" w:hRule="atLeast"/>
        </w:trPr>
        <w:tc>
          <w:tcPr>
            <w:tcW w:w="1075" w:type="dxa"/>
            <w:vMerge w:val="continue"/>
            <w:tcBorders>
              <w:top w:val="nil"/>
            </w:tcBorders>
            <w:noWrap w:val="0"/>
            <w:vAlign w:val="center"/>
          </w:tcPr>
          <w:p w14:paraId="788BDA4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412ECA27">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1、每月确保环卫工资按时正常发放</w:t>
            </w:r>
          </w:p>
          <w:p w14:paraId="03EA2CFB">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2、每月按时缴纳环卫工人养老、医疗、工伤及失业保险</w:t>
            </w:r>
          </w:p>
          <w:p w14:paraId="17487B8E">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3、专款专用，无截留                         4、提升辖区环境质量</w:t>
            </w:r>
          </w:p>
        </w:tc>
        <w:tc>
          <w:tcPr>
            <w:tcW w:w="3985" w:type="dxa"/>
            <w:gridSpan w:val="4"/>
            <w:noWrap w:val="0"/>
            <w:vAlign w:val="center"/>
          </w:tcPr>
          <w:p w14:paraId="7CBAF099">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1、每月15日前150名环卫工人工资按时正常发放</w:t>
            </w:r>
          </w:p>
          <w:p w14:paraId="3FD07ED9">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2、每月按时为150名环卫工人缴纳养老、医疗、工伤及失业保险</w:t>
            </w:r>
          </w:p>
          <w:p w14:paraId="0C169960">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3、专款专用，无截留                          4、辖区环境质量提升显著</w:t>
            </w:r>
          </w:p>
        </w:tc>
      </w:tr>
      <w:tr w14:paraId="20B44C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234BD7B4">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6C3F62B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4B31F85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81" w:type="dxa"/>
            <w:noWrap w:val="0"/>
            <w:vAlign w:val="center"/>
          </w:tcPr>
          <w:p w14:paraId="5916208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79" w:type="dxa"/>
            <w:noWrap w:val="0"/>
            <w:vAlign w:val="center"/>
          </w:tcPr>
          <w:p w14:paraId="08EA338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24ED528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2355637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2C5F46D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0FBF864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62E8313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3CC25BDC">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39BFE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3" w:hRule="atLeast"/>
        </w:trPr>
        <w:tc>
          <w:tcPr>
            <w:tcW w:w="1075" w:type="dxa"/>
            <w:vMerge w:val="continue"/>
            <w:tcBorders>
              <w:top w:val="nil"/>
              <w:bottom w:val="nil"/>
            </w:tcBorders>
            <w:noWrap w:val="0"/>
            <w:textDirection w:val="tbRlV"/>
            <w:vAlign w:val="center"/>
          </w:tcPr>
          <w:p w14:paraId="3839D86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B0CADEE">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4E49AC59">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63DCF2A">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0AA9E6F">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2DE6A476">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2589441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530D6BAF">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81" w:type="dxa"/>
            <w:noWrap w:val="0"/>
            <w:vAlign w:val="center"/>
          </w:tcPr>
          <w:p w14:paraId="2E41F95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辖区环卫工人每月工资发放及社会保险费缴纳人数</w:t>
            </w:r>
          </w:p>
        </w:tc>
        <w:tc>
          <w:tcPr>
            <w:tcW w:w="979" w:type="dxa"/>
            <w:noWrap w:val="0"/>
            <w:vAlign w:val="center"/>
          </w:tcPr>
          <w:p w14:paraId="7B47C1F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3"/>
                <w:sz w:val="22"/>
                <w:szCs w:val="22"/>
              </w:rPr>
              <w:t>≥</w:t>
            </w:r>
            <w:r>
              <w:rPr>
                <w:rFonts w:hint="eastAsia" w:ascii="宋体" w:hAnsi="宋体" w:eastAsia="宋体" w:cs="宋体"/>
                <w:color w:val="000000"/>
                <w:spacing w:val="-3"/>
                <w:sz w:val="22"/>
                <w:szCs w:val="22"/>
                <w:lang w:val="en-US" w:eastAsia="zh-CN"/>
              </w:rPr>
              <w:t>150</w:t>
            </w:r>
            <w:r>
              <w:rPr>
                <w:rFonts w:ascii="宋体" w:hAnsi="宋体" w:eastAsia="宋体" w:cs="宋体"/>
                <w:color w:val="000000"/>
                <w:spacing w:val="-4"/>
                <w:sz w:val="22"/>
                <w:szCs w:val="22"/>
              </w:rPr>
              <w:t>人</w:t>
            </w:r>
          </w:p>
        </w:tc>
        <w:tc>
          <w:tcPr>
            <w:tcW w:w="1140" w:type="dxa"/>
            <w:noWrap w:val="0"/>
            <w:vAlign w:val="center"/>
          </w:tcPr>
          <w:p w14:paraId="49C46FC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156人</w:t>
            </w:r>
          </w:p>
        </w:tc>
        <w:tc>
          <w:tcPr>
            <w:tcW w:w="685" w:type="dxa"/>
            <w:noWrap w:val="0"/>
            <w:vAlign w:val="center"/>
          </w:tcPr>
          <w:p w14:paraId="1EC4D82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06E71B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658FD1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9144D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val="0"/>
            <w:textDirection w:val="tbRlV"/>
            <w:vAlign w:val="center"/>
          </w:tcPr>
          <w:p w14:paraId="7B4F468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1AA461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D74488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81" w:type="dxa"/>
            <w:noWrap w:val="0"/>
            <w:vAlign w:val="center"/>
          </w:tcPr>
          <w:p w14:paraId="1B90116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979" w:type="dxa"/>
            <w:noWrap w:val="0"/>
            <w:vAlign w:val="center"/>
          </w:tcPr>
          <w:p w14:paraId="2603F38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5AE69FE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23932FA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7701C3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4A5E38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492C4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1075" w:type="dxa"/>
            <w:vMerge w:val="continue"/>
            <w:tcBorders>
              <w:top w:val="nil"/>
              <w:bottom w:val="nil"/>
            </w:tcBorders>
            <w:noWrap w:val="0"/>
            <w:textDirection w:val="tbRlV"/>
            <w:vAlign w:val="center"/>
          </w:tcPr>
          <w:p w14:paraId="261627C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BF6DD1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163CC1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81" w:type="dxa"/>
            <w:noWrap w:val="0"/>
            <w:vAlign w:val="center"/>
          </w:tcPr>
          <w:p w14:paraId="27E2E42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环卫工人工资</w:t>
            </w:r>
            <w:r>
              <w:rPr>
                <w:rFonts w:ascii="宋体" w:hAnsi="宋体" w:eastAsia="宋体" w:cs="宋体"/>
                <w:color w:val="000000"/>
                <w:spacing w:val="-2"/>
                <w:sz w:val="22"/>
                <w:szCs w:val="22"/>
              </w:rPr>
              <w:t>发放</w:t>
            </w:r>
            <w:r>
              <w:rPr>
                <w:rFonts w:ascii="宋体" w:hAnsi="宋体" w:eastAsia="宋体" w:cs="宋体"/>
                <w:color w:val="000000"/>
                <w:spacing w:val="-1"/>
                <w:sz w:val="22"/>
                <w:szCs w:val="22"/>
              </w:rPr>
              <w:t>及时率</w:t>
            </w:r>
          </w:p>
        </w:tc>
        <w:tc>
          <w:tcPr>
            <w:tcW w:w="979" w:type="dxa"/>
            <w:noWrap w:val="0"/>
            <w:vAlign w:val="center"/>
          </w:tcPr>
          <w:p w14:paraId="225EC71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lang w:val="en-US" w:eastAsia="zh-CN"/>
              </w:rPr>
            </w:pPr>
            <w:r>
              <w:rPr>
                <w:rFonts w:hint="eastAsia"/>
                <w:lang w:eastAsia="zh-CN"/>
              </w:rPr>
              <w:t xml:space="preserve">每月 </w:t>
            </w:r>
            <w:r>
              <w:rPr>
                <w:rFonts w:hint="eastAsia"/>
                <w:lang w:val="en-US" w:eastAsia="zh-CN"/>
              </w:rPr>
              <w:t>15</w:t>
            </w:r>
            <w:r>
              <w:rPr>
                <w:rFonts w:hint="eastAsia"/>
                <w:lang w:eastAsia="zh-CN"/>
              </w:rPr>
              <w:t xml:space="preserve"> 日前足额发放</w:t>
            </w:r>
          </w:p>
        </w:tc>
        <w:tc>
          <w:tcPr>
            <w:tcW w:w="1140" w:type="dxa"/>
            <w:noWrap w:val="0"/>
            <w:vAlign w:val="center"/>
          </w:tcPr>
          <w:p w14:paraId="72D48E0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lang w:val="en-US" w:eastAsia="zh-CN"/>
              </w:rPr>
            </w:pPr>
            <w:r>
              <w:rPr>
                <w:rFonts w:hint="eastAsia"/>
                <w:lang w:val="en-US" w:eastAsia="zh-CN"/>
              </w:rPr>
              <w:t>定时</w:t>
            </w:r>
          </w:p>
        </w:tc>
        <w:tc>
          <w:tcPr>
            <w:tcW w:w="685" w:type="dxa"/>
            <w:noWrap w:val="0"/>
            <w:vAlign w:val="center"/>
          </w:tcPr>
          <w:p w14:paraId="2F704A0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AEE3A1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87986E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950AB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48" w:hRule="atLeast"/>
        </w:trPr>
        <w:tc>
          <w:tcPr>
            <w:tcW w:w="1075" w:type="dxa"/>
            <w:vMerge w:val="continue"/>
            <w:tcBorders>
              <w:top w:val="nil"/>
              <w:bottom w:val="nil"/>
            </w:tcBorders>
            <w:noWrap w:val="0"/>
            <w:textDirection w:val="tbRlV"/>
            <w:vAlign w:val="center"/>
          </w:tcPr>
          <w:p w14:paraId="0D852CB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74658B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52F787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3151DC2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环卫工人保险每月及时缴纳率</w:t>
            </w:r>
          </w:p>
        </w:tc>
        <w:tc>
          <w:tcPr>
            <w:tcW w:w="979" w:type="dxa"/>
            <w:noWrap w:val="0"/>
            <w:vAlign w:val="center"/>
          </w:tcPr>
          <w:p w14:paraId="16F64EA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lang w:val="en-US" w:eastAsia="zh-CN"/>
              </w:rPr>
            </w:pPr>
            <w:r>
              <w:rPr>
                <w:rFonts w:hint="eastAsia"/>
                <w:lang w:eastAsia="zh-CN"/>
              </w:rPr>
              <w:t xml:space="preserve">每月 </w:t>
            </w:r>
            <w:r>
              <w:rPr>
                <w:rFonts w:hint="eastAsia"/>
                <w:lang w:val="en-US" w:eastAsia="zh-CN"/>
              </w:rPr>
              <w:t>15</w:t>
            </w:r>
            <w:r>
              <w:rPr>
                <w:rFonts w:hint="eastAsia"/>
                <w:lang w:eastAsia="zh-CN"/>
              </w:rPr>
              <w:t xml:space="preserve"> 日前及时缴纳</w:t>
            </w:r>
          </w:p>
        </w:tc>
        <w:tc>
          <w:tcPr>
            <w:tcW w:w="1140" w:type="dxa"/>
            <w:noWrap w:val="0"/>
            <w:vAlign w:val="center"/>
          </w:tcPr>
          <w:p w14:paraId="435F839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lang w:val="en-US" w:eastAsia="zh-CN"/>
              </w:rPr>
            </w:pPr>
            <w:r>
              <w:rPr>
                <w:rFonts w:hint="eastAsia"/>
                <w:lang w:val="en-US" w:eastAsia="zh-CN"/>
              </w:rPr>
              <w:t>定时</w:t>
            </w:r>
          </w:p>
        </w:tc>
        <w:tc>
          <w:tcPr>
            <w:tcW w:w="685" w:type="dxa"/>
            <w:noWrap w:val="0"/>
            <w:vAlign w:val="center"/>
          </w:tcPr>
          <w:p w14:paraId="3EA99CD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79D4CD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A400D0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ECB5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trPr>
        <w:tc>
          <w:tcPr>
            <w:tcW w:w="1075" w:type="dxa"/>
            <w:vMerge w:val="continue"/>
            <w:tcBorders>
              <w:top w:val="nil"/>
              <w:bottom w:val="nil"/>
            </w:tcBorders>
            <w:noWrap w:val="0"/>
            <w:textDirection w:val="tbRlV"/>
            <w:vAlign w:val="center"/>
          </w:tcPr>
          <w:p w14:paraId="1CFEFC2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4FED34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2E3A236">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81" w:type="dxa"/>
            <w:noWrap w:val="0"/>
            <w:vAlign w:val="center"/>
          </w:tcPr>
          <w:p w14:paraId="290B18DA">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979" w:type="dxa"/>
            <w:noWrap w:val="0"/>
            <w:vAlign w:val="center"/>
          </w:tcPr>
          <w:p w14:paraId="02C5FD1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2"/>
                <w:sz w:val="22"/>
                <w:szCs w:val="22"/>
              </w:rPr>
              <w:t>≥</w:t>
            </w:r>
            <w:r>
              <w:rPr>
                <w:rFonts w:hint="eastAsia" w:ascii="宋体" w:hAnsi="宋体" w:eastAsia="宋体" w:cs="宋体"/>
                <w:color w:val="000000"/>
                <w:spacing w:val="-2"/>
                <w:sz w:val="22"/>
                <w:szCs w:val="22"/>
                <w:lang w:val="en-US" w:eastAsia="zh-CN"/>
              </w:rPr>
              <w:t>491.04</w:t>
            </w:r>
            <w:r>
              <w:rPr>
                <w:rFonts w:ascii="宋体" w:hAnsi="宋体" w:eastAsia="宋体" w:cs="宋体"/>
                <w:color w:val="000000"/>
                <w:spacing w:val="-2"/>
                <w:sz w:val="22"/>
                <w:szCs w:val="22"/>
              </w:rPr>
              <w:t>万元</w:t>
            </w:r>
          </w:p>
        </w:tc>
        <w:tc>
          <w:tcPr>
            <w:tcW w:w="1140" w:type="dxa"/>
            <w:noWrap w:val="0"/>
            <w:vAlign w:val="center"/>
          </w:tcPr>
          <w:p w14:paraId="7F4591F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491.04万元</w:t>
            </w:r>
          </w:p>
        </w:tc>
        <w:tc>
          <w:tcPr>
            <w:tcW w:w="685" w:type="dxa"/>
            <w:noWrap w:val="0"/>
            <w:vAlign w:val="center"/>
          </w:tcPr>
          <w:p w14:paraId="5B0F8BA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9899DF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9B9A43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81A7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9" w:hRule="atLeast"/>
        </w:trPr>
        <w:tc>
          <w:tcPr>
            <w:tcW w:w="1075" w:type="dxa"/>
            <w:vMerge w:val="continue"/>
            <w:tcBorders>
              <w:top w:val="nil"/>
              <w:bottom w:val="nil"/>
            </w:tcBorders>
            <w:noWrap w:val="0"/>
            <w:textDirection w:val="tbRlV"/>
            <w:vAlign w:val="center"/>
          </w:tcPr>
          <w:p w14:paraId="3AC14D6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1840C760">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26363997">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6AAD8C0B">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4747831C">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106467F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7CEE6E7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50EF800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64F3011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环卫工人工资水平</w:t>
            </w:r>
          </w:p>
        </w:tc>
        <w:tc>
          <w:tcPr>
            <w:tcW w:w="979" w:type="dxa"/>
            <w:noWrap w:val="0"/>
            <w:vAlign w:val="center"/>
          </w:tcPr>
          <w:p w14:paraId="64E5C23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提高环卫工人工资水平</w:t>
            </w:r>
          </w:p>
        </w:tc>
        <w:tc>
          <w:tcPr>
            <w:tcW w:w="1140" w:type="dxa"/>
            <w:noWrap w:val="0"/>
            <w:vAlign w:val="center"/>
          </w:tcPr>
          <w:p w14:paraId="4F5C833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持续</w:t>
            </w:r>
          </w:p>
        </w:tc>
        <w:tc>
          <w:tcPr>
            <w:tcW w:w="685" w:type="dxa"/>
            <w:noWrap w:val="0"/>
            <w:vAlign w:val="center"/>
          </w:tcPr>
          <w:p w14:paraId="596EC3D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31F8EC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92B034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B1C18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8" w:hRule="atLeast"/>
        </w:trPr>
        <w:tc>
          <w:tcPr>
            <w:tcW w:w="1075" w:type="dxa"/>
            <w:vMerge w:val="continue"/>
            <w:tcBorders>
              <w:top w:val="nil"/>
              <w:bottom w:val="nil"/>
            </w:tcBorders>
            <w:noWrap w:val="0"/>
            <w:textDirection w:val="tbRlV"/>
            <w:vAlign w:val="center"/>
          </w:tcPr>
          <w:p w14:paraId="653B817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4AFF24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063C70A4">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361A23A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26F30FC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带动就业增长率</w:t>
            </w:r>
          </w:p>
        </w:tc>
        <w:tc>
          <w:tcPr>
            <w:tcW w:w="979" w:type="dxa"/>
            <w:noWrap w:val="0"/>
            <w:vAlign w:val="center"/>
          </w:tcPr>
          <w:p w14:paraId="353E295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rPr>
              <w:t>持续</w:t>
            </w:r>
          </w:p>
        </w:tc>
        <w:tc>
          <w:tcPr>
            <w:tcW w:w="1140" w:type="dxa"/>
            <w:noWrap w:val="0"/>
            <w:vAlign w:val="center"/>
          </w:tcPr>
          <w:p w14:paraId="29FC4F8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持续</w:t>
            </w:r>
          </w:p>
        </w:tc>
        <w:tc>
          <w:tcPr>
            <w:tcW w:w="685" w:type="dxa"/>
            <w:noWrap w:val="0"/>
            <w:vAlign w:val="center"/>
          </w:tcPr>
          <w:p w14:paraId="1B93BD8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EF0AA0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C31967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85DF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1075" w:type="dxa"/>
            <w:vMerge w:val="continue"/>
            <w:tcBorders>
              <w:top w:val="nil"/>
              <w:bottom w:val="nil"/>
            </w:tcBorders>
            <w:noWrap w:val="0"/>
            <w:textDirection w:val="tbRlV"/>
            <w:vAlign w:val="center"/>
          </w:tcPr>
          <w:p w14:paraId="5013BEF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D67D0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4096F92B">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64FF37B1">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81" w:type="dxa"/>
            <w:noWrap w:val="0"/>
            <w:vAlign w:val="center"/>
          </w:tcPr>
          <w:p w14:paraId="1114AD6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辖区环境质量提升率</w:t>
            </w:r>
          </w:p>
        </w:tc>
        <w:tc>
          <w:tcPr>
            <w:tcW w:w="979" w:type="dxa"/>
            <w:noWrap w:val="0"/>
            <w:vAlign w:val="center"/>
          </w:tcPr>
          <w:p w14:paraId="68C3958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上升</w:t>
            </w:r>
          </w:p>
        </w:tc>
        <w:tc>
          <w:tcPr>
            <w:tcW w:w="1140" w:type="dxa"/>
            <w:noWrap w:val="0"/>
            <w:vAlign w:val="center"/>
          </w:tcPr>
          <w:p w14:paraId="565CFD5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上升</w:t>
            </w:r>
          </w:p>
        </w:tc>
        <w:tc>
          <w:tcPr>
            <w:tcW w:w="685" w:type="dxa"/>
            <w:noWrap w:val="0"/>
            <w:vAlign w:val="center"/>
          </w:tcPr>
          <w:p w14:paraId="58213B0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DC78D8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CB3CFB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F7A16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075" w:type="dxa"/>
            <w:vMerge w:val="continue"/>
            <w:tcBorders>
              <w:top w:val="nil"/>
              <w:bottom w:val="nil"/>
            </w:tcBorders>
            <w:noWrap w:val="0"/>
            <w:textDirection w:val="tbRlV"/>
            <w:vAlign w:val="center"/>
          </w:tcPr>
          <w:p w14:paraId="47C5F88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192C26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24A696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04CB031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4AE00C9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1C7EDE3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225FDEF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81" w:type="dxa"/>
            <w:noWrap w:val="0"/>
            <w:vAlign w:val="center"/>
          </w:tcPr>
          <w:p w14:paraId="0691800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群众满意度</w:t>
            </w:r>
          </w:p>
        </w:tc>
        <w:tc>
          <w:tcPr>
            <w:tcW w:w="979" w:type="dxa"/>
            <w:noWrap w:val="0"/>
            <w:vAlign w:val="center"/>
          </w:tcPr>
          <w:p w14:paraId="5801122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1140" w:type="dxa"/>
            <w:noWrap w:val="0"/>
            <w:vAlign w:val="center"/>
          </w:tcPr>
          <w:p w14:paraId="5BA4084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685" w:type="dxa"/>
            <w:noWrap w:val="0"/>
            <w:vAlign w:val="center"/>
          </w:tcPr>
          <w:p w14:paraId="601A127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488B88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D6D3EB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2FFE6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68740684">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770ED6AB">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7A7528C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03DD62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33755CAE">
      <w:pPr>
        <w:spacing w:line="252" w:lineRule="auto"/>
        <w:rPr>
          <w:rFonts w:ascii="Arial"/>
          <w:color w:val="000000" w:themeColor="text1"/>
          <w:sz w:val="21"/>
          <w14:textFill>
            <w14:solidFill>
              <w14:schemeClr w14:val="tx1"/>
            </w14:solidFill>
          </w14:textFill>
        </w:rPr>
      </w:pPr>
    </w:p>
    <w:p w14:paraId="3FCE931A">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赵亚兰</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13873085583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6161EB8D">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61BB445E">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06"/>
        <w:gridCol w:w="1144"/>
        <w:gridCol w:w="1050"/>
        <w:gridCol w:w="685"/>
        <w:gridCol w:w="795"/>
        <w:gridCol w:w="1365"/>
      </w:tblGrid>
      <w:tr w14:paraId="7523D3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1075" w:type="dxa"/>
            <w:noWrap w:val="0"/>
            <w:vAlign w:val="center"/>
          </w:tcPr>
          <w:p w14:paraId="2937E1E8">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24E22CA1">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0E37907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入伍义务兵家庭优待金</w:t>
            </w:r>
          </w:p>
        </w:tc>
      </w:tr>
      <w:tr w14:paraId="055A74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30D9CAE9">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610" w:type="dxa"/>
            <w:gridSpan w:val="4"/>
            <w:noWrap w:val="0"/>
            <w:vAlign w:val="center"/>
          </w:tcPr>
          <w:p w14:paraId="47A39F6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区退役军人事务局</w:t>
            </w:r>
          </w:p>
        </w:tc>
        <w:tc>
          <w:tcPr>
            <w:tcW w:w="1050" w:type="dxa"/>
            <w:noWrap w:val="0"/>
            <w:vAlign w:val="center"/>
          </w:tcPr>
          <w:p w14:paraId="66AE6CCE">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31F8332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金鹗山街道办事处</w:t>
            </w:r>
          </w:p>
        </w:tc>
      </w:tr>
      <w:tr w14:paraId="73918A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78ECAC08">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12CD6A21">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5EF3593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6E5EA2E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0AB24B02">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06" w:type="dxa"/>
            <w:noWrap w:val="0"/>
            <w:vAlign w:val="center"/>
          </w:tcPr>
          <w:p w14:paraId="00CBFE7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0F107CB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4" w:type="dxa"/>
            <w:noWrap w:val="0"/>
            <w:vAlign w:val="center"/>
          </w:tcPr>
          <w:p w14:paraId="665083C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0C96F80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50" w:type="dxa"/>
            <w:noWrap w:val="0"/>
            <w:vAlign w:val="center"/>
          </w:tcPr>
          <w:p w14:paraId="507398C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987B39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31DB431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5D57BD6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66C2B5F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4D278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71BA7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CC5B45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06" w:type="dxa"/>
            <w:noWrap w:val="0"/>
            <w:vAlign w:val="center"/>
          </w:tcPr>
          <w:p w14:paraId="0503038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66B04BF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32.2</w:t>
            </w:r>
          </w:p>
        </w:tc>
        <w:tc>
          <w:tcPr>
            <w:tcW w:w="1050" w:type="dxa"/>
            <w:noWrap w:val="0"/>
            <w:vAlign w:val="center"/>
          </w:tcPr>
          <w:p w14:paraId="2B6014C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32.2</w:t>
            </w:r>
          </w:p>
        </w:tc>
        <w:tc>
          <w:tcPr>
            <w:tcW w:w="685" w:type="dxa"/>
            <w:noWrap w:val="0"/>
            <w:vAlign w:val="center"/>
          </w:tcPr>
          <w:p w14:paraId="666F7B03">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5D520B3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297AF0C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3B627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3B90E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37D7027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06" w:type="dxa"/>
            <w:noWrap w:val="0"/>
            <w:vAlign w:val="center"/>
          </w:tcPr>
          <w:p w14:paraId="2528C93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73B4217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32.2</w:t>
            </w:r>
          </w:p>
        </w:tc>
        <w:tc>
          <w:tcPr>
            <w:tcW w:w="1050" w:type="dxa"/>
            <w:noWrap w:val="0"/>
            <w:vAlign w:val="center"/>
          </w:tcPr>
          <w:p w14:paraId="093A8EC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32.2</w:t>
            </w:r>
          </w:p>
        </w:tc>
        <w:tc>
          <w:tcPr>
            <w:tcW w:w="685" w:type="dxa"/>
            <w:noWrap w:val="0"/>
            <w:vAlign w:val="center"/>
          </w:tcPr>
          <w:p w14:paraId="777F53B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F5CE75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F5834D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6E331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5E9B56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3C9CFB8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06" w:type="dxa"/>
            <w:noWrap w:val="0"/>
            <w:vAlign w:val="center"/>
          </w:tcPr>
          <w:p w14:paraId="546F152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17E4C0B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557BF23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484A1F3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A1424A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8784BA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E3A7E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402BB78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FF9E60D">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06" w:type="dxa"/>
            <w:noWrap w:val="0"/>
            <w:vAlign w:val="center"/>
          </w:tcPr>
          <w:p w14:paraId="05F54F8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33BDC94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3F46A7B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7053986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78F28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087355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B4398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6FCE0999">
            <w:pPr>
              <w:keepNext w:val="0"/>
              <w:keepLines w:val="0"/>
              <w:pageBreakBefore w:val="0"/>
              <w:widowControl w:val="0"/>
              <w:kinsoku/>
              <w:wordWrap/>
              <w:overflowPunct/>
              <w:topLinePunct w:val="0"/>
              <w:autoSpaceDE/>
              <w:autoSpaceDN/>
              <w:bidi w:val="0"/>
              <w:adjustRightInd/>
              <w:snapToGrid/>
              <w:spacing w:line="206" w:lineRule="auto"/>
              <w:ind w:left="0" w:right="0" w:hanging="209"/>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0AA27E89">
            <w:pPr>
              <w:keepNext w:val="0"/>
              <w:keepLines w:val="0"/>
              <w:pageBreakBefore w:val="0"/>
              <w:widowControl w:val="0"/>
              <w:kinsoku/>
              <w:wordWrap/>
              <w:overflowPunct/>
              <w:topLinePunct w:val="0"/>
              <w:autoSpaceDE/>
              <w:autoSpaceDN/>
              <w:bidi w:val="0"/>
              <w:adjustRightInd/>
              <w:snapToGrid/>
              <w:spacing w:line="206" w:lineRule="auto"/>
              <w:ind w:left="0" w:right="0" w:hanging="209"/>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610" w:type="dxa"/>
            <w:gridSpan w:val="4"/>
            <w:noWrap w:val="0"/>
            <w:vAlign w:val="center"/>
          </w:tcPr>
          <w:p w14:paraId="6322DDD3">
            <w:pPr>
              <w:keepNext w:val="0"/>
              <w:keepLines w:val="0"/>
              <w:pageBreakBefore w:val="0"/>
              <w:widowControl w:val="0"/>
              <w:kinsoku/>
              <w:wordWrap/>
              <w:overflowPunct/>
              <w:topLinePunct w:val="0"/>
              <w:autoSpaceDE/>
              <w:autoSpaceDN/>
              <w:bidi w:val="0"/>
              <w:adjustRightInd/>
              <w:snapToGrid/>
              <w:spacing w:line="200" w:lineRule="auto"/>
              <w:ind w:left="0" w:right="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895" w:type="dxa"/>
            <w:gridSpan w:val="4"/>
            <w:noWrap w:val="0"/>
            <w:vAlign w:val="center"/>
          </w:tcPr>
          <w:p w14:paraId="561AC00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7D0F6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09" w:hRule="atLeast"/>
        </w:trPr>
        <w:tc>
          <w:tcPr>
            <w:tcW w:w="1075" w:type="dxa"/>
            <w:vMerge w:val="continue"/>
            <w:tcBorders>
              <w:top w:val="nil"/>
            </w:tcBorders>
            <w:noWrap w:val="0"/>
            <w:vAlign w:val="center"/>
          </w:tcPr>
          <w:p w14:paraId="5ED9479F">
            <w:pPr>
              <w:keepNext w:val="0"/>
              <w:keepLines w:val="0"/>
              <w:pageBreakBefore w:val="0"/>
              <w:widowControl w:val="0"/>
              <w:kinsoku/>
              <w:wordWrap/>
              <w:overflowPunct/>
              <w:topLinePunct w:val="0"/>
              <w:autoSpaceDE/>
              <w:autoSpaceDN/>
              <w:bidi w:val="0"/>
              <w:adjustRightInd/>
              <w:snapToGrid/>
              <w:ind w:left="0" w:right="0"/>
              <w:jc w:val="left"/>
              <w:textAlignment w:val="auto"/>
              <w:rPr>
                <w:rFonts w:ascii="Arial"/>
                <w:color w:val="000000" w:themeColor="text1"/>
                <w:spacing w:val="0"/>
                <w:sz w:val="21"/>
                <w:szCs w:val="21"/>
                <w14:textFill>
                  <w14:solidFill>
                    <w14:schemeClr w14:val="tx1"/>
                  </w14:solidFill>
                </w14:textFill>
              </w:rPr>
            </w:pPr>
          </w:p>
        </w:tc>
        <w:tc>
          <w:tcPr>
            <w:tcW w:w="4610" w:type="dxa"/>
            <w:gridSpan w:val="4"/>
            <w:noWrap w:val="0"/>
            <w:vAlign w:val="center"/>
          </w:tcPr>
          <w:p w14:paraId="3EF8FBB2">
            <w:pPr>
              <w:pStyle w:val="2"/>
              <w:numPr>
                <w:ilvl w:val="0"/>
                <w:numId w:val="4"/>
              </w:numPr>
              <w:jc w:val="both"/>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优待金按要求及时发放到位</w:t>
            </w:r>
          </w:p>
          <w:p w14:paraId="6028AA3D">
            <w:pPr>
              <w:pStyle w:val="2"/>
              <w:numPr>
                <w:ilvl w:val="0"/>
                <w:numId w:val="4"/>
              </w:numPr>
              <w:ind w:left="0" w:leftChars="0" w:firstLine="0" w:firstLineChars="0"/>
              <w:jc w:val="both"/>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专款专用，无截留</w:t>
            </w:r>
          </w:p>
          <w:p w14:paraId="009C76CF">
            <w:pPr>
              <w:pStyle w:val="2"/>
              <w:numPr>
                <w:ilvl w:val="0"/>
                <w:numId w:val="4"/>
              </w:numPr>
              <w:ind w:left="0" w:leftChars="0" w:firstLine="0" w:firstLineChars="0"/>
              <w:jc w:val="both"/>
              <w:rPr>
                <w:rFonts w:hint="eastAsia"/>
                <w:lang w:val="en-US" w:eastAsia="zh-CN"/>
              </w:rPr>
            </w:pPr>
            <w:r>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加强征兵政策宣传，落实征兵入伍惠民政策</w:t>
            </w:r>
          </w:p>
        </w:tc>
        <w:tc>
          <w:tcPr>
            <w:tcW w:w="3895" w:type="dxa"/>
            <w:gridSpan w:val="4"/>
            <w:noWrap w:val="0"/>
            <w:vAlign w:val="center"/>
          </w:tcPr>
          <w:p w14:paraId="485A90C1">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w:t>
            </w:r>
            <w:r>
              <w:rPr>
                <w:rFonts w:hint="default" w:ascii="Arial" w:eastAsiaTheme="minorEastAsia"/>
                <w:color w:val="000000" w:themeColor="text1"/>
                <w:spacing w:val="0"/>
                <w:sz w:val="21"/>
                <w:szCs w:val="21"/>
                <w:lang w:val="en-US" w:eastAsia="zh-CN"/>
                <w14:textFill>
                  <w14:solidFill>
                    <w14:schemeClr w14:val="tx1"/>
                  </w14:solidFill>
                </w14:textFill>
              </w:rPr>
              <w:t>、优待金按要求及时发放到位，共发放23人，32.2万元</w:t>
            </w:r>
          </w:p>
          <w:p w14:paraId="1A7EC68E">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2、专款专用，无截留                      3、街道及社区大力发动政策宣传，落实征兵入伍惠民政策，全年街道新兵入伍人数6人</w:t>
            </w:r>
          </w:p>
        </w:tc>
      </w:tr>
      <w:tr w14:paraId="07DA4D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8" w:hRule="atLeast"/>
        </w:trPr>
        <w:tc>
          <w:tcPr>
            <w:tcW w:w="1075" w:type="dxa"/>
            <w:vMerge w:val="restart"/>
            <w:tcBorders>
              <w:bottom w:val="nil"/>
            </w:tcBorders>
            <w:noWrap w:val="0"/>
            <w:textDirection w:val="tbRlV"/>
            <w:vAlign w:val="center"/>
          </w:tcPr>
          <w:p w14:paraId="6E8AD1EE">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02A64E8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33C5553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06" w:type="dxa"/>
            <w:noWrap w:val="0"/>
            <w:vAlign w:val="center"/>
          </w:tcPr>
          <w:p w14:paraId="733E764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44" w:type="dxa"/>
            <w:noWrap w:val="0"/>
            <w:vAlign w:val="center"/>
          </w:tcPr>
          <w:p w14:paraId="577EA2D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D5249C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050" w:type="dxa"/>
            <w:noWrap w:val="0"/>
            <w:vAlign w:val="center"/>
          </w:tcPr>
          <w:p w14:paraId="0476BE4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6FA93A3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224A99B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1130341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541A360F">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5D157A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7" w:hRule="atLeast"/>
        </w:trPr>
        <w:tc>
          <w:tcPr>
            <w:tcW w:w="1075" w:type="dxa"/>
            <w:vMerge w:val="continue"/>
            <w:tcBorders>
              <w:top w:val="nil"/>
              <w:bottom w:val="nil"/>
            </w:tcBorders>
            <w:noWrap w:val="0"/>
            <w:textDirection w:val="tbRlV"/>
            <w:vAlign w:val="center"/>
          </w:tcPr>
          <w:p w14:paraId="2C1116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D88A436">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63F4ABA8">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582C64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45E63C31">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098F959">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11C2073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61CA1F59">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06" w:type="dxa"/>
            <w:noWrap w:val="0"/>
            <w:vAlign w:val="center"/>
          </w:tcPr>
          <w:p w14:paraId="0BF7AA3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入伍义务兵家庭优待金发放人数</w:t>
            </w:r>
          </w:p>
        </w:tc>
        <w:tc>
          <w:tcPr>
            <w:tcW w:w="1144" w:type="dxa"/>
            <w:noWrap w:val="0"/>
            <w:vAlign w:val="center"/>
          </w:tcPr>
          <w:p w14:paraId="731CA78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3"/>
                <w:sz w:val="22"/>
                <w:szCs w:val="22"/>
              </w:rPr>
              <w:t>≥</w:t>
            </w:r>
            <w:r>
              <w:rPr>
                <w:rFonts w:hint="eastAsia" w:ascii="宋体" w:hAnsi="宋体" w:eastAsia="宋体" w:cs="宋体"/>
                <w:color w:val="000000"/>
                <w:spacing w:val="-3"/>
                <w:sz w:val="22"/>
                <w:szCs w:val="22"/>
                <w:lang w:val="en-US" w:eastAsia="zh-CN"/>
              </w:rPr>
              <w:t>23</w:t>
            </w:r>
            <w:r>
              <w:rPr>
                <w:rFonts w:ascii="宋体" w:hAnsi="宋体" w:eastAsia="宋体" w:cs="宋体"/>
                <w:color w:val="000000"/>
                <w:spacing w:val="-4"/>
                <w:sz w:val="22"/>
                <w:szCs w:val="22"/>
              </w:rPr>
              <w:t>人</w:t>
            </w:r>
          </w:p>
        </w:tc>
        <w:tc>
          <w:tcPr>
            <w:tcW w:w="1050" w:type="dxa"/>
            <w:noWrap w:val="0"/>
            <w:vAlign w:val="center"/>
          </w:tcPr>
          <w:p w14:paraId="6F112DB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23人</w:t>
            </w:r>
          </w:p>
        </w:tc>
        <w:tc>
          <w:tcPr>
            <w:tcW w:w="685" w:type="dxa"/>
            <w:noWrap w:val="0"/>
            <w:vAlign w:val="center"/>
          </w:tcPr>
          <w:p w14:paraId="1F1DD56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E01776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26D9BB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D3233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3" w:hRule="atLeast"/>
        </w:trPr>
        <w:tc>
          <w:tcPr>
            <w:tcW w:w="1075" w:type="dxa"/>
            <w:vMerge w:val="continue"/>
            <w:tcBorders>
              <w:top w:val="nil"/>
              <w:bottom w:val="nil"/>
            </w:tcBorders>
            <w:noWrap w:val="0"/>
            <w:textDirection w:val="tbRlV"/>
            <w:vAlign w:val="center"/>
          </w:tcPr>
          <w:p w14:paraId="014FDD4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98F78E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C53781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06" w:type="dxa"/>
            <w:noWrap w:val="0"/>
            <w:vAlign w:val="center"/>
          </w:tcPr>
          <w:p w14:paraId="57E95B7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1144" w:type="dxa"/>
            <w:noWrap w:val="0"/>
            <w:vAlign w:val="center"/>
          </w:tcPr>
          <w:p w14:paraId="6165ACD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050" w:type="dxa"/>
            <w:noWrap w:val="0"/>
            <w:vAlign w:val="center"/>
          </w:tcPr>
          <w:p w14:paraId="54B210D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7882192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D9CC81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115FC9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28C0D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5" w:hRule="atLeast"/>
        </w:trPr>
        <w:tc>
          <w:tcPr>
            <w:tcW w:w="1075" w:type="dxa"/>
            <w:vMerge w:val="continue"/>
            <w:tcBorders>
              <w:top w:val="nil"/>
              <w:bottom w:val="nil"/>
            </w:tcBorders>
            <w:noWrap w:val="0"/>
            <w:textDirection w:val="tbRlV"/>
            <w:vAlign w:val="center"/>
          </w:tcPr>
          <w:p w14:paraId="136818F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26D72F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6530C4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06" w:type="dxa"/>
            <w:noWrap w:val="0"/>
            <w:vAlign w:val="center"/>
          </w:tcPr>
          <w:p w14:paraId="0BB6C6C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优待金按时发放到位</w:t>
            </w:r>
          </w:p>
        </w:tc>
        <w:tc>
          <w:tcPr>
            <w:tcW w:w="1144" w:type="dxa"/>
            <w:noWrap w:val="0"/>
            <w:vAlign w:val="center"/>
          </w:tcPr>
          <w:p w14:paraId="4A032915">
            <w:pPr>
              <w:autoSpaceDE w:val="0"/>
              <w:autoSpaceDN w:val="0"/>
              <w:spacing w:before="60"/>
              <w:ind w:left="78" w:leftChars="0"/>
              <w:jc w:val="center"/>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资金文件时限</w:t>
            </w:r>
            <w:r>
              <w:rPr>
                <w:rFonts w:ascii="宋体" w:hAnsi="宋体" w:eastAsia="宋体" w:cs="宋体"/>
                <w:color w:val="000000"/>
                <w:spacing w:val="-5"/>
                <w:sz w:val="18"/>
                <w:szCs w:val="18"/>
                <w:lang w:eastAsia="zh-CN"/>
              </w:rPr>
              <w:t>要求</w:t>
            </w:r>
          </w:p>
        </w:tc>
        <w:tc>
          <w:tcPr>
            <w:tcW w:w="1050" w:type="dxa"/>
            <w:noWrap w:val="0"/>
            <w:vAlign w:val="center"/>
          </w:tcPr>
          <w:p w14:paraId="496C30C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52F2C97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C545AD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850F7F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90E34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6" w:hRule="atLeast"/>
        </w:trPr>
        <w:tc>
          <w:tcPr>
            <w:tcW w:w="1075" w:type="dxa"/>
            <w:vMerge w:val="continue"/>
            <w:tcBorders>
              <w:top w:val="nil"/>
              <w:bottom w:val="nil"/>
            </w:tcBorders>
            <w:noWrap w:val="0"/>
            <w:textDirection w:val="tbRlV"/>
            <w:vAlign w:val="center"/>
          </w:tcPr>
          <w:p w14:paraId="711715F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50B33E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48F5B4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06" w:type="dxa"/>
            <w:noWrap w:val="0"/>
            <w:vAlign w:val="center"/>
          </w:tcPr>
          <w:p w14:paraId="7E92A6C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优待金发放按时效、按要求公示</w:t>
            </w:r>
          </w:p>
        </w:tc>
        <w:tc>
          <w:tcPr>
            <w:tcW w:w="1144" w:type="dxa"/>
            <w:noWrap w:val="0"/>
            <w:vAlign w:val="center"/>
          </w:tcPr>
          <w:p w14:paraId="433421AC">
            <w:pPr>
              <w:autoSpaceDE w:val="0"/>
              <w:autoSpaceDN w:val="0"/>
              <w:spacing w:before="59"/>
              <w:ind w:left="78" w:leftChars="0"/>
              <w:jc w:val="center"/>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1"/>
                <w:sz w:val="18"/>
                <w:szCs w:val="18"/>
                <w:lang w:eastAsia="zh-CN"/>
              </w:rPr>
              <w:t>按相应工作时限要</w:t>
            </w:r>
            <w:r>
              <w:rPr>
                <w:rFonts w:ascii="宋体" w:hAnsi="宋体" w:eastAsia="宋体" w:cs="宋体"/>
                <w:color w:val="000000"/>
                <w:spacing w:val="-5"/>
                <w:sz w:val="18"/>
                <w:szCs w:val="18"/>
                <w:lang w:eastAsia="zh-CN"/>
              </w:rPr>
              <w:t>求</w:t>
            </w:r>
          </w:p>
        </w:tc>
        <w:tc>
          <w:tcPr>
            <w:tcW w:w="1050" w:type="dxa"/>
            <w:noWrap w:val="0"/>
            <w:vAlign w:val="center"/>
          </w:tcPr>
          <w:p w14:paraId="16E93E2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56F8576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9DACE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98EF7C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708A6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3" w:hRule="atLeast"/>
        </w:trPr>
        <w:tc>
          <w:tcPr>
            <w:tcW w:w="1075" w:type="dxa"/>
            <w:vMerge w:val="continue"/>
            <w:tcBorders>
              <w:top w:val="nil"/>
              <w:bottom w:val="nil"/>
            </w:tcBorders>
            <w:noWrap w:val="0"/>
            <w:textDirection w:val="tbRlV"/>
            <w:vAlign w:val="center"/>
          </w:tcPr>
          <w:p w14:paraId="55D8F7A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869DC3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DBACDB9">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06" w:type="dxa"/>
            <w:noWrap w:val="0"/>
            <w:vAlign w:val="center"/>
          </w:tcPr>
          <w:p w14:paraId="1F5F797D">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1144" w:type="dxa"/>
            <w:noWrap w:val="0"/>
            <w:vAlign w:val="center"/>
          </w:tcPr>
          <w:p w14:paraId="3F40049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rPr>
              <w:t>≥</w:t>
            </w:r>
            <w:r>
              <w:rPr>
                <w:rFonts w:hint="eastAsia" w:ascii="宋体" w:hAnsi="宋体" w:eastAsia="宋体" w:cs="宋体"/>
                <w:color w:val="000000"/>
                <w:spacing w:val="-2"/>
                <w:sz w:val="18"/>
                <w:szCs w:val="18"/>
                <w:lang w:val="en-US" w:eastAsia="zh-CN"/>
              </w:rPr>
              <w:t>32.2</w:t>
            </w:r>
            <w:r>
              <w:rPr>
                <w:rFonts w:ascii="宋体" w:hAnsi="宋体" w:eastAsia="宋体" w:cs="宋体"/>
                <w:color w:val="000000"/>
                <w:spacing w:val="-2"/>
                <w:sz w:val="18"/>
                <w:szCs w:val="18"/>
              </w:rPr>
              <w:t>万元</w:t>
            </w:r>
          </w:p>
        </w:tc>
        <w:tc>
          <w:tcPr>
            <w:tcW w:w="1050" w:type="dxa"/>
            <w:noWrap w:val="0"/>
            <w:vAlign w:val="center"/>
          </w:tcPr>
          <w:p w14:paraId="61B5EF7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color w:val="000000" w:themeColor="text1"/>
                <w:sz w:val="18"/>
                <w:szCs w:val="18"/>
                <w:lang w:val="en-US" w:eastAsia="zh-CN"/>
                <w14:textFill>
                  <w14:solidFill>
                    <w14:schemeClr w14:val="tx1"/>
                  </w14:solidFill>
                </w14:textFill>
              </w:rPr>
              <w:t>32.2万元</w:t>
            </w:r>
          </w:p>
        </w:tc>
        <w:tc>
          <w:tcPr>
            <w:tcW w:w="685" w:type="dxa"/>
            <w:noWrap w:val="0"/>
            <w:vAlign w:val="center"/>
          </w:tcPr>
          <w:p w14:paraId="4CC8DEF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3E49A9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B9F3419">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07995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75" w:type="dxa"/>
            <w:vMerge w:val="continue"/>
            <w:tcBorders>
              <w:top w:val="nil"/>
              <w:bottom w:val="nil"/>
            </w:tcBorders>
            <w:noWrap w:val="0"/>
            <w:textDirection w:val="tbRlV"/>
            <w:vAlign w:val="center"/>
          </w:tcPr>
          <w:p w14:paraId="0B59ACA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BBECC77">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1DB7B188">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3BB9C341">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6353E842">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197B6D3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4475360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309B702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06" w:type="dxa"/>
            <w:noWrap w:val="0"/>
            <w:vAlign w:val="center"/>
          </w:tcPr>
          <w:p w14:paraId="66522B5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eastAsiaTheme="minorEastAsia"/>
                <w:color w:val="000000" w:themeColor="text1"/>
                <w:spacing w:val="0"/>
                <w:sz w:val="21"/>
                <w:szCs w:val="21"/>
                <w:lang w:val="en-US" w:eastAsia="zh-CN"/>
                <w14:textFill>
                  <w14:solidFill>
                    <w14:schemeClr w14:val="tx1"/>
                  </w14:solidFill>
                </w14:textFill>
              </w:rPr>
              <w:t>义务兵家庭优待金提升</w:t>
            </w:r>
          </w:p>
        </w:tc>
        <w:tc>
          <w:tcPr>
            <w:tcW w:w="1144" w:type="dxa"/>
            <w:noWrap w:val="0"/>
            <w:vAlign w:val="center"/>
          </w:tcPr>
          <w:p w14:paraId="1B77240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eastAsiaTheme="minorEastAsia"/>
                <w:color w:val="000000" w:themeColor="text1"/>
                <w:spacing w:val="0"/>
                <w:sz w:val="21"/>
                <w:szCs w:val="21"/>
                <w:lang w:val="en-US" w:eastAsia="zh-CN"/>
                <w14:textFill>
                  <w14:solidFill>
                    <w14:schemeClr w14:val="tx1"/>
                  </w14:solidFill>
                </w14:textFill>
              </w:rPr>
              <w:t>持续</w:t>
            </w:r>
          </w:p>
        </w:tc>
        <w:tc>
          <w:tcPr>
            <w:tcW w:w="1050" w:type="dxa"/>
            <w:noWrap w:val="0"/>
            <w:vAlign w:val="center"/>
          </w:tcPr>
          <w:p w14:paraId="0C6AAB0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持续</w:t>
            </w:r>
          </w:p>
        </w:tc>
        <w:tc>
          <w:tcPr>
            <w:tcW w:w="685" w:type="dxa"/>
            <w:noWrap w:val="0"/>
            <w:vAlign w:val="center"/>
          </w:tcPr>
          <w:p w14:paraId="1B4E810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962550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0C4C9F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76846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075" w:type="dxa"/>
            <w:vMerge w:val="continue"/>
            <w:tcBorders>
              <w:top w:val="nil"/>
              <w:bottom w:val="nil"/>
            </w:tcBorders>
            <w:noWrap w:val="0"/>
            <w:textDirection w:val="tbRlV"/>
            <w:vAlign w:val="center"/>
          </w:tcPr>
          <w:p w14:paraId="6ECA7E5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B3632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0FA5EEC3">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3FBD8A1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06" w:type="dxa"/>
            <w:noWrap w:val="0"/>
            <w:vAlign w:val="center"/>
          </w:tcPr>
          <w:p w14:paraId="16CE323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保障义务兵家庭生活</w:t>
            </w:r>
          </w:p>
        </w:tc>
        <w:tc>
          <w:tcPr>
            <w:tcW w:w="1144" w:type="dxa"/>
            <w:noWrap w:val="0"/>
            <w:vAlign w:val="center"/>
          </w:tcPr>
          <w:p w14:paraId="7E29794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持续保障</w:t>
            </w:r>
          </w:p>
        </w:tc>
        <w:tc>
          <w:tcPr>
            <w:tcW w:w="1050" w:type="dxa"/>
            <w:noWrap w:val="0"/>
            <w:vAlign w:val="center"/>
          </w:tcPr>
          <w:p w14:paraId="5A95BB3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持续保障</w:t>
            </w:r>
          </w:p>
        </w:tc>
        <w:tc>
          <w:tcPr>
            <w:tcW w:w="685" w:type="dxa"/>
            <w:noWrap w:val="0"/>
            <w:vAlign w:val="center"/>
          </w:tcPr>
          <w:p w14:paraId="58291FA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1E96B8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1EADC5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B5D5A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3" w:hRule="atLeast"/>
        </w:trPr>
        <w:tc>
          <w:tcPr>
            <w:tcW w:w="1075" w:type="dxa"/>
            <w:vMerge w:val="continue"/>
            <w:tcBorders>
              <w:top w:val="nil"/>
              <w:bottom w:val="nil"/>
            </w:tcBorders>
            <w:noWrap w:val="0"/>
            <w:textDirection w:val="tbRlV"/>
            <w:vAlign w:val="center"/>
          </w:tcPr>
          <w:p w14:paraId="168DF51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147377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6E9BE2F">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5AA3100E">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06" w:type="dxa"/>
            <w:noWrap w:val="0"/>
            <w:vAlign w:val="center"/>
          </w:tcPr>
          <w:p w14:paraId="6FC5E77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落实征兵入伍惠民政策</w:t>
            </w:r>
          </w:p>
        </w:tc>
        <w:tc>
          <w:tcPr>
            <w:tcW w:w="1144" w:type="dxa"/>
            <w:noWrap w:val="0"/>
            <w:vAlign w:val="center"/>
          </w:tcPr>
          <w:p w14:paraId="2689459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有效落实</w:t>
            </w:r>
          </w:p>
        </w:tc>
        <w:tc>
          <w:tcPr>
            <w:tcW w:w="1050" w:type="dxa"/>
            <w:noWrap w:val="0"/>
            <w:vAlign w:val="center"/>
          </w:tcPr>
          <w:p w14:paraId="2774378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有效落实</w:t>
            </w:r>
          </w:p>
        </w:tc>
        <w:tc>
          <w:tcPr>
            <w:tcW w:w="685" w:type="dxa"/>
            <w:noWrap w:val="0"/>
            <w:vAlign w:val="center"/>
          </w:tcPr>
          <w:p w14:paraId="683FC45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4407FA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A35EEB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9A19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5" w:hRule="atLeast"/>
        </w:trPr>
        <w:tc>
          <w:tcPr>
            <w:tcW w:w="1075" w:type="dxa"/>
            <w:vMerge w:val="continue"/>
            <w:tcBorders>
              <w:top w:val="nil"/>
              <w:bottom w:val="nil"/>
            </w:tcBorders>
            <w:noWrap w:val="0"/>
            <w:textDirection w:val="tbRlV"/>
            <w:vAlign w:val="center"/>
          </w:tcPr>
          <w:p w14:paraId="5A936BD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AB10C2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7AA81E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7CE7705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6D16DD78">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1BED4FA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228FCD1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06" w:type="dxa"/>
            <w:noWrap w:val="0"/>
            <w:vAlign w:val="center"/>
          </w:tcPr>
          <w:p w14:paraId="4C7DBE7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群众满意度</w:t>
            </w:r>
          </w:p>
        </w:tc>
        <w:tc>
          <w:tcPr>
            <w:tcW w:w="1144" w:type="dxa"/>
            <w:noWrap w:val="0"/>
            <w:vAlign w:val="center"/>
          </w:tcPr>
          <w:p w14:paraId="67DF811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050" w:type="dxa"/>
            <w:noWrap w:val="0"/>
            <w:vAlign w:val="center"/>
          </w:tcPr>
          <w:p w14:paraId="445805A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0FEE6D3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3C2132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954528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CFEC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6735" w:type="dxa"/>
            <w:gridSpan w:val="6"/>
            <w:noWrap w:val="0"/>
            <w:vAlign w:val="center"/>
          </w:tcPr>
          <w:p w14:paraId="35BD4BB3">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4C8B70DF">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3DC077D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3622019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553C2C39">
      <w:pPr>
        <w:spacing w:line="252" w:lineRule="auto"/>
        <w:rPr>
          <w:rFonts w:ascii="Arial"/>
          <w:color w:val="000000" w:themeColor="text1"/>
          <w:sz w:val="21"/>
          <w14:textFill>
            <w14:solidFill>
              <w14:schemeClr w14:val="tx1"/>
            </w14:solidFill>
          </w14:textFill>
        </w:rPr>
      </w:pPr>
    </w:p>
    <w:p w14:paraId="69CE9D59">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赵亚兰</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13873085583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2716B2AC">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9E01DB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3"/>
        <w:gridCol w:w="1152"/>
        <w:gridCol w:w="966"/>
        <w:gridCol w:w="1532"/>
        <w:gridCol w:w="1050"/>
        <w:gridCol w:w="1032"/>
        <w:gridCol w:w="685"/>
        <w:gridCol w:w="795"/>
        <w:gridCol w:w="1365"/>
      </w:tblGrid>
      <w:tr w14:paraId="5B755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03" w:type="dxa"/>
            <w:noWrap w:val="0"/>
            <w:vAlign w:val="center"/>
          </w:tcPr>
          <w:p w14:paraId="5AB45CDF">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3017C1CB">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77" w:type="dxa"/>
            <w:gridSpan w:val="8"/>
            <w:noWrap w:val="0"/>
            <w:vAlign w:val="center"/>
          </w:tcPr>
          <w:p w14:paraId="37E2238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退役军人春节慰问款</w:t>
            </w:r>
          </w:p>
        </w:tc>
      </w:tr>
      <w:tr w14:paraId="7BA06C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03" w:type="dxa"/>
            <w:noWrap w:val="0"/>
            <w:vAlign w:val="center"/>
          </w:tcPr>
          <w:p w14:paraId="21076C14">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700" w:type="dxa"/>
            <w:gridSpan w:val="4"/>
            <w:noWrap w:val="0"/>
            <w:vAlign w:val="center"/>
          </w:tcPr>
          <w:p w14:paraId="24E0A72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区退役军人事务局</w:t>
            </w:r>
          </w:p>
        </w:tc>
        <w:tc>
          <w:tcPr>
            <w:tcW w:w="1032" w:type="dxa"/>
            <w:noWrap w:val="0"/>
            <w:vAlign w:val="center"/>
          </w:tcPr>
          <w:p w14:paraId="7C62505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6F1949F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金鹗山街道办事处</w:t>
            </w:r>
          </w:p>
        </w:tc>
      </w:tr>
      <w:tr w14:paraId="605C1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03" w:type="dxa"/>
            <w:vMerge w:val="restart"/>
            <w:tcBorders>
              <w:bottom w:val="nil"/>
            </w:tcBorders>
            <w:noWrap w:val="0"/>
            <w:vAlign w:val="center"/>
          </w:tcPr>
          <w:p w14:paraId="697C01E3">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2B7692DE">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5A87AED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0C94D88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18" w:type="dxa"/>
            <w:gridSpan w:val="2"/>
            <w:noWrap w:val="0"/>
            <w:vAlign w:val="center"/>
          </w:tcPr>
          <w:p w14:paraId="0C00F258">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532" w:type="dxa"/>
            <w:noWrap w:val="0"/>
            <w:vAlign w:val="center"/>
          </w:tcPr>
          <w:p w14:paraId="3633DF3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3B6DA22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50" w:type="dxa"/>
            <w:noWrap w:val="0"/>
            <w:vAlign w:val="center"/>
          </w:tcPr>
          <w:p w14:paraId="32C14B9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669EC79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32" w:type="dxa"/>
            <w:noWrap w:val="0"/>
            <w:vAlign w:val="center"/>
          </w:tcPr>
          <w:p w14:paraId="069EBA5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4F7B34F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250E7FD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669ADCC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7AC1FD0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21CB1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03" w:type="dxa"/>
            <w:vMerge w:val="continue"/>
            <w:tcBorders>
              <w:top w:val="nil"/>
              <w:bottom w:val="nil"/>
            </w:tcBorders>
            <w:noWrap w:val="0"/>
            <w:vAlign w:val="center"/>
          </w:tcPr>
          <w:p w14:paraId="062DD95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18" w:type="dxa"/>
            <w:gridSpan w:val="2"/>
            <w:noWrap w:val="0"/>
            <w:vAlign w:val="center"/>
          </w:tcPr>
          <w:p w14:paraId="4E062F1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532" w:type="dxa"/>
            <w:noWrap w:val="0"/>
            <w:vAlign w:val="center"/>
          </w:tcPr>
          <w:p w14:paraId="4DD4D45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57E2B5F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36.59</w:t>
            </w:r>
          </w:p>
        </w:tc>
        <w:tc>
          <w:tcPr>
            <w:tcW w:w="1032" w:type="dxa"/>
            <w:noWrap w:val="0"/>
            <w:vAlign w:val="center"/>
          </w:tcPr>
          <w:p w14:paraId="7F6284C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36.59</w:t>
            </w:r>
          </w:p>
        </w:tc>
        <w:tc>
          <w:tcPr>
            <w:tcW w:w="685" w:type="dxa"/>
            <w:noWrap w:val="0"/>
            <w:vAlign w:val="center"/>
          </w:tcPr>
          <w:p w14:paraId="79386A73">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33B6E85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456B58F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434585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03" w:type="dxa"/>
            <w:vMerge w:val="continue"/>
            <w:tcBorders>
              <w:top w:val="nil"/>
              <w:bottom w:val="nil"/>
            </w:tcBorders>
            <w:noWrap w:val="0"/>
            <w:vAlign w:val="center"/>
          </w:tcPr>
          <w:p w14:paraId="682108D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18" w:type="dxa"/>
            <w:gridSpan w:val="2"/>
            <w:noWrap w:val="0"/>
            <w:vAlign w:val="center"/>
          </w:tcPr>
          <w:p w14:paraId="2777201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532" w:type="dxa"/>
            <w:noWrap w:val="0"/>
            <w:vAlign w:val="center"/>
          </w:tcPr>
          <w:p w14:paraId="132F733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6775EBE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36.59</w:t>
            </w:r>
          </w:p>
        </w:tc>
        <w:tc>
          <w:tcPr>
            <w:tcW w:w="1032" w:type="dxa"/>
            <w:noWrap w:val="0"/>
            <w:vAlign w:val="center"/>
          </w:tcPr>
          <w:p w14:paraId="20290AA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36.59</w:t>
            </w:r>
          </w:p>
        </w:tc>
        <w:tc>
          <w:tcPr>
            <w:tcW w:w="685" w:type="dxa"/>
            <w:noWrap w:val="0"/>
            <w:vAlign w:val="center"/>
          </w:tcPr>
          <w:p w14:paraId="3D189C5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4AC7934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6B610A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26703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03" w:type="dxa"/>
            <w:vMerge w:val="continue"/>
            <w:tcBorders>
              <w:top w:val="nil"/>
              <w:bottom w:val="nil"/>
            </w:tcBorders>
            <w:noWrap w:val="0"/>
            <w:vAlign w:val="center"/>
          </w:tcPr>
          <w:p w14:paraId="6986BD4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18" w:type="dxa"/>
            <w:gridSpan w:val="2"/>
            <w:noWrap w:val="0"/>
            <w:vAlign w:val="center"/>
          </w:tcPr>
          <w:p w14:paraId="67D8AF2E">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532" w:type="dxa"/>
            <w:noWrap w:val="0"/>
            <w:vAlign w:val="center"/>
          </w:tcPr>
          <w:p w14:paraId="4A9B27E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6517269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2" w:type="dxa"/>
            <w:noWrap w:val="0"/>
            <w:vAlign w:val="center"/>
          </w:tcPr>
          <w:p w14:paraId="4E277EC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1949599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6CCE7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778AFE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67EF3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03" w:type="dxa"/>
            <w:vMerge w:val="continue"/>
            <w:tcBorders>
              <w:top w:val="nil"/>
            </w:tcBorders>
            <w:noWrap w:val="0"/>
            <w:vAlign w:val="center"/>
          </w:tcPr>
          <w:p w14:paraId="035C949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18" w:type="dxa"/>
            <w:gridSpan w:val="2"/>
            <w:noWrap w:val="0"/>
            <w:vAlign w:val="center"/>
          </w:tcPr>
          <w:p w14:paraId="1ED35697">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532" w:type="dxa"/>
            <w:noWrap w:val="0"/>
            <w:vAlign w:val="center"/>
          </w:tcPr>
          <w:p w14:paraId="34208BC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7CF7170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2" w:type="dxa"/>
            <w:noWrap w:val="0"/>
            <w:vAlign w:val="center"/>
          </w:tcPr>
          <w:p w14:paraId="44998A9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75F0B94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556A10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7CE43C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83722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03" w:type="dxa"/>
            <w:vMerge w:val="restart"/>
            <w:tcBorders>
              <w:bottom w:val="nil"/>
            </w:tcBorders>
            <w:noWrap w:val="0"/>
            <w:vAlign w:val="center"/>
          </w:tcPr>
          <w:p w14:paraId="5F6375FC">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5902DE9E">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700" w:type="dxa"/>
            <w:gridSpan w:val="4"/>
            <w:noWrap w:val="0"/>
            <w:vAlign w:val="center"/>
          </w:tcPr>
          <w:p w14:paraId="2873F9E8">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877" w:type="dxa"/>
            <w:gridSpan w:val="4"/>
            <w:noWrap w:val="0"/>
            <w:vAlign w:val="center"/>
          </w:tcPr>
          <w:p w14:paraId="0E477EF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4673A9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03" w:type="dxa"/>
            <w:vMerge w:val="continue"/>
            <w:tcBorders>
              <w:top w:val="nil"/>
            </w:tcBorders>
            <w:noWrap w:val="0"/>
            <w:vAlign w:val="center"/>
          </w:tcPr>
          <w:p w14:paraId="7E073D4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700" w:type="dxa"/>
            <w:gridSpan w:val="4"/>
            <w:noWrap w:val="0"/>
            <w:vAlign w:val="center"/>
          </w:tcPr>
          <w:p w14:paraId="6CB84BF8">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rPr>
            </w:pPr>
            <w:r>
              <w:rPr>
                <w:rFonts w:hint="eastAsia"/>
              </w:rPr>
              <w:t>1、春节慰问工作覆盖11个社区顺利推动</w:t>
            </w:r>
          </w:p>
          <w:p w14:paraId="30E6D925">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rPr>
            </w:pPr>
            <w:r>
              <w:rPr>
                <w:rFonts w:hint="eastAsia"/>
              </w:rPr>
              <w:t>2、慰问款及时发放到位</w:t>
            </w:r>
          </w:p>
          <w:p w14:paraId="251FC92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rPr>
              <w:t>3、专款专用，无截留</w:t>
            </w:r>
          </w:p>
        </w:tc>
        <w:tc>
          <w:tcPr>
            <w:tcW w:w="3877" w:type="dxa"/>
            <w:gridSpan w:val="4"/>
            <w:noWrap w:val="0"/>
            <w:vAlign w:val="center"/>
          </w:tcPr>
          <w:p w14:paraId="42DAACB3">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1、春节慰问工作覆盖11个社区顺利进行</w:t>
            </w:r>
          </w:p>
          <w:p w14:paraId="4B26464C">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2、慰问款及时发放到位，共计发放36.59万元</w:t>
            </w:r>
          </w:p>
          <w:p w14:paraId="4CFB1D84">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3、专款专用，无截留</w:t>
            </w:r>
          </w:p>
        </w:tc>
      </w:tr>
      <w:tr w14:paraId="6EB2E8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03" w:type="dxa"/>
            <w:vMerge w:val="restart"/>
            <w:tcBorders>
              <w:bottom w:val="nil"/>
            </w:tcBorders>
            <w:noWrap w:val="0"/>
            <w:textDirection w:val="tbRlV"/>
            <w:vAlign w:val="center"/>
          </w:tcPr>
          <w:p w14:paraId="5C867928">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152" w:type="dxa"/>
            <w:noWrap w:val="0"/>
            <w:vAlign w:val="center"/>
          </w:tcPr>
          <w:p w14:paraId="2FD3FE8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966" w:type="dxa"/>
            <w:noWrap w:val="0"/>
            <w:vAlign w:val="center"/>
          </w:tcPr>
          <w:p w14:paraId="7D228FE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532" w:type="dxa"/>
            <w:noWrap w:val="0"/>
            <w:vAlign w:val="center"/>
          </w:tcPr>
          <w:p w14:paraId="0B2969B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050" w:type="dxa"/>
            <w:noWrap w:val="0"/>
            <w:vAlign w:val="center"/>
          </w:tcPr>
          <w:p w14:paraId="43FDF30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2856F69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032" w:type="dxa"/>
            <w:noWrap w:val="0"/>
            <w:vAlign w:val="center"/>
          </w:tcPr>
          <w:p w14:paraId="1D7C630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340AFAE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5450EF1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6F79A07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7F46B36B">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74CCC7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03" w:type="dxa"/>
            <w:vMerge w:val="continue"/>
            <w:tcBorders>
              <w:top w:val="nil"/>
              <w:bottom w:val="nil"/>
            </w:tcBorders>
            <w:noWrap w:val="0"/>
            <w:textDirection w:val="tbRlV"/>
            <w:vAlign w:val="center"/>
          </w:tcPr>
          <w:p w14:paraId="1AC8B5D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vMerge w:val="restart"/>
            <w:tcBorders>
              <w:bottom w:val="nil"/>
            </w:tcBorders>
            <w:noWrap w:val="0"/>
            <w:vAlign w:val="center"/>
          </w:tcPr>
          <w:p w14:paraId="3827EA7B">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51B5629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603B9C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EA87615">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FCD8591">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36439F9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966" w:type="dxa"/>
            <w:tcBorders>
              <w:bottom w:val="nil"/>
            </w:tcBorders>
            <w:noWrap w:val="0"/>
            <w:vAlign w:val="center"/>
          </w:tcPr>
          <w:p w14:paraId="3051CB3A">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532" w:type="dxa"/>
            <w:noWrap w:val="0"/>
            <w:vAlign w:val="center"/>
          </w:tcPr>
          <w:p w14:paraId="5187EB3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慰问款发放覆盖社区个数</w:t>
            </w:r>
          </w:p>
        </w:tc>
        <w:tc>
          <w:tcPr>
            <w:tcW w:w="1050" w:type="dxa"/>
            <w:noWrap w:val="0"/>
            <w:vAlign w:val="center"/>
          </w:tcPr>
          <w:p w14:paraId="6364EE4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=11个</w:t>
            </w:r>
          </w:p>
        </w:tc>
        <w:tc>
          <w:tcPr>
            <w:tcW w:w="1032" w:type="dxa"/>
            <w:noWrap w:val="0"/>
            <w:vAlign w:val="center"/>
          </w:tcPr>
          <w:p w14:paraId="6E49EBD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11</w:t>
            </w:r>
          </w:p>
        </w:tc>
        <w:tc>
          <w:tcPr>
            <w:tcW w:w="685" w:type="dxa"/>
            <w:noWrap w:val="0"/>
            <w:vAlign w:val="center"/>
          </w:tcPr>
          <w:p w14:paraId="5844CCA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C6F368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9ED7CF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BF309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4" w:hRule="atLeast"/>
        </w:trPr>
        <w:tc>
          <w:tcPr>
            <w:tcW w:w="1003" w:type="dxa"/>
            <w:vMerge w:val="continue"/>
            <w:tcBorders>
              <w:top w:val="nil"/>
              <w:bottom w:val="nil"/>
            </w:tcBorders>
            <w:noWrap w:val="0"/>
            <w:textDirection w:val="tbRlV"/>
            <w:vAlign w:val="center"/>
          </w:tcPr>
          <w:p w14:paraId="0C3C22C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vMerge w:val="continue"/>
            <w:tcBorders>
              <w:top w:val="nil"/>
              <w:bottom w:val="nil"/>
            </w:tcBorders>
            <w:noWrap w:val="0"/>
            <w:vAlign w:val="center"/>
          </w:tcPr>
          <w:p w14:paraId="6164684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6" w:type="dxa"/>
            <w:tcBorders>
              <w:bottom w:val="nil"/>
            </w:tcBorders>
            <w:noWrap w:val="0"/>
            <w:vAlign w:val="center"/>
          </w:tcPr>
          <w:p w14:paraId="441CE6C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532" w:type="dxa"/>
            <w:noWrap w:val="0"/>
            <w:vAlign w:val="center"/>
          </w:tcPr>
          <w:p w14:paraId="3EF05E4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1050" w:type="dxa"/>
            <w:noWrap w:val="0"/>
            <w:vAlign w:val="center"/>
          </w:tcPr>
          <w:p w14:paraId="5FAF31D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032" w:type="dxa"/>
            <w:noWrap w:val="0"/>
            <w:vAlign w:val="center"/>
          </w:tcPr>
          <w:p w14:paraId="5FCF658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325ADCA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A6EA3A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E02107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830DE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trPr>
        <w:tc>
          <w:tcPr>
            <w:tcW w:w="1003" w:type="dxa"/>
            <w:vMerge w:val="continue"/>
            <w:tcBorders>
              <w:top w:val="nil"/>
              <w:bottom w:val="nil"/>
            </w:tcBorders>
            <w:noWrap w:val="0"/>
            <w:textDirection w:val="tbRlV"/>
            <w:vAlign w:val="center"/>
          </w:tcPr>
          <w:p w14:paraId="6867F6B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vMerge w:val="continue"/>
            <w:tcBorders>
              <w:top w:val="nil"/>
              <w:bottom w:val="nil"/>
            </w:tcBorders>
            <w:noWrap w:val="0"/>
            <w:vAlign w:val="center"/>
          </w:tcPr>
          <w:p w14:paraId="5B7ABB1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6" w:type="dxa"/>
            <w:vMerge w:val="restart"/>
            <w:tcBorders>
              <w:bottom w:val="nil"/>
            </w:tcBorders>
            <w:noWrap w:val="0"/>
            <w:vAlign w:val="center"/>
          </w:tcPr>
          <w:p w14:paraId="526F3E2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532" w:type="dxa"/>
            <w:noWrap w:val="0"/>
            <w:vAlign w:val="center"/>
          </w:tcPr>
          <w:p w14:paraId="2C2DCC2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慰问款按时发放到位</w:t>
            </w:r>
          </w:p>
        </w:tc>
        <w:tc>
          <w:tcPr>
            <w:tcW w:w="1050" w:type="dxa"/>
            <w:noWrap w:val="0"/>
            <w:vAlign w:val="center"/>
          </w:tcPr>
          <w:p w14:paraId="69048A2C">
            <w:pPr>
              <w:autoSpaceDE w:val="0"/>
              <w:autoSpaceDN w:val="0"/>
              <w:spacing w:before="60"/>
              <w:ind w:left="78" w:leftChars="0"/>
              <w:jc w:val="center"/>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资金文件时限</w:t>
            </w:r>
            <w:r>
              <w:rPr>
                <w:rFonts w:ascii="宋体" w:hAnsi="宋体" w:eastAsia="宋体" w:cs="宋体"/>
                <w:color w:val="000000"/>
                <w:spacing w:val="-5"/>
                <w:sz w:val="18"/>
                <w:szCs w:val="18"/>
                <w:lang w:eastAsia="zh-CN"/>
              </w:rPr>
              <w:t>要求</w:t>
            </w:r>
          </w:p>
        </w:tc>
        <w:tc>
          <w:tcPr>
            <w:tcW w:w="1032" w:type="dxa"/>
            <w:noWrap w:val="0"/>
            <w:vAlign w:val="center"/>
          </w:tcPr>
          <w:p w14:paraId="6AFDC79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75ED3E8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CFA898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A45963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532AB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1003" w:type="dxa"/>
            <w:vMerge w:val="continue"/>
            <w:tcBorders>
              <w:top w:val="nil"/>
              <w:bottom w:val="nil"/>
            </w:tcBorders>
            <w:noWrap w:val="0"/>
            <w:textDirection w:val="tbRlV"/>
            <w:vAlign w:val="center"/>
          </w:tcPr>
          <w:p w14:paraId="7FE1CF0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vMerge w:val="continue"/>
            <w:tcBorders>
              <w:top w:val="nil"/>
              <w:bottom w:val="nil"/>
            </w:tcBorders>
            <w:noWrap w:val="0"/>
            <w:vAlign w:val="center"/>
          </w:tcPr>
          <w:p w14:paraId="0537967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6" w:type="dxa"/>
            <w:vMerge w:val="continue"/>
            <w:tcBorders>
              <w:top w:val="nil"/>
            </w:tcBorders>
            <w:noWrap w:val="0"/>
            <w:vAlign w:val="center"/>
          </w:tcPr>
          <w:p w14:paraId="1DFFD46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532" w:type="dxa"/>
            <w:noWrap w:val="0"/>
            <w:vAlign w:val="center"/>
          </w:tcPr>
          <w:p w14:paraId="511147B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慰问款发放按时效、按要求公示</w:t>
            </w:r>
          </w:p>
        </w:tc>
        <w:tc>
          <w:tcPr>
            <w:tcW w:w="1050" w:type="dxa"/>
            <w:noWrap w:val="0"/>
            <w:vAlign w:val="center"/>
          </w:tcPr>
          <w:p w14:paraId="3442D738">
            <w:pPr>
              <w:autoSpaceDE w:val="0"/>
              <w:autoSpaceDN w:val="0"/>
              <w:spacing w:before="59"/>
              <w:ind w:left="78" w:leftChars="0"/>
              <w:jc w:val="center"/>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1"/>
                <w:sz w:val="18"/>
                <w:szCs w:val="18"/>
                <w:lang w:eastAsia="zh-CN"/>
              </w:rPr>
              <w:t>按相应工作时限要求</w:t>
            </w:r>
          </w:p>
        </w:tc>
        <w:tc>
          <w:tcPr>
            <w:tcW w:w="1032" w:type="dxa"/>
            <w:noWrap w:val="0"/>
            <w:vAlign w:val="center"/>
          </w:tcPr>
          <w:p w14:paraId="173302D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72EB763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442890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6D863B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73E54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03" w:type="dxa"/>
            <w:vMerge w:val="continue"/>
            <w:tcBorders>
              <w:top w:val="nil"/>
              <w:bottom w:val="nil"/>
            </w:tcBorders>
            <w:noWrap w:val="0"/>
            <w:textDirection w:val="tbRlV"/>
            <w:vAlign w:val="center"/>
          </w:tcPr>
          <w:p w14:paraId="3413CC2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vMerge w:val="continue"/>
            <w:tcBorders>
              <w:top w:val="nil"/>
              <w:bottom w:val="nil"/>
            </w:tcBorders>
            <w:noWrap w:val="0"/>
            <w:vAlign w:val="center"/>
          </w:tcPr>
          <w:p w14:paraId="55CFE50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6" w:type="dxa"/>
            <w:tcBorders>
              <w:bottom w:val="nil"/>
            </w:tcBorders>
            <w:noWrap w:val="0"/>
            <w:vAlign w:val="center"/>
          </w:tcPr>
          <w:p w14:paraId="30E20521">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532" w:type="dxa"/>
            <w:noWrap w:val="0"/>
            <w:vAlign w:val="center"/>
          </w:tcPr>
          <w:p w14:paraId="7CE867D1">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1050" w:type="dxa"/>
            <w:noWrap w:val="0"/>
            <w:vAlign w:val="center"/>
          </w:tcPr>
          <w:p w14:paraId="765E696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rPr>
              <w:t>≥</w:t>
            </w:r>
            <w:r>
              <w:rPr>
                <w:rFonts w:hint="eastAsia" w:ascii="宋体" w:hAnsi="宋体" w:eastAsia="宋体" w:cs="宋体"/>
                <w:color w:val="000000"/>
                <w:spacing w:val="-2"/>
                <w:sz w:val="18"/>
                <w:szCs w:val="18"/>
                <w:lang w:val="en-US" w:eastAsia="zh-CN"/>
              </w:rPr>
              <w:t>36.59</w:t>
            </w:r>
            <w:r>
              <w:rPr>
                <w:rFonts w:ascii="宋体" w:hAnsi="宋体" w:eastAsia="宋体" w:cs="宋体"/>
                <w:color w:val="000000"/>
                <w:spacing w:val="-2"/>
                <w:sz w:val="18"/>
                <w:szCs w:val="18"/>
              </w:rPr>
              <w:t>万元</w:t>
            </w:r>
          </w:p>
        </w:tc>
        <w:tc>
          <w:tcPr>
            <w:tcW w:w="1032" w:type="dxa"/>
            <w:noWrap w:val="0"/>
            <w:vAlign w:val="center"/>
          </w:tcPr>
          <w:p w14:paraId="3FAE570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36.59万元</w:t>
            </w:r>
          </w:p>
        </w:tc>
        <w:tc>
          <w:tcPr>
            <w:tcW w:w="685" w:type="dxa"/>
            <w:noWrap w:val="0"/>
            <w:vAlign w:val="center"/>
          </w:tcPr>
          <w:p w14:paraId="6C07125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2C257D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D30225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84C8C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7" w:hRule="atLeast"/>
        </w:trPr>
        <w:tc>
          <w:tcPr>
            <w:tcW w:w="1003" w:type="dxa"/>
            <w:vMerge w:val="continue"/>
            <w:tcBorders>
              <w:top w:val="nil"/>
              <w:bottom w:val="nil"/>
            </w:tcBorders>
            <w:noWrap w:val="0"/>
            <w:textDirection w:val="tbRlV"/>
            <w:vAlign w:val="center"/>
          </w:tcPr>
          <w:p w14:paraId="47E7AF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vMerge w:val="restart"/>
            <w:tcBorders>
              <w:bottom w:val="nil"/>
            </w:tcBorders>
            <w:noWrap w:val="0"/>
            <w:vAlign w:val="center"/>
          </w:tcPr>
          <w:p w14:paraId="60604FF4">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46075D32">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446C26DE">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6437AF2B">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07278E7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966" w:type="dxa"/>
            <w:tcBorders>
              <w:bottom w:val="nil"/>
            </w:tcBorders>
            <w:noWrap w:val="0"/>
            <w:vAlign w:val="center"/>
          </w:tcPr>
          <w:p w14:paraId="641BA58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4795865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532" w:type="dxa"/>
            <w:noWrap w:val="0"/>
            <w:vAlign w:val="center"/>
          </w:tcPr>
          <w:p w14:paraId="3618BD1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困难退役军人生活水平提高</w:t>
            </w:r>
          </w:p>
        </w:tc>
        <w:tc>
          <w:tcPr>
            <w:tcW w:w="1050" w:type="dxa"/>
            <w:noWrap w:val="0"/>
            <w:vAlign w:val="center"/>
          </w:tcPr>
          <w:p w14:paraId="560E370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t>持续</w:t>
            </w:r>
          </w:p>
        </w:tc>
        <w:tc>
          <w:tcPr>
            <w:tcW w:w="1032" w:type="dxa"/>
            <w:noWrap w:val="0"/>
            <w:vAlign w:val="center"/>
          </w:tcPr>
          <w:p w14:paraId="677BFA4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持续</w:t>
            </w:r>
          </w:p>
        </w:tc>
        <w:tc>
          <w:tcPr>
            <w:tcW w:w="685" w:type="dxa"/>
            <w:noWrap w:val="0"/>
            <w:vAlign w:val="center"/>
          </w:tcPr>
          <w:p w14:paraId="18D2487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8F0209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534C3F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020B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1003" w:type="dxa"/>
            <w:vMerge w:val="continue"/>
            <w:tcBorders>
              <w:top w:val="nil"/>
              <w:bottom w:val="nil"/>
            </w:tcBorders>
            <w:noWrap w:val="0"/>
            <w:textDirection w:val="tbRlV"/>
            <w:vAlign w:val="center"/>
          </w:tcPr>
          <w:p w14:paraId="24388D2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vMerge w:val="continue"/>
            <w:tcBorders>
              <w:top w:val="nil"/>
              <w:bottom w:val="nil"/>
            </w:tcBorders>
            <w:noWrap w:val="0"/>
            <w:vAlign w:val="center"/>
          </w:tcPr>
          <w:p w14:paraId="2B657E7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6" w:type="dxa"/>
            <w:tcBorders>
              <w:bottom w:val="nil"/>
            </w:tcBorders>
            <w:noWrap w:val="0"/>
            <w:vAlign w:val="center"/>
          </w:tcPr>
          <w:p w14:paraId="3587A0E9">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127382F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532" w:type="dxa"/>
            <w:noWrap w:val="0"/>
            <w:vAlign w:val="center"/>
          </w:tcPr>
          <w:p w14:paraId="0B4C145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保障困难退役军人生活</w:t>
            </w:r>
          </w:p>
        </w:tc>
        <w:tc>
          <w:tcPr>
            <w:tcW w:w="1050" w:type="dxa"/>
            <w:noWrap w:val="0"/>
            <w:vAlign w:val="center"/>
          </w:tcPr>
          <w:p w14:paraId="2353712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持续保障</w:t>
            </w:r>
          </w:p>
        </w:tc>
        <w:tc>
          <w:tcPr>
            <w:tcW w:w="1032" w:type="dxa"/>
            <w:noWrap w:val="0"/>
            <w:vAlign w:val="center"/>
          </w:tcPr>
          <w:p w14:paraId="1C28EA3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持续保障</w:t>
            </w:r>
          </w:p>
        </w:tc>
        <w:tc>
          <w:tcPr>
            <w:tcW w:w="685" w:type="dxa"/>
            <w:noWrap w:val="0"/>
            <w:vAlign w:val="center"/>
          </w:tcPr>
          <w:p w14:paraId="6CC4A7C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D9F4CC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0B9469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E4DA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1003" w:type="dxa"/>
            <w:vMerge w:val="continue"/>
            <w:tcBorders>
              <w:top w:val="nil"/>
              <w:bottom w:val="nil"/>
            </w:tcBorders>
            <w:noWrap w:val="0"/>
            <w:textDirection w:val="tbRlV"/>
            <w:vAlign w:val="center"/>
          </w:tcPr>
          <w:p w14:paraId="382F099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vMerge w:val="continue"/>
            <w:tcBorders>
              <w:top w:val="nil"/>
              <w:bottom w:val="nil"/>
            </w:tcBorders>
            <w:noWrap w:val="0"/>
            <w:vAlign w:val="center"/>
          </w:tcPr>
          <w:p w14:paraId="41F1FD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966" w:type="dxa"/>
            <w:tcBorders>
              <w:bottom w:val="nil"/>
            </w:tcBorders>
            <w:noWrap w:val="0"/>
            <w:vAlign w:val="center"/>
          </w:tcPr>
          <w:p w14:paraId="525B6FCB">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46450512">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532" w:type="dxa"/>
            <w:noWrap w:val="0"/>
            <w:vAlign w:val="center"/>
          </w:tcPr>
          <w:p w14:paraId="6004E81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落实困难退役军人优待政策</w:t>
            </w:r>
          </w:p>
        </w:tc>
        <w:tc>
          <w:tcPr>
            <w:tcW w:w="1050" w:type="dxa"/>
            <w:noWrap w:val="0"/>
            <w:vAlign w:val="center"/>
          </w:tcPr>
          <w:p w14:paraId="0DD8D5F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持续落实</w:t>
            </w:r>
          </w:p>
        </w:tc>
        <w:tc>
          <w:tcPr>
            <w:tcW w:w="1032" w:type="dxa"/>
            <w:noWrap w:val="0"/>
            <w:vAlign w:val="center"/>
          </w:tcPr>
          <w:p w14:paraId="1711E25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持续落实</w:t>
            </w:r>
          </w:p>
        </w:tc>
        <w:tc>
          <w:tcPr>
            <w:tcW w:w="685" w:type="dxa"/>
            <w:noWrap w:val="0"/>
            <w:vAlign w:val="center"/>
          </w:tcPr>
          <w:p w14:paraId="162A79C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2E5832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571B53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7BD81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8" w:hRule="atLeast"/>
        </w:trPr>
        <w:tc>
          <w:tcPr>
            <w:tcW w:w="1003" w:type="dxa"/>
            <w:vMerge w:val="continue"/>
            <w:tcBorders>
              <w:top w:val="nil"/>
              <w:bottom w:val="nil"/>
            </w:tcBorders>
            <w:noWrap w:val="0"/>
            <w:textDirection w:val="tbRlV"/>
            <w:vAlign w:val="center"/>
          </w:tcPr>
          <w:p w14:paraId="0DCF22D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52" w:type="dxa"/>
            <w:tcBorders>
              <w:bottom w:val="nil"/>
            </w:tcBorders>
            <w:noWrap w:val="0"/>
            <w:vAlign w:val="center"/>
          </w:tcPr>
          <w:p w14:paraId="1E12621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0F375F6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463F672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966" w:type="dxa"/>
            <w:tcBorders>
              <w:bottom w:val="nil"/>
            </w:tcBorders>
            <w:noWrap w:val="0"/>
            <w:vAlign w:val="center"/>
          </w:tcPr>
          <w:p w14:paraId="24BAC15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3AAB7CD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425E4B9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532" w:type="dxa"/>
            <w:noWrap w:val="0"/>
            <w:vAlign w:val="center"/>
          </w:tcPr>
          <w:p w14:paraId="792940F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群众满意度</w:t>
            </w:r>
          </w:p>
        </w:tc>
        <w:tc>
          <w:tcPr>
            <w:tcW w:w="1050" w:type="dxa"/>
            <w:noWrap w:val="0"/>
            <w:vAlign w:val="center"/>
          </w:tcPr>
          <w:p w14:paraId="338AA4A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032" w:type="dxa"/>
            <w:noWrap w:val="0"/>
            <w:vAlign w:val="center"/>
          </w:tcPr>
          <w:p w14:paraId="5BC00C2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5DE24C5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86BBD3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43B417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0DD52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6735" w:type="dxa"/>
            <w:gridSpan w:val="6"/>
            <w:noWrap w:val="0"/>
            <w:vAlign w:val="center"/>
          </w:tcPr>
          <w:p w14:paraId="01575997">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0C9ED65E">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7D9A344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7446E1A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288CA46E">
      <w:pPr>
        <w:spacing w:line="252" w:lineRule="auto"/>
        <w:rPr>
          <w:rFonts w:ascii="Arial"/>
          <w:color w:val="000000" w:themeColor="text1"/>
          <w:sz w:val="21"/>
          <w14:textFill>
            <w14:solidFill>
              <w14:schemeClr w14:val="tx1"/>
            </w14:solidFill>
          </w14:textFill>
        </w:rPr>
      </w:pPr>
    </w:p>
    <w:p w14:paraId="7946671F">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赵亚兰</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13873085583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1D898AD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54F52C2">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148"/>
        <w:gridCol w:w="1332"/>
        <w:gridCol w:w="960"/>
        <w:gridCol w:w="1140"/>
        <w:gridCol w:w="685"/>
        <w:gridCol w:w="795"/>
        <w:gridCol w:w="1365"/>
      </w:tblGrid>
      <w:tr w14:paraId="141E8C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6" w:hRule="atLeast"/>
        </w:trPr>
        <w:tc>
          <w:tcPr>
            <w:tcW w:w="1075" w:type="dxa"/>
            <w:noWrap w:val="0"/>
            <w:vAlign w:val="center"/>
          </w:tcPr>
          <w:p w14:paraId="43022E06">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63D5A940">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277708E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特殊困难退役军人财政补贴（就业援助人员）</w:t>
            </w:r>
          </w:p>
        </w:tc>
      </w:tr>
      <w:tr w14:paraId="61883D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52DB34E0">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5E50539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区退役军人事务局</w:t>
            </w:r>
          </w:p>
        </w:tc>
        <w:tc>
          <w:tcPr>
            <w:tcW w:w="1140" w:type="dxa"/>
            <w:noWrap w:val="0"/>
            <w:vAlign w:val="center"/>
          </w:tcPr>
          <w:p w14:paraId="173179A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51F8EAA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金鹗山街道办事处</w:t>
            </w:r>
          </w:p>
        </w:tc>
      </w:tr>
      <w:tr w14:paraId="7D0F6F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717228CE">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4DDCC4A3">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2943EF8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129344D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228" w:type="dxa"/>
            <w:gridSpan w:val="2"/>
            <w:noWrap w:val="0"/>
            <w:vAlign w:val="center"/>
          </w:tcPr>
          <w:p w14:paraId="37497AD7">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32" w:type="dxa"/>
            <w:noWrap w:val="0"/>
            <w:vAlign w:val="center"/>
          </w:tcPr>
          <w:p w14:paraId="78C5A79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2F5C191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60" w:type="dxa"/>
            <w:noWrap w:val="0"/>
            <w:vAlign w:val="center"/>
          </w:tcPr>
          <w:p w14:paraId="40D50D6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1394AA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4882FF7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58C82F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2860CF3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45C05D7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556B4B7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467942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1E141E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8" w:type="dxa"/>
            <w:gridSpan w:val="2"/>
            <w:noWrap w:val="0"/>
            <w:vAlign w:val="center"/>
          </w:tcPr>
          <w:p w14:paraId="794FC28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32" w:type="dxa"/>
            <w:noWrap w:val="0"/>
            <w:vAlign w:val="center"/>
          </w:tcPr>
          <w:p w14:paraId="49A6D0A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60" w:type="dxa"/>
            <w:noWrap w:val="0"/>
            <w:vAlign w:val="center"/>
          </w:tcPr>
          <w:p w14:paraId="34D3B0B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41.53</w:t>
            </w:r>
          </w:p>
        </w:tc>
        <w:tc>
          <w:tcPr>
            <w:tcW w:w="1140" w:type="dxa"/>
            <w:noWrap w:val="0"/>
            <w:vAlign w:val="center"/>
          </w:tcPr>
          <w:p w14:paraId="4B4191F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41.53</w:t>
            </w:r>
          </w:p>
        </w:tc>
        <w:tc>
          <w:tcPr>
            <w:tcW w:w="685" w:type="dxa"/>
            <w:noWrap w:val="0"/>
            <w:vAlign w:val="center"/>
          </w:tcPr>
          <w:p w14:paraId="7508563A">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3398A78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7FDC5DB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08CF84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0DF964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8" w:type="dxa"/>
            <w:gridSpan w:val="2"/>
            <w:noWrap w:val="0"/>
            <w:vAlign w:val="center"/>
          </w:tcPr>
          <w:p w14:paraId="143E53A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32" w:type="dxa"/>
            <w:noWrap w:val="0"/>
            <w:vAlign w:val="center"/>
          </w:tcPr>
          <w:p w14:paraId="60BE5FA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60" w:type="dxa"/>
            <w:noWrap w:val="0"/>
            <w:vAlign w:val="center"/>
          </w:tcPr>
          <w:p w14:paraId="1461609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41.53</w:t>
            </w:r>
          </w:p>
        </w:tc>
        <w:tc>
          <w:tcPr>
            <w:tcW w:w="1140" w:type="dxa"/>
            <w:noWrap w:val="0"/>
            <w:vAlign w:val="center"/>
          </w:tcPr>
          <w:p w14:paraId="2748EAC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41.53</w:t>
            </w:r>
          </w:p>
        </w:tc>
        <w:tc>
          <w:tcPr>
            <w:tcW w:w="685" w:type="dxa"/>
            <w:noWrap w:val="0"/>
            <w:vAlign w:val="center"/>
          </w:tcPr>
          <w:p w14:paraId="6572D9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AC3C49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F2A548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4655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12CBD0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8" w:type="dxa"/>
            <w:gridSpan w:val="2"/>
            <w:noWrap w:val="0"/>
            <w:vAlign w:val="center"/>
          </w:tcPr>
          <w:p w14:paraId="669634A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32" w:type="dxa"/>
            <w:noWrap w:val="0"/>
            <w:vAlign w:val="center"/>
          </w:tcPr>
          <w:p w14:paraId="4379F25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60" w:type="dxa"/>
            <w:noWrap w:val="0"/>
            <w:vAlign w:val="center"/>
          </w:tcPr>
          <w:p w14:paraId="5129F5E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3237197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07670A0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1C411B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2BF40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0F63A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235C456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228" w:type="dxa"/>
            <w:gridSpan w:val="2"/>
            <w:noWrap w:val="0"/>
            <w:vAlign w:val="center"/>
          </w:tcPr>
          <w:p w14:paraId="7555482F">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32" w:type="dxa"/>
            <w:noWrap w:val="0"/>
            <w:vAlign w:val="center"/>
          </w:tcPr>
          <w:p w14:paraId="19F05EC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60" w:type="dxa"/>
            <w:noWrap w:val="0"/>
            <w:vAlign w:val="center"/>
          </w:tcPr>
          <w:p w14:paraId="7559534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7E95AC2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7F77642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148496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86A58D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0E3D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06C034AD">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403DB51C">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45B3A4BA">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67B328EF">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674D9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0C19C09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64CE65DB">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1、每月确保特殊困难退役军人就业援助人员财政补贴按时正常发放</w:t>
            </w:r>
          </w:p>
          <w:p w14:paraId="693324AF">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2、每月按时缴纳特殊困难退役军人就业援助人员养老、医疗、工伤及失业保险</w:t>
            </w:r>
          </w:p>
          <w:p w14:paraId="1D1044BE">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3、专款专用，无截留</w:t>
            </w:r>
          </w:p>
        </w:tc>
        <w:tc>
          <w:tcPr>
            <w:tcW w:w="3985" w:type="dxa"/>
            <w:gridSpan w:val="4"/>
            <w:noWrap w:val="0"/>
            <w:vAlign w:val="center"/>
          </w:tcPr>
          <w:p w14:paraId="4AFA3A9C">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w:t>
            </w:r>
            <w:r>
              <w:rPr>
                <w:rFonts w:hint="default" w:ascii="Arial" w:eastAsiaTheme="minorEastAsia"/>
                <w:color w:val="000000" w:themeColor="text1"/>
                <w:spacing w:val="0"/>
                <w:sz w:val="21"/>
                <w:szCs w:val="21"/>
                <w:lang w:val="en-US" w:eastAsia="zh-CN"/>
                <w14:textFill>
                  <w14:solidFill>
                    <w14:schemeClr w14:val="tx1"/>
                  </w14:solidFill>
                </w14:textFill>
              </w:rPr>
              <w:t>、每月15日前为18名特殊困难退役军人就业援助人员按时正常发放财政补贴</w:t>
            </w:r>
          </w:p>
          <w:p w14:paraId="201BEFA8">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2、每月15日前为18名特殊困难退役军人就业援助人员按时缴纳养老、医疗、工伤及失业保险</w:t>
            </w:r>
          </w:p>
          <w:p w14:paraId="7C31F69D">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3、专款专用，无截留</w:t>
            </w:r>
          </w:p>
        </w:tc>
      </w:tr>
      <w:tr w14:paraId="4C416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574BAC94">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0B4D905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148" w:type="dxa"/>
            <w:noWrap w:val="0"/>
            <w:vAlign w:val="center"/>
          </w:tcPr>
          <w:p w14:paraId="46425CF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32" w:type="dxa"/>
            <w:noWrap w:val="0"/>
            <w:vAlign w:val="center"/>
          </w:tcPr>
          <w:p w14:paraId="701FB16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60" w:type="dxa"/>
            <w:noWrap w:val="0"/>
            <w:vAlign w:val="center"/>
          </w:tcPr>
          <w:p w14:paraId="01C1FF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64A8947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172990D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1887912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2D38BA2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E01F5D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021FC5F0">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227413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33F1013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9C10739">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762AA1A7">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2090BC64">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ED97B4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362DBBF7">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01B6831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148" w:type="dxa"/>
            <w:tcBorders>
              <w:bottom w:val="nil"/>
            </w:tcBorders>
            <w:noWrap w:val="0"/>
            <w:vAlign w:val="center"/>
          </w:tcPr>
          <w:p w14:paraId="6105F1CC">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32" w:type="dxa"/>
            <w:noWrap w:val="0"/>
            <w:vAlign w:val="center"/>
          </w:tcPr>
          <w:p w14:paraId="74F27B5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特殊困难退役军人财政补贴人数</w:t>
            </w:r>
          </w:p>
        </w:tc>
        <w:tc>
          <w:tcPr>
            <w:tcW w:w="960" w:type="dxa"/>
            <w:noWrap w:val="0"/>
            <w:vAlign w:val="center"/>
          </w:tcPr>
          <w:p w14:paraId="0887730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3"/>
                <w:sz w:val="22"/>
                <w:szCs w:val="22"/>
              </w:rPr>
              <w:t>≥</w:t>
            </w:r>
            <w:r>
              <w:rPr>
                <w:rFonts w:hint="eastAsia" w:ascii="宋体" w:hAnsi="宋体" w:eastAsia="宋体" w:cs="宋体"/>
                <w:color w:val="000000"/>
                <w:spacing w:val="-3"/>
                <w:sz w:val="22"/>
                <w:szCs w:val="22"/>
                <w:lang w:val="en-US" w:eastAsia="zh-CN"/>
              </w:rPr>
              <w:t>18</w:t>
            </w:r>
            <w:r>
              <w:rPr>
                <w:rFonts w:ascii="宋体" w:hAnsi="宋体" w:eastAsia="宋体" w:cs="宋体"/>
                <w:spacing w:val="-58"/>
                <w:sz w:val="22"/>
                <w:szCs w:val="22"/>
              </w:rPr>
              <w:t xml:space="preserve"> </w:t>
            </w:r>
            <w:r>
              <w:rPr>
                <w:rFonts w:ascii="宋体" w:hAnsi="宋体" w:eastAsia="宋体" w:cs="宋体"/>
                <w:color w:val="000000"/>
                <w:spacing w:val="-4"/>
                <w:sz w:val="22"/>
                <w:szCs w:val="22"/>
              </w:rPr>
              <w:t>人</w:t>
            </w:r>
          </w:p>
        </w:tc>
        <w:tc>
          <w:tcPr>
            <w:tcW w:w="1140" w:type="dxa"/>
            <w:noWrap w:val="0"/>
            <w:vAlign w:val="center"/>
          </w:tcPr>
          <w:p w14:paraId="38C5141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18人</w:t>
            </w:r>
          </w:p>
        </w:tc>
        <w:tc>
          <w:tcPr>
            <w:tcW w:w="685" w:type="dxa"/>
            <w:noWrap w:val="0"/>
            <w:vAlign w:val="center"/>
          </w:tcPr>
          <w:p w14:paraId="4C2DEDA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B299C4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0283759">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AC70F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val="0"/>
            <w:textDirection w:val="tbRlV"/>
            <w:vAlign w:val="center"/>
          </w:tcPr>
          <w:p w14:paraId="03B5A2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EE9EF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8" w:type="dxa"/>
            <w:tcBorders>
              <w:bottom w:val="nil"/>
            </w:tcBorders>
            <w:noWrap w:val="0"/>
            <w:vAlign w:val="center"/>
          </w:tcPr>
          <w:p w14:paraId="6296EAE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32" w:type="dxa"/>
            <w:noWrap w:val="0"/>
            <w:vAlign w:val="center"/>
          </w:tcPr>
          <w:p w14:paraId="53E2988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960" w:type="dxa"/>
            <w:noWrap w:val="0"/>
            <w:vAlign w:val="center"/>
          </w:tcPr>
          <w:p w14:paraId="1AA2579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08539C9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4AD9159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074AD4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321A4D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567D7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0" w:hRule="atLeast"/>
        </w:trPr>
        <w:tc>
          <w:tcPr>
            <w:tcW w:w="1075" w:type="dxa"/>
            <w:vMerge w:val="continue"/>
            <w:tcBorders>
              <w:top w:val="nil"/>
              <w:bottom w:val="nil"/>
            </w:tcBorders>
            <w:noWrap w:val="0"/>
            <w:textDirection w:val="tbRlV"/>
            <w:vAlign w:val="center"/>
          </w:tcPr>
          <w:p w14:paraId="179FA1A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7E8D1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8" w:type="dxa"/>
            <w:vMerge w:val="restart"/>
            <w:tcBorders>
              <w:bottom w:val="nil"/>
            </w:tcBorders>
            <w:noWrap w:val="0"/>
            <w:vAlign w:val="center"/>
          </w:tcPr>
          <w:p w14:paraId="79F8789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32" w:type="dxa"/>
            <w:noWrap w:val="0"/>
            <w:vAlign w:val="center"/>
          </w:tcPr>
          <w:p w14:paraId="28BF9F7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补贴每月发放及时率</w:t>
            </w:r>
          </w:p>
        </w:tc>
        <w:tc>
          <w:tcPr>
            <w:tcW w:w="960" w:type="dxa"/>
            <w:noWrap w:val="0"/>
            <w:vAlign w:val="center"/>
          </w:tcPr>
          <w:p w14:paraId="6340C0A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spacing w:val="-13"/>
                <w:sz w:val="21"/>
                <w:szCs w:val="21"/>
                <w:lang w:eastAsia="zh-CN"/>
              </w:rPr>
              <w:t>每月</w:t>
            </w:r>
            <w:r>
              <w:rPr>
                <w:rFonts w:ascii="宋体" w:hAnsi="宋体" w:eastAsia="宋体" w:cs="宋体"/>
                <w:spacing w:val="-6"/>
                <w:sz w:val="21"/>
                <w:szCs w:val="21"/>
                <w:lang w:eastAsia="zh-CN"/>
              </w:rPr>
              <w:t xml:space="preserve"> </w:t>
            </w:r>
            <w:r>
              <w:rPr>
                <w:rFonts w:hint="eastAsia" w:ascii="宋体" w:hAnsi="宋体" w:eastAsia="宋体" w:cs="宋体"/>
                <w:spacing w:val="-6"/>
                <w:sz w:val="21"/>
                <w:szCs w:val="21"/>
                <w:lang w:val="en-US" w:eastAsia="zh-CN"/>
              </w:rPr>
              <w:t>15</w:t>
            </w:r>
            <w:r>
              <w:rPr>
                <w:rFonts w:ascii="宋体" w:hAnsi="宋体" w:eastAsia="宋体" w:cs="宋体"/>
                <w:spacing w:val="-8"/>
                <w:sz w:val="21"/>
                <w:szCs w:val="21"/>
                <w:lang w:eastAsia="zh-CN"/>
              </w:rPr>
              <w:t xml:space="preserve"> </w:t>
            </w:r>
            <w:r>
              <w:rPr>
                <w:rFonts w:ascii="宋体" w:hAnsi="宋体" w:eastAsia="宋体" w:cs="宋体"/>
                <w:color w:val="000000"/>
                <w:spacing w:val="-13"/>
                <w:sz w:val="21"/>
                <w:szCs w:val="21"/>
                <w:lang w:eastAsia="zh-CN"/>
              </w:rPr>
              <w:t>日前足额发放</w:t>
            </w:r>
          </w:p>
        </w:tc>
        <w:tc>
          <w:tcPr>
            <w:tcW w:w="1140" w:type="dxa"/>
            <w:noWrap w:val="0"/>
            <w:vAlign w:val="center"/>
          </w:tcPr>
          <w:p w14:paraId="48F0687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定时</w:t>
            </w:r>
          </w:p>
        </w:tc>
        <w:tc>
          <w:tcPr>
            <w:tcW w:w="685" w:type="dxa"/>
            <w:noWrap w:val="0"/>
            <w:vAlign w:val="center"/>
          </w:tcPr>
          <w:p w14:paraId="2943C7E7">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BC6FCA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CB4115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3CF16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75" w:type="dxa"/>
            <w:vMerge w:val="continue"/>
            <w:tcBorders>
              <w:top w:val="nil"/>
              <w:bottom w:val="nil"/>
            </w:tcBorders>
            <w:noWrap w:val="0"/>
            <w:textDirection w:val="tbRlV"/>
            <w:vAlign w:val="center"/>
          </w:tcPr>
          <w:p w14:paraId="7CA7982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D78410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8" w:type="dxa"/>
            <w:vMerge w:val="continue"/>
            <w:tcBorders>
              <w:top w:val="nil"/>
            </w:tcBorders>
            <w:noWrap w:val="0"/>
            <w:vAlign w:val="center"/>
          </w:tcPr>
          <w:p w14:paraId="54F190E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32" w:type="dxa"/>
            <w:noWrap w:val="0"/>
            <w:vAlign w:val="center"/>
          </w:tcPr>
          <w:p w14:paraId="06BB087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社会保险每月缴纳及时率</w:t>
            </w:r>
          </w:p>
        </w:tc>
        <w:tc>
          <w:tcPr>
            <w:tcW w:w="960" w:type="dxa"/>
            <w:noWrap w:val="0"/>
            <w:vAlign w:val="center"/>
          </w:tcPr>
          <w:p w14:paraId="6664735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spacing w:val="-13"/>
                <w:sz w:val="21"/>
                <w:szCs w:val="21"/>
                <w:lang w:eastAsia="zh-CN"/>
              </w:rPr>
              <w:t>每月</w:t>
            </w:r>
            <w:r>
              <w:rPr>
                <w:rFonts w:ascii="宋体" w:hAnsi="宋体" w:eastAsia="宋体" w:cs="宋体"/>
                <w:spacing w:val="-6"/>
                <w:sz w:val="21"/>
                <w:szCs w:val="21"/>
                <w:lang w:eastAsia="zh-CN"/>
              </w:rPr>
              <w:t xml:space="preserve"> </w:t>
            </w:r>
            <w:r>
              <w:rPr>
                <w:rFonts w:hint="eastAsia" w:ascii="宋体" w:hAnsi="宋体" w:eastAsia="宋体" w:cs="宋体"/>
                <w:spacing w:val="-6"/>
                <w:sz w:val="21"/>
                <w:szCs w:val="21"/>
                <w:lang w:val="en-US" w:eastAsia="zh-CN"/>
              </w:rPr>
              <w:t>15</w:t>
            </w:r>
            <w:r>
              <w:rPr>
                <w:rFonts w:ascii="宋体" w:hAnsi="宋体" w:eastAsia="宋体" w:cs="宋体"/>
                <w:spacing w:val="-8"/>
                <w:sz w:val="21"/>
                <w:szCs w:val="21"/>
                <w:lang w:eastAsia="zh-CN"/>
              </w:rPr>
              <w:t xml:space="preserve"> </w:t>
            </w:r>
            <w:r>
              <w:rPr>
                <w:rFonts w:ascii="宋体" w:hAnsi="宋体" w:eastAsia="宋体" w:cs="宋体"/>
                <w:color w:val="000000"/>
                <w:spacing w:val="-13"/>
                <w:sz w:val="21"/>
                <w:szCs w:val="21"/>
                <w:lang w:eastAsia="zh-CN"/>
              </w:rPr>
              <w:t>日前</w:t>
            </w:r>
            <w:r>
              <w:rPr>
                <w:rFonts w:hint="eastAsia" w:ascii="宋体" w:hAnsi="宋体" w:eastAsia="宋体" w:cs="宋体"/>
                <w:color w:val="000000"/>
                <w:spacing w:val="-13"/>
                <w:sz w:val="21"/>
                <w:szCs w:val="21"/>
                <w:lang w:eastAsia="zh-CN"/>
              </w:rPr>
              <w:t>及时缴纳</w:t>
            </w:r>
          </w:p>
        </w:tc>
        <w:tc>
          <w:tcPr>
            <w:tcW w:w="1140" w:type="dxa"/>
            <w:noWrap w:val="0"/>
            <w:vAlign w:val="center"/>
          </w:tcPr>
          <w:p w14:paraId="7F61784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定时</w:t>
            </w:r>
          </w:p>
        </w:tc>
        <w:tc>
          <w:tcPr>
            <w:tcW w:w="685" w:type="dxa"/>
            <w:noWrap w:val="0"/>
            <w:vAlign w:val="center"/>
          </w:tcPr>
          <w:p w14:paraId="4B5E7AD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72357B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2BF053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51B4D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trPr>
        <w:tc>
          <w:tcPr>
            <w:tcW w:w="1075" w:type="dxa"/>
            <w:vMerge w:val="continue"/>
            <w:tcBorders>
              <w:top w:val="nil"/>
              <w:bottom w:val="nil"/>
            </w:tcBorders>
            <w:noWrap w:val="0"/>
            <w:textDirection w:val="tbRlV"/>
            <w:vAlign w:val="center"/>
          </w:tcPr>
          <w:p w14:paraId="7BDB1B2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50752B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8" w:type="dxa"/>
            <w:tcBorders>
              <w:bottom w:val="nil"/>
            </w:tcBorders>
            <w:noWrap w:val="0"/>
            <w:vAlign w:val="center"/>
          </w:tcPr>
          <w:p w14:paraId="7F7D3197">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32" w:type="dxa"/>
            <w:noWrap w:val="0"/>
            <w:vAlign w:val="center"/>
          </w:tcPr>
          <w:p w14:paraId="030A291A">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960" w:type="dxa"/>
            <w:noWrap w:val="0"/>
            <w:vAlign w:val="center"/>
          </w:tcPr>
          <w:p w14:paraId="4B659AC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ascii="宋体" w:hAnsi="宋体" w:eastAsia="宋体" w:cs="宋体"/>
                <w:color w:val="000000"/>
                <w:spacing w:val="-2"/>
                <w:sz w:val="21"/>
                <w:szCs w:val="21"/>
              </w:rPr>
              <w:t>≥</w:t>
            </w:r>
            <w:r>
              <w:rPr>
                <w:rFonts w:hint="eastAsia" w:ascii="宋体" w:hAnsi="宋体" w:eastAsia="宋体" w:cs="宋体"/>
                <w:color w:val="000000"/>
                <w:spacing w:val="-2"/>
                <w:sz w:val="21"/>
                <w:szCs w:val="21"/>
                <w:lang w:val="en-US" w:eastAsia="zh-CN"/>
              </w:rPr>
              <w:t>41.53</w:t>
            </w:r>
            <w:r>
              <w:rPr>
                <w:rFonts w:ascii="宋体" w:hAnsi="宋体" w:eastAsia="宋体" w:cs="宋体"/>
                <w:color w:val="000000"/>
                <w:spacing w:val="-2"/>
                <w:sz w:val="21"/>
                <w:szCs w:val="21"/>
              </w:rPr>
              <w:t>万元</w:t>
            </w:r>
          </w:p>
        </w:tc>
        <w:tc>
          <w:tcPr>
            <w:tcW w:w="1140" w:type="dxa"/>
            <w:noWrap w:val="0"/>
            <w:vAlign w:val="center"/>
          </w:tcPr>
          <w:p w14:paraId="7FEEA0C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41.53万元</w:t>
            </w:r>
          </w:p>
        </w:tc>
        <w:tc>
          <w:tcPr>
            <w:tcW w:w="685" w:type="dxa"/>
            <w:noWrap w:val="0"/>
            <w:vAlign w:val="center"/>
          </w:tcPr>
          <w:p w14:paraId="4EF89B8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3DA44A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61867B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F7BB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1075" w:type="dxa"/>
            <w:vMerge w:val="continue"/>
            <w:tcBorders>
              <w:top w:val="nil"/>
              <w:bottom w:val="nil"/>
            </w:tcBorders>
            <w:noWrap w:val="0"/>
            <w:textDirection w:val="tbRlV"/>
            <w:vAlign w:val="center"/>
          </w:tcPr>
          <w:p w14:paraId="6FF7627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B0DD977">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12383248">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5103E7EF">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3E72A02">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4E4A072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148" w:type="dxa"/>
            <w:tcBorders>
              <w:bottom w:val="nil"/>
            </w:tcBorders>
            <w:noWrap w:val="0"/>
            <w:vAlign w:val="center"/>
          </w:tcPr>
          <w:p w14:paraId="1214925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290D304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32" w:type="dxa"/>
            <w:noWrap w:val="0"/>
            <w:vAlign w:val="center"/>
          </w:tcPr>
          <w:p w14:paraId="1110D49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困难退役军人生活水平提高</w:t>
            </w:r>
          </w:p>
        </w:tc>
        <w:tc>
          <w:tcPr>
            <w:tcW w:w="960" w:type="dxa"/>
            <w:noWrap w:val="0"/>
            <w:vAlign w:val="center"/>
          </w:tcPr>
          <w:p w14:paraId="07CFA52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21"/>
                <w:szCs w:val="21"/>
                <w:lang w:val="en-US" w:eastAsia="zh-CN" w:bidi="ar-SA"/>
                <w14:textFill>
                  <w14:solidFill>
                    <w14:schemeClr w14:val="tx1"/>
                  </w14:solidFill>
                </w14:textFill>
              </w:rPr>
              <w:t>持续</w:t>
            </w:r>
          </w:p>
        </w:tc>
        <w:tc>
          <w:tcPr>
            <w:tcW w:w="1140" w:type="dxa"/>
            <w:noWrap w:val="0"/>
            <w:vAlign w:val="center"/>
          </w:tcPr>
          <w:p w14:paraId="4F38E84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持续</w:t>
            </w:r>
          </w:p>
        </w:tc>
        <w:tc>
          <w:tcPr>
            <w:tcW w:w="685" w:type="dxa"/>
            <w:noWrap w:val="0"/>
            <w:vAlign w:val="center"/>
          </w:tcPr>
          <w:p w14:paraId="23E2DDC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08879F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9E4083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CB81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noWrap w:val="0"/>
            <w:textDirection w:val="tbRlV"/>
            <w:vAlign w:val="center"/>
          </w:tcPr>
          <w:p w14:paraId="5270BFD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C702E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8" w:type="dxa"/>
            <w:tcBorders>
              <w:bottom w:val="nil"/>
            </w:tcBorders>
            <w:noWrap w:val="0"/>
            <w:vAlign w:val="center"/>
          </w:tcPr>
          <w:p w14:paraId="09580CC5">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1BD03E7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32" w:type="dxa"/>
            <w:noWrap w:val="0"/>
            <w:vAlign w:val="center"/>
          </w:tcPr>
          <w:p w14:paraId="0400A10D">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带动困难退役军人就业增长率</w:t>
            </w:r>
          </w:p>
        </w:tc>
        <w:tc>
          <w:tcPr>
            <w:tcW w:w="960" w:type="dxa"/>
            <w:noWrap w:val="0"/>
            <w:vAlign w:val="center"/>
          </w:tcPr>
          <w:p w14:paraId="5942EDC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21"/>
                <w:szCs w:val="21"/>
                <w:lang w:val="en-US" w:eastAsia="zh-CN" w:bidi="ar-SA"/>
                <w14:textFill>
                  <w14:solidFill>
                    <w14:schemeClr w14:val="tx1"/>
                  </w14:solidFill>
                </w14:textFill>
              </w:rPr>
              <w:t>上升</w:t>
            </w:r>
          </w:p>
        </w:tc>
        <w:tc>
          <w:tcPr>
            <w:tcW w:w="1140" w:type="dxa"/>
            <w:noWrap w:val="0"/>
            <w:vAlign w:val="center"/>
          </w:tcPr>
          <w:p w14:paraId="08CB322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上升</w:t>
            </w:r>
          </w:p>
        </w:tc>
        <w:tc>
          <w:tcPr>
            <w:tcW w:w="685" w:type="dxa"/>
            <w:noWrap w:val="0"/>
            <w:vAlign w:val="center"/>
          </w:tcPr>
          <w:p w14:paraId="48B30D7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415E0D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EBA93B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1A7A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4" w:hRule="atLeast"/>
        </w:trPr>
        <w:tc>
          <w:tcPr>
            <w:tcW w:w="1075" w:type="dxa"/>
            <w:vMerge w:val="continue"/>
            <w:tcBorders>
              <w:top w:val="nil"/>
              <w:bottom w:val="nil"/>
            </w:tcBorders>
            <w:noWrap w:val="0"/>
            <w:textDirection w:val="tbRlV"/>
            <w:vAlign w:val="center"/>
          </w:tcPr>
          <w:p w14:paraId="3B82A8A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67538E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8" w:type="dxa"/>
            <w:tcBorders>
              <w:bottom w:val="nil"/>
            </w:tcBorders>
            <w:noWrap w:val="0"/>
            <w:vAlign w:val="center"/>
          </w:tcPr>
          <w:p w14:paraId="57F6C340">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620EAEEC">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32" w:type="dxa"/>
            <w:noWrap w:val="0"/>
            <w:vAlign w:val="center"/>
          </w:tcPr>
          <w:p w14:paraId="432C626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落实困难退役军人就业帮扶政策</w:t>
            </w:r>
          </w:p>
        </w:tc>
        <w:tc>
          <w:tcPr>
            <w:tcW w:w="960" w:type="dxa"/>
            <w:noWrap w:val="0"/>
            <w:vAlign w:val="center"/>
          </w:tcPr>
          <w:p w14:paraId="331A25A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21"/>
                <w:szCs w:val="21"/>
                <w:lang w:val="en-US" w:eastAsia="zh-CN" w:bidi="ar-SA"/>
                <w14:textFill>
                  <w14:solidFill>
                    <w14:schemeClr w14:val="tx1"/>
                  </w14:solidFill>
                </w14:textFill>
              </w:rPr>
            </w:pPr>
            <w:r>
              <w:rPr>
                <w:rFonts w:hint="eastAsia" w:ascii="Arial" w:cstheme="minorBidi"/>
                <w:color w:val="000000" w:themeColor="text1"/>
                <w:kern w:val="2"/>
                <w:sz w:val="21"/>
                <w:szCs w:val="21"/>
                <w:lang w:val="en-US" w:eastAsia="zh-CN" w:bidi="ar-SA"/>
                <w14:textFill>
                  <w14:solidFill>
                    <w14:schemeClr w14:val="tx1"/>
                  </w14:solidFill>
                </w14:textFill>
              </w:rPr>
              <w:t>有效落实</w:t>
            </w:r>
          </w:p>
        </w:tc>
        <w:tc>
          <w:tcPr>
            <w:tcW w:w="1140" w:type="dxa"/>
            <w:noWrap w:val="0"/>
            <w:vAlign w:val="center"/>
          </w:tcPr>
          <w:p w14:paraId="22189B0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有效落实</w:t>
            </w:r>
          </w:p>
        </w:tc>
        <w:tc>
          <w:tcPr>
            <w:tcW w:w="685" w:type="dxa"/>
            <w:noWrap w:val="0"/>
            <w:vAlign w:val="center"/>
          </w:tcPr>
          <w:p w14:paraId="04CC40C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5EEE06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04E65B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318B1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7" w:hRule="atLeast"/>
        </w:trPr>
        <w:tc>
          <w:tcPr>
            <w:tcW w:w="1075" w:type="dxa"/>
            <w:vMerge w:val="continue"/>
            <w:tcBorders>
              <w:top w:val="nil"/>
              <w:bottom w:val="nil"/>
            </w:tcBorders>
            <w:noWrap w:val="0"/>
            <w:textDirection w:val="tbRlV"/>
            <w:vAlign w:val="center"/>
          </w:tcPr>
          <w:p w14:paraId="4E88FF7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EC47BC6">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6EA995B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6D24E91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148" w:type="dxa"/>
            <w:tcBorders>
              <w:bottom w:val="nil"/>
            </w:tcBorders>
            <w:noWrap w:val="0"/>
            <w:vAlign w:val="center"/>
          </w:tcPr>
          <w:p w14:paraId="09F379D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5E2AF1D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7987493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32" w:type="dxa"/>
            <w:noWrap w:val="0"/>
            <w:vAlign w:val="center"/>
          </w:tcPr>
          <w:p w14:paraId="1297EF7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群众满意度</w:t>
            </w:r>
          </w:p>
        </w:tc>
        <w:tc>
          <w:tcPr>
            <w:tcW w:w="960" w:type="dxa"/>
            <w:noWrap w:val="0"/>
            <w:vAlign w:val="center"/>
          </w:tcPr>
          <w:p w14:paraId="4EF3AE5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5394AAF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7C176F3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C94BB7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437C11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12931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trPr>
        <w:tc>
          <w:tcPr>
            <w:tcW w:w="6735" w:type="dxa"/>
            <w:gridSpan w:val="6"/>
            <w:noWrap w:val="0"/>
            <w:vAlign w:val="center"/>
          </w:tcPr>
          <w:p w14:paraId="0227A5D5">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24B2750D">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707758C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25F73A0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150A1D55">
      <w:pPr>
        <w:spacing w:line="252" w:lineRule="auto"/>
        <w:rPr>
          <w:rFonts w:ascii="Arial"/>
          <w:color w:val="000000" w:themeColor="text1"/>
          <w:sz w:val="21"/>
          <w14:textFill>
            <w14:solidFill>
              <w14:schemeClr w14:val="tx1"/>
            </w14:solidFill>
          </w14:textFill>
        </w:rPr>
      </w:pPr>
    </w:p>
    <w:p w14:paraId="23BE8160">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赵亚兰</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13873085583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79ED6C7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499DC0F6">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78"/>
        <w:gridCol w:w="1032"/>
        <w:gridCol w:w="1087"/>
        <w:gridCol w:w="1463"/>
        <w:gridCol w:w="1035"/>
        <w:gridCol w:w="1140"/>
        <w:gridCol w:w="685"/>
        <w:gridCol w:w="795"/>
        <w:gridCol w:w="1365"/>
      </w:tblGrid>
      <w:tr w14:paraId="2E76C9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78" w:type="dxa"/>
            <w:noWrap w:val="0"/>
            <w:vAlign w:val="center"/>
          </w:tcPr>
          <w:p w14:paraId="7BE7DCFF">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24B1B205">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602" w:type="dxa"/>
            <w:gridSpan w:val="8"/>
            <w:noWrap w:val="0"/>
            <w:vAlign w:val="center"/>
          </w:tcPr>
          <w:p w14:paraId="24FCB6D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信访慰问救助经费</w:t>
            </w:r>
          </w:p>
        </w:tc>
      </w:tr>
      <w:tr w14:paraId="3DE9E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978" w:type="dxa"/>
            <w:noWrap w:val="0"/>
            <w:vAlign w:val="center"/>
          </w:tcPr>
          <w:p w14:paraId="7450DFE9">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617" w:type="dxa"/>
            <w:gridSpan w:val="4"/>
            <w:noWrap w:val="0"/>
            <w:vAlign w:val="center"/>
          </w:tcPr>
          <w:p w14:paraId="0321028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区财政局</w:t>
            </w:r>
          </w:p>
        </w:tc>
        <w:tc>
          <w:tcPr>
            <w:tcW w:w="1140" w:type="dxa"/>
            <w:noWrap w:val="0"/>
            <w:vAlign w:val="center"/>
          </w:tcPr>
          <w:p w14:paraId="663CCD0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567AEA8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金鹗山街道办事处</w:t>
            </w:r>
          </w:p>
        </w:tc>
      </w:tr>
      <w:tr w14:paraId="0F1A0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978" w:type="dxa"/>
            <w:vMerge w:val="restart"/>
            <w:tcBorders>
              <w:bottom w:val="nil"/>
            </w:tcBorders>
            <w:noWrap w:val="0"/>
            <w:vAlign w:val="center"/>
          </w:tcPr>
          <w:p w14:paraId="1A4F3465">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5D3F964F">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4D786D6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7E34881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19" w:type="dxa"/>
            <w:gridSpan w:val="2"/>
            <w:noWrap w:val="0"/>
            <w:vAlign w:val="center"/>
          </w:tcPr>
          <w:p w14:paraId="4D95C6AA">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463" w:type="dxa"/>
            <w:noWrap w:val="0"/>
            <w:vAlign w:val="center"/>
          </w:tcPr>
          <w:p w14:paraId="0A057AD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3BE3879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35" w:type="dxa"/>
            <w:noWrap w:val="0"/>
            <w:vAlign w:val="center"/>
          </w:tcPr>
          <w:p w14:paraId="6232F83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E40834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11BAF5C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68D7E9D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5C133E4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66D22BA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0099726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BE23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continue"/>
            <w:tcBorders>
              <w:top w:val="nil"/>
              <w:bottom w:val="nil"/>
            </w:tcBorders>
            <w:noWrap w:val="0"/>
            <w:vAlign w:val="center"/>
          </w:tcPr>
          <w:p w14:paraId="2389486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19" w:type="dxa"/>
            <w:gridSpan w:val="2"/>
            <w:noWrap w:val="0"/>
            <w:vAlign w:val="center"/>
          </w:tcPr>
          <w:p w14:paraId="6292E5BC">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463" w:type="dxa"/>
            <w:noWrap w:val="0"/>
            <w:vAlign w:val="center"/>
          </w:tcPr>
          <w:p w14:paraId="331652C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5" w:type="dxa"/>
            <w:noWrap w:val="0"/>
            <w:vAlign w:val="center"/>
          </w:tcPr>
          <w:p w14:paraId="6799224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31</w:t>
            </w:r>
          </w:p>
        </w:tc>
        <w:tc>
          <w:tcPr>
            <w:tcW w:w="1140" w:type="dxa"/>
            <w:noWrap w:val="0"/>
            <w:vAlign w:val="center"/>
          </w:tcPr>
          <w:p w14:paraId="6115440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31</w:t>
            </w:r>
          </w:p>
        </w:tc>
        <w:tc>
          <w:tcPr>
            <w:tcW w:w="685" w:type="dxa"/>
            <w:noWrap w:val="0"/>
            <w:vAlign w:val="center"/>
          </w:tcPr>
          <w:p w14:paraId="2C17A340">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6F4C038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6DADF06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515A78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continue"/>
            <w:tcBorders>
              <w:top w:val="nil"/>
              <w:bottom w:val="nil"/>
            </w:tcBorders>
            <w:noWrap w:val="0"/>
            <w:vAlign w:val="center"/>
          </w:tcPr>
          <w:p w14:paraId="588EE7F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19" w:type="dxa"/>
            <w:gridSpan w:val="2"/>
            <w:noWrap w:val="0"/>
            <w:vAlign w:val="center"/>
          </w:tcPr>
          <w:p w14:paraId="1057535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463" w:type="dxa"/>
            <w:noWrap w:val="0"/>
            <w:vAlign w:val="center"/>
          </w:tcPr>
          <w:p w14:paraId="4403B18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5" w:type="dxa"/>
            <w:noWrap w:val="0"/>
            <w:vAlign w:val="center"/>
          </w:tcPr>
          <w:p w14:paraId="3156E75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31</w:t>
            </w:r>
          </w:p>
        </w:tc>
        <w:tc>
          <w:tcPr>
            <w:tcW w:w="1140" w:type="dxa"/>
            <w:noWrap w:val="0"/>
            <w:vAlign w:val="center"/>
          </w:tcPr>
          <w:p w14:paraId="7F408D3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31</w:t>
            </w:r>
          </w:p>
        </w:tc>
        <w:tc>
          <w:tcPr>
            <w:tcW w:w="685" w:type="dxa"/>
            <w:noWrap w:val="0"/>
            <w:vAlign w:val="center"/>
          </w:tcPr>
          <w:p w14:paraId="7159FC9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28D715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1D8CC9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71E8F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continue"/>
            <w:tcBorders>
              <w:top w:val="nil"/>
              <w:bottom w:val="nil"/>
            </w:tcBorders>
            <w:noWrap w:val="0"/>
            <w:vAlign w:val="center"/>
          </w:tcPr>
          <w:p w14:paraId="622467E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19" w:type="dxa"/>
            <w:gridSpan w:val="2"/>
            <w:noWrap w:val="0"/>
            <w:vAlign w:val="center"/>
          </w:tcPr>
          <w:p w14:paraId="69282B8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463" w:type="dxa"/>
            <w:noWrap w:val="0"/>
            <w:vAlign w:val="center"/>
          </w:tcPr>
          <w:p w14:paraId="54766C7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5" w:type="dxa"/>
            <w:noWrap w:val="0"/>
            <w:vAlign w:val="center"/>
          </w:tcPr>
          <w:p w14:paraId="64D6420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79F668B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6B04985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19BA85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130B51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5AE06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continue"/>
            <w:tcBorders>
              <w:top w:val="nil"/>
            </w:tcBorders>
            <w:noWrap w:val="0"/>
            <w:vAlign w:val="center"/>
          </w:tcPr>
          <w:p w14:paraId="32088C5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19" w:type="dxa"/>
            <w:gridSpan w:val="2"/>
            <w:noWrap w:val="0"/>
            <w:vAlign w:val="center"/>
          </w:tcPr>
          <w:p w14:paraId="3B4E763C">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463" w:type="dxa"/>
            <w:noWrap w:val="0"/>
            <w:vAlign w:val="center"/>
          </w:tcPr>
          <w:p w14:paraId="2C9568E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35" w:type="dxa"/>
            <w:noWrap w:val="0"/>
            <w:vAlign w:val="center"/>
          </w:tcPr>
          <w:p w14:paraId="7B43D5D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0854F8D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1E2FADA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88C8DB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7BFF5A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7F814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978" w:type="dxa"/>
            <w:vMerge w:val="restart"/>
            <w:tcBorders>
              <w:bottom w:val="nil"/>
            </w:tcBorders>
            <w:noWrap w:val="0"/>
            <w:vAlign w:val="center"/>
          </w:tcPr>
          <w:p w14:paraId="020CE5C5">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630A415E">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617" w:type="dxa"/>
            <w:gridSpan w:val="4"/>
            <w:noWrap w:val="0"/>
            <w:vAlign w:val="center"/>
          </w:tcPr>
          <w:p w14:paraId="39B471B0">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0E877A0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303D6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4" w:hRule="atLeast"/>
        </w:trPr>
        <w:tc>
          <w:tcPr>
            <w:tcW w:w="978" w:type="dxa"/>
            <w:vMerge w:val="continue"/>
            <w:tcBorders>
              <w:top w:val="nil"/>
            </w:tcBorders>
            <w:noWrap w:val="0"/>
            <w:vAlign w:val="center"/>
          </w:tcPr>
          <w:p w14:paraId="3F351BA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617" w:type="dxa"/>
            <w:gridSpan w:val="4"/>
            <w:noWrap w:val="0"/>
            <w:vAlign w:val="center"/>
          </w:tcPr>
          <w:p w14:paraId="29D825EE">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1、维稳救助经费按协议要求补偿到位</w:t>
            </w:r>
          </w:p>
          <w:p w14:paraId="39A1279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lang w:val="en-US" w:eastAsia="zh-CN"/>
              </w:rPr>
            </w:pPr>
            <w:r>
              <w:rPr>
                <w:rFonts w:hint="default" w:ascii="Arial" w:eastAsiaTheme="minorEastAsia"/>
                <w:color w:val="000000" w:themeColor="text1"/>
                <w:spacing w:val="0"/>
                <w:sz w:val="21"/>
                <w:szCs w:val="21"/>
                <w:lang w:val="en-US" w:eastAsia="zh-CN"/>
                <w14:textFill>
                  <w14:solidFill>
                    <w14:schemeClr w14:val="tx1"/>
                  </w14:solidFill>
                </w14:textFill>
              </w:rPr>
              <w:t xml:space="preserve">2、专款专用，无截留                      </w:t>
            </w:r>
            <w:r>
              <w:rPr>
                <w:rFonts w:hint="eastAsia" w:ascii="Arial"/>
                <w:color w:val="000000" w:themeColor="text1"/>
                <w:spacing w:val="0"/>
                <w:sz w:val="21"/>
                <w:szCs w:val="21"/>
                <w:lang w:val="en-US" w:eastAsia="zh-CN"/>
                <w14:textFill>
                  <w14:solidFill>
                    <w14:schemeClr w14:val="tx1"/>
                  </w14:solidFill>
                </w14:textFill>
              </w:rPr>
              <w:t xml:space="preserve"> </w:t>
            </w:r>
            <w:r>
              <w:rPr>
                <w:rFonts w:hint="default" w:ascii="Arial" w:eastAsiaTheme="minorEastAsia"/>
                <w:color w:val="000000" w:themeColor="text1"/>
                <w:spacing w:val="0"/>
                <w:sz w:val="21"/>
                <w:szCs w:val="21"/>
                <w:lang w:val="en-US" w:eastAsia="zh-CN"/>
                <w14:textFill>
                  <w14:solidFill>
                    <w14:schemeClr w14:val="tx1"/>
                  </w14:solidFill>
                </w14:textFill>
              </w:rPr>
              <w:t xml:space="preserve"> 3、着力解决信访问题，维护信访秩序，全力维护社会稳定</w:t>
            </w:r>
          </w:p>
        </w:tc>
        <w:tc>
          <w:tcPr>
            <w:tcW w:w="3985" w:type="dxa"/>
            <w:gridSpan w:val="4"/>
            <w:noWrap w:val="0"/>
            <w:vAlign w:val="center"/>
          </w:tcPr>
          <w:p w14:paraId="758A070F">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1、维稳救助经费按协议要求补偿到位，全年共救助8人，金额共计31万元</w:t>
            </w:r>
          </w:p>
          <w:p w14:paraId="6C08A163">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2、专款专用，无截留                      3、通过信访救助，让多年遗留的陈年积案得到化解，维护社会和谐和稳定。2022年荣获市级信访工作“三无”街道</w:t>
            </w:r>
          </w:p>
        </w:tc>
      </w:tr>
      <w:tr w14:paraId="1CFC97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978" w:type="dxa"/>
            <w:vMerge w:val="restart"/>
            <w:tcBorders>
              <w:bottom w:val="nil"/>
            </w:tcBorders>
            <w:noWrap w:val="0"/>
            <w:textDirection w:val="tbRlV"/>
            <w:vAlign w:val="center"/>
          </w:tcPr>
          <w:p w14:paraId="7AD5FAC2">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32" w:type="dxa"/>
            <w:noWrap w:val="0"/>
            <w:vAlign w:val="center"/>
          </w:tcPr>
          <w:p w14:paraId="2444A50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7" w:type="dxa"/>
            <w:noWrap w:val="0"/>
            <w:vAlign w:val="center"/>
          </w:tcPr>
          <w:p w14:paraId="7038450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463" w:type="dxa"/>
            <w:noWrap w:val="0"/>
            <w:vAlign w:val="center"/>
          </w:tcPr>
          <w:p w14:paraId="2546ED7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035" w:type="dxa"/>
            <w:noWrap w:val="0"/>
            <w:vAlign w:val="center"/>
          </w:tcPr>
          <w:p w14:paraId="3872571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562AA0D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3BC2C30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1F17574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046B875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1E73E2E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7C07BA7E">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00A49F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7" w:hRule="atLeast"/>
        </w:trPr>
        <w:tc>
          <w:tcPr>
            <w:tcW w:w="978" w:type="dxa"/>
            <w:vMerge w:val="continue"/>
            <w:tcBorders>
              <w:top w:val="nil"/>
              <w:bottom w:val="nil"/>
            </w:tcBorders>
            <w:noWrap w:val="0"/>
            <w:textDirection w:val="tbRlV"/>
            <w:vAlign w:val="center"/>
          </w:tcPr>
          <w:p w14:paraId="63501E6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vMerge w:val="restart"/>
            <w:tcBorders>
              <w:bottom w:val="nil"/>
            </w:tcBorders>
            <w:noWrap w:val="0"/>
            <w:vAlign w:val="center"/>
          </w:tcPr>
          <w:p w14:paraId="60FAE3EC">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3040E40A">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C4A2183">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0EE0EB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22FF1376">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2FA6285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7" w:type="dxa"/>
            <w:tcBorders>
              <w:bottom w:val="nil"/>
            </w:tcBorders>
            <w:noWrap w:val="0"/>
            <w:vAlign w:val="center"/>
          </w:tcPr>
          <w:p w14:paraId="232C8490">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463" w:type="dxa"/>
            <w:noWrap w:val="0"/>
            <w:vAlign w:val="center"/>
          </w:tcPr>
          <w:p w14:paraId="31AAD19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信访慰问救助对象人数</w:t>
            </w:r>
          </w:p>
        </w:tc>
        <w:tc>
          <w:tcPr>
            <w:tcW w:w="1035" w:type="dxa"/>
            <w:noWrap w:val="0"/>
            <w:vAlign w:val="center"/>
          </w:tcPr>
          <w:p w14:paraId="16D0313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3"/>
                <w:sz w:val="22"/>
                <w:szCs w:val="22"/>
              </w:rPr>
              <w:t>≥</w:t>
            </w:r>
            <w:r>
              <w:rPr>
                <w:rFonts w:hint="eastAsia" w:ascii="宋体" w:hAnsi="宋体" w:eastAsia="宋体" w:cs="宋体"/>
                <w:color w:val="000000"/>
                <w:spacing w:val="-3"/>
                <w:sz w:val="22"/>
                <w:szCs w:val="22"/>
                <w:lang w:val="en-US" w:eastAsia="zh-CN"/>
              </w:rPr>
              <w:t>8</w:t>
            </w:r>
            <w:r>
              <w:rPr>
                <w:rFonts w:ascii="宋体" w:hAnsi="宋体" w:eastAsia="宋体" w:cs="宋体"/>
                <w:spacing w:val="-58"/>
                <w:sz w:val="22"/>
                <w:szCs w:val="22"/>
              </w:rPr>
              <w:t xml:space="preserve"> </w:t>
            </w:r>
            <w:r>
              <w:rPr>
                <w:rFonts w:ascii="宋体" w:hAnsi="宋体" w:eastAsia="宋体" w:cs="宋体"/>
                <w:color w:val="000000"/>
                <w:spacing w:val="-4"/>
                <w:sz w:val="22"/>
                <w:szCs w:val="22"/>
              </w:rPr>
              <w:t>人</w:t>
            </w:r>
          </w:p>
        </w:tc>
        <w:tc>
          <w:tcPr>
            <w:tcW w:w="1140" w:type="dxa"/>
            <w:noWrap w:val="0"/>
            <w:vAlign w:val="center"/>
          </w:tcPr>
          <w:p w14:paraId="3111739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8人</w:t>
            </w:r>
          </w:p>
        </w:tc>
        <w:tc>
          <w:tcPr>
            <w:tcW w:w="685" w:type="dxa"/>
            <w:noWrap w:val="0"/>
            <w:vAlign w:val="center"/>
          </w:tcPr>
          <w:p w14:paraId="171E31B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8AFDFA3">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853762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1A4C4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978" w:type="dxa"/>
            <w:vMerge w:val="continue"/>
            <w:tcBorders>
              <w:top w:val="nil"/>
              <w:bottom w:val="nil"/>
            </w:tcBorders>
            <w:noWrap w:val="0"/>
            <w:textDirection w:val="tbRlV"/>
            <w:vAlign w:val="center"/>
          </w:tcPr>
          <w:p w14:paraId="4C26C46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vMerge w:val="continue"/>
            <w:tcBorders>
              <w:top w:val="nil"/>
              <w:bottom w:val="nil"/>
            </w:tcBorders>
            <w:noWrap w:val="0"/>
            <w:vAlign w:val="center"/>
          </w:tcPr>
          <w:p w14:paraId="34CA61E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7" w:type="dxa"/>
            <w:tcBorders>
              <w:bottom w:val="nil"/>
            </w:tcBorders>
            <w:noWrap w:val="0"/>
            <w:vAlign w:val="center"/>
          </w:tcPr>
          <w:p w14:paraId="78C035A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463" w:type="dxa"/>
            <w:noWrap w:val="0"/>
            <w:vAlign w:val="center"/>
          </w:tcPr>
          <w:p w14:paraId="7835DCD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1035" w:type="dxa"/>
            <w:noWrap w:val="0"/>
            <w:vAlign w:val="center"/>
          </w:tcPr>
          <w:p w14:paraId="38C1DE9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6F90358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1113A73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F3843D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7EC1B3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6979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978" w:type="dxa"/>
            <w:vMerge w:val="continue"/>
            <w:tcBorders>
              <w:top w:val="nil"/>
              <w:bottom w:val="nil"/>
            </w:tcBorders>
            <w:noWrap w:val="0"/>
            <w:textDirection w:val="tbRlV"/>
            <w:vAlign w:val="center"/>
          </w:tcPr>
          <w:p w14:paraId="0FEADCC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vMerge w:val="continue"/>
            <w:tcBorders>
              <w:top w:val="nil"/>
              <w:bottom w:val="nil"/>
            </w:tcBorders>
            <w:noWrap w:val="0"/>
            <w:vAlign w:val="center"/>
          </w:tcPr>
          <w:p w14:paraId="4EA65A3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7" w:type="dxa"/>
            <w:vMerge w:val="restart"/>
            <w:tcBorders>
              <w:bottom w:val="nil"/>
            </w:tcBorders>
            <w:noWrap w:val="0"/>
            <w:vAlign w:val="center"/>
          </w:tcPr>
          <w:p w14:paraId="22A22B8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463" w:type="dxa"/>
            <w:noWrap w:val="0"/>
            <w:vAlign w:val="center"/>
          </w:tcPr>
          <w:p w14:paraId="1C51044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资金按时收付到位</w:t>
            </w:r>
          </w:p>
        </w:tc>
        <w:tc>
          <w:tcPr>
            <w:tcW w:w="1035" w:type="dxa"/>
            <w:noWrap w:val="0"/>
            <w:vAlign w:val="center"/>
          </w:tcPr>
          <w:p w14:paraId="6EC4983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资金文件时限</w:t>
            </w:r>
            <w:r>
              <w:rPr>
                <w:rFonts w:ascii="宋体" w:hAnsi="宋体" w:eastAsia="宋体" w:cs="宋体"/>
                <w:color w:val="000000"/>
                <w:spacing w:val="-5"/>
                <w:sz w:val="18"/>
                <w:szCs w:val="18"/>
                <w:lang w:eastAsia="zh-CN"/>
              </w:rPr>
              <w:t>要求</w:t>
            </w:r>
          </w:p>
        </w:tc>
        <w:tc>
          <w:tcPr>
            <w:tcW w:w="1140" w:type="dxa"/>
            <w:noWrap w:val="0"/>
            <w:vAlign w:val="center"/>
          </w:tcPr>
          <w:p w14:paraId="1C0A1BD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705B3A9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422260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8462CD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87C9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978" w:type="dxa"/>
            <w:vMerge w:val="continue"/>
            <w:tcBorders>
              <w:top w:val="nil"/>
              <w:bottom w:val="nil"/>
            </w:tcBorders>
            <w:noWrap w:val="0"/>
            <w:textDirection w:val="tbRlV"/>
            <w:vAlign w:val="center"/>
          </w:tcPr>
          <w:p w14:paraId="34F85C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vMerge w:val="continue"/>
            <w:tcBorders>
              <w:top w:val="nil"/>
              <w:bottom w:val="nil"/>
            </w:tcBorders>
            <w:noWrap w:val="0"/>
            <w:vAlign w:val="center"/>
          </w:tcPr>
          <w:p w14:paraId="177893C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7" w:type="dxa"/>
            <w:vMerge w:val="continue"/>
            <w:tcBorders>
              <w:top w:val="nil"/>
            </w:tcBorders>
            <w:noWrap w:val="0"/>
            <w:vAlign w:val="center"/>
          </w:tcPr>
          <w:p w14:paraId="034BF61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463" w:type="dxa"/>
            <w:noWrap w:val="0"/>
            <w:vAlign w:val="center"/>
          </w:tcPr>
          <w:p w14:paraId="72999A38">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救助款按协议时间、要求支付</w:t>
            </w:r>
          </w:p>
        </w:tc>
        <w:tc>
          <w:tcPr>
            <w:tcW w:w="1035" w:type="dxa"/>
            <w:noWrap w:val="0"/>
            <w:vAlign w:val="center"/>
          </w:tcPr>
          <w:p w14:paraId="72E9995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宋体" w:hAnsi="宋体" w:eastAsia="宋体" w:cs="宋体"/>
                <w:color w:val="000000"/>
                <w:spacing w:val="-1"/>
                <w:sz w:val="18"/>
                <w:szCs w:val="18"/>
                <w:lang w:val="en-US" w:eastAsia="zh-CN"/>
              </w:rPr>
              <w:t>按协议时限要求</w:t>
            </w:r>
          </w:p>
        </w:tc>
        <w:tc>
          <w:tcPr>
            <w:tcW w:w="1140" w:type="dxa"/>
            <w:noWrap w:val="0"/>
            <w:vAlign w:val="center"/>
          </w:tcPr>
          <w:p w14:paraId="0892D7C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0E0AD57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FB3394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D766A5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4E98C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978" w:type="dxa"/>
            <w:vMerge w:val="continue"/>
            <w:tcBorders>
              <w:top w:val="nil"/>
              <w:bottom w:val="nil"/>
            </w:tcBorders>
            <w:noWrap w:val="0"/>
            <w:textDirection w:val="tbRlV"/>
            <w:vAlign w:val="center"/>
          </w:tcPr>
          <w:p w14:paraId="2CEA0E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vMerge w:val="continue"/>
            <w:tcBorders>
              <w:top w:val="nil"/>
              <w:bottom w:val="nil"/>
            </w:tcBorders>
            <w:noWrap w:val="0"/>
            <w:vAlign w:val="center"/>
          </w:tcPr>
          <w:p w14:paraId="2D1F6A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7" w:type="dxa"/>
            <w:tcBorders>
              <w:bottom w:val="nil"/>
            </w:tcBorders>
            <w:noWrap w:val="0"/>
            <w:vAlign w:val="center"/>
          </w:tcPr>
          <w:p w14:paraId="1C3DB5E5">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463" w:type="dxa"/>
            <w:noWrap w:val="0"/>
            <w:vAlign w:val="center"/>
          </w:tcPr>
          <w:p w14:paraId="367D1EB3">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1035" w:type="dxa"/>
            <w:noWrap w:val="0"/>
            <w:vAlign w:val="center"/>
          </w:tcPr>
          <w:p w14:paraId="1D3B26D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rPr>
              <w:t>≥</w:t>
            </w:r>
            <w:r>
              <w:rPr>
                <w:rFonts w:hint="eastAsia" w:ascii="宋体" w:hAnsi="宋体" w:eastAsia="宋体" w:cs="宋体"/>
                <w:color w:val="000000"/>
                <w:spacing w:val="-2"/>
                <w:sz w:val="18"/>
                <w:szCs w:val="18"/>
                <w:lang w:val="en-US" w:eastAsia="zh-CN"/>
              </w:rPr>
              <w:t>31</w:t>
            </w:r>
            <w:r>
              <w:rPr>
                <w:rFonts w:ascii="宋体" w:hAnsi="宋体" w:eastAsia="宋体" w:cs="宋体"/>
                <w:color w:val="000000"/>
                <w:spacing w:val="-2"/>
                <w:sz w:val="18"/>
                <w:szCs w:val="18"/>
              </w:rPr>
              <w:t>万元</w:t>
            </w:r>
          </w:p>
        </w:tc>
        <w:tc>
          <w:tcPr>
            <w:tcW w:w="1140" w:type="dxa"/>
            <w:noWrap w:val="0"/>
            <w:vAlign w:val="center"/>
          </w:tcPr>
          <w:p w14:paraId="5DE74CE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31万元</w:t>
            </w:r>
          </w:p>
        </w:tc>
        <w:tc>
          <w:tcPr>
            <w:tcW w:w="685" w:type="dxa"/>
            <w:noWrap w:val="0"/>
            <w:vAlign w:val="center"/>
          </w:tcPr>
          <w:p w14:paraId="3FECF6B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B6FB2C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D282F9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42D33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6" w:hRule="atLeast"/>
        </w:trPr>
        <w:tc>
          <w:tcPr>
            <w:tcW w:w="978" w:type="dxa"/>
            <w:vMerge w:val="continue"/>
            <w:tcBorders>
              <w:top w:val="nil"/>
              <w:bottom w:val="nil"/>
            </w:tcBorders>
            <w:noWrap w:val="0"/>
            <w:textDirection w:val="tbRlV"/>
            <w:vAlign w:val="center"/>
          </w:tcPr>
          <w:p w14:paraId="5413AA3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vMerge w:val="restart"/>
            <w:tcBorders>
              <w:bottom w:val="nil"/>
            </w:tcBorders>
            <w:noWrap w:val="0"/>
            <w:vAlign w:val="center"/>
          </w:tcPr>
          <w:p w14:paraId="14BAD32F">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52921CBE">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53C70EA3">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7B5CAA94">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34938D3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7" w:type="dxa"/>
            <w:tcBorders>
              <w:bottom w:val="nil"/>
            </w:tcBorders>
            <w:noWrap w:val="0"/>
            <w:vAlign w:val="center"/>
          </w:tcPr>
          <w:p w14:paraId="1FE6A13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0818E0A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463" w:type="dxa"/>
            <w:noWrap w:val="0"/>
            <w:vAlign w:val="center"/>
          </w:tcPr>
          <w:p w14:paraId="1437FBE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促进社会稳定和谐</w:t>
            </w:r>
          </w:p>
        </w:tc>
        <w:tc>
          <w:tcPr>
            <w:tcW w:w="1035" w:type="dxa"/>
            <w:noWrap w:val="0"/>
            <w:vAlign w:val="center"/>
          </w:tcPr>
          <w:p w14:paraId="5325F33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t>持续</w:t>
            </w:r>
          </w:p>
        </w:tc>
        <w:tc>
          <w:tcPr>
            <w:tcW w:w="1140" w:type="dxa"/>
            <w:noWrap w:val="0"/>
            <w:vAlign w:val="center"/>
          </w:tcPr>
          <w:p w14:paraId="6CD3612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持续</w:t>
            </w:r>
          </w:p>
        </w:tc>
        <w:tc>
          <w:tcPr>
            <w:tcW w:w="685" w:type="dxa"/>
            <w:noWrap w:val="0"/>
            <w:vAlign w:val="center"/>
          </w:tcPr>
          <w:p w14:paraId="4788B51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54CBF1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3C2218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067D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8" w:hRule="atLeast"/>
        </w:trPr>
        <w:tc>
          <w:tcPr>
            <w:tcW w:w="978" w:type="dxa"/>
            <w:vMerge w:val="continue"/>
            <w:tcBorders>
              <w:top w:val="nil"/>
              <w:bottom w:val="nil"/>
            </w:tcBorders>
            <w:noWrap w:val="0"/>
            <w:textDirection w:val="tbRlV"/>
            <w:vAlign w:val="center"/>
          </w:tcPr>
          <w:p w14:paraId="564E678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vMerge w:val="continue"/>
            <w:tcBorders>
              <w:top w:val="nil"/>
              <w:bottom w:val="nil"/>
            </w:tcBorders>
            <w:noWrap w:val="0"/>
            <w:vAlign w:val="center"/>
          </w:tcPr>
          <w:p w14:paraId="522882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7" w:type="dxa"/>
            <w:tcBorders>
              <w:bottom w:val="nil"/>
            </w:tcBorders>
            <w:noWrap w:val="0"/>
            <w:vAlign w:val="center"/>
          </w:tcPr>
          <w:p w14:paraId="41DBCB5D">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7C13BCF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463" w:type="dxa"/>
            <w:noWrap w:val="0"/>
            <w:vAlign w:val="center"/>
          </w:tcPr>
          <w:p w14:paraId="507D369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信访救助对象服务率</w:t>
            </w:r>
          </w:p>
        </w:tc>
        <w:tc>
          <w:tcPr>
            <w:tcW w:w="1035" w:type="dxa"/>
            <w:noWrap w:val="0"/>
            <w:vAlign w:val="center"/>
          </w:tcPr>
          <w:p w14:paraId="70497B6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7E97A82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5D003CC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E2F101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5780B4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ABEFA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6" w:hRule="atLeast"/>
        </w:trPr>
        <w:tc>
          <w:tcPr>
            <w:tcW w:w="978" w:type="dxa"/>
            <w:vMerge w:val="continue"/>
            <w:tcBorders>
              <w:top w:val="nil"/>
              <w:bottom w:val="nil"/>
            </w:tcBorders>
            <w:noWrap w:val="0"/>
            <w:textDirection w:val="tbRlV"/>
            <w:vAlign w:val="center"/>
          </w:tcPr>
          <w:p w14:paraId="45276B0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vMerge w:val="continue"/>
            <w:tcBorders>
              <w:top w:val="nil"/>
              <w:bottom w:val="nil"/>
            </w:tcBorders>
            <w:noWrap w:val="0"/>
            <w:vAlign w:val="center"/>
          </w:tcPr>
          <w:p w14:paraId="30B4835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7" w:type="dxa"/>
            <w:tcBorders>
              <w:bottom w:val="nil"/>
            </w:tcBorders>
            <w:noWrap w:val="0"/>
            <w:vAlign w:val="center"/>
          </w:tcPr>
          <w:p w14:paraId="3F2FB6B0">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55A459F2">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463" w:type="dxa"/>
            <w:noWrap w:val="0"/>
            <w:vAlign w:val="center"/>
          </w:tcPr>
          <w:p w14:paraId="376EEC5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持续帮扶信访救助对象信访矛盾减少</w:t>
            </w:r>
          </w:p>
        </w:tc>
        <w:tc>
          <w:tcPr>
            <w:tcW w:w="1035" w:type="dxa"/>
            <w:noWrap w:val="0"/>
            <w:vAlign w:val="center"/>
          </w:tcPr>
          <w:p w14:paraId="30BEBD4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cstheme="minorBidi"/>
                <w:color w:val="000000" w:themeColor="text1"/>
                <w:kern w:val="2"/>
                <w:sz w:val="18"/>
                <w:szCs w:val="18"/>
                <w:lang w:val="en-US" w:eastAsia="zh-CN" w:bidi="ar-SA"/>
                <w14:textFill>
                  <w14:solidFill>
                    <w14:schemeClr w14:val="tx1"/>
                  </w14:solidFill>
                </w14:textFill>
              </w:rPr>
              <w:t>持续落实</w:t>
            </w:r>
          </w:p>
        </w:tc>
        <w:tc>
          <w:tcPr>
            <w:tcW w:w="1140" w:type="dxa"/>
            <w:noWrap w:val="0"/>
            <w:vAlign w:val="center"/>
          </w:tcPr>
          <w:p w14:paraId="66B67E8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持续落实</w:t>
            </w:r>
          </w:p>
        </w:tc>
        <w:tc>
          <w:tcPr>
            <w:tcW w:w="685" w:type="dxa"/>
            <w:noWrap w:val="0"/>
            <w:vAlign w:val="center"/>
          </w:tcPr>
          <w:p w14:paraId="5549B46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66850C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0526FE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8535F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3" w:hRule="atLeast"/>
        </w:trPr>
        <w:tc>
          <w:tcPr>
            <w:tcW w:w="978" w:type="dxa"/>
            <w:vMerge w:val="continue"/>
            <w:tcBorders>
              <w:top w:val="nil"/>
              <w:bottom w:val="nil"/>
            </w:tcBorders>
            <w:noWrap w:val="0"/>
            <w:textDirection w:val="tbRlV"/>
            <w:vAlign w:val="center"/>
          </w:tcPr>
          <w:p w14:paraId="4ECF054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32" w:type="dxa"/>
            <w:tcBorders>
              <w:bottom w:val="nil"/>
            </w:tcBorders>
            <w:noWrap w:val="0"/>
            <w:vAlign w:val="center"/>
          </w:tcPr>
          <w:p w14:paraId="781A3A5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63A843BF">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391EAC3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7" w:type="dxa"/>
            <w:tcBorders>
              <w:bottom w:val="nil"/>
            </w:tcBorders>
            <w:noWrap w:val="0"/>
            <w:vAlign w:val="center"/>
          </w:tcPr>
          <w:p w14:paraId="61E46C1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18"/>
                <w:szCs w:val="18"/>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服务对象</w:t>
            </w:r>
          </w:p>
          <w:p w14:paraId="4512243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18"/>
                <w:szCs w:val="18"/>
                <w14:textFill>
                  <w14:solidFill>
                    <w14:schemeClr w14:val="tx1"/>
                  </w14:solidFill>
                </w14:textFill>
              </w:rPr>
              <w:t>满意度指标</w:t>
            </w:r>
          </w:p>
        </w:tc>
        <w:tc>
          <w:tcPr>
            <w:tcW w:w="1463" w:type="dxa"/>
            <w:noWrap w:val="0"/>
            <w:vAlign w:val="center"/>
          </w:tcPr>
          <w:p w14:paraId="05AE967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rPr>
              <w:t>群众满意度</w:t>
            </w:r>
          </w:p>
        </w:tc>
        <w:tc>
          <w:tcPr>
            <w:tcW w:w="1035" w:type="dxa"/>
            <w:noWrap w:val="0"/>
            <w:vAlign w:val="center"/>
          </w:tcPr>
          <w:p w14:paraId="7785E45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391351B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3651661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63A049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B10836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3F6E1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 w:hRule="atLeast"/>
        </w:trPr>
        <w:tc>
          <w:tcPr>
            <w:tcW w:w="6735" w:type="dxa"/>
            <w:gridSpan w:val="6"/>
            <w:noWrap w:val="0"/>
            <w:vAlign w:val="center"/>
          </w:tcPr>
          <w:p w14:paraId="2AFE0AA6">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70733212">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345089E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3116739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409E2AEF">
      <w:pPr>
        <w:spacing w:line="252" w:lineRule="auto"/>
        <w:rPr>
          <w:rFonts w:ascii="Arial"/>
          <w:color w:val="000000" w:themeColor="text1"/>
          <w:sz w:val="21"/>
          <w14:textFill>
            <w14:solidFill>
              <w14:schemeClr w14:val="tx1"/>
            </w14:solidFill>
          </w14:textFill>
        </w:rPr>
      </w:pPr>
    </w:p>
    <w:p w14:paraId="7831CA30">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赵亚兰</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13873085583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73D8DC14">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07400500">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137"/>
        <w:gridCol w:w="975"/>
        <w:gridCol w:w="1388"/>
        <w:gridCol w:w="685"/>
        <w:gridCol w:w="795"/>
        <w:gridCol w:w="1365"/>
      </w:tblGrid>
      <w:tr w14:paraId="3E0B2D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0D9DFF40">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580D09C1">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3B97266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疫情防控经费</w:t>
            </w:r>
          </w:p>
        </w:tc>
      </w:tr>
      <w:tr w14:paraId="742D9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2B6159FC">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272" w:type="dxa"/>
            <w:gridSpan w:val="4"/>
            <w:noWrap w:val="0"/>
            <w:vAlign w:val="center"/>
          </w:tcPr>
          <w:p w14:paraId="5A2F542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区卫健局</w:t>
            </w:r>
          </w:p>
        </w:tc>
        <w:tc>
          <w:tcPr>
            <w:tcW w:w="1388" w:type="dxa"/>
            <w:noWrap w:val="0"/>
            <w:vAlign w:val="center"/>
          </w:tcPr>
          <w:p w14:paraId="322EF8E0">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7D6A15E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金鹗山街道办事处</w:t>
            </w:r>
          </w:p>
        </w:tc>
      </w:tr>
      <w:tr w14:paraId="20649B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13AAD21C">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54C1B414">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4374947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43648D9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1422F8A3">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7" w:type="dxa"/>
            <w:noWrap w:val="0"/>
            <w:vAlign w:val="center"/>
          </w:tcPr>
          <w:p w14:paraId="6416C21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2EDC30A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75" w:type="dxa"/>
            <w:noWrap w:val="0"/>
            <w:vAlign w:val="center"/>
          </w:tcPr>
          <w:p w14:paraId="045B6D8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C2E77B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388" w:type="dxa"/>
            <w:noWrap w:val="0"/>
            <w:vAlign w:val="center"/>
          </w:tcPr>
          <w:p w14:paraId="0A8D3BE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2D281B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0963D90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62CBF72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0470D35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B70E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8D0D8F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17D871D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137" w:type="dxa"/>
            <w:noWrap w:val="0"/>
            <w:vAlign w:val="center"/>
          </w:tcPr>
          <w:p w14:paraId="5182263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5" w:type="dxa"/>
            <w:noWrap w:val="0"/>
            <w:vAlign w:val="center"/>
          </w:tcPr>
          <w:p w14:paraId="764E6EF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122.51</w:t>
            </w:r>
          </w:p>
        </w:tc>
        <w:tc>
          <w:tcPr>
            <w:tcW w:w="1388" w:type="dxa"/>
            <w:noWrap w:val="0"/>
            <w:vAlign w:val="center"/>
          </w:tcPr>
          <w:p w14:paraId="5CCE78F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122.51</w:t>
            </w:r>
          </w:p>
        </w:tc>
        <w:tc>
          <w:tcPr>
            <w:tcW w:w="685" w:type="dxa"/>
            <w:noWrap w:val="0"/>
            <w:vAlign w:val="center"/>
          </w:tcPr>
          <w:p w14:paraId="19304414">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56C320A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4A0D012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3FE1D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7499A1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F6BDA7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137" w:type="dxa"/>
            <w:noWrap w:val="0"/>
            <w:vAlign w:val="center"/>
          </w:tcPr>
          <w:p w14:paraId="52B48D8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5" w:type="dxa"/>
            <w:noWrap w:val="0"/>
            <w:vAlign w:val="center"/>
          </w:tcPr>
          <w:p w14:paraId="6AA850D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122.51</w:t>
            </w:r>
          </w:p>
        </w:tc>
        <w:tc>
          <w:tcPr>
            <w:tcW w:w="1388" w:type="dxa"/>
            <w:noWrap w:val="0"/>
            <w:vAlign w:val="center"/>
          </w:tcPr>
          <w:p w14:paraId="2F17784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122.51</w:t>
            </w:r>
          </w:p>
        </w:tc>
        <w:tc>
          <w:tcPr>
            <w:tcW w:w="685" w:type="dxa"/>
            <w:noWrap w:val="0"/>
            <w:vAlign w:val="center"/>
          </w:tcPr>
          <w:p w14:paraId="3FB8CCE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7B9BA2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2E47A6E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8E07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81D686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A7657D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137" w:type="dxa"/>
            <w:noWrap w:val="0"/>
            <w:vAlign w:val="center"/>
          </w:tcPr>
          <w:p w14:paraId="1A20167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5" w:type="dxa"/>
            <w:noWrap w:val="0"/>
            <w:vAlign w:val="center"/>
          </w:tcPr>
          <w:p w14:paraId="448125B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388" w:type="dxa"/>
            <w:noWrap w:val="0"/>
            <w:vAlign w:val="center"/>
          </w:tcPr>
          <w:p w14:paraId="6934D48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5A44A7F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B8584B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51F30A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5097B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6409F3D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F0FAEF5">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137" w:type="dxa"/>
            <w:noWrap w:val="0"/>
            <w:vAlign w:val="center"/>
          </w:tcPr>
          <w:p w14:paraId="257AAAB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5" w:type="dxa"/>
            <w:noWrap w:val="0"/>
            <w:vAlign w:val="center"/>
          </w:tcPr>
          <w:p w14:paraId="0D968AC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388" w:type="dxa"/>
            <w:noWrap w:val="0"/>
            <w:vAlign w:val="center"/>
          </w:tcPr>
          <w:p w14:paraId="18688AF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000807C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F7BCFB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17F04D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258D9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34278692">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2CA13CFA">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272" w:type="dxa"/>
            <w:gridSpan w:val="4"/>
            <w:noWrap w:val="0"/>
            <w:vAlign w:val="center"/>
          </w:tcPr>
          <w:p w14:paraId="0C699295">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233" w:type="dxa"/>
            <w:gridSpan w:val="4"/>
            <w:noWrap w:val="0"/>
            <w:vAlign w:val="center"/>
          </w:tcPr>
          <w:p w14:paraId="3BCA1D3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0A55D8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47DEDBF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272" w:type="dxa"/>
            <w:gridSpan w:val="4"/>
            <w:noWrap w:val="0"/>
            <w:vAlign w:val="center"/>
          </w:tcPr>
          <w:p w14:paraId="7A2791C0">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1、加强新冠疫情防控工作，让疫情继续控制在可控范围内无蔓延</w:t>
            </w:r>
          </w:p>
          <w:p w14:paraId="7DDD5AC0">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2、加强疫情防控宣传，继续接种新冠疫苗</w:t>
            </w:r>
          </w:p>
          <w:p w14:paraId="3A55118C">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3、提升新冠肺炎疫情的监测预警能力</w:t>
            </w:r>
          </w:p>
          <w:p w14:paraId="41C7B14E">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4、开展新冠肺炎健康宣教工作，提升居民的传染病防控知识                               5、专款专用，无截留</w:t>
            </w:r>
          </w:p>
        </w:tc>
        <w:tc>
          <w:tcPr>
            <w:tcW w:w="4233" w:type="dxa"/>
            <w:gridSpan w:val="4"/>
            <w:noWrap w:val="0"/>
            <w:vAlign w:val="center"/>
          </w:tcPr>
          <w:p w14:paraId="6FA9BB39">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1、加强新冠疫情防控工作，全年疫情防控宣传共投入15.25万元。并做好疫情防控工作，让疫情无蔓延，街道用于采购防疫物资、消杀、清运垃圾等开支共投入80.89万元</w:t>
            </w:r>
          </w:p>
          <w:p w14:paraId="29BC9EE8">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2、加大了辖区疫苗接种宣传，辖区90%居民已接种新冠疫苗</w:t>
            </w:r>
          </w:p>
          <w:p w14:paraId="062F0C41">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3、提升新冠肺炎疫情的监测预警能力，对所有红黄码密接人员家庭都安装了报警磁条</w:t>
            </w:r>
          </w:p>
          <w:p w14:paraId="6DB76EEE">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 xml:space="preserve">4、街道社区大力开展新冠肺炎健康宣教工作，提升居民的传染病防控知识 </w:t>
            </w:r>
          </w:p>
          <w:p w14:paraId="379A16E9">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5、专款专用，无截留</w:t>
            </w:r>
          </w:p>
        </w:tc>
      </w:tr>
      <w:tr w14:paraId="56641F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2FEAFD5D">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27DB6E4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037AD66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137" w:type="dxa"/>
            <w:noWrap w:val="0"/>
            <w:vAlign w:val="center"/>
          </w:tcPr>
          <w:p w14:paraId="14F2F09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75" w:type="dxa"/>
            <w:noWrap w:val="0"/>
            <w:vAlign w:val="center"/>
          </w:tcPr>
          <w:p w14:paraId="65EBF49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1ABA57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388" w:type="dxa"/>
            <w:noWrap w:val="0"/>
            <w:vAlign w:val="center"/>
          </w:tcPr>
          <w:p w14:paraId="21C52E9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4DD019F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76D50DB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B78AEC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01D36957">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1015DD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2" w:hRule="atLeast"/>
        </w:trPr>
        <w:tc>
          <w:tcPr>
            <w:tcW w:w="1075" w:type="dxa"/>
            <w:vMerge w:val="continue"/>
            <w:tcBorders>
              <w:top w:val="nil"/>
              <w:bottom w:val="nil"/>
            </w:tcBorders>
            <w:noWrap w:val="0"/>
            <w:textDirection w:val="tbRlV"/>
            <w:vAlign w:val="center"/>
          </w:tcPr>
          <w:p w14:paraId="32369BB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09F167D">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3F5E6297">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2C6A4FF">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381347E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0F191D0">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554B249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noWrap w:val="0"/>
            <w:vAlign w:val="center"/>
          </w:tcPr>
          <w:p w14:paraId="60624029">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137" w:type="dxa"/>
            <w:noWrap w:val="0"/>
            <w:vAlign w:val="center"/>
          </w:tcPr>
          <w:p w14:paraId="510980D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新冠疫苗接种率</w:t>
            </w:r>
          </w:p>
        </w:tc>
        <w:tc>
          <w:tcPr>
            <w:tcW w:w="975" w:type="dxa"/>
            <w:noWrap w:val="0"/>
            <w:vAlign w:val="center"/>
          </w:tcPr>
          <w:p w14:paraId="38B0DA2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eastAsia="宋体" w:hAnsiTheme="minorHAnsi" w:cstheme="minorBidi"/>
                <w:color w:val="000000" w:themeColor="text1"/>
                <w:kern w:val="2"/>
                <w:sz w:val="19"/>
                <w:szCs w:val="24"/>
                <w:lang w:val="en-US" w:eastAsia="zh-CN" w:bidi="ar-SA"/>
                <w14:textFill>
                  <w14:solidFill>
                    <w14:schemeClr w14:val="tx1"/>
                  </w14:solidFill>
                </w14:textFill>
              </w:rPr>
            </w:pPr>
            <w:r>
              <w:rPr>
                <w:rFonts w:hint="eastAsia" w:ascii="Arial" w:eastAsia="宋体" w:cstheme="minorBidi"/>
                <w:color w:val="000000" w:themeColor="text1"/>
                <w:kern w:val="2"/>
                <w:sz w:val="19"/>
                <w:szCs w:val="24"/>
                <w:lang w:val="en-US" w:eastAsia="zh-CN" w:bidi="ar-SA"/>
                <w14:textFill>
                  <w14:solidFill>
                    <w14:schemeClr w14:val="tx1"/>
                  </w14:solidFill>
                </w14:textFill>
              </w:rPr>
              <w:t>85%</w:t>
            </w:r>
          </w:p>
        </w:tc>
        <w:tc>
          <w:tcPr>
            <w:tcW w:w="1388" w:type="dxa"/>
            <w:noWrap w:val="0"/>
            <w:vAlign w:val="center"/>
          </w:tcPr>
          <w:p w14:paraId="548C0BA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90%</w:t>
            </w:r>
          </w:p>
        </w:tc>
        <w:tc>
          <w:tcPr>
            <w:tcW w:w="685" w:type="dxa"/>
            <w:noWrap w:val="0"/>
            <w:vAlign w:val="center"/>
          </w:tcPr>
          <w:p w14:paraId="5AEC8C0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6925E6F7">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5D30285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F823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3" w:hRule="atLeast"/>
        </w:trPr>
        <w:tc>
          <w:tcPr>
            <w:tcW w:w="1075" w:type="dxa"/>
            <w:vMerge w:val="continue"/>
            <w:tcBorders>
              <w:top w:val="nil"/>
              <w:bottom w:val="nil"/>
            </w:tcBorders>
            <w:noWrap w:val="0"/>
            <w:textDirection w:val="tbRlV"/>
            <w:vAlign w:val="center"/>
          </w:tcPr>
          <w:p w14:paraId="11F8F7E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14:paraId="6EFDF82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noWrap w:val="0"/>
            <w:vAlign w:val="center"/>
          </w:tcPr>
          <w:p w14:paraId="076A4618">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7" w:type="dxa"/>
            <w:noWrap w:val="0"/>
            <w:vAlign w:val="center"/>
          </w:tcPr>
          <w:p w14:paraId="72427565">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default" w:ascii="Arial"/>
                <w:color w:val="000000" w:themeColor="text1"/>
                <w:spacing w:val="0"/>
                <w:sz w:val="21"/>
                <w:szCs w:val="21"/>
                <w:lang w:val="en-US" w:eastAsia="zh-CN"/>
                <w14:textFill>
                  <w14:solidFill>
                    <w14:schemeClr w14:val="tx1"/>
                  </w14:solidFill>
                </w14:textFill>
              </w:rPr>
              <w:t>对重点场所的监督检查次数</w:t>
            </w:r>
          </w:p>
        </w:tc>
        <w:tc>
          <w:tcPr>
            <w:tcW w:w="975" w:type="dxa"/>
            <w:noWrap w:val="0"/>
            <w:vAlign w:val="center"/>
          </w:tcPr>
          <w:p w14:paraId="42D91C5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eastAsia="宋体" w:hAnsiTheme="minorHAnsi" w:cstheme="minorBidi"/>
                <w:color w:val="000000" w:themeColor="text1"/>
                <w:kern w:val="2"/>
                <w:sz w:val="19"/>
                <w:szCs w:val="24"/>
                <w:lang w:val="en-US" w:eastAsia="zh-CN" w:bidi="ar-SA"/>
                <w14:textFill>
                  <w14:solidFill>
                    <w14:schemeClr w14:val="tx1"/>
                  </w14:solidFill>
                </w14:textFill>
              </w:rPr>
            </w:pPr>
            <w:r>
              <w:rPr>
                <w:rFonts w:hint="default" w:ascii="Arial" w:eastAsia="宋体" w:hAnsiTheme="minorHAnsi" w:cstheme="minorBidi"/>
                <w:color w:val="000000" w:themeColor="text1"/>
                <w:kern w:val="2"/>
                <w:sz w:val="19"/>
                <w:szCs w:val="24"/>
                <w:lang w:val="en-US" w:eastAsia="zh-CN" w:bidi="ar-SA"/>
                <w14:textFill>
                  <w14:solidFill>
                    <w14:schemeClr w14:val="tx1"/>
                  </w14:solidFill>
                </w14:textFill>
              </w:rPr>
              <w:t>20次</w:t>
            </w:r>
          </w:p>
        </w:tc>
        <w:tc>
          <w:tcPr>
            <w:tcW w:w="1388" w:type="dxa"/>
            <w:noWrap w:val="0"/>
            <w:vAlign w:val="center"/>
          </w:tcPr>
          <w:p w14:paraId="16B7C4E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t>每月2次，共24次</w:t>
            </w:r>
          </w:p>
        </w:tc>
        <w:tc>
          <w:tcPr>
            <w:tcW w:w="685" w:type="dxa"/>
            <w:noWrap w:val="0"/>
            <w:vAlign w:val="center"/>
          </w:tcPr>
          <w:p w14:paraId="71304CD0">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152249C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221C847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4E0BF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8" w:hRule="atLeast"/>
        </w:trPr>
        <w:tc>
          <w:tcPr>
            <w:tcW w:w="1075" w:type="dxa"/>
            <w:vMerge w:val="continue"/>
            <w:tcBorders>
              <w:top w:val="nil"/>
              <w:bottom w:val="nil"/>
            </w:tcBorders>
            <w:noWrap w:val="0"/>
            <w:textDirection w:val="tbRlV"/>
            <w:vAlign w:val="center"/>
          </w:tcPr>
          <w:p w14:paraId="458852E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14:paraId="3987FBD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080" w:type="dxa"/>
            <w:vMerge w:val="continue"/>
            <w:tcBorders>
              <w:bottom w:val="nil"/>
            </w:tcBorders>
            <w:noWrap w:val="0"/>
            <w:vAlign w:val="center"/>
          </w:tcPr>
          <w:p w14:paraId="27F3486F">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7" w:type="dxa"/>
            <w:noWrap w:val="0"/>
            <w:vAlign w:val="center"/>
          </w:tcPr>
          <w:p w14:paraId="796F956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default" w:ascii="Arial"/>
                <w:color w:val="000000" w:themeColor="text1"/>
                <w:spacing w:val="0"/>
                <w:sz w:val="21"/>
                <w:szCs w:val="21"/>
                <w:lang w:val="en-US" w:eastAsia="zh-CN"/>
                <w14:textFill>
                  <w14:solidFill>
                    <w14:schemeClr w14:val="tx1"/>
                  </w14:solidFill>
                </w14:textFill>
              </w:rPr>
              <w:t>核酸检测采样点数量</w:t>
            </w:r>
          </w:p>
        </w:tc>
        <w:tc>
          <w:tcPr>
            <w:tcW w:w="975" w:type="dxa"/>
            <w:noWrap w:val="0"/>
            <w:vAlign w:val="center"/>
          </w:tcPr>
          <w:p w14:paraId="4814BB2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eastAsia="宋体" w:hAnsiTheme="minorHAnsi" w:cstheme="minorBidi"/>
                <w:color w:val="000000" w:themeColor="text1"/>
                <w:kern w:val="2"/>
                <w:sz w:val="19"/>
                <w:szCs w:val="24"/>
                <w:lang w:val="en-US" w:eastAsia="zh-CN" w:bidi="ar-SA"/>
                <w14:textFill>
                  <w14:solidFill>
                    <w14:schemeClr w14:val="tx1"/>
                  </w14:solidFill>
                </w14:textFill>
              </w:rPr>
            </w:pPr>
            <w:r>
              <w:rPr>
                <w:rFonts w:hint="eastAsia" w:ascii="Arial" w:eastAsia="宋体" w:cstheme="minorBidi"/>
                <w:color w:val="000000" w:themeColor="text1"/>
                <w:kern w:val="2"/>
                <w:sz w:val="19"/>
                <w:szCs w:val="24"/>
                <w:lang w:val="en-US" w:eastAsia="zh-CN" w:bidi="ar-SA"/>
                <w14:textFill>
                  <w14:solidFill>
                    <w14:schemeClr w14:val="tx1"/>
                  </w14:solidFill>
                </w14:textFill>
              </w:rPr>
              <w:t>8</w:t>
            </w:r>
          </w:p>
        </w:tc>
        <w:tc>
          <w:tcPr>
            <w:tcW w:w="1388" w:type="dxa"/>
            <w:noWrap w:val="0"/>
            <w:vAlign w:val="center"/>
          </w:tcPr>
          <w:p w14:paraId="75C43C6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8</w:t>
            </w:r>
          </w:p>
        </w:tc>
        <w:tc>
          <w:tcPr>
            <w:tcW w:w="685" w:type="dxa"/>
            <w:noWrap w:val="0"/>
            <w:vAlign w:val="center"/>
          </w:tcPr>
          <w:p w14:paraId="216106C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1E76655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0B47D67F">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269BC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7" w:hRule="atLeast"/>
        </w:trPr>
        <w:tc>
          <w:tcPr>
            <w:tcW w:w="1075" w:type="dxa"/>
            <w:vMerge w:val="continue"/>
            <w:tcBorders>
              <w:top w:val="nil"/>
              <w:bottom w:val="nil"/>
            </w:tcBorders>
            <w:noWrap w:val="0"/>
            <w:textDirection w:val="tbRlV"/>
            <w:vAlign w:val="center"/>
          </w:tcPr>
          <w:p w14:paraId="051D046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A5063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noWrap w:val="0"/>
            <w:vAlign w:val="center"/>
          </w:tcPr>
          <w:p w14:paraId="0694F2D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137" w:type="dxa"/>
            <w:noWrap w:val="0"/>
            <w:vAlign w:val="center"/>
          </w:tcPr>
          <w:p w14:paraId="3AEB22C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资金全部专款专用、无截留</w:t>
            </w:r>
          </w:p>
        </w:tc>
        <w:tc>
          <w:tcPr>
            <w:tcW w:w="975" w:type="dxa"/>
            <w:noWrap w:val="0"/>
            <w:vAlign w:val="center"/>
          </w:tcPr>
          <w:p w14:paraId="2C9A31E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1388" w:type="dxa"/>
            <w:noWrap w:val="0"/>
            <w:vAlign w:val="center"/>
          </w:tcPr>
          <w:p w14:paraId="611C02E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685" w:type="dxa"/>
            <w:noWrap w:val="0"/>
            <w:vAlign w:val="center"/>
          </w:tcPr>
          <w:p w14:paraId="687F166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67746F4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234322F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88739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9" w:hRule="atLeast"/>
        </w:trPr>
        <w:tc>
          <w:tcPr>
            <w:tcW w:w="1075" w:type="dxa"/>
            <w:vMerge w:val="continue"/>
            <w:tcBorders>
              <w:top w:val="nil"/>
              <w:bottom w:val="nil"/>
            </w:tcBorders>
            <w:noWrap w:val="0"/>
            <w:textDirection w:val="tbRlV"/>
            <w:vAlign w:val="center"/>
          </w:tcPr>
          <w:p w14:paraId="4F8F794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AE35E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noWrap w:val="0"/>
            <w:vAlign w:val="center"/>
          </w:tcPr>
          <w:p w14:paraId="0700F8A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7" w:type="dxa"/>
            <w:noWrap w:val="0"/>
            <w:vAlign w:val="center"/>
          </w:tcPr>
          <w:p w14:paraId="298E454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辖区疫情有效控制，无扩散</w:t>
            </w:r>
          </w:p>
        </w:tc>
        <w:tc>
          <w:tcPr>
            <w:tcW w:w="975" w:type="dxa"/>
            <w:noWrap w:val="0"/>
            <w:vAlign w:val="center"/>
          </w:tcPr>
          <w:p w14:paraId="5F60438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1388" w:type="dxa"/>
            <w:noWrap w:val="0"/>
            <w:vAlign w:val="center"/>
          </w:tcPr>
          <w:p w14:paraId="2695AA6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685" w:type="dxa"/>
            <w:noWrap w:val="0"/>
            <w:vAlign w:val="center"/>
          </w:tcPr>
          <w:p w14:paraId="00DB334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1922F3B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5B18F89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28D15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8" w:hRule="atLeast"/>
        </w:trPr>
        <w:tc>
          <w:tcPr>
            <w:tcW w:w="1075" w:type="dxa"/>
            <w:vMerge w:val="continue"/>
            <w:tcBorders>
              <w:top w:val="nil"/>
              <w:bottom w:val="nil"/>
            </w:tcBorders>
            <w:noWrap w:val="0"/>
            <w:textDirection w:val="tbRlV"/>
            <w:vAlign w:val="center"/>
          </w:tcPr>
          <w:p w14:paraId="69F179F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80F80D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7F03F25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137" w:type="dxa"/>
            <w:noWrap w:val="0"/>
            <w:vAlign w:val="center"/>
          </w:tcPr>
          <w:p w14:paraId="47B58A9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核酸检测标本送检及时率</w:t>
            </w:r>
          </w:p>
        </w:tc>
        <w:tc>
          <w:tcPr>
            <w:tcW w:w="975" w:type="dxa"/>
            <w:noWrap w:val="0"/>
            <w:vAlign w:val="center"/>
          </w:tcPr>
          <w:p w14:paraId="1516E2C8">
            <w:pPr>
              <w:autoSpaceDE w:val="0"/>
              <w:autoSpaceDN w:val="0"/>
              <w:spacing w:before="59"/>
              <w:ind w:left="78"/>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1388" w:type="dxa"/>
            <w:noWrap w:val="0"/>
            <w:vAlign w:val="center"/>
          </w:tcPr>
          <w:p w14:paraId="4F8F202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685" w:type="dxa"/>
            <w:noWrap w:val="0"/>
            <w:vAlign w:val="center"/>
          </w:tcPr>
          <w:p w14:paraId="43F1D9B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B7CB92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7A01E0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EFEF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1075" w:type="dxa"/>
            <w:vMerge w:val="continue"/>
            <w:tcBorders>
              <w:top w:val="nil"/>
              <w:bottom w:val="nil"/>
            </w:tcBorders>
            <w:noWrap w:val="0"/>
            <w:textDirection w:val="tbRlV"/>
            <w:vAlign w:val="center"/>
          </w:tcPr>
          <w:p w14:paraId="7FCF45F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8B8742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1EF1DBD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7" w:type="dxa"/>
            <w:noWrap w:val="0"/>
            <w:vAlign w:val="center"/>
          </w:tcPr>
          <w:p w14:paraId="669F50A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重点管控人员处理及时率</w:t>
            </w:r>
          </w:p>
        </w:tc>
        <w:tc>
          <w:tcPr>
            <w:tcW w:w="975" w:type="dxa"/>
            <w:noWrap w:val="0"/>
            <w:vAlign w:val="center"/>
          </w:tcPr>
          <w:p w14:paraId="24E0ABFD">
            <w:pPr>
              <w:autoSpaceDE w:val="0"/>
              <w:autoSpaceDN w:val="0"/>
              <w:spacing w:before="59"/>
              <w:ind w:left="78"/>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1388" w:type="dxa"/>
            <w:noWrap w:val="0"/>
            <w:vAlign w:val="center"/>
          </w:tcPr>
          <w:p w14:paraId="35F805B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685" w:type="dxa"/>
            <w:noWrap w:val="0"/>
            <w:vAlign w:val="center"/>
          </w:tcPr>
          <w:p w14:paraId="7458E09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529FF9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FCE6BB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1EEEB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6" w:hRule="atLeast"/>
        </w:trPr>
        <w:tc>
          <w:tcPr>
            <w:tcW w:w="1075" w:type="dxa"/>
            <w:vMerge w:val="continue"/>
            <w:tcBorders>
              <w:top w:val="nil"/>
              <w:bottom w:val="nil"/>
            </w:tcBorders>
            <w:noWrap w:val="0"/>
            <w:textDirection w:val="tbRlV"/>
            <w:vAlign w:val="center"/>
          </w:tcPr>
          <w:p w14:paraId="7721667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3E5DDF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CD5AE5D">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137" w:type="dxa"/>
            <w:noWrap w:val="0"/>
            <w:vAlign w:val="center"/>
          </w:tcPr>
          <w:p w14:paraId="62EE2E71">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t>专项资金支出</w:t>
            </w:r>
          </w:p>
        </w:tc>
        <w:tc>
          <w:tcPr>
            <w:tcW w:w="975" w:type="dxa"/>
            <w:noWrap w:val="0"/>
            <w:vAlign w:val="center"/>
          </w:tcPr>
          <w:p w14:paraId="571BD31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t>≥120万元</w:t>
            </w:r>
          </w:p>
        </w:tc>
        <w:tc>
          <w:tcPr>
            <w:tcW w:w="1388" w:type="dxa"/>
            <w:noWrap w:val="0"/>
            <w:vAlign w:val="center"/>
          </w:tcPr>
          <w:p w14:paraId="02BB6AE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t>122.51万元</w:t>
            </w:r>
          </w:p>
        </w:tc>
        <w:tc>
          <w:tcPr>
            <w:tcW w:w="685" w:type="dxa"/>
            <w:noWrap w:val="0"/>
            <w:vAlign w:val="center"/>
          </w:tcPr>
          <w:p w14:paraId="4725A78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62879DE7">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6122591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5C4D7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8" w:hRule="atLeast"/>
        </w:trPr>
        <w:tc>
          <w:tcPr>
            <w:tcW w:w="1075" w:type="dxa"/>
            <w:vMerge w:val="continue"/>
            <w:tcBorders>
              <w:top w:val="nil"/>
              <w:bottom w:val="nil"/>
            </w:tcBorders>
            <w:noWrap w:val="0"/>
            <w:textDirection w:val="tbRlV"/>
            <w:vAlign w:val="center"/>
          </w:tcPr>
          <w:p w14:paraId="573227C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0B4F623">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7ADF4DE4">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4A5A62A6">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AF5792A">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06E32957">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1DFB46D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364A0B6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37" w:type="dxa"/>
            <w:noWrap w:val="0"/>
            <w:vAlign w:val="center"/>
          </w:tcPr>
          <w:p w14:paraId="5D0173C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疫情有效控制，疫情防控经费投入减少</w:t>
            </w:r>
          </w:p>
        </w:tc>
        <w:tc>
          <w:tcPr>
            <w:tcW w:w="975" w:type="dxa"/>
            <w:noWrap w:val="0"/>
            <w:vAlign w:val="center"/>
          </w:tcPr>
          <w:p w14:paraId="4FA6755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逐步下降</w:t>
            </w:r>
          </w:p>
        </w:tc>
        <w:tc>
          <w:tcPr>
            <w:tcW w:w="1388" w:type="dxa"/>
            <w:noWrap w:val="0"/>
            <w:vAlign w:val="center"/>
          </w:tcPr>
          <w:p w14:paraId="607A952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逐步下降</w:t>
            </w:r>
          </w:p>
        </w:tc>
        <w:tc>
          <w:tcPr>
            <w:tcW w:w="685" w:type="dxa"/>
            <w:noWrap w:val="0"/>
            <w:vAlign w:val="center"/>
          </w:tcPr>
          <w:p w14:paraId="5CDC6D2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55D03B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EC3614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DA0C4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6" w:hRule="atLeast"/>
        </w:trPr>
        <w:tc>
          <w:tcPr>
            <w:tcW w:w="1075" w:type="dxa"/>
            <w:vMerge w:val="continue"/>
            <w:tcBorders>
              <w:top w:val="nil"/>
              <w:bottom w:val="nil"/>
            </w:tcBorders>
            <w:noWrap w:val="0"/>
            <w:textDirection w:val="tbRlV"/>
            <w:vAlign w:val="center"/>
          </w:tcPr>
          <w:p w14:paraId="079DF2F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3947E6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FC7DE49">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3742595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137" w:type="dxa"/>
            <w:noWrap w:val="0"/>
            <w:vAlign w:val="center"/>
          </w:tcPr>
          <w:p w14:paraId="44690D3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保障居民卫生健康</w:t>
            </w:r>
          </w:p>
        </w:tc>
        <w:tc>
          <w:tcPr>
            <w:tcW w:w="975" w:type="dxa"/>
            <w:noWrap w:val="0"/>
            <w:vAlign w:val="center"/>
          </w:tcPr>
          <w:p w14:paraId="168E6DA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有效保障</w:t>
            </w:r>
          </w:p>
        </w:tc>
        <w:tc>
          <w:tcPr>
            <w:tcW w:w="1388" w:type="dxa"/>
            <w:noWrap w:val="0"/>
            <w:vAlign w:val="center"/>
          </w:tcPr>
          <w:p w14:paraId="4B49B5D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有效保障</w:t>
            </w:r>
          </w:p>
        </w:tc>
        <w:tc>
          <w:tcPr>
            <w:tcW w:w="685" w:type="dxa"/>
            <w:noWrap w:val="0"/>
            <w:vAlign w:val="center"/>
          </w:tcPr>
          <w:p w14:paraId="420270C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848683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A475F7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A5F92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3" w:hRule="atLeast"/>
        </w:trPr>
        <w:tc>
          <w:tcPr>
            <w:tcW w:w="1075" w:type="dxa"/>
            <w:vMerge w:val="continue"/>
            <w:tcBorders>
              <w:top w:val="nil"/>
              <w:bottom w:val="nil"/>
            </w:tcBorders>
            <w:noWrap w:val="0"/>
            <w:textDirection w:val="tbRlV"/>
            <w:vAlign w:val="center"/>
          </w:tcPr>
          <w:p w14:paraId="0D6150D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D308F8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noWrap w:val="0"/>
            <w:vAlign w:val="center"/>
          </w:tcPr>
          <w:p w14:paraId="372D4FAB">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21C6F96A">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137" w:type="dxa"/>
            <w:noWrap w:val="0"/>
            <w:vAlign w:val="center"/>
          </w:tcPr>
          <w:p w14:paraId="343D7C3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新冠疫情重点传染病的知晓率</w:t>
            </w:r>
          </w:p>
        </w:tc>
        <w:tc>
          <w:tcPr>
            <w:tcW w:w="975" w:type="dxa"/>
            <w:noWrap w:val="0"/>
            <w:vAlign w:val="center"/>
          </w:tcPr>
          <w:p w14:paraId="57F2E2C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上升</w:t>
            </w:r>
          </w:p>
        </w:tc>
        <w:tc>
          <w:tcPr>
            <w:tcW w:w="1388" w:type="dxa"/>
            <w:noWrap w:val="0"/>
            <w:vAlign w:val="center"/>
          </w:tcPr>
          <w:p w14:paraId="68969C0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上升</w:t>
            </w:r>
          </w:p>
        </w:tc>
        <w:tc>
          <w:tcPr>
            <w:tcW w:w="685" w:type="dxa"/>
            <w:noWrap w:val="0"/>
            <w:vAlign w:val="center"/>
          </w:tcPr>
          <w:p w14:paraId="0CF095B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6A86749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56DDF34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078E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3" w:hRule="atLeast"/>
        </w:trPr>
        <w:tc>
          <w:tcPr>
            <w:tcW w:w="1075" w:type="dxa"/>
            <w:vMerge w:val="continue"/>
            <w:tcBorders>
              <w:top w:val="nil"/>
              <w:bottom w:val="nil"/>
            </w:tcBorders>
            <w:noWrap w:val="0"/>
            <w:textDirection w:val="tbRlV"/>
            <w:vAlign w:val="center"/>
          </w:tcPr>
          <w:p w14:paraId="3D3C07E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73652D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bottom w:val="nil"/>
            </w:tcBorders>
            <w:noWrap w:val="0"/>
            <w:vAlign w:val="center"/>
          </w:tcPr>
          <w:p w14:paraId="62786433">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7" w:type="dxa"/>
            <w:noWrap w:val="0"/>
            <w:vAlign w:val="center"/>
          </w:tcPr>
          <w:p w14:paraId="3185D44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居民传染病防控意识提高</w:t>
            </w:r>
          </w:p>
        </w:tc>
        <w:tc>
          <w:tcPr>
            <w:tcW w:w="975" w:type="dxa"/>
            <w:noWrap w:val="0"/>
            <w:vAlign w:val="center"/>
          </w:tcPr>
          <w:p w14:paraId="18124CE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有所提升</w:t>
            </w:r>
          </w:p>
        </w:tc>
        <w:tc>
          <w:tcPr>
            <w:tcW w:w="1388" w:type="dxa"/>
            <w:noWrap w:val="0"/>
            <w:vAlign w:val="center"/>
          </w:tcPr>
          <w:p w14:paraId="45143D7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有所提升</w:t>
            </w:r>
          </w:p>
        </w:tc>
        <w:tc>
          <w:tcPr>
            <w:tcW w:w="685" w:type="dxa"/>
            <w:noWrap w:val="0"/>
            <w:vAlign w:val="center"/>
          </w:tcPr>
          <w:p w14:paraId="6FABFD0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795" w:type="dxa"/>
            <w:noWrap w:val="0"/>
            <w:vAlign w:val="center"/>
          </w:tcPr>
          <w:p w14:paraId="262B4F3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365" w:type="dxa"/>
            <w:noWrap w:val="0"/>
            <w:vAlign w:val="center"/>
          </w:tcPr>
          <w:p w14:paraId="75397F6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CAB80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646B719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1B9181F">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10917E0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694FE09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710A11C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1418A499">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0BCE9C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137" w:type="dxa"/>
            <w:noWrap w:val="0"/>
            <w:vAlign w:val="center"/>
          </w:tcPr>
          <w:p w14:paraId="2923A1D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群众满意度</w:t>
            </w:r>
          </w:p>
        </w:tc>
        <w:tc>
          <w:tcPr>
            <w:tcW w:w="975" w:type="dxa"/>
            <w:noWrap w:val="0"/>
            <w:vAlign w:val="center"/>
          </w:tcPr>
          <w:p w14:paraId="1F8F207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1388" w:type="dxa"/>
            <w:noWrap w:val="0"/>
            <w:vAlign w:val="center"/>
          </w:tcPr>
          <w:p w14:paraId="6AFC068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100%</w:t>
            </w:r>
          </w:p>
        </w:tc>
        <w:tc>
          <w:tcPr>
            <w:tcW w:w="685" w:type="dxa"/>
            <w:noWrap w:val="0"/>
            <w:vAlign w:val="center"/>
          </w:tcPr>
          <w:p w14:paraId="7D4AB4D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83B3B5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6005C4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65B1A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21B23498">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39485533">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5BAC754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06327F6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226406C7">
      <w:pPr>
        <w:spacing w:line="252" w:lineRule="auto"/>
        <w:rPr>
          <w:rFonts w:ascii="Arial"/>
          <w:color w:val="000000" w:themeColor="text1"/>
          <w:sz w:val="21"/>
          <w14:textFill>
            <w14:solidFill>
              <w14:schemeClr w14:val="tx1"/>
            </w14:solidFill>
          </w14:textFill>
        </w:rPr>
      </w:pPr>
    </w:p>
    <w:p w14:paraId="6EB4ADA2">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赵亚兰</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13873085583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7CDB81CB">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2D60457D">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1"/>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87"/>
        <w:gridCol w:w="1106"/>
        <w:gridCol w:w="1107"/>
        <w:gridCol w:w="685"/>
        <w:gridCol w:w="795"/>
        <w:gridCol w:w="1365"/>
      </w:tblGrid>
      <w:tr w14:paraId="45A3C3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2692E7E2">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4DE64112">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63E2AD3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环境整治经费</w:t>
            </w:r>
          </w:p>
        </w:tc>
      </w:tr>
      <w:tr w14:paraId="402C2C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4555CBB5">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53" w:type="dxa"/>
            <w:gridSpan w:val="4"/>
            <w:noWrap w:val="0"/>
            <w:vAlign w:val="center"/>
          </w:tcPr>
          <w:p w14:paraId="12477D3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区财政局</w:t>
            </w:r>
          </w:p>
        </w:tc>
        <w:tc>
          <w:tcPr>
            <w:tcW w:w="1107" w:type="dxa"/>
            <w:noWrap w:val="0"/>
            <w:vAlign w:val="center"/>
          </w:tcPr>
          <w:p w14:paraId="17C06D6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43368C3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金鹗山街道办事处</w:t>
            </w:r>
          </w:p>
        </w:tc>
      </w:tr>
      <w:tr w14:paraId="53AE9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214A3B4E">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7486BD0D">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79EC01E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094851D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3F105528">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87" w:type="dxa"/>
            <w:noWrap w:val="0"/>
            <w:vAlign w:val="center"/>
          </w:tcPr>
          <w:p w14:paraId="5D52BEF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1A07CD8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06" w:type="dxa"/>
            <w:noWrap w:val="0"/>
            <w:vAlign w:val="center"/>
          </w:tcPr>
          <w:p w14:paraId="20317D5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43A5ADF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07" w:type="dxa"/>
            <w:noWrap w:val="0"/>
            <w:vAlign w:val="center"/>
          </w:tcPr>
          <w:p w14:paraId="1DB09EC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6FEA87D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41C6FB4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2F21D2D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5B53C1C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545EF6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9F4931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324B50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87" w:type="dxa"/>
            <w:noWrap w:val="0"/>
            <w:vAlign w:val="center"/>
          </w:tcPr>
          <w:p w14:paraId="3D86F1E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06" w:type="dxa"/>
            <w:noWrap w:val="0"/>
            <w:vAlign w:val="center"/>
          </w:tcPr>
          <w:p w14:paraId="72AF99A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46</w:t>
            </w:r>
          </w:p>
        </w:tc>
        <w:tc>
          <w:tcPr>
            <w:tcW w:w="1107" w:type="dxa"/>
            <w:noWrap w:val="0"/>
            <w:vAlign w:val="center"/>
          </w:tcPr>
          <w:p w14:paraId="5FC73F8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46</w:t>
            </w:r>
          </w:p>
        </w:tc>
        <w:tc>
          <w:tcPr>
            <w:tcW w:w="685" w:type="dxa"/>
            <w:noWrap w:val="0"/>
            <w:vAlign w:val="center"/>
          </w:tcPr>
          <w:p w14:paraId="25B6E7DC">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3B04522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3DF8635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3760B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D29072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6DD2391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87" w:type="dxa"/>
            <w:noWrap w:val="0"/>
            <w:vAlign w:val="center"/>
          </w:tcPr>
          <w:p w14:paraId="2A60EDA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06" w:type="dxa"/>
            <w:noWrap w:val="0"/>
            <w:vAlign w:val="center"/>
          </w:tcPr>
          <w:p w14:paraId="47E5708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46</w:t>
            </w:r>
          </w:p>
        </w:tc>
        <w:tc>
          <w:tcPr>
            <w:tcW w:w="1107" w:type="dxa"/>
            <w:noWrap w:val="0"/>
            <w:vAlign w:val="center"/>
          </w:tcPr>
          <w:p w14:paraId="5F72BB9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46</w:t>
            </w:r>
          </w:p>
        </w:tc>
        <w:tc>
          <w:tcPr>
            <w:tcW w:w="685" w:type="dxa"/>
            <w:noWrap w:val="0"/>
            <w:vAlign w:val="center"/>
          </w:tcPr>
          <w:p w14:paraId="21A4778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35F034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59539C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F10D7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16E5995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45B5EE26">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87" w:type="dxa"/>
            <w:noWrap w:val="0"/>
            <w:vAlign w:val="center"/>
          </w:tcPr>
          <w:p w14:paraId="535A178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06" w:type="dxa"/>
            <w:noWrap w:val="0"/>
            <w:vAlign w:val="center"/>
          </w:tcPr>
          <w:p w14:paraId="5333A7B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07" w:type="dxa"/>
            <w:noWrap w:val="0"/>
            <w:vAlign w:val="center"/>
          </w:tcPr>
          <w:p w14:paraId="47AD1CD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2745BD1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69D93D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132C60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7FC557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26B28DA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C735FB5">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87" w:type="dxa"/>
            <w:noWrap w:val="0"/>
            <w:vAlign w:val="center"/>
          </w:tcPr>
          <w:p w14:paraId="4EE0811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06" w:type="dxa"/>
            <w:noWrap w:val="0"/>
            <w:vAlign w:val="center"/>
          </w:tcPr>
          <w:p w14:paraId="34584C8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07" w:type="dxa"/>
            <w:noWrap w:val="0"/>
            <w:vAlign w:val="center"/>
          </w:tcPr>
          <w:p w14:paraId="0642285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54889B5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AF2FB5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90BF9E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A43A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192B8753">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16C458D8">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53" w:type="dxa"/>
            <w:gridSpan w:val="4"/>
            <w:noWrap w:val="0"/>
            <w:vAlign w:val="center"/>
          </w:tcPr>
          <w:p w14:paraId="0C0C9174">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52" w:type="dxa"/>
            <w:gridSpan w:val="4"/>
            <w:noWrap w:val="0"/>
            <w:vAlign w:val="center"/>
          </w:tcPr>
          <w:p w14:paraId="06DB15D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02662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6F75C8E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53" w:type="dxa"/>
            <w:gridSpan w:val="4"/>
            <w:noWrap w:val="0"/>
            <w:vAlign w:val="center"/>
          </w:tcPr>
          <w:p w14:paraId="793B8982">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1、深入推进人居环境整治</w:t>
            </w:r>
          </w:p>
          <w:p w14:paraId="7CF26D59">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2、加强宣传垃圾分类政策</w:t>
            </w:r>
          </w:p>
          <w:p w14:paraId="084F88C3">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 xml:space="preserve">3、专款专用，无截留                      </w:t>
            </w:r>
            <w:r>
              <w:rPr>
                <w:rFonts w:hint="eastAsia" w:ascii="Arial"/>
                <w:color w:val="000000" w:themeColor="text1"/>
                <w:spacing w:val="0"/>
                <w:sz w:val="21"/>
                <w:szCs w:val="21"/>
                <w:lang w:val="en-US" w:eastAsia="zh-CN"/>
                <w14:textFill>
                  <w14:solidFill>
                    <w14:schemeClr w14:val="tx1"/>
                  </w14:solidFill>
                </w14:textFill>
              </w:rPr>
              <w:t xml:space="preserve"> </w:t>
            </w:r>
            <w:r>
              <w:rPr>
                <w:rFonts w:hint="default" w:ascii="Arial" w:eastAsiaTheme="minorEastAsia"/>
                <w:color w:val="000000" w:themeColor="text1"/>
                <w:spacing w:val="0"/>
                <w:sz w:val="21"/>
                <w:szCs w:val="21"/>
                <w:lang w:val="en-US" w:eastAsia="zh-CN"/>
                <w14:textFill>
                  <w14:solidFill>
                    <w14:schemeClr w14:val="tx1"/>
                  </w14:solidFill>
                </w14:textFill>
              </w:rPr>
              <w:t xml:space="preserve"> </w:t>
            </w:r>
            <w:r>
              <w:rPr>
                <w:rFonts w:hint="eastAsia" w:ascii="Arial"/>
                <w:color w:val="000000" w:themeColor="text1"/>
                <w:spacing w:val="0"/>
                <w:sz w:val="21"/>
                <w:szCs w:val="21"/>
                <w:lang w:val="en-US" w:eastAsia="zh-CN"/>
                <w14:textFill>
                  <w14:solidFill>
                    <w14:schemeClr w14:val="tx1"/>
                  </w14:solidFill>
                </w14:textFill>
              </w:rPr>
              <w:t xml:space="preserve"> </w:t>
            </w:r>
            <w:r>
              <w:rPr>
                <w:rFonts w:hint="default" w:ascii="Arial" w:eastAsiaTheme="minorEastAsia"/>
                <w:color w:val="000000" w:themeColor="text1"/>
                <w:spacing w:val="0"/>
                <w:sz w:val="21"/>
                <w:szCs w:val="21"/>
                <w:lang w:val="en-US" w:eastAsia="zh-CN"/>
                <w14:textFill>
                  <w14:solidFill>
                    <w14:schemeClr w14:val="tx1"/>
                  </w14:solidFill>
                </w14:textFill>
              </w:rPr>
              <w:t>4、持续推进生态保护和治理，不断提升生态文明建设水平</w:t>
            </w:r>
          </w:p>
        </w:tc>
        <w:tc>
          <w:tcPr>
            <w:tcW w:w="3952" w:type="dxa"/>
            <w:gridSpan w:val="4"/>
            <w:noWrap w:val="0"/>
            <w:vAlign w:val="center"/>
          </w:tcPr>
          <w:p w14:paraId="3C273C0D">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1、全面落实人居环境整治，全年累计清理陈年垃圾2860余吨，整治小区内违规菜地33处1200平方米</w:t>
            </w:r>
          </w:p>
          <w:p w14:paraId="2C3CB240">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2、街道社区加大垃圾分类力度</w:t>
            </w:r>
          </w:p>
          <w:p w14:paraId="1C141DCE">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3、专款专用，无截留                      4、很好的改善了人居环境，提升了居民环境保护意识</w:t>
            </w:r>
          </w:p>
        </w:tc>
      </w:tr>
      <w:tr w14:paraId="663BDC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7239735E">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4DC9137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11F093B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87" w:type="dxa"/>
            <w:noWrap w:val="0"/>
            <w:vAlign w:val="center"/>
          </w:tcPr>
          <w:p w14:paraId="497521B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06" w:type="dxa"/>
            <w:noWrap w:val="0"/>
            <w:vAlign w:val="center"/>
          </w:tcPr>
          <w:p w14:paraId="7C7D6B8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7859FC2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07" w:type="dxa"/>
            <w:noWrap w:val="0"/>
            <w:vAlign w:val="center"/>
          </w:tcPr>
          <w:p w14:paraId="69D7C90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786A316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6D6E9B6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2AD38D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549318A2">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6B3EF3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68" w:hRule="atLeast"/>
        </w:trPr>
        <w:tc>
          <w:tcPr>
            <w:tcW w:w="1075" w:type="dxa"/>
            <w:vMerge w:val="continue"/>
            <w:tcBorders>
              <w:top w:val="nil"/>
              <w:bottom w:val="nil"/>
            </w:tcBorders>
            <w:noWrap w:val="0"/>
            <w:textDirection w:val="tbRlV"/>
            <w:vAlign w:val="center"/>
          </w:tcPr>
          <w:p w14:paraId="1C8AFA2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1F8E9DE">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1306B063">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B6A3638">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2062A81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B7C59B2">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76EF367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6830CF10">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87" w:type="dxa"/>
            <w:noWrap w:val="0"/>
            <w:vAlign w:val="center"/>
          </w:tcPr>
          <w:p w14:paraId="561E4E31">
            <w:pPr>
              <w:keepNext w:val="0"/>
              <w:keepLines w:val="0"/>
              <w:pageBreakBefore w:val="0"/>
              <w:widowControl w:val="0"/>
              <w:kinsoku/>
              <w:wordWrap/>
              <w:overflowPunct/>
              <w:topLinePunct w:val="0"/>
              <w:autoSpaceDE/>
              <w:autoSpaceDN/>
              <w:bidi w:val="0"/>
              <w:adjustRightInd/>
              <w:snapToGrid/>
              <w:spacing w:line="219" w:lineRule="exact"/>
              <w:ind w:left="0" w:right="0"/>
              <w:jc w:val="both"/>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rPr>
              <w:t>垃圾清运数量</w:t>
            </w:r>
          </w:p>
        </w:tc>
        <w:tc>
          <w:tcPr>
            <w:tcW w:w="1106" w:type="dxa"/>
            <w:noWrap w:val="0"/>
            <w:vAlign w:val="center"/>
          </w:tcPr>
          <w:p w14:paraId="11DD7DE6">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eastAsia="宋体" w:hAnsiTheme="minorHAnsi" w:cstheme="minorBidi"/>
                <w:color w:val="000000" w:themeColor="text1"/>
                <w:kern w:val="2"/>
                <w:sz w:val="19"/>
                <w:szCs w:val="24"/>
                <w:lang w:val="en-US" w:eastAsia="zh-CN" w:bidi="ar-SA"/>
                <w14:textFill>
                  <w14:solidFill>
                    <w14:schemeClr w14:val="tx1"/>
                  </w14:solidFill>
                </w14:textFill>
              </w:rPr>
            </w:pPr>
            <w:r>
              <w:rPr>
                <w:rFonts w:hint="default" w:ascii="Arial" w:eastAsia="宋体" w:hAnsiTheme="minorHAnsi" w:cstheme="minorBidi"/>
                <w:color w:val="000000" w:themeColor="text1"/>
                <w:kern w:val="2"/>
                <w:sz w:val="19"/>
                <w:szCs w:val="24"/>
                <w:lang w:val="en-US" w:eastAsia="zh-CN" w:bidi="ar-SA"/>
                <w14:textFill>
                  <w14:solidFill>
                    <w14:schemeClr w14:val="tx1"/>
                  </w14:solidFill>
                </w14:textFill>
              </w:rPr>
              <w:t>≥2000吨</w:t>
            </w:r>
          </w:p>
        </w:tc>
        <w:tc>
          <w:tcPr>
            <w:tcW w:w="1107" w:type="dxa"/>
            <w:noWrap w:val="0"/>
            <w:vAlign w:val="center"/>
          </w:tcPr>
          <w:p w14:paraId="5489B4B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2860吨</w:t>
            </w:r>
          </w:p>
        </w:tc>
        <w:tc>
          <w:tcPr>
            <w:tcW w:w="685" w:type="dxa"/>
            <w:noWrap w:val="0"/>
            <w:vAlign w:val="center"/>
          </w:tcPr>
          <w:p w14:paraId="7F216D9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405605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0933D1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0F9D6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3" w:hRule="atLeast"/>
        </w:trPr>
        <w:tc>
          <w:tcPr>
            <w:tcW w:w="1075" w:type="dxa"/>
            <w:vMerge w:val="continue"/>
            <w:tcBorders>
              <w:top w:val="nil"/>
              <w:bottom w:val="nil"/>
            </w:tcBorders>
            <w:noWrap w:val="0"/>
            <w:textDirection w:val="tbRlV"/>
            <w:vAlign w:val="center"/>
          </w:tcPr>
          <w:p w14:paraId="363AB70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88D2BB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345B4F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87" w:type="dxa"/>
            <w:noWrap w:val="0"/>
            <w:vAlign w:val="center"/>
          </w:tcPr>
          <w:p w14:paraId="43DF4B8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资金全部专款专用，无截留</w:t>
            </w:r>
          </w:p>
        </w:tc>
        <w:tc>
          <w:tcPr>
            <w:tcW w:w="1106" w:type="dxa"/>
            <w:noWrap w:val="0"/>
            <w:vAlign w:val="center"/>
          </w:tcPr>
          <w:p w14:paraId="649B6C4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07" w:type="dxa"/>
            <w:noWrap w:val="0"/>
            <w:vAlign w:val="center"/>
          </w:tcPr>
          <w:p w14:paraId="1F0DCF1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088D0A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BE7F0C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ED88AE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CCE35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4" w:hRule="atLeast"/>
        </w:trPr>
        <w:tc>
          <w:tcPr>
            <w:tcW w:w="1075" w:type="dxa"/>
            <w:vMerge w:val="continue"/>
            <w:tcBorders>
              <w:top w:val="nil"/>
              <w:bottom w:val="nil"/>
            </w:tcBorders>
            <w:noWrap w:val="0"/>
            <w:textDirection w:val="tbRlV"/>
            <w:vAlign w:val="center"/>
          </w:tcPr>
          <w:p w14:paraId="66767F7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CDADD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608484B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87" w:type="dxa"/>
            <w:noWrap w:val="0"/>
            <w:vAlign w:val="center"/>
          </w:tcPr>
          <w:p w14:paraId="326C155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资金按时拨付到位</w:t>
            </w:r>
          </w:p>
        </w:tc>
        <w:tc>
          <w:tcPr>
            <w:tcW w:w="1106" w:type="dxa"/>
            <w:noWrap w:val="0"/>
            <w:vAlign w:val="center"/>
          </w:tcPr>
          <w:p w14:paraId="0F3D90C2">
            <w:pPr>
              <w:autoSpaceDE w:val="0"/>
              <w:autoSpaceDN w:val="0"/>
              <w:spacing w:before="60"/>
              <w:ind w:left="78"/>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资金文件时限</w:t>
            </w:r>
            <w:r>
              <w:rPr>
                <w:rFonts w:ascii="宋体" w:hAnsi="宋体" w:eastAsia="宋体" w:cs="宋体"/>
                <w:color w:val="000000"/>
                <w:spacing w:val="-5"/>
                <w:sz w:val="18"/>
                <w:szCs w:val="18"/>
                <w:lang w:eastAsia="zh-CN"/>
              </w:rPr>
              <w:t>要求</w:t>
            </w:r>
          </w:p>
        </w:tc>
        <w:tc>
          <w:tcPr>
            <w:tcW w:w="1107" w:type="dxa"/>
            <w:noWrap w:val="0"/>
            <w:vAlign w:val="center"/>
          </w:tcPr>
          <w:p w14:paraId="3FF761A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1F4837C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635778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2CAB20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4A338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3" w:hRule="atLeast"/>
        </w:trPr>
        <w:tc>
          <w:tcPr>
            <w:tcW w:w="1075" w:type="dxa"/>
            <w:vMerge w:val="continue"/>
            <w:tcBorders>
              <w:top w:val="nil"/>
              <w:bottom w:val="nil"/>
            </w:tcBorders>
            <w:noWrap w:val="0"/>
            <w:textDirection w:val="tbRlV"/>
            <w:vAlign w:val="center"/>
          </w:tcPr>
          <w:p w14:paraId="392D670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20C8E6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3AA4A23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87" w:type="dxa"/>
            <w:noWrap w:val="0"/>
            <w:vAlign w:val="center"/>
          </w:tcPr>
          <w:p w14:paraId="43BDE504">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环境整治按期限整改到位</w:t>
            </w:r>
          </w:p>
        </w:tc>
        <w:tc>
          <w:tcPr>
            <w:tcW w:w="1106" w:type="dxa"/>
            <w:noWrap w:val="0"/>
            <w:vAlign w:val="center"/>
          </w:tcPr>
          <w:p w14:paraId="030FA92A">
            <w:pPr>
              <w:autoSpaceDE w:val="0"/>
              <w:autoSpaceDN w:val="0"/>
              <w:spacing w:before="59"/>
              <w:ind w:left="78"/>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lang w:eastAsia="zh-CN"/>
              </w:rPr>
              <w:t>按相应</w:t>
            </w:r>
            <w:r>
              <w:rPr>
                <w:rFonts w:ascii="宋体" w:hAnsi="宋体" w:eastAsia="宋体" w:cs="宋体"/>
                <w:color w:val="000000"/>
                <w:spacing w:val="-1"/>
                <w:sz w:val="18"/>
                <w:szCs w:val="18"/>
                <w:lang w:eastAsia="zh-CN"/>
              </w:rPr>
              <w:t>工作时限</w:t>
            </w:r>
            <w:r>
              <w:rPr>
                <w:rFonts w:ascii="宋体" w:hAnsi="宋体" w:eastAsia="宋体" w:cs="宋体"/>
                <w:color w:val="000000"/>
                <w:spacing w:val="-5"/>
                <w:sz w:val="18"/>
                <w:szCs w:val="18"/>
                <w:lang w:eastAsia="zh-CN"/>
              </w:rPr>
              <w:t>要求</w:t>
            </w:r>
          </w:p>
        </w:tc>
        <w:tc>
          <w:tcPr>
            <w:tcW w:w="1107" w:type="dxa"/>
            <w:noWrap w:val="0"/>
            <w:vAlign w:val="center"/>
          </w:tcPr>
          <w:p w14:paraId="009F09B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134A417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95C88D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F11528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FC480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1075" w:type="dxa"/>
            <w:vMerge w:val="continue"/>
            <w:tcBorders>
              <w:top w:val="nil"/>
              <w:bottom w:val="nil"/>
            </w:tcBorders>
            <w:noWrap w:val="0"/>
            <w:textDirection w:val="tbRlV"/>
            <w:vAlign w:val="center"/>
          </w:tcPr>
          <w:p w14:paraId="74051DC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6F1002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2E4FF4F8">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87" w:type="dxa"/>
            <w:noWrap w:val="0"/>
            <w:vAlign w:val="center"/>
          </w:tcPr>
          <w:p w14:paraId="4541E7FD">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专项资金支出</w:t>
            </w:r>
          </w:p>
        </w:tc>
        <w:tc>
          <w:tcPr>
            <w:tcW w:w="1106" w:type="dxa"/>
            <w:noWrap w:val="0"/>
            <w:vAlign w:val="center"/>
          </w:tcPr>
          <w:p w14:paraId="0A82166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ascii="宋体" w:hAnsi="宋体" w:eastAsia="宋体" w:cs="宋体"/>
                <w:color w:val="000000"/>
                <w:spacing w:val="-2"/>
                <w:sz w:val="18"/>
                <w:szCs w:val="18"/>
              </w:rPr>
              <w:t>≥</w:t>
            </w:r>
            <w:r>
              <w:rPr>
                <w:rFonts w:hint="eastAsia" w:ascii="宋体" w:hAnsi="宋体" w:eastAsia="宋体" w:cs="宋体"/>
                <w:color w:val="000000"/>
                <w:spacing w:val="-2"/>
                <w:sz w:val="18"/>
                <w:szCs w:val="18"/>
                <w:lang w:val="en-US" w:eastAsia="zh-CN"/>
              </w:rPr>
              <w:t>46</w:t>
            </w:r>
            <w:r>
              <w:rPr>
                <w:rFonts w:ascii="宋体" w:hAnsi="宋体" w:eastAsia="宋体" w:cs="宋体"/>
                <w:color w:val="000000"/>
                <w:spacing w:val="-2"/>
                <w:sz w:val="18"/>
                <w:szCs w:val="18"/>
              </w:rPr>
              <w:t>万元</w:t>
            </w:r>
          </w:p>
        </w:tc>
        <w:tc>
          <w:tcPr>
            <w:tcW w:w="1107" w:type="dxa"/>
            <w:noWrap w:val="0"/>
            <w:vAlign w:val="center"/>
          </w:tcPr>
          <w:p w14:paraId="72AC7D0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46万元</w:t>
            </w:r>
          </w:p>
        </w:tc>
        <w:tc>
          <w:tcPr>
            <w:tcW w:w="685" w:type="dxa"/>
            <w:noWrap w:val="0"/>
            <w:vAlign w:val="center"/>
          </w:tcPr>
          <w:p w14:paraId="130C4F7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7D8FA2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E3ECF68">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EB653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2" w:hRule="atLeast"/>
        </w:trPr>
        <w:tc>
          <w:tcPr>
            <w:tcW w:w="1075" w:type="dxa"/>
            <w:vMerge w:val="continue"/>
            <w:tcBorders>
              <w:top w:val="nil"/>
              <w:bottom w:val="nil"/>
            </w:tcBorders>
            <w:noWrap w:val="0"/>
            <w:textDirection w:val="tbRlV"/>
            <w:vAlign w:val="center"/>
          </w:tcPr>
          <w:p w14:paraId="368C3A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02D4F4B">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000A146D">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360FC04E">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23CA124A">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0FDBD3F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67C4A19D">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4"/>
                <w:sz w:val="21"/>
                <w:szCs w:val="21"/>
                <w:lang w:eastAsia="zh-CN"/>
                <w14:textFill>
                  <w14:solidFill>
                    <w14:schemeClr w14:val="tx1"/>
                  </w14:solidFill>
                </w14:textFill>
              </w:rPr>
              <w:t>生态</w:t>
            </w:r>
            <w:r>
              <w:rPr>
                <w:rFonts w:ascii="宋体" w:hAnsi="宋体" w:eastAsia="宋体" w:cs="宋体"/>
                <w:color w:val="000000" w:themeColor="text1"/>
                <w:spacing w:val="0"/>
                <w:position w:val="4"/>
                <w:sz w:val="21"/>
                <w:szCs w:val="21"/>
                <w14:textFill>
                  <w14:solidFill>
                    <w14:schemeClr w14:val="tx1"/>
                  </w14:solidFill>
                </w14:textFill>
              </w:rPr>
              <w:t>效</w:t>
            </w:r>
          </w:p>
          <w:p w14:paraId="3FCF9ED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87" w:type="dxa"/>
            <w:noWrap w:val="0"/>
            <w:vAlign w:val="center"/>
          </w:tcPr>
          <w:p w14:paraId="6B679BF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居民环境保护意识增加，生活垃圾减量</w:t>
            </w:r>
          </w:p>
        </w:tc>
        <w:tc>
          <w:tcPr>
            <w:tcW w:w="1106" w:type="dxa"/>
            <w:noWrap w:val="0"/>
            <w:vAlign w:val="center"/>
          </w:tcPr>
          <w:p w14:paraId="483F83B5">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8"/>
                <w:szCs w:val="18"/>
                <w:lang w:val="en-US" w:eastAsia="zh-CN" w:bidi="ar-SA"/>
                <w14:textFill>
                  <w14:solidFill>
                    <w14:schemeClr w14:val="tx1"/>
                  </w14:solidFill>
                </w14:textFill>
              </w:rPr>
              <w:t>持续</w:t>
            </w:r>
          </w:p>
        </w:tc>
        <w:tc>
          <w:tcPr>
            <w:tcW w:w="1107" w:type="dxa"/>
            <w:noWrap w:val="0"/>
            <w:vAlign w:val="center"/>
          </w:tcPr>
          <w:p w14:paraId="03BDFF1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持续</w:t>
            </w:r>
          </w:p>
        </w:tc>
        <w:tc>
          <w:tcPr>
            <w:tcW w:w="685" w:type="dxa"/>
            <w:noWrap w:val="0"/>
            <w:vAlign w:val="center"/>
          </w:tcPr>
          <w:p w14:paraId="7877879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75A2F3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A1DD5E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5236A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161ED84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44ACBB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A1077AD">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3630ABB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87" w:type="dxa"/>
            <w:noWrap w:val="0"/>
            <w:vAlign w:val="center"/>
          </w:tcPr>
          <w:p w14:paraId="42AC78A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提升居民生活质量</w:t>
            </w:r>
          </w:p>
        </w:tc>
        <w:tc>
          <w:tcPr>
            <w:tcW w:w="1106" w:type="dxa"/>
            <w:noWrap w:val="0"/>
            <w:vAlign w:val="center"/>
          </w:tcPr>
          <w:p w14:paraId="177B745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持续提</w:t>
            </w: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升</w:t>
            </w:r>
          </w:p>
        </w:tc>
        <w:tc>
          <w:tcPr>
            <w:tcW w:w="1107" w:type="dxa"/>
            <w:noWrap w:val="0"/>
            <w:vAlign w:val="center"/>
          </w:tcPr>
          <w:p w14:paraId="6EA43CD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持续提升</w:t>
            </w:r>
          </w:p>
        </w:tc>
        <w:tc>
          <w:tcPr>
            <w:tcW w:w="685" w:type="dxa"/>
            <w:noWrap w:val="0"/>
            <w:vAlign w:val="center"/>
          </w:tcPr>
          <w:p w14:paraId="5B85FC5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8C9963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575F26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611F5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4C5875F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869FC5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42D7F095">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65B8A7D1">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87" w:type="dxa"/>
            <w:noWrap w:val="0"/>
            <w:vAlign w:val="center"/>
          </w:tcPr>
          <w:p w14:paraId="12E0AAB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提升居民环保意识</w:t>
            </w:r>
          </w:p>
        </w:tc>
        <w:tc>
          <w:tcPr>
            <w:tcW w:w="1106" w:type="dxa"/>
            <w:noWrap w:val="0"/>
            <w:vAlign w:val="center"/>
          </w:tcPr>
          <w:p w14:paraId="073EA2A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持续提</w:t>
            </w: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升</w:t>
            </w:r>
          </w:p>
        </w:tc>
        <w:tc>
          <w:tcPr>
            <w:tcW w:w="1107" w:type="dxa"/>
            <w:noWrap w:val="0"/>
            <w:vAlign w:val="center"/>
          </w:tcPr>
          <w:p w14:paraId="15CBF87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stheme="minorBidi"/>
                <w:color w:val="000000" w:themeColor="text1"/>
                <w:kern w:val="2"/>
                <w:sz w:val="19"/>
                <w:szCs w:val="24"/>
                <w:lang w:val="en-US" w:eastAsia="zh-CN" w:bidi="ar-SA"/>
                <w14:textFill>
                  <w14:solidFill>
                    <w14:schemeClr w14:val="tx1"/>
                  </w14:solidFill>
                </w14:textFill>
              </w:rPr>
              <w:t>持续提</w:t>
            </w:r>
            <w:r>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t>升</w:t>
            </w:r>
          </w:p>
        </w:tc>
        <w:tc>
          <w:tcPr>
            <w:tcW w:w="685" w:type="dxa"/>
            <w:noWrap w:val="0"/>
            <w:vAlign w:val="center"/>
          </w:tcPr>
          <w:p w14:paraId="6C61DDE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013669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61480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7E5DB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5" w:hRule="atLeast"/>
        </w:trPr>
        <w:tc>
          <w:tcPr>
            <w:tcW w:w="1075" w:type="dxa"/>
            <w:vMerge w:val="continue"/>
            <w:tcBorders>
              <w:top w:val="nil"/>
              <w:bottom w:val="nil"/>
            </w:tcBorders>
            <w:noWrap w:val="0"/>
            <w:textDirection w:val="tbRlV"/>
            <w:vAlign w:val="center"/>
          </w:tcPr>
          <w:p w14:paraId="4DBB511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0991826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3937B27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34F963F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2F56138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01D6021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满意度指标</w:t>
            </w:r>
          </w:p>
        </w:tc>
        <w:tc>
          <w:tcPr>
            <w:tcW w:w="1287" w:type="dxa"/>
            <w:noWrap w:val="0"/>
            <w:vAlign w:val="center"/>
          </w:tcPr>
          <w:p w14:paraId="4D733B4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eastAsiaTheme="minorEastAsia"/>
                <w:color w:val="000000" w:themeColor="text1"/>
                <w:spacing w:val="0"/>
                <w:sz w:val="21"/>
                <w:szCs w:val="21"/>
                <w:lang w:eastAsia="zh-CN"/>
                <w14:textFill>
                  <w14:solidFill>
                    <w14:schemeClr w14:val="tx1"/>
                  </w14:solidFill>
                </w14:textFill>
              </w:rPr>
              <w:t>群众满意度</w:t>
            </w:r>
          </w:p>
        </w:tc>
        <w:tc>
          <w:tcPr>
            <w:tcW w:w="1106" w:type="dxa"/>
            <w:noWrap w:val="0"/>
            <w:vAlign w:val="center"/>
          </w:tcPr>
          <w:p w14:paraId="02E6B28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07" w:type="dxa"/>
            <w:noWrap w:val="0"/>
            <w:vAlign w:val="center"/>
          </w:tcPr>
          <w:p w14:paraId="76309BB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6C1D61F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414309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68249D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1549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0584FC42">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2AB6466B">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70C8A65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3289C62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20851FA7">
      <w:pPr>
        <w:spacing w:line="252" w:lineRule="auto"/>
        <w:rPr>
          <w:rFonts w:ascii="Arial"/>
          <w:color w:val="000000" w:themeColor="text1"/>
          <w:sz w:val="21"/>
          <w14:textFill>
            <w14:solidFill>
              <w14:schemeClr w14:val="tx1"/>
            </w14:solidFill>
          </w14:textFill>
        </w:rPr>
      </w:pPr>
    </w:p>
    <w:p w14:paraId="2A0858A4">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赵亚兰</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13873085583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761BA44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p>
    <w:p w14:paraId="1044074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41433B0C">
      <w:pPr>
        <w:ind w:firstLine="1440" w:firstLineChars="400"/>
        <w:jc w:val="both"/>
        <w:rPr>
          <w:rFonts w:hint="eastAsia" w:eastAsia="方正小标宋简体"/>
          <w:sz w:val="36"/>
          <w:szCs w:val="36"/>
          <w:lang w:eastAsia="zh-CN"/>
        </w:rPr>
      </w:pPr>
    </w:p>
    <w:p w14:paraId="39D5D4DA">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8"/>
        <w:tblW w:w="9510" w:type="dxa"/>
        <w:jc w:val="center"/>
        <w:tblLayout w:type="fixed"/>
        <w:tblCellMar>
          <w:top w:w="0" w:type="dxa"/>
          <w:left w:w="108" w:type="dxa"/>
          <w:bottom w:w="0" w:type="dxa"/>
          <w:right w:w="108" w:type="dxa"/>
        </w:tblCellMar>
      </w:tblPr>
      <w:tblGrid>
        <w:gridCol w:w="774"/>
        <w:gridCol w:w="1501"/>
        <w:gridCol w:w="6482"/>
        <w:gridCol w:w="753"/>
      </w:tblGrid>
      <w:tr w14:paraId="5C3E0418">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6D7532F1">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5FE05E3A">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45E258C6">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62E72625">
            <w:pPr>
              <w:spacing w:line="240" w:lineRule="exact"/>
              <w:jc w:val="center"/>
              <w:rPr>
                <w:rFonts w:eastAsia="黑体"/>
                <w:szCs w:val="21"/>
              </w:rPr>
            </w:pPr>
            <w:r>
              <w:rPr>
                <w:rFonts w:eastAsia="黑体"/>
                <w:szCs w:val="21"/>
              </w:rPr>
              <w:t>评分</w:t>
            </w:r>
          </w:p>
        </w:tc>
      </w:tr>
      <w:tr w14:paraId="25186D65">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75ED13C6">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7176A8A7">
            <w:pPr>
              <w:spacing w:line="320" w:lineRule="exact"/>
              <w:jc w:val="center"/>
              <w:rPr>
                <w:rFonts w:hint="eastAsia" w:asciiTheme="majorEastAsia" w:hAnsiTheme="majorEastAsia" w:eastAsiaTheme="majorEastAsia" w:cstheme="majorEastAsia"/>
                <w:szCs w:val="21"/>
              </w:rPr>
            </w:pPr>
          </w:p>
          <w:p w14:paraId="7E5B3E89">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0C71E62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698AF49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55804A63">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4CB9555A">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9BF6428">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F3D7E79">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721EB81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524FDB0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43A625D3">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1E553A55">
            <w:pPr>
              <w:spacing w:line="240" w:lineRule="exact"/>
              <w:rPr>
                <w:rFonts w:hint="eastAsia" w:asciiTheme="majorEastAsia" w:hAnsiTheme="majorEastAsia" w:eastAsiaTheme="majorEastAsia" w:cstheme="majorEastAsia"/>
                <w:szCs w:val="21"/>
              </w:rPr>
            </w:pPr>
          </w:p>
        </w:tc>
      </w:tr>
      <w:tr w14:paraId="57F81379">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18AC2F83">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6672E544">
            <w:pPr>
              <w:spacing w:line="240" w:lineRule="exact"/>
              <w:jc w:val="center"/>
              <w:rPr>
                <w:rFonts w:hint="eastAsia" w:asciiTheme="majorEastAsia" w:hAnsiTheme="majorEastAsia" w:eastAsiaTheme="majorEastAsia" w:cstheme="majorEastAsia"/>
                <w:szCs w:val="21"/>
              </w:rPr>
            </w:pPr>
          </w:p>
          <w:p w14:paraId="4CE2CCF4">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4EAB0F3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069671F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0664C56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123D575F">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4EF4FA43">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78A4B10E">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0E3B0377">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48D80011">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1E4A700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1E5C3DA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6544D1D9">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2AA71E1C">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5CEDB849">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662B050B">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6CF00011">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2FB2BB24">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59AA937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0753059B">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6617409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6CACFD7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5942123C">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04FC2957">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6D5548B1">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F3005FF">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3D2D6E7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7657AA98">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1AE4A62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12AF19FF">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198659EC">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5F22FBB9">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6FDF0767">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318CCD2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36CA57D5">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0C181CEC">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bl>
    <w:p w14:paraId="06EB04CF">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3C21E">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37066D">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F37066D">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A3DE7">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41E077">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141E077">
                    <w:pPr>
                      <w:pStyle w:val="5"/>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A2D867"/>
    <w:multiLevelType w:val="singleLevel"/>
    <w:tmpl w:val="98A2D867"/>
    <w:lvl w:ilvl="0" w:tentative="0">
      <w:start w:val="1"/>
      <w:numFmt w:val="chineseCounting"/>
      <w:suff w:val="nothing"/>
      <w:lvlText w:val="%1、"/>
      <w:lvlJc w:val="left"/>
      <w:rPr>
        <w:rFonts w:hint="eastAsia"/>
      </w:rPr>
    </w:lvl>
  </w:abstractNum>
  <w:abstractNum w:abstractNumId="1">
    <w:nsid w:val="D3CBF567"/>
    <w:multiLevelType w:val="singleLevel"/>
    <w:tmpl w:val="D3CBF567"/>
    <w:lvl w:ilvl="0" w:tentative="0">
      <w:start w:val="1"/>
      <w:numFmt w:val="decimal"/>
      <w:suff w:val="nothing"/>
      <w:lvlText w:val="%1、"/>
      <w:lvlJc w:val="left"/>
    </w:lvl>
  </w:abstractNum>
  <w:abstractNum w:abstractNumId="2">
    <w:nsid w:val="EFD73EFF"/>
    <w:multiLevelType w:val="singleLevel"/>
    <w:tmpl w:val="EFD73EFF"/>
    <w:lvl w:ilvl="0" w:tentative="0">
      <w:start w:val="1"/>
      <w:numFmt w:val="decimal"/>
      <w:suff w:val="nothing"/>
      <w:lvlText w:val="%1、"/>
      <w:lvlJc w:val="left"/>
      <w:rPr>
        <w:rFonts w:hint="default"/>
        <w:b w:val="0"/>
        <w:bCs w:val="0"/>
      </w:rPr>
    </w:lvl>
  </w:abstractNum>
  <w:abstractNum w:abstractNumId="3">
    <w:nsid w:val="7F879643"/>
    <w:multiLevelType w:val="singleLevel"/>
    <w:tmpl w:val="7F879643"/>
    <w:lvl w:ilvl="0" w:tentative="0">
      <w:start w:val="1"/>
      <w:numFmt w:val="decimal"/>
      <w:suff w:val="nothing"/>
      <w:lvlText w:val="%1、"/>
      <w:lvlJc w:val="left"/>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4N2UxOWQxNDk5NzljNzNiMTk5YjkyODk2YzcxNTgifQ=="/>
  </w:docVars>
  <w:rsids>
    <w:rsidRoot w:val="53FC3987"/>
    <w:rsid w:val="000A3765"/>
    <w:rsid w:val="001D7282"/>
    <w:rsid w:val="002E63EE"/>
    <w:rsid w:val="003645A0"/>
    <w:rsid w:val="0039081D"/>
    <w:rsid w:val="004D1C6A"/>
    <w:rsid w:val="005E6ECB"/>
    <w:rsid w:val="00610597"/>
    <w:rsid w:val="00744EA1"/>
    <w:rsid w:val="009419CA"/>
    <w:rsid w:val="00955854"/>
    <w:rsid w:val="009C7330"/>
    <w:rsid w:val="00A00FBB"/>
    <w:rsid w:val="00B37DED"/>
    <w:rsid w:val="00BF0721"/>
    <w:rsid w:val="00C03795"/>
    <w:rsid w:val="00CE3756"/>
    <w:rsid w:val="00D27A74"/>
    <w:rsid w:val="00D81059"/>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70E20"/>
    <w:rsid w:val="018D011E"/>
    <w:rsid w:val="019614B0"/>
    <w:rsid w:val="019C71AC"/>
    <w:rsid w:val="01A544B3"/>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8A4921"/>
    <w:rsid w:val="02A30A55"/>
    <w:rsid w:val="02B544DB"/>
    <w:rsid w:val="02CB5D99"/>
    <w:rsid w:val="02F61D91"/>
    <w:rsid w:val="02FC4679"/>
    <w:rsid w:val="02FE5E0A"/>
    <w:rsid w:val="03086AA8"/>
    <w:rsid w:val="03157FFB"/>
    <w:rsid w:val="032D29B2"/>
    <w:rsid w:val="0347190C"/>
    <w:rsid w:val="034760CE"/>
    <w:rsid w:val="03487959"/>
    <w:rsid w:val="03505BE1"/>
    <w:rsid w:val="036D41A2"/>
    <w:rsid w:val="037F229C"/>
    <w:rsid w:val="03911277"/>
    <w:rsid w:val="039667A9"/>
    <w:rsid w:val="039A540B"/>
    <w:rsid w:val="03BD010E"/>
    <w:rsid w:val="03E2685C"/>
    <w:rsid w:val="03E66326"/>
    <w:rsid w:val="03FF6E0F"/>
    <w:rsid w:val="0404259A"/>
    <w:rsid w:val="04051601"/>
    <w:rsid w:val="0405748B"/>
    <w:rsid w:val="04150B3B"/>
    <w:rsid w:val="04327F62"/>
    <w:rsid w:val="04344800"/>
    <w:rsid w:val="045F666C"/>
    <w:rsid w:val="0460075C"/>
    <w:rsid w:val="04613BEE"/>
    <w:rsid w:val="0462054D"/>
    <w:rsid w:val="04675C34"/>
    <w:rsid w:val="046C0B29"/>
    <w:rsid w:val="04816E5C"/>
    <w:rsid w:val="048924DD"/>
    <w:rsid w:val="04914D95"/>
    <w:rsid w:val="0495144B"/>
    <w:rsid w:val="04A647CA"/>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705B7"/>
    <w:rsid w:val="059C7C89"/>
    <w:rsid w:val="05A50C70"/>
    <w:rsid w:val="05B525CA"/>
    <w:rsid w:val="05C23886"/>
    <w:rsid w:val="05C4448F"/>
    <w:rsid w:val="05D3562A"/>
    <w:rsid w:val="05DE136C"/>
    <w:rsid w:val="05E616EC"/>
    <w:rsid w:val="06146BAF"/>
    <w:rsid w:val="06286BB6"/>
    <w:rsid w:val="063D1A61"/>
    <w:rsid w:val="06405E9C"/>
    <w:rsid w:val="064D5380"/>
    <w:rsid w:val="064E0F6B"/>
    <w:rsid w:val="06617309"/>
    <w:rsid w:val="06650E6A"/>
    <w:rsid w:val="06854A05"/>
    <w:rsid w:val="06894F6C"/>
    <w:rsid w:val="068B5259"/>
    <w:rsid w:val="06986D10"/>
    <w:rsid w:val="06A14716"/>
    <w:rsid w:val="06C90184"/>
    <w:rsid w:val="06C9437B"/>
    <w:rsid w:val="06ED564C"/>
    <w:rsid w:val="06F22A7B"/>
    <w:rsid w:val="07023424"/>
    <w:rsid w:val="07043735"/>
    <w:rsid w:val="0725074E"/>
    <w:rsid w:val="07313C60"/>
    <w:rsid w:val="07331F0A"/>
    <w:rsid w:val="073B53D1"/>
    <w:rsid w:val="076971BD"/>
    <w:rsid w:val="076D43AE"/>
    <w:rsid w:val="077323CA"/>
    <w:rsid w:val="0775145F"/>
    <w:rsid w:val="07967DE0"/>
    <w:rsid w:val="07970994"/>
    <w:rsid w:val="07A23FD6"/>
    <w:rsid w:val="07B913B4"/>
    <w:rsid w:val="07BA1C6A"/>
    <w:rsid w:val="07BC60B3"/>
    <w:rsid w:val="07BD44A3"/>
    <w:rsid w:val="07CE6155"/>
    <w:rsid w:val="07DC6755"/>
    <w:rsid w:val="07E11DA2"/>
    <w:rsid w:val="07E40515"/>
    <w:rsid w:val="07EE6091"/>
    <w:rsid w:val="07F25F78"/>
    <w:rsid w:val="08017E70"/>
    <w:rsid w:val="0805190B"/>
    <w:rsid w:val="082A5F7E"/>
    <w:rsid w:val="08391F38"/>
    <w:rsid w:val="083A18D9"/>
    <w:rsid w:val="0848472A"/>
    <w:rsid w:val="084D20E7"/>
    <w:rsid w:val="08674899"/>
    <w:rsid w:val="08754155"/>
    <w:rsid w:val="087B77E7"/>
    <w:rsid w:val="087D3D34"/>
    <w:rsid w:val="088017D6"/>
    <w:rsid w:val="0889236C"/>
    <w:rsid w:val="088E051E"/>
    <w:rsid w:val="08935A7B"/>
    <w:rsid w:val="08A91E6C"/>
    <w:rsid w:val="08BA1B19"/>
    <w:rsid w:val="08D059DD"/>
    <w:rsid w:val="08DC08E7"/>
    <w:rsid w:val="09007942"/>
    <w:rsid w:val="090D306A"/>
    <w:rsid w:val="092D1C9E"/>
    <w:rsid w:val="09377E5E"/>
    <w:rsid w:val="09383E9F"/>
    <w:rsid w:val="0939426E"/>
    <w:rsid w:val="09504F8C"/>
    <w:rsid w:val="09616470"/>
    <w:rsid w:val="096A04BC"/>
    <w:rsid w:val="096C1F5A"/>
    <w:rsid w:val="096C76C1"/>
    <w:rsid w:val="09906B28"/>
    <w:rsid w:val="09912E95"/>
    <w:rsid w:val="099C1A23"/>
    <w:rsid w:val="09A948AF"/>
    <w:rsid w:val="09AC2A76"/>
    <w:rsid w:val="09B04837"/>
    <w:rsid w:val="09B63A79"/>
    <w:rsid w:val="09BF3B75"/>
    <w:rsid w:val="09C95891"/>
    <w:rsid w:val="09D8005F"/>
    <w:rsid w:val="09ED5B81"/>
    <w:rsid w:val="0A002E0D"/>
    <w:rsid w:val="0A140987"/>
    <w:rsid w:val="0A241A5C"/>
    <w:rsid w:val="0A2E3566"/>
    <w:rsid w:val="0A344626"/>
    <w:rsid w:val="0A393280"/>
    <w:rsid w:val="0A5F2F6C"/>
    <w:rsid w:val="0A670B4E"/>
    <w:rsid w:val="0A851E03"/>
    <w:rsid w:val="0A952A19"/>
    <w:rsid w:val="0A985A6F"/>
    <w:rsid w:val="0A9F57DC"/>
    <w:rsid w:val="0AA808AF"/>
    <w:rsid w:val="0ABD142C"/>
    <w:rsid w:val="0AC644AE"/>
    <w:rsid w:val="0ACB61B4"/>
    <w:rsid w:val="0ACC485F"/>
    <w:rsid w:val="0ACD4157"/>
    <w:rsid w:val="0AE964B0"/>
    <w:rsid w:val="0B163034"/>
    <w:rsid w:val="0B1F5B6D"/>
    <w:rsid w:val="0B2F4AF7"/>
    <w:rsid w:val="0B3312B6"/>
    <w:rsid w:val="0B4064B3"/>
    <w:rsid w:val="0B6E529C"/>
    <w:rsid w:val="0B701D27"/>
    <w:rsid w:val="0B7245CE"/>
    <w:rsid w:val="0B867103"/>
    <w:rsid w:val="0B943886"/>
    <w:rsid w:val="0B9C3CD1"/>
    <w:rsid w:val="0BB324D8"/>
    <w:rsid w:val="0BB672C7"/>
    <w:rsid w:val="0BC07BBF"/>
    <w:rsid w:val="0BC429EF"/>
    <w:rsid w:val="0BCE65D1"/>
    <w:rsid w:val="0BD60937"/>
    <w:rsid w:val="0BD912A4"/>
    <w:rsid w:val="0BE135FA"/>
    <w:rsid w:val="0BEE4F6B"/>
    <w:rsid w:val="0C03261E"/>
    <w:rsid w:val="0C0439FA"/>
    <w:rsid w:val="0C0A7D34"/>
    <w:rsid w:val="0C0B17DF"/>
    <w:rsid w:val="0C0F382B"/>
    <w:rsid w:val="0C160980"/>
    <w:rsid w:val="0C1B4EF7"/>
    <w:rsid w:val="0C1C297E"/>
    <w:rsid w:val="0C1D4988"/>
    <w:rsid w:val="0C297E69"/>
    <w:rsid w:val="0C55038F"/>
    <w:rsid w:val="0C5A3A7A"/>
    <w:rsid w:val="0C6B7DF9"/>
    <w:rsid w:val="0C6E2A56"/>
    <w:rsid w:val="0C77722F"/>
    <w:rsid w:val="0C7A708D"/>
    <w:rsid w:val="0CB65107"/>
    <w:rsid w:val="0CCA7495"/>
    <w:rsid w:val="0CD140A3"/>
    <w:rsid w:val="0CD16BA2"/>
    <w:rsid w:val="0CD745A0"/>
    <w:rsid w:val="0CDE4E30"/>
    <w:rsid w:val="0D012A51"/>
    <w:rsid w:val="0D094F84"/>
    <w:rsid w:val="0D280615"/>
    <w:rsid w:val="0D2C07EB"/>
    <w:rsid w:val="0D2F57DE"/>
    <w:rsid w:val="0D353632"/>
    <w:rsid w:val="0D392C4E"/>
    <w:rsid w:val="0D3B5CCB"/>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14EC1"/>
    <w:rsid w:val="0E267F81"/>
    <w:rsid w:val="0E365DE9"/>
    <w:rsid w:val="0E4822EE"/>
    <w:rsid w:val="0E4E185D"/>
    <w:rsid w:val="0E522FBE"/>
    <w:rsid w:val="0E5D141B"/>
    <w:rsid w:val="0E83792A"/>
    <w:rsid w:val="0E8648D6"/>
    <w:rsid w:val="0E8C08DC"/>
    <w:rsid w:val="0E8E43C0"/>
    <w:rsid w:val="0E907579"/>
    <w:rsid w:val="0E964CBE"/>
    <w:rsid w:val="0EB05323"/>
    <w:rsid w:val="0EBE40CB"/>
    <w:rsid w:val="0EC36A56"/>
    <w:rsid w:val="0EC62499"/>
    <w:rsid w:val="0ECE4E6F"/>
    <w:rsid w:val="0ED106EE"/>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30F6"/>
    <w:rsid w:val="0FD35AB6"/>
    <w:rsid w:val="0FD416B2"/>
    <w:rsid w:val="0FE017B9"/>
    <w:rsid w:val="0FE04B17"/>
    <w:rsid w:val="0FEC2891"/>
    <w:rsid w:val="0FF71EB7"/>
    <w:rsid w:val="10225AB2"/>
    <w:rsid w:val="102D74F0"/>
    <w:rsid w:val="103C47DA"/>
    <w:rsid w:val="103D5CB0"/>
    <w:rsid w:val="1043497A"/>
    <w:rsid w:val="104B6B58"/>
    <w:rsid w:val="105552F6"/>
    <w:rsid w:val="106E2FB4"/>
    <w:rsid w:val="108449FF"/>
    <w:rsid w:val="108B34B0"/>
    <w:rsid w:val="109E2943"/>
    <w:rsid w:val="10C8346E"/>
    <w:rsid w:val="10F76870"/>
    <w:rsid w:val="10FE6AB1"/>
    <w:rsid w:val="11025226"/>
    <w:rsid w:val="1112624E"/>
    <w:rsid w:val="11153798"/>
    <w:rsid w:val="11297158"/>
    <w:rsid w:val="113C092E"/>
    <w:rsid w:val="1141338D"/>
    <w:rsid w:val="114B2C9B"/>
    <w:rsid w:val="114E06C3"/>
    <w:rsid w:val="115D78BB"/>
    <w:rsid w:val="116001E2"/>
    <w:rsid w:val="11793618"/>
    <w:rsid w:val="11813452"/>
    <w:rsid w:val="11902A8A"/>
    <w:rsid w:val="11913DD4"/>
    <w:rsid w:val="11961E43"/>
    <w:rsid w:val="11987ED2"/>
    <w:rsid w:val="119969A0"/>
    <w:rsid w:val="11A91B68"/>
    <w:rsid w:val="11B76464"/>
    <w:rsid w:val="11BC2DF3"/>
    <w:rsid w:val="11BD5CF1"/>
    <w:rsid w:val="11C43676"/>
    <w:rsid w:val="11E42DD6"/>
    <w:rsid w:val="11EA3CA0"/>
    <w:rsid w:val="11F403BB"/>
    <w:rsid w:val="11FA6A1C"/>
    <w:rsid w:val="120B6973"/>
    <w:rsid w:val="12155876"/>
    <w:rsid w:val="12183A1B"/>
    <w:rsid w:val="121A67F7"/>
    <w:rsid w:val="122A11A6"/>
    <w:rsid w:val="123D1BD2"/>
    <w:rsid w:val="123E6D4D"/>
    <w:rsid w:val="125613C2"/>
    <w:rsid w:val="125D4EF7"/>
    <w:rsid w:val="12637C4E"/>
    <w:rsid w:val="127030C8"/>
    <w:rsid w:val="128F7AB0"/>
    <w:rsid w:val="12AC0A51"/>
    <w:rsid w:val="12B310FA"/>
    <w:rsid w:val="12B7582D"/>
    <w:rsid w:val="12C04F78"/>
    <w:rsid w:val="12C621E8"/>
    <w:rsid w:val="12CF0716"/>
    <w:rsid w:val="12D95227"/>
    <w:rsid w:val="12E33197"/>
    <w:rsid w:val="12EE0A5B"/>
    <w:rsid w:val="12EE1C9C"/>
    <w:rsid w:val="12F863E6"/>
    <w:rsid w:val="12FC5716"/>
    <w:rsid w:val="1305301D"/>
    <w:rsid w:val="13094CA6"/>
    <w:rsid w:val="132156D8"/>
    <w:rsid w:val="132911E2"/>
    <w:rsid w:val="133868AE"/>
    <w:rsid w:val="135133AE"/>
    <w:rsid w:val="137F7883"/>
    <w:rsid w:val="13914897"/>
    <w:rsid w:val="13A55CD5"/>
    <w:rsid w:val="13B654E3"/>
    <w:rsid w:val="13B819E6"/>
    <w:rsid w:val="13BC4189"/>
    <w:rsid w:val="13C169EC"/>
    <w:rsid w:val="13CA717D"/>
    <w:rsid w:val="13CD7870"/>
    <w:rsid w:val="13CE022A"/>
    <w:rsid w:val="13DF25B8"/>
    <w:rsid w:val="13E2403C"/>
    <w:rsid w:val="13F8694C"/>
    <w:rsid w:val="13FB1331"/>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45F90"/>
    <w:rsid w:val="153E3566"/>
    <w:rsid w:val="154034C3"/>
    <w:rsid w:val="156B6CDB"/>
    <w:rsid w:val="15726626"/>
    <w:rsid w:val="15820278"/>
    <w:rsid w:val="15914EE6"/>
    <w:rsid w:val="15A42FA4"/>
    <w:rsid w:val="15A6418F"/>
    <w:rsid w:val="15AA091B"/>
    <w:rsid w:val="15B905DD"/>
    <w:rsid w:val="15BC6BD3"/>
    <w:rsid w:val="15CF095E"/>
    <w:rsid w:val="15DA784E"/>
    <w:rsid w:val="15DB017B"/>
    <w:rsid w:val="15E6370B"/>
    <w:rsid w:val="15E835FB"/>
    <w:rsid w:val="15E84717"/>
    <w:rsid w:val="15EC2259"/>
    <w:rsid w:val="160F0091"/>
    <w:rsid w:val="16144614"/>
    <w:rsid w:val="16247C45"/>
    <w:rsid w:val="163E3AB2"/>
    <w:rsid w:val="165E3F72"/>
    <w:rsid w:val="166D0110"/>
    <w:rsid w:val="167050F1"/>
    <w:rsid w:val="16713DA7"/>
    <w:rsid w:val="16797776"/>
    <w:rsid w:val="16930926"/>
    <w:rsid w:val="16952546"/>
    <w:rsid w:val="16AB3FBF"/>
    <w:rsid w:val="16AC1654"/>
    <w:rsid w:val="16AD19E8"/>
    <w:rsid w:val="16B12C6E"/>
    <w:rsid w:val="16BF0789"/>
    <w:rsid w:val="16CD5BA2"/>
    <w:rsid w:val="16D42F73"/>
    <w:rsid w:val="16DA34D2"/>
    <w:rsid w:val="16DA4E41"/>
    <w:rsid w:val="16E64EFA"/>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6B56B7"/>
    <w:rsid w:val="188F0DAB"/>
    <w:rsid w:val="18905464"/>
    <w:rsid w:val="18910B5C"/>
    <w:rsid w:val="18A62960"/>
    <w:rsid w:val="18BD3DC4"/>
    <w:rsid w:val="18C149F3"/>
    <w:rsid w:val="18D233DB"/>
    <w:rsid w:val="18DC433F"/>
    <w:rsid w:val="18DD0C18"/>
    <w:rsid w:val="18DE4BF6"/>
    <w:rsid w:val="18E012D2"/>
    <w:rsid w:val="18EC1CA5"/>
    <w:rsid w:val="18F23C9D"/>
    <w:rsid w:val="18F554AB"/>
    <w:rsid w:val="18FE49D5"/>
    <w:rsid w:val="190F3527"/>
    <w:rsid w:val="19100497"/>
    <w:rsid w:val="19183CAC"/>
    <w:rsid w:val="193964B7"/>
    <w:rsid w:val="1951749F"/>
    <w:rsid w:val="19521C94"/>
    <w:rsid w:val="195657BB"/>
    <w:rsid w:val="196B19EB"/>
    <w:rsid w:val="19717C66"/>
    <w:rsid w:val="198E7C2B"/>
    <w:rsid w:val="199945D5"/>
    <w:rsid w:val="199B5065"/>
    <w:rsid w:val="19D37D58"/>
    <w:rsid w:val="19DD0438"/>
    <w:rsid w:val="19F45B80"/>
    <w:rsid w:val="1A0A04E6"/>
    <w:rsid w:val="1A187AC0"/>
    <w:rsid w:val="1A213466"/>
    <w:rsid w:val="1A3F3F76"/>
    <w:rsid w:val="1A491A28"/>
    <w:rsid w:val="1A4B4BAE"/>
    <w:rsid w:val="1A571556"/>
    <w:rsid w:val="1A5F35C0"/>
    <w:rsid w:val="1A7663C4"/>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75782"/>
    <w:rsid w:val="1B4B369E"/>
    <w:rsid w:val="1B5271D4"/>
    <w:rsid w:val="1B5B4646"/>
    <w:rsid w:val="1B650AE3"/>
    <w:rsid w:val="1B6D7C0D"/>
    <w:rsid w:val="1B84594F"/>
    <w:rsid w:val="1B884364"/>
    <w:rsid w:val="1BA912AB"/>
    <w:rsid w:val="1BC74329"/>
    <w:rsid w:val="1BC90A36"/>
    <w:rsid w:val="1BD0347B"/>
    <w:rsid w:val="1BD40AF3"/>
    <w:rsid w:val="1BD802A4"/>
    <w:rsid w:val="1BDF236A"/>
    <w:rsid w:val="1C0435DD"/>
    <w:rsid w:val="1C044A22"/>
    <w:rsid w:val="1C0500B1"/>
    <w:rsid w:val="1C0836D0"/>
    <w:rsid w:val="1C165874"/>
    <w:rsid w:val="1C1D4C3D"/>
    <w:rsid w:val="1C212C7F"/>
    <w:rsid w:val="1C2E35CB"/>
    <w:rsid w:val="1C4C28F3"/>
    <w:rsid w:val="1C71314E"/>
    <w:rsid w:val="1C82672C"/>
    <w:rsid w:val="1C89138D"/>
    <w:rsid w:val="1C8E76D2"/>
    <w:rsid w:val="1C937172"/>
    <w:rsid w:val="1C975C4B"/>
    <w:rsid w:val="1CA27BB1"/>
    <w:rsid w:val="1CAF7DCF"/>
    <w:rsid w:val="1CB07D7A"/>
    <w:rsid w:val="1CD140BF"/>
    <w:rsid w:val="1CDA4D56"/>
    <w:rsid w:val="1CDA72AF"/>
    <w:rsid w:val="1CE1063D"/>
    <w:rsid w:val="1CF810AC"/>
    <w:rsid w:val="1D0B3755"/>
    <w:rsid w:val="1D124C24"/>
    <w:rsid w:val="1D2C6C65"/>
    <w:rsid w:val="1D402518"/>
    <w:rsid w:val="1D4D6CF2"/>
    <w:rsid w:val="1D4E7169"/>
    <w:rsid w:val="1D554265"/>
    <w:rsid w:val="1D69344A"/>
    <w:rsid w:val="1D6B31E8"/>
    <w:rsid w:val="1D6B7F83"/>
    <w:rsid w:val="1D6C5DB6"/>
    <w:rsid w:val="1D6D1ED1"/>
    <w:rsid w:val="1D776C3D"/>
    <w:rsid w:val="1D95321A"/>
    <w:rsid w:val="1DB85E5C"/>
    <w:rsid w:val="1DC46662"/>
    <w:rsid w:val="1DCA5E3A"/>
    <w:rsid w:val="1DCF5405"/>
    <w:rsid w:val="1DD75183"/>
    <w:rsid w:val="1DDE2626"/>
    <w:rsid w:val="1DFD7C50"/>
    <w:rsid w:val="1E080AB5"/>
    <w:rsid w:val="1E0E0D58"/>
    <w:rsid w:val="1E2A197B"/>
    <w:rsid w:val="1E35255F"/>
    <w:rsid w:val="1E392547"/>
    <w:rsid w:val="1E3C5A5F"/>
    <w:rsid w:val="1E475D36"/>
    <w:rsid w:val="1E4E24A0"/>
    <w:rsid w:val="1E502588"/>
    <w:rsid w:val="1E53413D"/>
    <w:rsid w:val="1E550992"/>
    <w:rsid w:val="1E5A7A32"/>
    <w:rsid w:val="1E671817"/>
    <w:rsid w:val="1E6C3B44"/>
    <w:rsid w:val="1E7A4122"/>
    <w:rsid w:val="1E8879EE"/>
    <w:rsid w:val="1EB1403F"/>
    <w:rsid w:val="1EB95D76"/>
    <w:rsid w:val="1EC54236"/>
    <w:rsid w:val="1ED464CA"/>
    <w:rsid w:val="1EDA5DF7"/>
    <w:rsid w:val="1EED4A44"/>
    <w:rsid w:val="1EFA39EA"/>
    <w:rsid w:val="1F00206F"/>
    <w:rsid w:val="1F0177DA"/>
    <w:rsid w:val="1F114D8E"/>
    <w:rsid w:val="1F18467A"/>
    <w:rsid w:val="1F232A42"/>
    <w:rsid w:val="1F2645A8"/>
    <w:rsid w:val="1F2927A9"/>
    <w:rsid w:val="1F4B71B8"/>
    <w:rsid w:val="1F4C39A9"/>
    <w:rsid w:val="1F5665AD"/>
    <w:rsid w:val="1F692382"/>
    <w:rsid w:val="1F6A4801"/>
    <w:rsid w:val="1F8815CD"/>
    <w:rsid w:val="1F8D1995"/>
    <w:rsid w:val="1F935BDD"/>
    <w:rsid w:val="1F9730E6"/>
    <w:rsid w:val="1FAD2289"/>
    <w:rsid w:val="1FB9395C"/>
    <w:rsid w:val="1FC3402A"/>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A48F8"/>
    <w:rsid w:val="210C69CF"/>
    <w:rsid w:val="210F4644"/>
    <w:rsid w:val="21107C1A"/>
    <w:rsid w:val="213018E1"/>
    <w:rsid w:val="21392BC1"/>
    <w:rsid w:val="21431802"/>
    <w:rsid w:val="21463D2C"/>
    <w:rsid w:val="21466CC1"/>
    <w:rsid w:val="21494A03"/>
    <w:rsid w:val="2151198F"/>
    <w:rsid w:val="21667363"/>
    <w:rsid w:val="2172070D"/>
    <w:rsid w:val="217B2C80"/>
    <w:rsid w:val="217D2EA2"/>
    <w:rsid w:val="21851E83"/>
    <w:rsid w:val="21861507"/>
    <w:rsid w:val="219020E3"/>
    <w:rsid w:val="21916EE8"/>
    <w:rsid w:val="219A308D"/>
    <w:rsid w:val="219F5834"/>
    <w:rsid w:val="21A35D48"/>
    <w:rsid w:val="21C12688"/>
    <w:rsid w:val="21C83B7A"/>
    <w:rsid w:val="21CC4855"/>
    <w:rsid w:val="21E233A3"/>
    <w:rsid w:val="21E23F6C"/>
    <w:rsid w:val="21E345FD"/>
    <w:rsid w:val="22171E1E"/>
    <w:rsid w:val="22244B28"/>
    <w:rsid w:val="22383B4D"/>
    <w:rsid w:val="22466CD3"/>
    <w:rsid w:val="225D1D49"/>
    <w:rsid w:val="225D33C8"/>
    <w:rsid w:val="226239FE"/>
    <w:rsid w:val="22626562"/>
    <w:rsid w:val="22675C42"/>
    <w:rsid w:val="226A76AE"/>
    <w:rsid w:val="22733EB6"/>
    <w:rsid w:val="22906578"/>
    <w:rsid w:val="22973E77"/>
    <w:rsid w:val="229E5EAD"/>
    <w:rsid w:val="22AB58F3"/>
    <w:rsid w:val="22B95F31"/>
    <w:rsid w:val="22C13FD4"/>
    <w:rsid w:val="22C24771"/>
    <w:rsid w:val="22CB0895"/>
    <w:rsid w:val="231527D7"/>
    <w:rsid w:val="23185AD8"/>
    <w:rsid w:val="23336451"/>
    <w:rsid w:val="23474320"/>
    <w:rsid w:val="23492735"/>
    <w:rsid w:val="235B5F37"/>
    <w:rsid w:val="235C3EA6"/>
    <w:rsid w:val="235E3DED"/>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4B21B0"/>
    <w:rsid w:val="245032E9"/>
    <w:rsid w:val="24536196"/>
    <w:rsid w:val="24626203"/>
    <w:rsid w:val="247573F6"/>
    <w:rsid w:val="247A4BE7"/>
    <w:rsid w:val="24806762"/>
    <w:rsid w:val="24814D5C"/>
    <w:rsid w:val="24831C33"/>
    <w:rsid w:val="248601CB"/>
    <w:rsid w:val="24917BA8"/>
    <w:rsid w:val="24981483"/>
    <w:rsid w:val="249B0370"/>
    <w:rsid w:val="24A24AC6"/>
    <w:rsid w:val="24AA57B9"/>
    <w:rsid w:val="24B93055"/>
    <w:rsid w:val="24C252E5"/>
    <w:rsid w:val="24C93BB5"/>
    <w:rsid w:val="24D02E03"/>
    <w:rsid w:val="24E707BB"/>
    <w:rsid w:val="24F86BC7"/>
    <w:rsid w:val="250F44FD"/>
    <w:rsid w:val="2514288A"/>
    <w:rsid w:val="254065C5"/>
    <w:rsid w:val="254C0A43"/>
    <w:rsid w:val="25643BBA"/>
    <w:rsid w:val="256609A5"/>
    <w:rsid w:val="25781237"/>
    <w:rsid w:val="257A6914"/>
    <w:rsid w:val="2588530F"/>
    <w:rsid w:val="259124D5"/>
    <w:rsid w:val="25963C8A"/>
    <w:rsid w:val="259B1392"/>
    <w:rsid w:val="25AB3731"/>
    <w:rsid w:val="25B464A2"/>
    <w:rsid w:val="25BA0209"/>
    <w:rsid w:val="25BB4BF0"/>
    <w:rsid w:val="25E62DA9"/>
    <w:rsid w:val="25F465E7"/>
    <w:rsid w:val="25F6641C"/>
    <w:rsid w:val="25F74FA1"/>
    <w:rsid w:val="25FC3091"/>
    <w:rsid w:val="25FD11FA"/>
    <w:rsid w:val="25FF3210"/>
    <w:rsid w:val="2611098A"/>
    <w:rsid w:val="2614179E"/>
    <w:rsid w:val="264221C6"/>
    <w:rsid w:val="265D3370"/>
    <w:rsid w:val="26666555"/>
    <w:rsid w:val="268B7C99"/>
    <w:rsid w:val="268C4A4A"/>
    <w:rsid w:val="269A7501"/>
    <w:rsid w:val="269C55D5"/>
    <w:rsid w:val="26A3584F"/>
    <w:rsid w:val="26A66B0A"/>
    <w:rsid w:val="26A73989"/>
    <w:rsid w:val="26A86D42"/>
    <w:rsid w:val="26C30557"/>
    <w:rsid w:val="26CB2EBC"/>
    <w:rsid w:val="26CB4B73"/>
    <w:rsid w:val="26E34A7B"/>
    <w:rsid w:val="26E54642"/>
    <w:rsid w:val="26E9756C"/>
    <w:rsid w:val="26FA4570"/>
    <w:rsid w:val="27217FF0"/>
    <w:rsid w:val="27242893"/>
    <w:rsid w:val="273612F4"/>
    <w:rsid w:val="27445146"/>
    <w:rsid w:val="277602F5"/>
    <w:rsid w:val="278038CA"/>
    <w:rsid w:val="27A14FF7"/>
    <w:rsid w:val="27B32D4C"/>
    <w:rsid w:val="27BD5803"/>
    <w:rsid w:val="27C33BB0"/>
    <w:rsid w:val="27C55F98"/>
    <w:rsid w:val="27C83E11"/>
    <w:rsid w:val="27CC0CD0"/>
    <w:rsid w:val="27D071BC"/>
    <w:rsid w:val="27D4538F"/>
    <w:rsid w:val="27DE15AE"/>
    <w:rsid w:val="27E03A2F"/>
    <w:rsid w:val="27F50119"/>
    <w:rsid w:val="28093EE9"/>
    <w:rsid w:val="280D297A"/>
    <w:rsid w:val="28276A98"/>
    <w:rsid w:val="285710C8"/>
    <w:rsid w:val="285C4BAF"/>
    <w:rsid w:val="285D0F42"/>
    <w:rsid w:val="285D2042"/>
    <w:rsid w:val="28703320"/>
    <w:rsid w:val="2874680A"/>
    <w:rsid w:val="287E31E4"/>
    <w:rsid w:val="289539A5"/>
    <w:rsid w:val="289F019A"/>
    <w:rsid w:val="28CC6ED5"/>
    <w:rsid w:val="28F010D9"/>
    <w:rsid w:val="28F05C88"/>
    <w:rsid w:val="28F811E9"/>
    <w:rsid w:val="29082E70"/>
    <w:rsid w:val="291343EF"/>
    <w:rsid w:val="29166F16"/>
    <w:rsid w:val="291C3830"/>
    <w:rsid w:val="294D5371"/>
    <w:rsid w:val="295A5964"/>
    <w:rsid w:val="29626133"/>
    <w:rsid w:val="29702C6A"/>
    <w:rsid w:val="29770800"/>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3244F"/>
    <w:rsid w:val="2A596631"/>
    <w:rsid w:val="2A5A05BF"/>
    <w:rsid w:val="2A5D12BC"/>
    <w:rsid w:val="2A5F2983"/>
    <w:rsid w:val="2A601F6F"/>
    <w:rsid w:val="2A7A07C0"/>
    <w:rsid w:val="2AB17620"/>
    <w:rsid w:val="2AB30FEA"/>
    <w:rsid w:val="2AB657B1"/>
    <w:rsid w:val="2ABE5B1A"/>
    <w:rsid w:val="2ADA0819"/>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24A8A"/>
    <w:rsid w:val="2C0F30B3"/>
    <w:rsid w:val="2C1235EB"/>
    <w:rsid w:val="2C162BEC"/>
    <w:rsid w:val="2C2F0BC4"/>
    <w:rsid w:val="2C391765"/>
    <w:rsid w:val="2C3D18DD"/>
    <w:rsid w:val="2C3D5EB9"/>
    <w:rsid w:val="2C484235"/>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2F1A13"/>
    <w:rsid w:val="2D324177"/>
    <w:rsid w:val="2D371730"/>
    <w:rsid w:val="2D4A6DF6"/>
    <w:rsid w:val="2D5A7835"/>
    <w:rsid w:val="2D6578A0"/>
    <w:rsid w:val="2D7343C9"/>
    <w:rsid w:val="2D7C5C96"/>
    <w:rsid w:val="2D8C0151"/>
    <w:rsid w:val="2D900EBE"/>
    <w:rsid w:val="2DBF0527"/>
    <w:rsid w:val="2DE44256"/>
    <w:rsid w:val="2DE557EB"/>
    <w:rsid w:val="2E0E6D42"/>
    <w:rsid w:val="2E0F4249"/>
    <w:rsid w:val="2E2F0A58"/>
    <w:rsid w:val="2E33681F"/>
    <w:rsid w:val="2E447583"/>
    <w:rsid w:val="2E4B4467"/>
    <w:rsid w:val="2E5520B9"/>
    <w:rsid w:val="2E63548C"/>
    <w:rsid w:val="2E640C1C"/>
    <w:rsid w:val="2E6B523D"/>
    <w:rsid w:val="2E6E5536"/>
    <w:rsid w:val="2E7A08F9"/>
    <w:rsid w:val="2E7B33BD"/>
    <w:rsid w:val="2E836803"/>
    <w:rsid w:val="2E96363C"/>
    <w:rsid w:val="2E9848D4"/>
    <w:rsid w:val="2EB37960"/>
    <w:rsid w:val="2EB86707"/>
    <w:rsid w:val="2EC92184"/>
    <w:rsid w:val="2ECD27F6"/>
    <w:rsid w:val="2F0E1C14"/>
    <w:rsid w:val="2F366FC1"/>
    <w:rsid w:val="2F5034C7"/>
    <w:rsid w:val="2F866106"/>
    <w:rsid w:val="2F9E5F1A"/>
    <w:rsid w:val="2FA3249D"/>
    <w:rsid w:val="2FAD7704"/>
    <w:rsid w:val="2FC05B92"/>
    <w:rsid w:val="2FDE3BE4"/>
    <w:rsid w:val="2FEC1413"/>
    <w:rsid w:val="2FEF5C51"/>
    <w:rsid w:val="2FFF208F"/>
    <w:rsid w:val="30185CCC"/>
    <w:rsid w:val="301F1E0F"/>
    <w:rsid w:val="302E6295"/>
    <w:rsid w:val="303329F0"/>
    <w:rsid w:val="303536DC"/>
    <w:rsid w:val="303818E5"/>
    <w:rsid w:val="303F1851"/>
    <w:rsid w:val="303F79AD"/>
    <w:rsid w:val="30492212"/>
    <w:rsid w:val="304C3A2B"/>
    <w:rsid w:val="30596318"/>
    <w:rsid w:val="306F339C"/>
    <w:rsid w:val="30762710"/>
    <w:rsid w:val="30814CF1"/>
    <w:rsid w:val="308679FC"/>
    <w:rsid w:val="308E4163"/>
    <w:rsid w:val="30C20BA4"/>
    <w:rsid w:val="30C478ED"/>
    <w:rsid w:val="30DF358A"/>
    <w:rsid w:val="30EC01FB"/>
    <w:rsid w:val="30F54D00"/>
    <w:rsid w:val="30F805D5"/>
    <w:rsid w:val="31026564"/>
    <w:rsid w:val="310A5122"/>
    <w:rsid w:val="312107CD"/>
    <w:rsid w:val="31210CA8"/>
    <w:rsid w:val="31215285"/>
    <w:rsid w:val="312D0344"/>
    <w:rsid w:val="31346C1B"/>
    <w:rsid w:val="314A407E"/>
    <w:rsid w:val="317038BB"/>
    <w:rsid w:val="317139BB"/>
    <w:rsid w:val="317259F8"/>
    <w:rsid w:val="31734D6B"/>
    <w:rsid w:val="317958D0"/>
    <w:rsid w:val="318D218C"/>
    <w:rsid w:val="31964319"/>
    <w:rsid w:val="319A32FE"/>
    <w:rsid w:val="31A53AB7"/>
    <w:rsid w:val="31A801F9"/>
    <w:rsid w:val="31C57FB2"/>
    <w:rsid w:val="31C932E2"/>
    <w:rsid w:val="31CD277D"/>
    <w:rsid w:val="31E602A8"/>
    <w:rsid w:val="31F61F62"/>
    <w:rsid w:val="320358D0"/>
    <w:rsid w:val="32052FE4"/>
    <w:rsid w:val="320B77FD"/>
    <w:rsid w:val="321976B1"/>
    <w:rsid w:val="321D6876"/>
    <w:rsid w:val="3220390C"/>
    <w:rsid w:val="322B51BC"/>
    <w:rsid w:val="322F26BF"/>
    <w:rsid w:val="32313F22"/>
    <w:rsid w:val="3237233C"/>
    <w:rsid w:val="326117A8"/>
    <w:rsid w:val="32612B56"/>
    <w:rsid w:val="32643522"/>
    <w:rsid w:val="326470BA"/>
    <w:rsid w:val="32744A8B"/>
    <w:rsid w:val="32753DA5"/>
    <w:rsid w:val="32886DB3"/>
    <w:rsid w:val="32895C45"/>
    <w:rsid w:val="328B5B8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8D69D1"/>
    <w:rsid w:val="3392025F"/>
    <w:rsid w:val="33A8285D"/>
    <w:rsid w:val="33AC1E29"/>
    <w:rsid w:val="33B17041"/>
    <w:rsid w:val="33B202F3"/>
    <w:rsid w:val="33B20F64"/>
    <w:rsid w:val="33C650B0"/>
    <w:rsid w:val="33EE53FA"/>
    <w:rsid w:val="33FD7485"/>
    <w:rsid w:val="34012F1B"/>
    <w:rsid w:val="34160775"/>
    <w:rsid w:val="34213B8B"/>
    <w:rsid w:val="34455B47"/>
    <w:rsid w:val="34467089"/>
    <w:rsid w:val="34523AB5"/>
    <w:rsid w:val="34680F44"/>
    <w:rsid w:val="346B4B47"/>
    <w:rsid w:val="346E4F77"/>
    <w:rsid w:val="34762AAC"/>
    <w:rsid w:val="348402A8"/>
    <w:rsid w:val="349A0C51"/>
    <w:rsid w:val="349F1146"/>
    <w:rsid w:val="34B510BB"/>
    <w:rsid w:val="34BB2714"/>
    <w:rsid w:val="34C25EF7"/>
    <w:rsid w:val="34D20F28"/>
    <w:rsid w:val="34D36666"/>
    <w:rsid w:val="34E22DC0"/>
    <w:rsid w:val="350233D4"/>
    <w:rsid w:val="35195F01"/>
    <w:rsid w:val="35313A72"/>
    <w:rsid w:val="35321C38"/>
    <w:rsid w:val="35493C91"/>
    <w:rsid w:val="35523A2F"/>
    <w:rsid w:val="355C0228"/>
    <w:rsid w:val="35731BF7"/>
    <w:rsid w:val="357800DF"/>
    <w:rsid w:val="358527FB"/>
    <w:rsid w:val="35867B7C"/>
    <w:rsid w:val="358B5BCF"/>
    <w:rsid w:val="359A77E8"/>
    <w:rsid w:val="35A1790B"/>
    <w:rsid w:val="35A45B99"/>
    <w:rsid w:val="35B01090"/>
    <w:rsid w:val="35DD2073"/>
    <w:rsid w:val="35DF75FB"/>
    <w:rsid w:val="35E6686D"/>
    <w:rsid w:val="35EB21A5"/>
    <w:rsid w:val="35F20D6E"/>
    <w:rsid w:val="35F52D00"/>
    <w:rsid w:val="35FF153A"/>
    <w:rsid w:val="3606622C"/>
    <w:rsid w:val="36077316"/>
    <w:rsid w:val="3613278E"/>
    <w:rsid w:val="36162CAE"/>
    <w:rsid w:val="36356D4F"/>
    <w:rsid w:val="36405687"/>
    <w:rsid w:val="36414112"/>
    <w:rsid w:val="365F3D60"/>
    <w:rsid w:val="36645530"/>
    <w:rsid w:val="367851C1"/>
    <w:rsid w:val="369510BC"/>
    <w:rsid w:val="36973632"/>
    <w:rsid w:val="3699568D"/>
    <w:rsid w:val="36A30194"/>
    <w:rsid w:val="36D21A02"/>
    <w:rsid w:val="36D61436"/>
    <w:rsid w:val="370B658B"/>
    <w:rsid w:val="37104DEB"/>
    <w:rsid w:val="3711163C"/>
    <w:rsid w:val="372D0977"/>
    <w:rsid w:val="37337382"/>
    <w:rsid w:val="37346E22"/>
    <w:rsid w:val="374D5647"/>
    <w:rsid w:val="374F42A7"/>
    <w:rsid w:val="37506DBE"/>
    <w:rsid w:val="3759338C"/>
    <w:rsid w:val="37654002"/>
    <w:rsid w:val="376B702A"/>
    <w:rsid w:val="3785481C"/>
    <w:rsid w:val="378E3E66"/>
    <w:rsid w:val="37B570B1"/>
    <w:rsid w:val="37B7401D"/>
    <w:rsid w:val="37C244FC"/>
    <w:rsid w:val="37D87EAC"/>
    <w:rsid w:val="37D95C79"/>
    <w:rsid w:val="37E81F7B"/>
    <w:rsid w:val="38026A1B"/>
    <w:rsid w:val="38197832"/>
    <w:rsid w:val="38357AF8"/>
    <w:rsid w:val="383903C6"/>
    <w:rsid w:val="383C423B"/>
    <w:rsid w:val="383D563D"/>
    <w:rsid w:val="38415136"/>
    <w:rsid w:val="386C1D38"/>
    <w:rsid w:val="387A25A5"/>
    <w:rsid w:val="38963295"/>
    <w:rsid w:val="389D2F53"/>
    <w:rsid w:val="38A945B7"/>
    <w:rsid w:val="38CC2A09"/>
    <w:rsid w:val="38D677A2"/>
    <w:rsid w:val="38D770AE"/>
    <w:rsid w:val="38E320BB"/>
    <w:rsid w:val="38F70050"/>
    <w:rsid w:val="38FC33FC"/>
    <w:rsid w:val="38FD0E84"/>
    <w:rsid w:val="38FF1B5B"/>
    <w:rsid w:val="390273B1"/>
    <w:rsid w:val="390C65EA"/>
    <w:rsid w:val="39153767"/>
    <w:rsid w:val="39225CA9"/>
    <w:rsid w:val="3923070B"/>
    <w:rsid w:val="392C49BB"/>
    <w:rsid w:val="39381E2B"/>
    <w:rsid w:val="3942282F"/>
    <w:rsid w:val="39475874"/>
    <w:rsid w:val="3953338B"/>
    <w:rsid w:val="396B7002"/>
    <w:rsid w:val="396C2A15"/>
    <w:rsid w:val="39A01468"/>
    <w:rsid w:val="39AC01F9"/>
    <w:rsid w:val="39B73BAC"/>
    <w:rsid w:val="39B7517F"/>
    <w:rsid w:val="39BA3B51"/>
    <w:rsid w:val="39C20795"/>
    <w:rsid w:val="39E90E2B"/>
    <w:rsid w:val="39E94D86"/>
    <w:rsid w:val="39F1638E"/>
    <w:rsid w:val="3A001C79"/>
    <w:rsid w:val="3A1513BA"/>
    <w:rsid w:val="3A2E618D"/>
    <w:rsid w:val="3A4109A1"/>
    <w:rsid w:val="3A4D7569"/>
    <w:rsid w:val="3A6D1ED5"/>
    <w:rsid w:val="3A742C8C"/>
    <w:rsid w:val="3A7B2702"/>
    <w:rsid w:val="3A896EEE"/>
    <w:rsid w:val="3A8A69BD"/>
    <w:rsid w:val="3AAA2893"/>
    <w:rsid w:val="3ABB15C7"/>
    <w:rsid w:val="3AD8279E"/>
    <w:rsid w:val="3AE73EDB"/>
    <w:rsid w:val="3B08641D"/>
    <w:rsid w:val="3B1C7A19"/>
    <w:rsid w:val="3B2B5582"/>
    <w:rsid w:val="3B4234D4"/>
    <w:rsid w:val="3B7177DB"/>
    <w:rsid w:val="3B7622BA"/>
    <w:rsid w:val="3B7C1C88"/>
    <w:rsid w:val="3B8107C8"/>
    <w:rsid w:val="3B8972AA"/>
    <w:rsid w:val="3BA219B8"/>
    <w:rsid w:val="3BA7084C"/>
    <w:rsid w:val="3BA96003"/>
    <w:rsid w:val="3BC61A51"/>
    <w:rsid w:val="3BE14893"/>
    <w:rsid w:val="3BE8265C"/>
    <w:rsid w:val="3BE92A35"/>
    <w:rsid w:val="3BEB460F"/>
    <w:rsid w:val="3BEF1DA2"/>
    <w:rsid w:val="3BF64635"/>
    <w:rsid w:val="3BF956C3"/>
    <w:rsid w:val="3C0C409C"/>
    <w:rsid w:val="3C0E5CDB"/>
    <w:rsid w:val="3C4D3B02"/>
    <w:rsid w:val="3C5B1D89"/>
    <w:rsid w:val="3C85498F"/>
    <w:rsid w:val="3C8946A5"/>
    <w:rsid w:val="3CA372A1"/>
    <w:rsid w:val="3CA600E0"/>
    <w:rsid w:val="3CB44FCF"/>
    <w:rsid w:val="3CB765A9"/>
    <w:rsid w:val="3CBA4326"/>
    <w:rsid w:val="3CBC0BE3"/>
    <w:rsid w:val="3CC614DA"/>
    <w:rsid w:val="3CC82828"/>
    <w:rsid w:val="3CD01DA9"/>
    <w:rsid w:val="3CDA38F5"/>
    <w:rsid w:val="3CDD517D"/>
    <w:rsid w:val="3CE33FC3"/>
    <w:rsid w:val="3CEA3B31"/>
    <w:rsid w:val="3CED6733"/>
    <w:rsid w:val="3CF9401E"/>
    <w:rsid w:val="3CFC6325"/>
    <w:rsid w:val="3D093C71"/>
    <w:rsid w:val="3D1A22C0"/>
    <w:rsid w:val="3D2263DC"/>
    <w:rsid w:val="3D294B1B"/>
    <w:rsid w:val="3D2B034D"/>
    <w:rsid w:val="3D4238E4"/>
    <w:rsid w:val="3D5A60CA"/>
    <w:rsid w:val="3D9F4364"/>
    <w:rsid w:val="3DA702BF"/>
    <w:rsid w:val="3DB92106"/>
    <w:rsid w:val="3DCF457D"/>
    <w:rsid w:val="3DF169A7"/>
    <w:rsid w:val="3DF2399F"/>
    <w:rsid w:val="3DF40FE4"/>
    <w:rsid w:val="3E0519AD"/>
    <w:rsid w:val="3E2D2047"/>
    <w:rsid w:val="3E4A1D40"/>
    <w:rsid w:val="3E4C287B"/>
    <w:rsid w:val="3E4E4FAF"/>
    <w:rsid w:val="3E633FD2"/>
    <w:rsid w:val="3E6F32D2"/>
    <w:rsid w:val="3E742C66"/>
    <w:rsid w:val="3E7E19E7"/>
    <w:rsid w:val="3E8572BF"/>
    <w:rsid w:val="3E917B82"/>
    <w:rsid w:val="3E9656A5"/>
    <w:rsid w:val="3E997463"/>
    <w:rsid w:val="3E9F7600"/>
    <w:rsid w:val="3EC4749E"/>
    <w:rsid w:val="3ECD5479"/>
    <w:rsid w:val="3ED62B90"/>
    <w:rsid w:val="3EE34DD3"/>
    <w:rsid w:val="3EF434CC"/>
    <w:rsid w:val="3EFB6FF7"/>
    <w:rsid w:val="3EFF0A75"/>
    <w:rsid w:val="3F1054CE"/>
    <w:rsid w:val="3F1201EF"/>
    <w:rsid w:val="3F2534F3"/>
    <w:rsid w:val="3F3A1B65"/>
    <w:rsid w:val="3F3A5EB9"/>
    <w:rsid w:val="3F522210"/>
    <w:rsid w:val="3F544AF6"/>
    <w:rsid w:val="3F5C361D"/>
    <w:rsid w:val="3F5E64F5"/>
    <w:rsid w:val="3F656E2C"/>
    <w:rsid w:val="3F6D5029"/>
    <w:rsid w:val="3F852C53"/>
    <w:rsid w:val="3F92376D"/>
    <w:rsid w:val="3F9C1CD6"/>
    <w:rsid w:val="3FB035B9"/>
    <w:rsid w:val="3FB3156E"/>
    <w:rsid w:val="3FB63D7C"/>
    <w:rsid w:val="3FC45A80"/>
    <w:rsid w:val="3FD37A8A"/>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9775EF"/>
    <w:rsid w:val="40B16CC2"/>
    <w:rsid w:val="40B81BAD"/>
    <w:rsid w:val="40BB2365"/>
    <w:rsid w:val="40D23962"/>
    <w:rsid w:val="40D272EC"/>
    <w:rsid w:val="40D61BC8"/>
    <w:rsid w:val="40DC4F1D"/>
    <w:rsid w:val="40DF2097"/>
    <w:rsid w:val="40E71ABD"/>
    <w:rsid w:val="41063DDE"/>
    <w:rsid w:val="410A340F"/>
    <w:rsid w:val="4111058B"/>
    <w:rsid w:val="413C11C7"/>
    <w:rsid w:val="41447F0E"/>
    <w:rsid w:val="414733E0"/>
    <w:rsid w:val="41566753"/>
    <w:rsid w:val="416A21FA"/>
    <w:rsid w:val="416B09D7"/>
    <w:rsid w:val="41765A39"/>
    <w:rsid w:val="417D1E08"/>
    <w:rsid w:val="417D5552"/>
    <w:rsid w:val="41810341"/>
    <w:rsid w:val="4188208C"/>
    <w:rsid w:val="419B51EE"/>
    <w:rsid w:val="41B11897"/>
    <w:rsid w:val="41BE244C"/>
    <w:rsid w:val="41C57D35"/>
    <w:rsid w:val="41F34606"/>
    <w:rsid w:val="41F8595E"/>
    <w:rsid w:val="4200399D"/>
    <w:rsid w:val="420E20BD"/>
    <w:rsid w:val="421647B9"/>
    <w:rsid w:val="42263E3B"/>
    <w:rsid w:val="422C70F1"/>
    <w:rsid w:val="423C6CFA"/>
    <w:rsid w:val="42442693"/>
    <w:rsid w:val="427D6A3C"/>
    <w:rsid w:val="42884F34"/>
    <w:rsid w:val="428D1B97"/>
    <w:rsid w:val="42B608A5"/>
    <w:rsid w:val="42BC6C8F"/>
    <w:rsid w:val="42BF4063"/>
    <w:rsid w:val="42C5446D"/>
    <w:rsid w:val="42CB39AB"/>
    <w:rsid w:val="42E45EE2"/>
    <w:rsid w:val="42E52D1D"/>
    <w:rsid w:val="42E94337"/>
    <w:rsid w:val="42EE51EC"/>
    <w:rsid w:val="43031943"/>
    <w:rsid w:val="431327F1"/>
    <w:rsid w:val="43182DB2"/>
    <w:rsid w:val="4368794F"/>
    <w:rsid w:val="436D0FB5"/>
    <w:rsid w:val="437518D1"/>
    <w:rsid w:val="438D1E49"/>
    <w:rsid w:val="43993170"/>
    <w:rsid w:val="43B23B98"/>
    <w:rsid w:val="43C80076"/>
    <w:rsid w:val="43D37851"/>
    <w:rsid w:val="43D8550E"/>
    <w:rsid w:val="43DC0C7D"/>
    <w:rsid w:val="43DF5027"/>
    <w:rsid w:val="43EA69D8"/>
    <w:rsid w:val="43FD725B"/>
    <w:rsid w:val="43FF3554"/>
    <w:rsid w:val="44356D2F"/>
    <w:rsid w:val="44390E25"/>
    <w:rsid w:val="44433468"/>
    <w:rsid w:val="44437F9F"/>
    <w:rsid w:val="444F5C68"/>
    <w:rsid w:val="44613E6E"/>
    <w:rsid w:val="446663C2"/>
    <w:rsid w:val="446A5324"/>
    <w:rsid w:val="447E7804"/>
    <w:rsid w:val="44943661"/>
    <w:rsid w:val="44A05C5C"/>
    <w:rsid w:val="44A37DA2"/>
    <w:rsid w:val="44AC7417"/>
    <w:rsid w:val="44B16853"/>
    <w:rsid w:val="44FC5BF6"/>
    <w:rsid w:val="450D5FAD"/>
    <w:rsid w:val="45172F07"/>
    <w:rsid w:val="45181E73"/>
    <w:rsid w:val="451D5184"/>
    <w:rsid w:val="452F3716"/>
    <w:rsid w:val="453C65FD"/>
    <w:rsid w:val="454B256E"/>
    <w:rsid w:val="455D76E4"/>
    <w:rsid w:val="45646F33"/>
    <w:rsid w:val="45671007"/>
    <w:rsid w:val="456C331B"/>
    <w:rsid w:val="45A0582A"/>
    <w:rsid w:val="45A26739"/>
    <w:rsid w:val="45B07140"/>
    <w:rsid w:val="45C43431"/>
    <w:rsid w:val="45EE3358"/>
    <w:rsid w:val="46066722"/>
    <w:rsid w:val="461976C3"/>
    <w:rsid w:val="461C0664"/>
    <w:rsid w:val="463D42BA"/>
    <w:rsid w:val="46521A41"/>
    <w:rsid w:val="465842E4"/>
    <w:rsid w:val="465D50F1"/>
    <w:rsid w:val="46625A9C"/>
    <w:rsid w:val="46771C91"/>
    <w:rsid w:val="467F06A4"/>
    <w:rsid w:val="4694259D"/>
    <w:rsid w:val="46A64B43"/>
    <w:rsid w:val="46AA5A85"/>
    <w:rsid w:val="46AC6264"/>
    <w:rsid w:val="46C01696"/>
    <w:rsid w:val="46C52BE0"/>
    <w:rsid w:val="46CF6E7E"/>
    <w:rsid w:val="46D118AB"/>
    <w:rsid w:val="46E62229"/>
    <w:rsid w:val="46F30AEE"/>
    <w:rsid w:val="470D4072"/>
    <w:rsid w:val="47123940"/>
    <w:rsid w:val="47204C1C"/>
    <w:rsid w:val="47231A14"/>
    <w:rsid w:val="4726595C"/>
    <w:rsid w:val="47600773"/>
    <w:rsid w:val="47661F26"/>
    <w:rsid w:val="476E25F3"/>
    <w:rsid w:val="47783B12"/>
    <w:rsid w:val="477D5156"/>
    <w:rsid w:val="477F2265"/>
    <w:rsid w:val="47863A0C"/>
    <w:rsid w:val="47890AD6"/>
    <w:rsid w:val="478D2FF6"/>
    <w:rsid w:val="478F6037"/>
    <w:rsid w:val="4798720D"/>
    <w:rsid w:val="479D3A39"/>
    <w:rsid w:val="47BF7C9C"/>
    <w:rsid w:val="47C2246C"/>
    <w:rsid w:val="47CA5F05"/>
    <w:rsid w:val="47D05003"/>
    <w:rsid w:val="47DA1720"/>
    <w:rsid w:val="47E11737"/>
    <w:rsid w:val="47E77D53"/>
    <w:rsid w:val="47EE48C0"/>
    <w:rsid w:val="47F35E3E"/>
    <w:rsid w:val="47FB766F"/>
    <w:rsid w:val="48064E6E"/>
    <w:rsid w:val="4808575C"/>
    <w:rsid w:val="480B439D"/>
    <w:rsid w:val="482F10F4"/>
    <w:rsid w:val="483B2A48"/>
    <w:rsid w:val="48606A0B"/>
    <w:rsid w:val="486D78BB"/>
    <w:rsid w:val="48915636"/>
    <w:rsid w:val="48985F31"/>
    <w:rsid w:val="48993092"/>
    <w:rsid w:val="48AC6E35"/>
    <w:rsid w:val="48BD43A0"/>
    <w:rsid w:val="48C96968"/>
    <w:rsid w:val="48D2515B"/>
    <w:rsid w:val="48F84416"/>
    <w:rsid w:val="490874C4"/>
    <w:rsid w:val="491A6A98"/>
    <w:rsid w:val="491D4AAF"/>
    <w:rsid w:val="491F437C"/>
    <w:rsid w:val="4926292B"/>
    <w:rsid w:val="49371235"/>
    <w:rsid w:val="494324F6"/>
    <w:rsid w:val="49455D20"/>
    <w:rsid w:val="49567D96"/>
    <w:rsid w:val="497B341F"/>
    <w:rsid w:val="49B17B2D"/>
    <w:rsid w:val="49B415EE"/>
    <w:rsid w:val="49B63FD6"/>
    <w:rsid w:val="49BF4D00"/>
    <w:rsid w:val="49D1562B"/>
    <w:rsid w:val="49DE1EF5"/>
    <w:rsid w:val="49E579C4"/>
    <w:rsid w:val="49EA2381"/>
    <w:rsid w:val="49EC224C"/>
    <w:rsid w:val="49F43753"/>
    <w:rsid w:val="49F54A10"/>
    <w:rsid w:val="49F94CE9"/>
    <w:rsid w:val="49FE0E45"/>
    <w:rsid w:val="4A040938"/>
    <w:rsid w:val="4A11169A"/>
    <w:rsid w:val="4A212635"/>
    <w:rsid w:val="4A2175B6"/>
    <w:rsid w:val="4A4260CB"/>
    <w:rsid w:val="4A611E1A"/>
    <w:rsid w:val="4A7055A6"/>
    <w:rsid w:val="4A7D10F6"/>
    <w:rsid w:val="4A9C47ED"/>
    <w:rsid w:val="4AA71D5E"/>
    <w:rsid w:val="4AAA6CA9"/>
    <w:rsid w:val="4AE008D2"/>
    <w:rsid w:val="4B074E64"/>
    <w:rsid w:val="4B0B3617"/>
    <w:rsid w:val="4B2815DF"/>
    <w:rsid w:val="4B473F5E"/>
    <w:rsid w:val="4B49191E"/>
    <w:rsid w:val="4B507FB2"/>
    <w:rsid w:val="4B647620"/>
    <w:rsid w:val="4B695935"/>
    <w:rsid w:val="4B7A55E6"/>
    <w:rsid w:val="4B82653E"/>
    <w:rsid w:val="4B840262"/>
    <w:rsid w:val="4B894031"/>
    <w:rsid w:val="4B8C1A83"/>
    <w:rsid w:val="4B946154"/>
    <w:rsid w:val="4BB12731"/>
    <w:rsid w:val="4BD027C1"/>
    <w:rsid w:val="4BE10A59"/>
    <w:rsid w:val="4BE123D1"/>
    <w:rsid w:val="4BF76C86"/>
    <w:rsid w:val="4C0A534C"/>
    <w:rsid w:val="4C0F01F9"/>
    <w:rsid w:val="4C196BFC"/>
    <w:rsid w:val="4C270B31"/>
    <w:rsid w:val="4C3202E6"/>
    <w:rsid w:val="4C6370A1"/>
    <w:rsid w:val="4C736886"/>
    <w:rsid w:val="4C7F7CEF"/>
    <w:rsid w:val="4C821AA7"/>
    <w:rsid w:val="4CA43125"/>
    <w:rsid w:val="4CAC2A11"/>
    <w:rsid w:val="4CB01CB9"/>
    <w:rsid w:val="4CCD33EA"/>
    <w:rsid w:val="4CCF426B"/>
    <w:rsid w:val="4CD15729"/>
    <w:rsid w:val="4CE74F4D"/>
    <w:rsid w:val="4CF60CEC"/>
    <w:rsid w:val="4CFE069C"/>
    <w:rsid w:val="4D033F9C"/>
    <w:rsid w:val="4D055E23"/>
    <w:rsid w:val="4D1753C0"/>
    <w:rsid w:val="4D2433AC"/>
    <w:rsid w:val="4D4A4A28"/>
    <w:rsid w:val="4D5D7D7F"/>
    <w:rsid w:val="4D625C01"/>
    <w:rsid w:val="4D887CD9"/>
    <w:rsid w:val="4D8F350E"/>
    <w:rsid w:val="4D922921"/>
    <w:rsid w:val="4D924E46"/>
    <w:rsid w:val="4D9877E4"/>
    <w:rsid w:val="4DBD22E7"/>
    <w:rsid w:val="4DC73507"/>
    <w:rsid w:val="4DDA6A5F"/>
    <w:rsid w:val="4DDB7205"/>
    <w:rsid w:val="4DDE62FD"/>
    <w:rsid w:val="4DDF772B"/>
    <w:rsid w:val="4DEB15AD"/>
    <w:rsid w:val="4DF53699"/>
    <w:rsid w:val="4DF87443"/>
    <w:rsid w:val="4E366C2F"/>
    <w:rsid w:val="4E370600"/>
    <w:rsid w:val="4E435024"/>
    <w:rsid w:val="4E4E7E80"/>
    <w:rsid w:val="4E534A5B"/>
    <w:rsid w:val="4E5C5562"/>
    <w:rsid w:val="4E5F69A8"/>
    <w:rsid w:val="4E655726"/>
    <w:rsid w:val="4E754A02"/>
    <w:rsid w:val="4E95725E"/>
    <w:rsid w:val="4E9A6CF9"/>
    <w:rsid w:val="4EA65FD0"/>
    <w:rsid w:val="4ED33DCB"/>
    <w:rsid w:val="4ED635E5"/>
    <w:rsid w:val="4EE34782"/>
    <w:rsid w:val="4EE63F4F"/>
    <w:rsid w:val="4F007E65"/>
    <w:rsid w:val="4F0A1AF8"/>
    <w:rsid w:val="4F203D73"/>
    <w:rsid w:val="4F27252E"/>
    <w:rsid w:val="4F302BDB"/>
    <w:rsid w:val="4F323E26"/>
    <w:rsid w:val="4F3913E8"/>
    <w:rsid w:val="4F501419"/>
    <w:rsid w:val="4F5166AD"/>
    <w:rsid w:val="4F594DAC"/>
    <w:rsid w:val="4F6C3F07"/>
    <w:rsid w:val="4F732AC8"/>
    <w:rsid w:val="4F7725B8"/>
    <w:rsid w:val="4F830574"/>
    <w:rsid w:val="4F8D5FB6"/>
    <w:rsid w:val="4F960564"/>
    <w:rsid w:val="4F9753D7"/>
    <w:rsid w:val="4FA54804"/>
    <w:rsid w:val="4FA63F15"/>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CA6AFF"/>
    <w:rsid w:val="50D06E68"/>
    <w:rsid w:val="50D37C72"/>
    <w:rsid w:val="50D86F9C"/>
    <w:rsid w:val="50E466DC"/>
    <w:rsid w:val="50EA1869"/>
    <w:rsid w:val="50F416ED"/>
    <w:rsid w:val="50FD00F4"/>
    <w:rsid w:val="50FF056E"/>
    <w:rsid w:val="51002139"/>
    <w:rsid w:val="510F2A7F"/>
    <w:rsid w:val="512746EF"/>
    <w:rsid w:val="51283E4C"/>
    <w:rsid w:val="51291D35"/>
    <w:rsid w:val="512B3A7F"/>
    <w:rsid w:val="51414399"/>
    <w:rsid w:val="51591AA8"/>
    <w:rsid w:val="515D5FD6"/>
    <w:rsid w:val="51600E2A"/>
    <w:rsid w:val="516A7012"/>
    <w:rsid w:val="51721A38"/>
    <w:rsid w:val="517D016D"/>
    <w:rsid w:val="51A45867"/>
    <w:rsid w:val="51AD7250"/>
    <w:rsid w:val="51CF1465"/>
    <w:rsid w:val="51D1247D"/>
    <w:rsid w:val="51EC4955"/>
    <w:rsid w:val="51F067B7"/>
    <w:rsid w:val="52077D46"/>
    <w:rsid w:val="52187D0D"/>
    <w:rsid w:val="52262073"/>
    <w:rsid w:val="522D3402"/>
    <w:rsid w:val="52361B9C"/>
    <w:rsid w:val="52362A26"/>
    <w:rsid w:val="523B0BAD"/>
    <w:rsid w:val="524B7169"/>
    <w:rsid w:val="5250515D"/>
    <w:rsid w:val="526921DD"/>
    <w:rsid w:val="5297132B"/>
    <w:rsid w:val="529F28D8"/>
    <w:rsid w:val="529F6FBB"/>
    <w:rsid w:val="52C076EC"/>
    <w:rsid w:val="52C25708"/>
    <w:rsid w:val="52C315CC"/>
    <w:rsid w:val="52CD10CA"/>
    <w:rsid w:val="52E837CD"/>
    <w:rsid w:val="52EB6F11"/>
    <w:rsid w:val="52F0249E"/>
    <w:rsid w:val="5314255F"/>
    <w:rsid w:val="532D4A8E"/>
    <w:rsid w:val="53310CD0"/>
    <w:rsid w:val="5353575F"/>
    <w:rsid w:val="535B2E70"/>
    <w:rsid w:val="535C4E8B"/>
    <w:rsid w:val="536278AA"/>
    <w:rsid w:val="53673357"/>
    <w:rsid w:val="53676B5F"/>
    <w:rsid w:val="536E21FF"/>
    <w:rsid w:val="5385006E"/>
    <w:rsid w:val="538A4A6D"/>
    <w:rsid w:val="53AE2320"/>
    <w:rsid w:val="53B45677"/>
    <w:rsid w:val="53DD2466"/>
    <w:rsid w:val="53E34323"/>
    <w:rsid w:val="53FC3987"/>
    <w:rsid w:val="541A79B6"/>
    <w:rsid w:val="5427381E"/>
    <w:rsid w:val="543B788E"/>
    <w:rsid w:val="54447CBB"/>
    <w:rsid w:val="54465FFA"/>
    <w:rsid w:val="544D1B39"/>
    <w:rsid w:val="545062A7"/>
    <w:rsid w:val="545C3555"/>
    <w:rsid w:val="54617320"/>
    <w:rsid w:val="547A28DC"/>
    <w:rsid w:val="54827775"/>
    <w:rsid w:val="54A83213"/>
    <w:rsid w:val="54AC5134"/>
    <w:rsid w:val="54BA22F5"/>
    <w:rsid w:val="54DE6078"/>
    <w:rsid w:val="54E86EBD"/>
    <w:rsid w:val="54F2526E"/>
    <w:rsid w:val="55075D9B"/>
    <w:rsid w:val="55184BBF"/>
    <w:rsid w:val="551874CA"/>
    <w:rsid w:val="551E6A56"/>
    <w:rsid w:val="552006D3"/>
    <w:rsid w:val="55301CB3"/>
    <w:rsid w:val="55327054"/>
    <w:rsid w:val="553A26BA"/>
    <w:rsid w:val="55503643"/>
    <w:rsid w:val="5556054C"/>
    <w:rsid w:val="55862A42"/>
    <w:rsid w:val="55990578"/>
    <w:rsid w:val="55A56891"/>
    <w:rsid w:val="55AC66CB"/>
    <w:rsid w:val="55C33131"/>
    <w:rsid w:val="55CD7903"/>
    <w:rsid w:val="55E172A0"/>
    <w:rsid w:val="55E24605"/>
    <w:rsid w:val="55F81C60"/>
    <w:rsid w:val="55FA0F14"/>
    <w:rsid w:val="56094A0A"/>
    <w:rsid w:val="56097F90"/>
    <w:rsid w:val="56133E90"/>
    <w:rsid w:val="563C581B"/>
    <w:rsid w:val="56474D43"/>
    <w:rsid w:val="564C1D1D"/>
    <w:rsid w:val="565F1E2E"/>
    <w:rsid w:val="56670F45"/>
    <w:rsid w:val="566F1BE2"/>
    <w:rsid w:val="567B004B"/>
    <w:rsid w:val="56825178"/>
    <w:rsid w:val="568F784B"/>
    <w:rsid w:val="569C0124"/>
    <w:rsid w:val="56A17AE8"/>
    <w:rsid w:val="56C9634D"/>
    <w:rsid w:val="56D41BE8"/>
    <w:rsid w:val="56E907B5"/>
    <w:rsid w:val="56EC7A5D"/>
    <w:rsid w:val="56F4599D"/>
    <w:rsid w:val="57070DE6"/>
    <w:rsid w:val="570D0322"/>
    <w:rsid w:val="57180ACE"/>
    <w:rsid w:val="571B61B6"/>
    <w:rsid w:val="57213E7D"/>
    <w:rsid w:val="5723561B"/>
    <w:rsid w:val="572362C9"/>
    <w:rsid w:val="57266671"/>
    <w:rsid w:val="572F37C6"/>
    <w:rsid w:val="5736629C"/>
    <w:rsid w:val="57540996"/>
    <w:rsid w:val="57655DBD"/>
    <w:rsid w:val="57802A35"/>
    <w:rsid w:val="578C3658"/>
    <w:rsid w:val="578C67F5"/>
    <w:rsid w:val="57B66918"/>
    <w:rsid w:val="57BA6F2C"/>
    <w:rsid w:val="57BD6FCE"/>
    <w:rsid w:val="57CB0AFC"/>
    <w:rsid w:val="57D214D2"/>
    <w:rsid w:val="57DA1A42"/>
    <w:rsid w:val="58002D08"/>
    <w:rsid w:val="58057728"/>
    <w:rsid w:val="580E4E94"/>
    <w:rsid w:val="581D1F94"/>
    <w:rsid w:val="582872BA"/>
    <w:rsid w:val="5829318A"/>
    <w:rsid w:val="582D7EE9"/>
    <w:rsid w:val="583343BB"/>
    <w:rsid w:val="583439B3"/>
    <w:rsid w:val="583B5787"/>
    <w:rsid w:val="586759C7"/>
    <w:rsid w:val="58726012"/>
    <w:rsid w:val="587B331B"/>
    <w:rsid w:val="58C07CA9"/>
    <w:rsid w:val="58C779E0"/>
    <w:rsid w:val="58DE5A38"/>
    <w:rsid w:val="58E65E00"/>
    <w:rsid w:val="58FA7B16"/>
    <w:rsid w:val="58FB22A6"/>
    <w:rsid w:val="59003437"/>
    <w:rsid w:val="59182EE7"/>
    <w:rsid w:val="5921212C"/>
    <w:rsid w:val="59395687"/>
    <w:rsid w:val="59463887"/>
    <w:rsid w:val="594F1EAF"/>
    <w:rsid w:val="596F472F"/>
    <w:rsid w:val="5974345D"/>
    <w:rsid w:val="597534AA"/>
    <w:rsid w:val="59951C91"/>
    <w:rsid w:val="59982867"/>
    <w:rsid w:val="59A10231"/>
    <w:rsid w:val="59A11ED6"/>
    <w:rsid w:val="59AB0DFC"/>
    <w:rsid w:val="59C1557F"/>
    <w:rsid w:val="59C8615E"/>
    <w:rsid w:val="59E771C2"/>
    <w:rsid w:val="59E84659"/>
    <w:rsid w:val="59FF2575"/>
    <w:rsid w:val="5A344FB0"/>
    <w:rsid w:val="5A355C07"/>
    <w:rsid w:val="5A360707"/>
    <w:rsid w:val="5A482568"/>
    <w:rsid w:val="5A5755C9"/>
    <w:rsid w:val="5A5A13C0"/>
    <w:rsid w:val="5A772EA3"/>
    <w:rsid w:val="5A7D29E6"/>
    <w:rsid w:val="5A821401"/>
    <w:rsid w:val="5A8A2B4B"/>
    <w:rsid w:val="5A9C68F4"/>
    <w:rsid w:val="5A9F5080"/>
    <w:rsid w:val="5AAB6618"/>
    <w:rsid w:val="5AB53F94"/>
    <w:rsid w:val="5AC52E1B"/>
    <w:rsid w:val="5AE91049"/>
    <w:rsid w:val="5AEF582B"/>
    <w:rsid w:val="5B0171D9"/>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92004"/>
    <w:rsid w:val="5B9E05AD"/>
    <w:rsid w:val="5BB275C3"/>
    <w:rsid w:val="5BBB1AC4"/>
    <w:rsid w:val="5BE11C63"/>
    <w:rsid w:val="5BF24E07"/>
    <w:rsid w:val="5BFB55EA"/>
    <w:rsid w:val="5C15792E"/>
    <w:rsid w:val="5C1A5869"/>
    <w:rsid w:val="5C2404DB"/>
    <w:rsid w:val="5C290BF2"/>
    <w:rsid w:val="5C4E1E1E"/>
    <w:rsid w:val="5C4F343B"/>
    <w:rsid w:val="5C6A79EB"/>
    <w:rsid w:val="5C912690"/>
    <w:rsid w:val="5C970365"/>
    <w:rsid w:val="5C9B5B55"/>
    <w:rsid w:val="5C9F632F"/>
    <w:rsid w:val="5CBD6DB6"/>
    <w:rsid w:val="5CCB04A2"/>
    <w:rsid w:val="5CCD7E04"/>
    <w:rsid w:val="5CD51F6A"/>
    <w:rsid w:val="5CD6026B"/>
    <w:rsid w:val="5CE319F6"/>
    <w:rsid w:val="5CE42846"/>
    <w:rsid w:val="5CE9406B"/>
    <w:rsid w:val="5CF64186"/>
    <w:rsid w:val="5D0656E1"/>
    <w:rsid w:val="5D276C9F"/>
    <w:rsid w:val="5D50269A"/>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392EFC"/>
    <w:rsid w:val="5E480DBB"/>
    <w:rsid w:val="5E4E6BDA"/>
    <w:rsid w:val="5E532C32"/>
    <w:rsid w:val="5E6B78B9"/>
    <w:rsid w:val="5E72530D"/>
    <w:rsid w:val="5E7B3471"/>
    <w:rsid w:val="5E7B532A"/>
    <w:rsid w:val="5E811840"/>
    <w:rsid w:val="5EAC620C"/>
    <w:rsid w:val="5EB56E43"/>
    <w:rsid w:val="5ED03A93"/>
    <w:rsid w:val="5ED54C05"/>
    <w:rsid w:val="5EDB6E5E"/>
    <w:rsid w:val="5F050603"/>
    <w:rsid w:val="5F0F5BF5"/>
    <w:rsid w:val="5F1070E5"/>
    <w:rsid w:val="5F137093"/>
    <w:rsid w:val="5F3833E6"/>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70C20"/>
    <w:rsid w:val="60EA12BA"/>
    <w:rsid w:val="60EB3CE8"/>
    <w:rsid w:val="60EF52F0"/>
    <w:rsid w:val="61034470"/>
    <w:rsid w:val="61041400"/>
    <w:rsid w:val="6108421E"/>
    <w:rsid w:val="610C08D6"/>
    <w:rsid w:val="611504BF"/>
    <w:rsid w:val="61233B56"/>
    <w:rsid w:val="6129287D"/>
    <w:rsid w:val="612E4AA0"/>
    <w:rsid w:val="6132559A"/>
    <w:rsid w:val="61535DEE"/>
    <w:rsid w:val="61626B32"/>
    <w:rsid w:val="6166167A"/>
    <w:rsid w:val="617020C2"/>
    <w:rsid w:val="61755B39"/>
    <w:rsid w:val="617A0C46"/>
    <w:rsid w:val="6189617B"/>
    <w:rsid w:val="618B1EF3"/>
    <w:rsid w:val="61A33787"/>
    <w:rsid w:val="61A66AB4"/>
    <w:rsid w:val="61A732B7"/>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6306B6"/>
    <w:rsid w:val="62683C85"/>
    <w:rsid w:val="62757089"/>
    <w:rsid w:val="62AE05DB"/>
    <w:rsid w:val="62B60A29"/>
    <w:rsid w:val="62BA5EE7"/>
    <w:rsid w:val="62BD432E"/>
    <w:rsid w:val="62DE1DD6"/>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EF49BB"/>
    <w:rsid w:val="63F105D2"/>
    <w:rsid w:val="63FF0976"/>
    <w:rsid w:val="64003000"/>
    <w:rsid w:val="64020FD8"/>
    <w:rsid w:val="640B49C1"/>
    <w:rsid w:val="64156CD8"/>
    <w:rsid w:val="643B19AE"/>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12720"/>
    <w:rsid w:val="655555A6"/>
    <w:rsid w:val="655F14F0"/>
    <w:rsid w:val="65660277"/>
    <w:rsid w:val="656E6D13"/>
    <w:rsid w:val="6592268F"/>
    <w:rsid w:val="65931376"/>
    <w:rsid w:val="65990AED"/>
    <w:rsid w:val="65A63707"/>
    <w:rsid w:val="65A80F59"/>
    <w:rsid w:val="65AA319F"/>
    <w:rsid w:val="65AC5539"/>
    <w:rsid w:val="65BB595A"/>
    <w:rsid w:val="65E6623B"/>
    <w:rsid w:val="65F22562"/>
    <w:rsid w:val="65F65692"/>
    <w:rsid w:val="660C7338"/>
    <w:rsid w:val="66407FD5"/>
    <w:rsid w:val="665346CA"/>
    <w:rsid w:val="665C5C0C"/>
    <w:rsid w:val="6661498D"/>
    <w:rsid w:val="666B3926"/>
    <w:rsid w:val="668C5B9C"/>
    <w:rsid w:val="66932D32"/>
    <w:rsid w:val="669E4EAC"/>
    <w:rsid w:val="66A421AD"/>
    <w:rsid w:val="66C15708"/>
    <w:rsid w:val="66C77BCC"/>
    <w:rsid w:val="66CF58C8"/>
    <w:rsid w:val="66D00FF0"/>
    <w:rsid w:val="66E50A5C"/>
    <w:rsid w:val="66E5305A"/>
    <w:rsid w:val="66FA0A76"/>
    <w:rsid w:val="670314C2"/>
    <w:rsid w:val="670A28DD"/>
    <w:rsid w:val="671D183F"/>
    <w:rsid w:val="671F2137"/>
    <w:rsid w:val="672202B6"/>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20BFD"/>
    <w:rsid w:val="684A3899"/>
    <w:rsid w:val="68516552"/>
    <w:rsid w:val="685D249D"/>
    <w:rsid w:val="68600066"/>
    <w:rsid w:val="6861776A"/>
    <w:rsid w:val="687222C2"/>
    <w:rsid w:val="687900A6"/>
    <w:rsid w:val="6879445C"/>
    <w:rsid w:val="687A5897"/>
    <w:rsid w:val="687D194E"/>
    <w:rsid w:val="68945561"/>
    <w:rsid w:val="689D6C87"/>
    <w:rsid w:val="68A05E34"/>
    <w:rsid w:val="68A4599C"/>
    <w:rsid w:val="68AD0074"/>
    <w:rsid w:val="68B26DA5"/>
    <w:rsid w:val="68B83650"/>
    <w:rsid w:val="68BC0715"/>
    <w:rsid w:val="68C31F72"/>
    <w:rsid w:val="68D4182F"/>
    <w:rsid w:val="68DA458B"/>
    <w:rsid w:val="68E565D8"/>
    <w:rsid w:val="68ED4DA7"/>
    <w:rsid w:val="68EF4C80"/>
    <w:rsid w:val="68FC5EBD"/>
    <w:rsid w:val="69076303"/>
    <w:rsid w:val="69122538"/>
    <w:rsid w:val="69194FE8"/>
    <w:rsid w:val="691F4315"/>
    <w:rsid w:val="69382960"/>
    <w:rsid w:val="6949691B"/>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175BDE"/>
    <w:rsid w:val="6A2622A1"/>
    <w:rsid w:val="6A35577F"/>
    <w:rsid w:val="6A3A22EA"/>
    <w:rsid w:val="6A3F2D1D"/>
    <w:rsid w:val="6A4B0471"/>
    <w:rsid w:val="6A592054"/>
    <w:rsid w:val="6A6A6EB3"/>
    <w:rsid w:val="6A777087"/>
    <w:rsid w:val="6A820574"/>
    <w:rsid w:val="6A8B4D12"/>
    <w:rsid w:val="6A99048F"/>
    <w:rsid w:val="6AA077DB"/>
    <w:rsid w:val="6AA47C92"/>
    <w:rsid w:val="6AB909BB"/>
    <w:rsid w:val="6ABA0C51"/>
    <w:rsid w:val="6ABD020C"/>
    <w:rsid w:val="6ADD6D64"/>
    <w:rsid w:val="6AFC79BD"/>
    <w:rsid w:val="6B0A032C"/>
    <w:rsid w:val="6B0F06C2"/>
    <w:rsid w:val="6B17268F"/>
    <w:rsid w:val="6B2B6878"/>
    <w:rsid w:val="6B60619E"/>
    <w:rsid w:val="6B633F4F"/>
    <w:rsid w:val="6B70680D"/>
    <w:rsid w:val="6B816F14"/>
    <w:rsid w:val="6B8A298B"/>
    <w:rsid w:val="6B8A779B"/>
    <w:rsid w:val="6BAD6C20"/>
    <w:rsid w:val="6BB06098"/>
    <w:rsid w:val="6BB456BB"/>
    <w:rsid w:val="6BB62A44"/>
    <w:rsid w:val="6BD81D0A"/>
    <w:rsid w:val="6BDE05C0"/>
    <w:rsid w:val="6BE052CE"/>
    <w:rsid w:val="6BF2692A"/>
    <w:rsid w:val="6BF358A4"/>
    <w:rsid w:val="6C051F4E"/>
    <w:rsid w:val="6C096C12"/>
    <w:rsid w:val="6C1A5960"/>
    <w:rsid w:val="6C417EB8"/>
    <w:rsid w:val="6C5C4BB7"/>
    <w:rsid w:val="6C613F45"/>
    <w:rsid w:val="6C660A88"/>
    <w:rsid w:val="6C756221"/>
    <w:rsid w:val="6C7B08BB"/>
    <w:rsid w:val="6C816AF9"/>
    <w:rsid w:val="6C846694"/>
    <w:rsid w:val="6CA841D2"/>
    <w:rsid w:val="6CB10385"/>
    <w:rsid w:val="6CDF0F3A"/>
    <w:rsid w:val="6CE47854"/>
    <w:rsid w:val="6CE54BAD"/>
    <w:rsid w:val="6CF70098"/>
    <w:rsid w:val="6D0D25B8"/>
    <w:rsid w:val="6D490A6B"/>
    <w:rsid w:val="6D5373CF"/>
    <w:rsid w:val="6D582A6D"/>
    <w:rsid w:val="6D604FD1"/>
    <w:rsid w:val="6D635FBA"/>
    <w:rsid w:val="6D6534EB"/>
    <w:rsid w:val="6D6C0EA8"/>
    <w:rsid w:val="6D732F9C"/>
    <w:rsid w:val="6D9239A2"/>
    <w:rsid w:val="6D9A5E9A"/>
    <w:rsid w:val="6DB41442"/>
    <w:rsid w:val="6DB664EE"/>
    <w:rsid w:val="6DBC6250"/>
    <w:rsid w:val="6DC64BAC"/>
    <w:rsid w:val="6DF358A3"/>
    <w:rsid w:val="6E037AD7"/>
    <w:rsid w:val="6E056523"/>
    <w:rsid w:val="6E074EC9"/>
    <w:rsid w:val="6E0D1A6F"/>
    <w:rsid w:val="6E160E52"/>
    <w:rsid w:val="6E2E569B"/>
    <w:rsid w:val="6E4064F1"/>
    <w:rsid w:val="6E4E39FC"/>
    <w:rsid w:val="6E5545BD"/>
    <w:rsid w:val="6E5D1964"/>
    <w:rsid w:val="6E614B19"/>
    <w:rsid w:val="6E616F13"/>
    <w:rsid w:val="6E7369B5"/>
    <w:rsid w:val="6E7B5CAB"/>
    <w:rsid w:val="6E8B52E0"/>
    <w:rsid w:val="6EAA56FE"/>
    <w:rsid w:val="6EB37B5B"/>
    <w:rsid w:val="6EBE6FBB"/>
    <w:rsid w:val="6ED70BA2"/>
    <w:rsid w:val="6EDB7671"/>
    <w:rsid w:val="6EF77260"/>
    <w:rsid w:val="6EFA2466"/>
    <w:rsid w:val="6F115932"/>
    <w:rsid w:val="6F2302E3"/>
    <w:rsid w:val="6F314C13"/>
    <w:rsid w:val="6F382FA6"/>
    <w:rsid w:val="6F391F60"/>
    <w:rsid w:val="6F3A0AB4"/>
    <w:rsid w:val="6F6049BF"/>
    <w:rsid w:val="6F694006"/>
    <w:rsid w:val="6F6C5490"/>
    <w:rsid w:val="6F702E7F"/>
    <w:rsid w:val="6F7272FC"/>
    <w:rsid w:val="6F761900"/>
    <w:rsid w:val="6FA71AD5"/>
    <w:rsid w:val="6FAF2607"/>
    <w:rsid w:val="6FD131C7"/>
    <w:rsid w:val="6FD47D24"/>
    <w:rsid w:val="6FE17D06"/>
    <w:rsid w:val="6FF251E2"/>
    <w:rsid w:val="6FF536DD"/>
    <w:rsid w:val="6FFD71B3"/>
    <w:rsid w:val="700D2412"/>
    <w:rsid w:val="70112883"/>
    <w:rsid w:val="70243856"/>
    <w:rsid w:val="702951F5"/>
    <w:rsid w:val="703F2471"/>
    <w:rsid w:val="704B4131"/>
    <w:rsid w:val="704E2A69"/>
    <w:rsid w:val="70501F38"/>
    <w:rsid w:val="70531ED5"/>
    <w:rsid w:val="705A528C"/>
    <w:rsid w:val="7068062C"/>
    <w:rsid w:val="707F47B3"/>
    <w:rsid w:val="70871AD7"/>
    <w:rsid w:val="708B4DDD"/>
    <w:rsid w:val="708B5A6B"/>
    <w:rsid w:val="70954F53"/>
    <w:rsid w:val="70A94A40"/>
    <w:rsid w:val="70C20D61"/>
    <w:rsid w:val="70D80F32"/>
    <w:rsid w:val="70D97C76"/>
    <w:rsid w:val="70E4072B"/>
    <w:rsid w:val="70F76E40"/>
    <w:rsid w:val="711337D0"/>
    <w:rsid w:val="713173E8"/>
    <w:rsid w:val="71420658"/>
    <w:rsid w:val="7143472C"/>
    <w:rsid w:val="71440341"/>
    <w:rsid w:val="714F4CEB"/>
    <w:rsid w:val="71531561"/>
    <w:rsid w:val="71597148"/>
    <w:rsid w:val="716D089C"/>
    <w:rsid w:val="71715206"/>
    <w:rsid w:val="71743A1D"/>
    <w:rsid w:val="71774D56"/>
    <w:rsid w:val="718B3849"/>
    <w:rsid w:val="71901CEF"/>
    <w:rsid w:val="719438F4"/>
    <w:rsid w:val="719D7F3F"/>
    <w:rsid w:val="71B55DFD"/>
    <w:rsid w:val="71B834E8"/>
    <w:rsid w:val="71BC24A8"/>
    <w:rsid w:val="71D0750E"/>
    <w:rsid w:val="71D24FDA"/>
    <w:rsid w:val="71D803D1"/>
    <w:rsid w:val="71E501C6"/>
    <w:rsid w:val="71F40A44"/>
    <w:rsid w:val="7202163F"/>
    <w:rsid w:val="720440CA"/>
    <w:rsid w:val="723B04C8"/>
    <w:rsid w:val="724E6817"/>
    <w:rsid w:val="72600D68"/>
    <w:rsid w:val="72604620"/>
    <w:rsid w:val="726353FA"/>
    <w:rsid w:val="726B02C1"/>
    <w:rsid w:val="726D2C67"/>
    <w:rsid w:val="727550AC"/>
    <w:rsid w:val="728E539F"/>
    <w:rsid w:val="729A0F74"/>
    <w:rsid w:val="72BB4143"/>
    <w:rsid w:val="72BF6E18"/>
    <w:rsid w:val="72D14FF1"/>
    <w:rsid w:val="72F03574"/>
    <w:rsid w:val="72F5541E"/>
    <w:rsid w:val="72F77CB6"/>
    <w:rsid w:val="72FF6FEF"/>
    <w:rsid w:val="731438BD"/>
    <w:rsid w:val="733155C8"/>
    <w:rsid w:val="73422D3C"/>
    <w:rsid w:val="73625723"/>
    <w:rsid w:val="737007D9"/>
    <w:rsid w:val="737D01A5"/>
    <w:rsid w:val="738B5B50"/>
    <w:rsid w:val="73974727"/>
    <w:rsid w:val="73AA53A0"/>
    <w:rsid w:val="73B04F6B"/>
    <w:rsid w:val="73D20D1A"/>
    <w:rsid w:val="73E168D2"/>
    <w:rsid w:val="73E873C4"/>
    <w:rsid w:val="73F07AA4"/>
    <w:rsid w:val="73F80343"/>
    <w:rsid w:val="74010DBC"/>
    <w:rsid w:val="74054701"/>
    <w:rsid w:val="740D2C3F"/>
    <w:rsid w:val="74135925"/>
    <w:rsid w:val="742827DB"/>
    <w:rsid w:val="742D6CA9"/>
    <w:rsid w:val="742E58A2"/>
    <w:rsid w:val="74525628"/>
    <w:rsid w:val="745F06BF"/>
    <w:rsid w:val="746C713B"/>
    <w:rsid w:val="748702F8"/>
    <w:rsid w:val="74871DD2"/>
    <w:rsid w:val="748D2368"/>
    <w:rsid w:val="749217E0"/>
    <w:rsid w:val="74B135C7"/>
    <w:rsid w:val="74B22D8C"/>
    <w:rsid w:val="74C26B38"/>
    <w:rsid w:val="74C55FC1"/>
    <w:rsid w:val="74CC7EC1"/>
    <w:rsid w:val="74DA7552"/>
    <w:rsid w:val="74E41FDD"/>
    <w:rsid w:val="74EF6361"/>
    <w:rsid w:val="74F347DF"/>
    <w:rsid w:val="74FA7FE6"/>
    <w:rsid w:val="74FD4A9B"/>
    <w:rsid w:val="75142912"/>
    <w:rsid w:val="751D43A6"/>
    <w:rsid w:val="75263FB5"/>
    <w:rsid w:val="75453AE1"/>
    <w:rsid w:val="75573AC9"/>
    <w:rsid w:val="75595449"/>
    <w:rsid w:val="758B283A"/>
    <w:rsid w:val="75BD313A"/>
    <w:rsid w:val="75BF6D3D"/>
    <w:rsid w:val="75DC1EF4"/>
    <w:rsid w:val="75E50837"/>
    <w:rsid w:val="75EF5520"/>
    <w:rsid w:val="75F63713"/>
    <w:rsid w:val="75FC2F67"/>
    <w:rsid w:val="76143A54"/>
    <w:rsid w:val="76247A1D"/>
    <w:rsid w:val="7625426C"/>
    <w:rsid w:val="7637074A"/>
    <w:rsid w:val="76373B19"/>
    <w:rsid w:val="763B63B0"/>
    <w:rsid w:val="764772A3"/>
    <w:rsid w:val="767B7960"/>
    <w:rsid w:val="769A6195"/>
    <w:rsid w:val="76A44430"/>
    <w:rsid w:val="76A71FBB"/>
    <w:rsid w:val="76AA5D81"/>
    <w:rsid w:val="76AB50DC"/>
    <w:rsid w:val="76BA1D3C"/>
    <w:rsid w:val="76BB3C83"/>
    <w:rsid w:val="76C3673C"/>
    <w:rsid w:val="76C80EC7"/>
    <w:rsid w:val="76F73D47"/>
    <w:rsid w:val="77006E1F"/>
    <w:rsid w:val="77032A24"/>
    <w:rsid w:val="771670C1"/>
    <w:rsid w:val="772C16E9"/>
    <w:rsid w:val="77683E14"/>
    <w:rsid w:val="77734EA5"/>
    <w:rsid w:val="77A06542"/>
    <w:rsid w:val="77A922C9"/>
    <w:rsid w:val="77AC049C"/>
    <w:rsid w:val="77B23714"/>
    <w:rsid w:val="77B61BF7"/>
    <w:rsid w:val="77BB772D"/>
    <w:rsid w:val="77D43FD2"/>
    <w:rsid w:val="77FA155A"/>
    <w:rsid w:val="781137AD"/>
    <w:rsid w:val="781D13FA"/>
    <w:rsid w:val="782817E9"/>
    <w:rsid w:val="782A7918"/>
    <w:rsid w:val="78304805"/>
    <w:rsid w:val="78555C26"/>
    <w:rsid w:val="78640057"/>
    <w:rsid w:val="786443A8"/>
    <w:rsid w:val="78810787"/>
    <w:rsid w:val="78826969"/>
    <w:rsid w:val="788E3AAC"/>
    <w:rsid w:val="78B515B5"/>
    <w:rsid w:val="78C21620"/>
    <w:rsid w:val="78CE2D76"/>
    <w:rsid w:val="78D0176A"/>
    <w:rsid w:val="78EE2375"/>
    <w:rsid w:val="78FA244C"/>
    <w:rsid w:val="78FE1B78"/>
    <w:rsid w:val="79024116"/>
    <w:rsid w:val="790B5E4F"/>
    <w:rsid w:val="790D572F"/>
    <w:rsid w:val="79183C14"/>
    <w:rsid w:val="79200841"/>
    <w:rsid w:val="79233654"/>
    <w:rsid w:val="79310B5F"/>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0E6418"/>
    <w:rsid w:val="7A1053E1"/>
    <w:rsid w:val="7A17618B"/>
    <w:rsid w:val="7A1940E8"/>
    <w:rsid w:val="7A1E05C7"/>
    <w:rsid w:val="7A3E0C1F"/>
    <w:rsid w:val="7A3F1ABF"/>
    <w:rsid w:val="7A413A99"/>
    <w:rsid w:val="7A4642A9"/>
    <w:rsid w:val="7A4B6B30"/>
    <w:rsid w:val="7A5D3D51"/>
    <w:rsid w:val="7A5F0CF7"/>
    <w:rsid w:val="7A675EA5"/>
    <w:rsid w:val="7A6A04A0"/>
    <w:rsid w:val="7A6B3865"/>
    <w:rsid w:val="7A7041ED"/>
    <w:rsid w:val="7A832390"/>
    <w:rsid w:val="7A886B78"/>
    <w:rsid w:val="7A92679C"/>
    <w:rsid w:val="7A955810"/>
    <w:rsid w:val="7A985E92"/>
    <w:rsid w:val="7A9A042D"/>
    <w:rsid w:val="7A9C2E47"/>
    <w:rsid w:val="7A9E009C"/>
    <w:rsid w:val="7AB73684"/>
    <w:rsid w:val="7AB94F83"/>
    <w:rsid w:val="7AC019FF"/>
    <w:rsid w:val="7ACA6FB9"/>
    <w:rsid w:val="7AF46C5F"/>
    <w:rsid w:val="7AF91BCC"/>
    <w:rsid w:val="7B0C5BAE"/>
    <w:rsid w:val="7B2374FE"/>
    <w:rsid w:val="7B34342A"/>
    <w:rsid w:val="7B3873CB"/>
    <w:rsid w:val="7B3D4676"/>
    <w:rsid w:val="7B496993"/>
    <w:rsid w:val="7B575757"/>
    <w:rsid w:val="7B783675"/>
    <w:rsid w:val="7B796807"/>
    <w:rsid w:val="7BAC2D3A"/>
    <w:rsid w:val="7BAE3C97"/>
    <w:rsid w:val="7BB16076"/>
    <w:rsid w:val="7BB46DB9"/>
    <w:rsid w:val="7BC02341"/>
    <w:rsid w:val="7BD74454"/>
    <w:rsid w:val="7BE3471C"/>
    <w:rsid w:val="7BE44282"/>
    <w:rsid w:val="7BE96DEC"/>
    <w:rsid w:val="7C021A51"/>
    <w:rsid w:val="7C033C13"/>
    <w:rsid w:val="7C041A0F"/>
    <w:rsid w:val="7C110306"/>
    <w:rsid w:val="7C1D29A2"/>
    <w:rsid w:val="7C212B8A"/>
    <w:rsid w:val="7C43124A"/>
    <w:rsid w:val="7C8464A1"/>
    <w:rsid w:val="7C9D2D7B"/>
    <w:rsid w:val="7CA26867"/>
    <w:rsid w:val="7CB43A8E"/>
    <w:rsid w:val="7CB45A7C"/>
    <w:rsid w:val="7CC106AB"/>
    <w:rsid w:val="7CDF4250"/>
    <w:rsid w:val="7D09113D"/>
    <w:rsid w:val="7D157A0E"/>
    <w:rsid w:val="7D1658AD"/>
    <w:rsid w:val="7D1D4159"/>
    <w:rsid w:val="7D1E1A15"/>
    <w:rsid w:val="7D243099"/>
    <w:rsid w:val="7D423956"/>
    <w:rsid w:val="7D4B3993"/>
    <w:rsid w:val="7D5F5E30"/>
    <w:rsid w:val="7D6C208F"/>
    <w:rsid w:val="7D781125"/>
    <w:rsid w:val="7D897D56"/>
    <w:rsid w:val="7D90224D"/>
    <w:rsid w:val="7D9B14E5"/>
    <w:rsid w:val="7DAA42B2"/>
    <w:rsid w:val="7DAA569A"/>
    <w:rsid w:val="7DB1501E"/>
    <w:rsid w:val="7DB676D9"/>
    <w:rsid w:val="7DBE16CF"/>
    <w:rsid w:val="7DC37DE3"/>
    <w:rsid w:val="7DD45912"/>
    <w:rsid w:val="7DF850C3"/>
    <w:rsid w:val="7E0800A0"/>
    <w:rsid w:val="7E0D4E8F"/>
    <w:rsid w:val="7E107D04"/>
    <w:rsid w:val="7E202441"/>
    <w:rsid w:val="7E4115AC"/>
    <w:rsid w:val="7E4B691E"/>
    <w:rsid w:val="7E616C7B"/>
    <w:rsid w:val="7E733A70"/>
    <w:rsid w:val="7E7E58E7"/>
    <w:rsid w:val="7E8A0780"/>
    <w:rsid w:val="7EA574A2"/>
    <w:rsid w:val="7EBB0DC0"/>
    <w:rsid w:val="7EC42E15"/>
    <w:rsid w:val="7EC50C54"/>
    <w:rsid w:val="7ECA189C"/>
    <w:rsid w:val="7ED11A3C"/>
    <w:rsid w:val="7ED91C72"/>
    <w:rsid w:val="7EEB5BB3"/>
    <w:rsid w:val="7EFB0260"/>
    <w:rsid w:val="7F1568D7"/>
    <w:rsid w:val="7F2E0D24"/>
    <w:rsid w:val="7F312E91"/>
    <w:rsid w:val="7F33645C"/>
    <w:rsid w:val="7F4E4DC2"/>
    <w:rsid w:val="7F66205C"/>
    <w:rsid w:val="7FA8327A"/>
    <w:rsid w:val="7FB32EED"/>
    <w:rsid w:val="7FB6358D"/>
    <w:rsid w:val="7FE076F1"/>
    <w:rsid w:val="7FF55D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Body Text"/>
    <w:next w:val="4"/>
    <w:unhideWhenUsed/>
    <w:qFormat/>
    <w:uiPriority w:val="99"/>
    <w:pPr>
      <w:widowControl w:val="0"/>
      <w:spacing w:after="120"/>
      <w:jc w:val="both"/>
    </w:pPr>
    <w:rPr>
      <w:rFonts w:ascii="Calibri" w:hAnsi="Calibri" w:eastAsia="宋体" w:cs="Times New Roman"/>
      <w:kern w:val="2"/>
      <w:sz w:val="21"/>
      <w:szCs w:val="24"/>
      <w:lang w:val="en-US" w:eastAsia="zh-CN" w:bidi="ar-SA"/>
    </w:rPr>
  </w:style>
  <w:style w:type="paragraph" w:styleId="4">
    <w:name w:val="toc 5"/>
    <w:next w:val="1"/>
    <w:qFormat/>
    <w:uiPriority w:val="0"/>
    <w:pPr>
      <w:widowControl w:val="0"/>
      <w:ind w:left="1680" w:leftChars="800"/>
      <w:jc w:val="both"/>
    </w:pPr>
    <w:rPr>
      <w:rFonts w:ascii="Calibri" w:hAnsi="Calibri" w:eastAsia="宋体" w:cs="Times New Roman"/>
      <w:kern w:val="2"/>
      <w:sz w:val="21"/>
      <w:szCs w:val="24"/>
      <w:lang w:val="en-US" w:eastAsia="zh-CN" w:bidi="ar-SA"/>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qFormat/>
    <w:uiPriority w:val="0"/>
    <w:pPr>
      <w:widowControl w:val="0"/>
      <w:spacing w:before="100" w:beforeAutospacing="1" w:after="100" w:afterAutospacing="1"/>
      <w:ind w:left="0" w:right="0"/>
      <w:jc w:val="left"/>
    </w:pPr>
    <w:rPr>
      <w:rFonts w:ascii="Times New Roman" w:hAnsi="Times New Roman" w:eastAsia="宋体" w:cs="Times New Roman"/>
      <w:kern w:val="0"/>
      <w:sz w:val="24"/>
      <w:szCs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1">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37</Pages>
  <Words>11725</Words>
  <Characters>12756</Characters>
  <Lines>0</Lines>
  <Paragraphs>0</Paragraphs>
  <TotalTime>81</TotalTime>
  <ScaleCrop>false</ScaleCrop>
  <LinksUpToDate>false</LinksUpToDate>
  <CharactersWithSpaces>13101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清晨的太阳</cp:lastModifiedBy>
  <cp:lastPrinted>2023-06-06T08:51:00Z</cp:lastPrinted>
  <dcterms:modified xsi:type="dcterms:W3CDTF">2024-12-04T02:09:19Z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0A545BF98C6A405C9A1B9478CD898A3B_13</vt:lpwstr>
  </property>
</Properties>
</file>