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374" w:lineRule="auto"/>
        <w:rPr>
          <w:rFonts w:ascii="Arial"/>
          <w:sz w:val="21"/>
        </w:rPr>
      </w:pPr>
      <w:r/>
    </w:p>
    <w:p>
      <w:pPr>
        <w:ind w:left="50"/>
        <w:spacing w:before="100" w:line="230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-10"/>
        </w:rPr>
        <w:t>附件</w:t>
      </w:r>
      <w:r>
        <w:rPr>
          <w:rFonts w:ascii="SimHei" w:hAnsi="SimHei" w:eastAsia="SimHei" w:cs="SimHei"/>
          <w:sz w:val="31"/>
          <w:szCs w:val="31"/>
          <w:spacing w:val="-42"/>
        </w:rPr>
        <w:t xml:space="preserve"> </w:t>
      </w:r>
      <w:r>
        <w:rPr>
          <w:rFonts w:ascii="SimHei" w:hAnsi="SimHei" w:eastAsia="SimHei" w:cs="SimHei"/>
          <w:sz w:val="31"/>
          <w:szCs w:val="31"/>
          <w:spacing w:val="-10"/>
        </w:rPr>
        <w:t>1：</w:t>
      </w:r>
    </w:p>
    <w:p>
      <w:pPr>
        <w:ind w:left="626"/>
        <w:spacing w:before="140" w:line="215" w:lineRule="auto"/>
        <w:rPr>
          <w:rFonts w:ascii="SimSun" w:hAnsi="SimSun" w:eastAsia="SimSun" w:cs="SimSun"/>
          <w:sz w:val="40"/>
          <w:szCs w:val="40"/>
        </w:rPr>
      </w:pPr>
      <w:r>
        <w:rPr>
          <w:rFonts w:ascii="SimSun" w:hAnsi="SimSun" w:eastAsia="SimSun" w:cs="SimSun"/>
          <w:sz w:val="40"/>
          <w:szCs w:val="40"/>
          <w:b/>
          <w:bCs/>
          <w:spacing w:val="-5"/>
        </w:rPr>
        <w:t>2023</w:t>
      </w:r>
      <w:r>
        <w:rPr>
          <w:rFonts w:ascii="SimSun" w:hAnsi="SimSun" w:eastAsia="SimSun" w:cs="SimSun"/>
          <w:sz w:val="40"/>
          <w:szCs w:val="40"/>
          <w:spacing w:val="-76"/>
        </w:rPr>
        <w:t xml:space="preserve"> </w:t>
      </w:r>
      <w:r>
        <w:rPr>
          <w:rFonts w:ascii="SimSun" w:hAnsi="SimSun" w:eastAsia="SimSun" w:cs="SimSun"/>
          <w:sz w:val="40"/>
          <w:szCs w:val="40"/>
          <w:b/>
          <w:bCs/>
          <w:spacing w:val="-5"/>
        </w:rPr>
        <w:t>年度岳阳楼区专项资金绩效自评清单</w:t>
      </w:r>
    </w:p>
    <w:tbl>
      <w:tblPr>
        <w:tblStyle w:val="TableNormal"/>
        <w:tblW w:w="9202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703"/>
        <w:gridCol w:w="2854"/>
        <w:gridCol w:w="2618"/>
        <w:gridCol w:w="3027"/>
      </w:tblGrid>
      <w:tr>
        <w:trPr>
          <w:trHeight w:val="439" w:hRule="atLeast"/>
        </w:trPr>
        <w:tc>
          <w:tcPr>
            <w:tcW w:w="703" w:type="dxa"/>
            <w:vAlign w:val="top"/>
          </w:tcPr>
          <w:p>
            <w:pPr>
              <w:pStyle w:val="TableText"/>
              <w:ind w:left="115"/>
              <w:spacing w:before="99" w:line="221" w:lineRule="auto"/>
              <w:rPr/>
            </w:pPr>
            <w:r>
              <w:rPr>
                <w:b/>
                <w:bCs/>
                <w:spacing w:val="-7"/>
              </w:rPr>
              <w:t>序号</w:t>
            </w:r>
          </w:p>
        </w:tc>
        <w:tc>
          <w:tcPr>
            <w:tcW w:w="2854" w:type="dxa"/>
            <w:vAlign w:val="top"/>
          </w:tcPr>
          <w:p>
            <w:pPr>
              <w:pStyle w:val="TableText"/>
              <w:ind w:left="486"/>
              <w:spacing w:before="100" w:line="220" w:lineRule="auto"/>
              <w:rPr/>
            </w:pPr>
            <w:r>
              <w:rPr>
                <w:b/>
                <w:bCs/>
                <w:spacing w:val="-6"/>
              </w:rPr>
              <w:t>区级专项资金名称</w:t>
            </w:r>
          </w:p>
        </w:tc>
        <w:tc>
          <w:tcPr>
            <w:tcW w:w="2618" w:type="dxa"/>
            <w:vAlign w:val="top"/>
          </w:tcPr>
          <w:p>
            <w:pPr>
              <w:pStyle w:val="TableText"/>
              <w:ind w:left="835"/>
              <w:spacing w:before="100" w:line="220" w:lineRule="auto"/>
              <w:rPr/>
            </w:pPr>
            <w:r>
              <w:rPr>
                <w:b/>
                <w:bCs/>
                <w:spacing w:val="-5"/>
              </w:rPr>
              <w:t>单位名称</w:t>
            </w:r>
          </w:p>
        </w:tc>
        <w:tc>
          <w:tcPr>
            <w:tcW w:w="3027" w:type="dxa"/>
            <w:vAlign w:val="top"/>
          </w:tcPr>
          <w:p>
            <w:pPr>
              <w:pStyle w:val="TableText"/>
              <w:ind w:left="1283"/>
              <w:spacing w:before="99" w:line="221" w:lineRule="auto"/>
              <w:rPr/>
            </w:pPr>
            <w:r>
              <w:rPr>
                <w:b/>
                <w:bCs/>
                <w:spacing w:val="-9"/>
              </w:rPr>
              <w:t>备注</w:t>
            </w:r>
          </w:p>
        </w:tc>
      </w:tr>
      <w:tr>
        <w:trPr>
          <w:trHeight w:val="435" w:hRule="atLeast"/>
        </w:trPr>
        <w:tc>
          <w:tcPr>
            <w:tcW w:w="703" w:type="dxa"/>
            <w:vAlign w:val="top"/>
          </w:tcPr>
          <w:p>
            <w:pPr>
              <w:pStyle w:val="TableText"/>
              <w:ind w:left="316"/>
              <w:spacing w:before="134" w:line="184" w:lineRule="auto"/>
              <w:rPr/>
            </w:pPr>
            <w:r>
              <w:rPr/>
              <w:t>1</w:t>
            </w:r>
          </w:p>
        </w:tc>
        <w:tc>
          <w:tcPr>
            <w:tcW w:w="2854" w:type="dxa"/>
            <w:vAlign w:val="top"/>
          </w:tcPr>
          <w:p>
            <w:pPr>
              <w:pStyle w:val="TableText"/>
              <w:ind w:left="114"/>
              <w:spacing w:before="98" w:line="219" w:lineRule="auto"/>
              <w:rPr/>
            </w:pPr>
            <w:r>
              <w:rPr>
                <w:spacing w:val="-1"/>
              </w:rPr>
              <w:t>屠宰环节无害化处理专项</w:t>
            </w:r>
          </w:p>
        </w:tc>
        <w:tc>
          <w:tcPr>
            <w:tcW w:w="2618" w:type="dxa"/>
            <w:vAlign w:val="top"/>
          </w:tcPr>
          <w:p>
            <w:pPr>
              <w:pStyle w:val="TableText"/>
              <w:ind w:left="235"/>
              <w:spacing w:before="98" w:line="219" w:lineRule="auto"/>
              <w:rPr/>
            </w:pPr>
            <w:r>
              <w:rPr>
                <w:spacing w:val="-2"/>
              </w:rPr>
              <w:t>农产品检验检测中心</w:t>
            </w:r>
          </w:p>
        </w:tc>
        <w:tc>
          <w:tcPr>
            <w:tcW w:w="30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51" w:hRule="atLeast"/>
        </w:trPr>
        <w:tc>
          <w:tcPr>
            <w:tcW w:w="703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1"/>
              <w:spacing w:before="78" w:line="183" w:lineRule="auto"/>
              <w:rPr/>
            </w:pPr>
            <w:r>
              <w:rPr/>
              <w:t>2</w:t>
            </w:r>
          </w:p>
        </w:tc>
        <w:tc>
          <w:tcPr>
            <w:tcW w:w="2854" w:type="dxa"/>
            <w:vAlign w:val="top"/>
          </w:tcPr>
          <w:p>
            <w:pPr>
              <w:pStyle w:val="TableText"/>
              <w:ind w:left="137" w:right="104" w:firstLine="217"/>
              <w:spacing w:before="150" w:line="229" w:lineRule="auto"/>
              <w:rPr/>
            </w:pPr>
            <w:r>
              <w:rPr>
                <w:spacing w:val="-2"/>
              </w:rPr>
              <w:t>巩固拓展脱贫攻坚成果</w:t>
            </w:r>
            <w:r>
              <w:rPr>
                <w:spacing w:val="8"/>
              </w:rPr>
              <w:t xml:space="preserve"> </w:t>
            </w:r>
            <w:r>
              <w:rPr>
                <w:spacing w:val="-4"/>
              </w:rPr>
              <w:t>同乡村振兴衔接支出</w:t>
            </w:r>
          </w:p>
        </w:tc>
        <w:tc>
          <w:tcPr>
            <w:tcW w:w="2618" w:type="dxa"/>
            <w:vAlign w:val="top"/>
          </w:tcPr>
          <w:p>
            <w:pPr>
              <w:pStyle w:val="TableText"/>
              <w:ind w:left="715"/>
              <w:spacing w:before="305" w:line="219" w:lineRule="auto"/>
              <w:rPr/>
            </w:pPr>
            <w:r>
              <w:rPr>
                <w:spacing w:val="-2"/>
              </w:rPr>
              <w:t>农业农村局</w:t>
            </w:r>
          </w:p>
        </w:tc>
        <w:tc>
          <w:tcPr>
            <w:tcW w:w="30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51" w:hRule="atLeast"/>
        </w:trPr>
        <w:tc>
          <w:tcPr>
            <w:tcW w:w="703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3"/>
              <w:spacing w:before="78" w:line="183" w:lineRule="auto"/>
              <w:rPr/>
            </w:pPr>
            <w:r>
              <w:rPr/>
              <w:t>3</w:t>
            </w:r>
          </w:p>
        </w:tc>
        <w:tc>
          <w:tcPr>
            <w:tcW w:w="2854" w:type="dxa"/>
            <w:vAlign w:val="top"/>
            <w:vMerge w:val="restart"/>
            <w:tcBorders>
              <w:bottom w:val="nil"/>
            </w:tcBorders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715"/>
              <w:spacing w:before="78" w:line="220" w:lineRule="auto"/>
              <w:rPr/>
            </w:pPr>
            <w:r>
              <w:rPr>
                <w:spacing w:val="-2"/>
              </w:rPr>
              <w:t>污染防治专项</w:t>
            </w:r>
          </w:p>
        </w:tc>
        <w:tc>
          <w:tcPr>
            <w:tcW w:w="2618" w:type="dxa"/>
            <w:vAlign w:val="top"/>
          </w:tcPr>
          <w:p>
            <w:pPr>
              <w:pStyle w:val="TableText"/>
              <w:ind w:left="474"/>
              <w:spacing w:before="306" w:line="219" w:lineRule="auto"/>
              <w:rPr/>
            </w:pPr>
            <w:r>
              <w:rPr>
                <w:spacing w:val="-2"/>
              </w:rPr>
              <w:t>梅溪街道办事处</w:t>
            </w:r>
          </w:p>
        </w:tc>
        <w:tc>
          <w:tcPr>
            <w:tcW w:w="3027" w:type="dxa"/>
            <w:vAlign w:val="top"/>
          </w:tcPr>
          <w:p>
            <w:pPr>
              <w:pStyle w:val="TableText"/>
              <w:ind w:left="1041" w:right="191" w:hanging="839"/>
              <w:spacing w:before="149" w:line="230" w:lineRule="auto"/>
              <w:rPr/>
            </w:pPr>
            <w:r>
              <w:rPr>
                <w:spacing w:val="-2"/>
              </w:rPr>
              <w:t>冷水铺社区水塘黑臭水体</w:t>
            </w:r>
            <w:r>
              <w:rPr>
                <w:spacing w:val="9"/>
              </w:rPr>
              <w:t xml:space="preserve"> </w:t>
            </w:r>
            <w:r>
              <w:rPr>
                <w:spacing w:val="-3"/>
              </w:rPr>
              <w:t>提质改造</w:t>
            </w:r>
          </w:p>
        </w:tc>
      </w:tr>
      <w:tr>
        <w:trPr>
          <w:trHeight w:val="629" w:hRule="atLeast"/>
        </w:trPr>
        <w:tc>
          <w:tcPr>
            <w:tcW w:w="703" w:type="dxa"/>
            <w:vAlign w:val="top"/>
          </w:tcPr>
          <w:p>
            <w:pPr>
              <w:pStyle w:val="TableText"/>
              <w:ind w:left="297"/>
              <w:spacing w:before="234" w:line="183" w:lineRule="auto"/>
              <w:rPr/>
            </w:pPr>
            <w:r>
              <w:rPr/>
              <w:t>4</w:t>
            </w:r>
          </w:p>
        </w:tc>
        <w:tc>
          <w:tcPr>
            <w:tcW w:w="28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18" w:type="dxa"/>
            <w:vAlign w:val="top"/>
          </w:tcPr>
          <w:p>
            <w:pPr>
              <w:pStyle w:val="TableText"/>
              <w:ind w:left="357"/>
              <w:spacing w:before="197" w:line="219" w:lineRule="auto"/>
              <w:rPr/>
            </w:pPr>
            <w:r>
              <w:rPr>
                <w:spacing w:val="-2"/>
              </w:rPr>
              <w:t>奇家岭街道办事处</w:t>
            </w:r>
          </w:p>
        </w:tc>
        <w:tc>
          <w:tcPr>
            <w:tcW w:w="3027" w:type="dxa"/>
            <w:vAlign w:val="top"/>
          </w:tcPr>
          <w:p>
            <w:pPr>
              <w:pStyle w:val="TableText"/>
              <w:ind w:left="1413" w:right="191" w:hanging="1210"/>
              <w:spacing w:before="41" w:line="222" w:lineRule="auto"/>
              <w:rPr/>
            </w:pPr>
            <w:r>
              <w:rPr>
                <w:spacing w:val="-2"/>
              </w:rPr>
              <w:t>南北港河流域环境整治经</w:t>
            </w:r>
            <w:r>
              <w:rPr>
                <w:spacing w:val="8"/>
              </w:rPr>
              <w:t xml:space="preserve"> </w:t>
            </w:r>
            <w:r>
              <w:rPr/>
              <w:t>费</w:t>
            </w:r>
          </w:p>
        </w:tc>
      </w:tr>
      <w:tr>
        <w:trPr>
          <w:trHeight w:val="435" w:hRule="atLeast"/>
        </w:trPr>
        <w:tc>
          <w:tcPr>
            <w:tcW w:w="703" w:type="dxa"/>
            <w:vAlign w:val="top"/>
          </w:tcPr>
          <w:p>
            <w:pPr>
              <w:pStyle w:val="TableText"/>
              <w:ind w:left="303"/>
              <w:spacing w:before="137" w:line="182" w:lineRule="auto"/>
              <w:rPr/>
            </w:pPr>
            <w:r>
              <w:rPr/>
              <w:t>5</w:t>
            </w:r>
          </w:p>
        </w:tc>
        <w:tc>
          <w:tcPr>
            <w:tcW w:w="28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18" w:type="dxa"/>
            <w:vAlign w:val="top"/>
          </w:tcPr>
          <w:p>
            <w:pPr>
              <w:pStyle w:val="TableText"/>
              <w:ind w:left="354"/>
              <w:spacing w:before="98" w:line="219" w:lineRule="auto"/>
              <w:rPr/>
            </w:pPr>
            <w:r>
              <w:rPr>
                <w:spacing w:val="-2"/>
              </w:rPr>
              <w:t>枫桥湖街道办事处</w:t>
            </w:r>
          </w:p>
        </w:tc>
        <w:tc>
          <w:tcPr>
            <w:tcW w:w="3027" w:type="dxa"/>
            <w:vAlign w:val="top"/>
          </w:tcPr>
          <w:p>
            <w:pPr>
              <w:pStyle w:val="TableText"/>
              <w:ind w:left="560"/>
              <w:spacing w:before="98" w:line="219" w:lineRule="auto"/>
              <w:rPr/>
            </w:pPr>
            <w:r>
              <w:rPr>
                <w:spacing w:val="-2"/>
              </w:rPr>
              <w:t>菜地面源污染整治</w:t>
            </w:r>
          </w:p>
        </w:tc>
      </w:tr>
      <w:tr>
        <w:trPr>
          <w:trHeight w:val="851" w:hRule="atLeast"/>
        </w:trPr>
        <w:tc>
          <w:tcPr>
            <w:tcW w:w="703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0"/>
              <w:spacing w:before="78" w:line="183" w:lineRule="auto"/>
              <w:rPr/>
            </w:pPr>
            <w:r>
              <w:rPr/>
              <w:t>6</w:t>
            </w:r>
          </w:p>
        </w:tc>
        <w:tc>
          <w:tcPr>
            <w:tcW w:w="2854" w:type="dxa"/>
            <w:vAlign w:val="top"/>
          </w:tcPr>
          <w:p>
            <w:pPr>
              <w:pStyle w:val="TableText"/>
              <w:ind w:left="473"/>
              <w:spacing w:before="306" w:line="219" w:lineRule="auto"/>
              <w:rPr/>
            </w:pPr>
            <w:r>
              <w:rPr>
                <w:spacing w:val="-2"/>
              </w:rPr>
              <w:t>城市基础设施建设</w:t>
            </w:r>
          </w:p>
        </w:tc>
        <w:tc>
          <w:tcPr>
            <w:tcW w:w="2618" w:type="dxa"/>
            <w:vAlign w:val="top"/>
          </w:tcPr>
          <w:p>
            <w:pPr>
              <w:pStyle w:val="TableText"/>
              <w:ind w:left="354"/>
              <w:spacing w:before="306" w:line="219" w:lineRule="auto"/>
              <w:rPr/>
            </w:pPr>
            <w:r>
              <w:rPr>
                <w:spacing w:val="-2"/>
              </w:rPr>
              <w:t>住房和城乡建设局</w:t>
            </w:r>
          </w:p>
        </w:tc>
        <w:tc>
          <w:tcPr>
            <w:tcW w:w="3027" w:type="dxa"/>
            <w:vAlign w:val="top"/>
          </w:tcPr>
          <w:p>
            <w:pPr>
              <w:pStyle w:val="TableText"/>
              <w:ind w:left="321" w:right="107" w:hanging="203"/>
              <w:spacing w:before="149" w:line="230" w:lineRule="auto"/>
              <w:rPr/>
            </w:pPr>
            <w:r>
              <w:rPr>
                <w:spacing w:val="-9"/>
              </w:rPr>
              <w:t>污水净化工程</w:t>
            </w:r>
            <w:r>
              <w:rPr>
                <w:spacing w:val="-43"/>
              </w:rPr>
              <w:t xml:space="preserve"> </w:t>
            </w:r>
            <w:r>
              <w:rPr>
                <w:spacing w:val="-9"/>
              </w:rPr>
              <w:t>290</w:t>
            </w:r>
            <w:r>
              <w:rPr>
                <w:spacing w:val="-45"/>
              </w:rPr>
              <w:t xml:space="preserve"> </w:t>
            </w:r>
            <w:r>
              <w:rPr>
                <w:spacing w:val="-9"/>
              </w:rPr>
              <w:t>万元、路</w:t>
            </w:r>
            <w:r>
              <w:rPr/>
              <w:t xml:space="preserve"> </w:t>
            </w:r>
            <w:r>
              <w:rPr>
                <w:spacing w:val="-4"/>
              </w:rPr>
              <w:t>灯电费及维修</w:t>
            </w:r>
            <w:r>
              <w:rPr>
                <w:spacing w:val="-43"/>
              </w:rPr>
              <w:t xml:space="preserve"> </w:t>
            </w:r>
            <w:r>
              <w:rPr>
                <w:spacing w:val="-4"/>
              </w:rPr>
              <w:t>600</w:t>
            </w:r>
            <w:r>
              <w:rPr>
                <w:spacing w:val="-45"/>
              </w:rPr>
              <w:t xml:space="preserve"> </w:t>
            </w:r>
            <w:r>
              <w:rPr>
                <w:spacing w:val="-4"/>
              </w:rPr>
              <w:t>万元</w:t>
            </w:r>
          </w:p>
        </w:tc>
      </w:tr>
      <w:tr>
        <w:trPr>
          <w:trHeight w:val="435" w:hRule="atLeast"/>
        </w:trPr>
        <w:tc>
          <w:tcPr>
            <w:tcW w:w="703" w:type="dxa"/>
            <w:vAlign w:val="top"/>
          </w:tcPr>
          <w:p>
            <w:pPr>
              <w:pStyle w:val="TableText"/>
              <w:ind w:left="304"/>
              <w:spacing w:before="139" w:line="182" w:lineRule="auto"/>
              <w:rPr/>
            </w:pPr>
            <w:r>
              <w:rPr/>
              <w:t>7</w:t>
            </w:r>
          </w:p>
        </w:tc>
        <w:tc>
          <w:tcPr>
            <w:tcW w:w="2854" w:type="dxa"/>
            <w:vAlign w:val="top"/>
          </w:tcPr>
          <w:p>
            <w:pPr>
              <w:pStyle w:val="TableText"/>
              <w:ind w:left="474"/>
              <w:spacing w:before="99" w:line="219" w:lineRule="auto"/>
              <w:rPr/>
            </w:pPr>
            <w:r>
              <w:rPr>
                <w:spacing w:val="-2"/>
              </w:rPr>
              <w:t>退役军人综合专项</w:t>
            </w:r>
          </w:p>
        </w:tc>
        <w:tc>
          <w:tcPr>
            <w:tcW w:w="2618" w:type="dxa"/>
            <w:vAlign w:val="top"/>
          </w:tcPr>
          <w:p>
            <w:pPr>
              <w:pStyle w:val="TableText"/>
              <w:ind w:left="476"/>
              <w:spacing w:before="99" w:line="219" w:lineRule="auto"/>
              <w:rPr/>
            </w:pPr>
            <w:r>
              <w:rPr>
                <w:spacing w:val="-2"/>
              </w:rPr>
              <w:t>退役军人事务局</w:t>
            </w:r>
          </w:p>
        </w:tc>
        <w:tc>
          <w:tcPr>
            <w:tcW w:w="3027" w:type="dxa"/>
            <w:vAlign w:val="top"/>
          </w:tcPr>
          <w:p>
            <w:pPr>
              <w:pStyle w:val="TableText"/>
              <w:ind w:left="1039"/>
              <w:spacing w:before="100" w:line="219" w:lineRule="auto"/>
              <w:rPr/>
            </w:pPr>
            <w:r>
              <w:rPr>
                <w:spacing w:val="-3"/>
              </w:rPr>
              <w:t>优抚医疗</w:t>
            </w:r>
          </w:p>
        </w:tc>
      </w:tr>
      <w:tr>
        <w:trPr>
          <w:trHeight w:val="435" w:hRule="atLeast"/>
        </w:trPr>
        <w:tc>
          <w:tcPr>
            <w:tcW w:w="703" w:type="dxa"/>
            <w:vAlign w:val="top"/>
          </w:tcPr>
          <w:p>
            <w:pPr>
              <w:pStyle w:val="TableText"/>
              <w:ind w:left="299"/>
              <w:spacing w:before="137" w:line="183" w:lineRule="auto"/>
              <w:rPr/>
            </w:pPr>
            <w:r>
              <w:rPr/>
              <w:t>8</w:t>
            </w:r>
          </w:p>
        </w:tc>
        <w:tc>
          <w:tcPr>
            <w:tcW w:w="2854" w:type="dxa"/>
            <w:vAlign w:val="top"/>
          </w:tcPr>
          <w:p>
            <w:pPr>
              <w:pStyle w:val="TableText"/>
              <w:ind w:left="715"/>
              <w:spacing w:before="100" w:line="219" w:lineRule="auto"/>
              <w:rPr/>
            </w:pPr>
            <w:r>
              <w:rPr>
                <w:spacing w:val="-2"/>
              </w:rPr>
              <w:t>人社综合专项</w:t>
            </w:r>
          </w:p>
        </w:tc>
        <w:tc>
          <w:tcPr>
            <w:tcW w:w="2618" w:type="dxa"/>
            <w:vAlign w:val="top"/>
          </w:tcPr>
          <w:p>
            <w:pPr>
              <w:pStyle w:val="TableText"/>
              <w:ind w:left="117"/>
              <w:spacing w:before="99" w:line="219" w:lineRule="auto"/>
              <w:rPr/>
            </w:pPr>
            <w:r>
              <w:rPr>
                <w:spacing w:val="-2"/>
              </w:rPr>
              <w:t>人力资源和社会保障局</w:t>
            </w:r>
          </w:p>
        </w:tc>
        <w:tc>
          <w:tcPr>
            <w:tcW w:w="3027" w:type="dxa"/>
            <w:vAlign w:val="top"/>
          </w:tcPr>
          <w:p>
            <w:pPr>
              <w:pStyle w:val="TableText"/>
              <w:ind w:left="205"/>
              <w:spacing w:before="100" w:line="219" w:lineRule="auto"/>
              <w:rPr/>
            </w:pPr>
            <w:r>
              <w:rPr>
                <w:spacing w:val="-2"/>
              </w:rPr>
              <w:t>原试点退费（退休人员）</w:t>
            </w:r>
          </w:p>
        </w:tc>
      </w:tr>
      <w:tr>
        <w:trPr>
          <w:trHeight w:val="1268" w:hRule="atLeast"/>
        </w:trPr>
        <w:tc>
          <w:tcPr>
            <w:tcW w:w="703" w:type="dxa"/>
            <w:vAlign w:val="top"/>
          </w:tcPr>
          <w:p>
            <w:pPr>
              <w:spacing w:line="47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99"/>
              <w:spacing w:before="78" w:line="183" w:lineRule="auto"/>
              <w:rPr/>
            </w:pPr>
            <w:r>
              <w:rPr/>
              <w:t>9</w:t>
            </w:r>
          </w:p>
        </w:tc>
        <w:tc>
          <w:tcPr>
            <w:tcW w:w="2854" w:type="dxa"/>
            <w:vAlign w:val="top"/>
          </w:tcPr>
          <w:p>
            <w:pPr>
              <w:spacing w:line="43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75"/>
              <w:spacing w:before="78" w:line="219" w:lineRule="auto"/>
              <w:rPr/>
            </w:pPr>
            <w:r>
              <w:rPr>
                <w:spacing w:val="-2"/>
              </w:rPr>
              <w:t>卫生健康综合专项</w:t>
            </w:r>
          </w:p>
        </w:tc>
        <w:tc>
          <w:tcPr>
            <w:tcW w:w="2618" w:type="dxa"/>
            <w:vAlign w:val="top"/>
          </w:tcPr>
          <w:p>
            <w:pPr>
              <w:spacing w:line="43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717"/>
              <w:spacing w:before="78" w:line="219" w:lineRule="auto"/>
              <w:rPr/>
            </w:pPr>
            <w:r>
              <w:rPr>
                <w:spacing w:val="-3"/>
              </w:rPr>
              <w:t>卫生健康局</w:t>
            </w:r>
          </w:p>
        </w:tc>
        <w:tc>
          <w:tcPr>
            <w:tcW w:w="3027" w:type="dxa"/>
            <w:vAlign w:val="top"/>
          </w:tcPr>
          <w:p>
            <w:pPr>
              <w:pStyle w:val="TableText"/>
              <w:ind w:left="118" w:right="107" w:firstLine="113"/>
              <w:spacing w:before="203" w:line="233" w:lineRule="auto"/>
              <w:jc w:val="both"/>
              <w:rPr/>
            </w:pPr>
            <w:r>
              <w:rPr>
                <w:spacing w:val="-4"/>
              </w:rPr>
              <w:t>从业人员预防性体检</w:t>
            </w:r>
            <w:r>
              <w:rPr>
                <w:spacing w:val="-26"/>
              </w:rPr>
              <w:t xml:space="preserve"> </w:t>
            </w:r>
            <w:r>
              <w:rPr>
                <w:spacing w:val="-4"/>
              </w:rPr>
              <w:t>120</w:t>
            </w:r>
            <w:r>
              <w:rPr/>
              <w:t xml:space="preserve">  </w:t>
            </w:r>
            <w:r>
              <w:rPr>
                <w:spacing w:val="-9"/>
              </w:rPr>
              <w:t>万元、妇幼生育服务</w:t>
            </w:r>
            <w:r>
              <w:rPr>
                <w:spacing w:val="-43"/>
              </w:rPr>
              <w:t xml:space="preserve"> </w:t>
            </w:r>
            <w:r>
              <w:rPr>
                <w:spacing w:val="-9"/>
              </w:rPr>
              <w:t>373</w:t>
            </w:r>
            <w:r>
              <w:rPr>
                <w:spacing w:val="-45"/>
              </w:rPr>
              <w:t xml:space="preserve"> </w:t>
            </w:r>
            <w:r>
              <w:rPr>
                <w:spacing w:val="-9"/>
              </w:rPr>
              <w:t>万</w:t>
            </w:r>
            <w:r>
              <w:rPr/>
              <w:t xml:space="preserve"> </w:t>
            </w:r>
            <w:r>
              <w:rPr>
                <w:spacing w:val="-10"/>
              </w:rPr>
              <w:t>元、基本药物补助</w:t>
            </w:r>
            <w:r>
              <w:rPr>
                <w:spacing w:val="-30"/>
              </w:rPr>
              <w:t xml:space="preserve"> </w:t>
            </w:r>
            <w:r>
              <w:rPr>
                <w:spacing w:val="-10"/>
              </w:rPr>
              <w:t>119</w:t>
            </w:r>
            <w:r>
              <w:rPr>
                <w:spacing w:val="-45"/>
              </w:rPr>
              <w:t xml:space="preserve"> </w:t>
            </w:r>
            <w:r>
              <w:rPr>
                <w:spacing w:val="-10"/>
              </w:rPr>
              <w:t>万元</w:t>
            </w:r>
          </w:p>
        </w:tc>
      </w:tr>
      <w:tr>
        <w:trPr>
          <w:trHeight w:val="435" w:hRule="atLeast"/>
        </w:trPr>
        <w:tc>
          <w:tcPr>
            <w:tcW w:w="703" w:type="dxa"/>
            <w:vAlign w:val="top"/>
          </w:tcPr>
          <w:p>
            <w:pPr>
              <w:pStyle w:val="TableText"/>
              <w:ind w:left="256"/>
              <w:spacing w:before="136" w:line="184" w:lineRule="auto"/>
              <w:rPr/>
            </w:pPr>
            <w:r>
              <w:rPr>
                <w:spacing w:val="-14"/>
              </w:rPr>
              <w:t>11</w:t>
            </w:r>
          </w:p>
        </w:tc>
        <w:tc>
          <w:tcPr>
            <w:tcW w:w="2854" w:type="dxa"/>
            <w:vAlign w:val="top"/>
          </w:tcPr>
          <w:p>
            <w:pPr>
              <w:pStyle w:val="TableText"/>
              <w:ind w:left="725"/>
              <w:spacing w:before="100" w:line="219" w:lineRule="auto"/>
              <w:rPr/>
            </w:pPr>
            <w:r>
              <w:rPr>
                <w:spacing w:val="-4"/>
              </w:rPr>
              <w:t>医疗保障专项</w:t>
            </w:r>
          </w:p>
        </w:tc>
        <w:tc>
          <w:tcPr>
            <w:tcW w:w="2618" w:type="dxa"/>
            <w:vAlign w:val="top"/>
          </w:tcPr>
          <w:p>
            <w:pPr>
              <w:pStyle w:val="TableText"/>
              <w:ind w:left="727"/>
              <w:spacing w:before="100" w:line="219" w:lineRule="auto"/>
              <w:rPr/>
            </w:pPr>
            <w:r>
              <w:rPr>
                <w:spacing w:val="-5"/>
              </w:rPr>
              <w:t>医疗保障局</w:t>
            </w:r>
          </w:p>
        </w:tc>
        <w:tc>
          <w:tcPr>
            <w:tcW w:w="3027" w:type="dxa"/>
            <w:vAlign w:val="top"/>
          </w:tcPr>
          <w:p>
            <w:pPr>
              <w:pStyle w:val="TableText"/>
              <w:ind w:left="811"/>
              <w:spacing w:before="100" w:line="219" w:lineRule="auto"/>
              <w:rPr/>
            </w:pPr>
            <w:r>
              <w:rPr>
                <w:spacing w:val="-4"/>
              </w:rPr>
              <w:t>医保经办服务</w:t>
            </w:r>
          </w:p>
        </w:tc>
      </w:tr>
      <w:tr>
        <w:trPr>
          <w:trHeight w:val="435" w:hRule="atLeast"/>
        </w:trPr>
        <w:tc>
          <w:tcPr>
            <w:tcW w:w="703" w:type="dxa"/>
            <w:vAlign w:val="top"/>
          </w:tcPr>
          <w:p>
            <w:pPr>
              <w:pStyle w:val="TableText"/>
              <w:ind w:left="256"/>
              <w:spacing w:before="138" w:line="184" w:lineRule="auto"/>
              <w:rPr/>
            </w:pPr>
            <w:r>
              <w:rPr>
                <w:spacing w:val="-14"/>
              </w:rPr>
              <w:t>12</w:t>
            </w:r>
          </w:p>
        </w:tc>
        <w:tc>
          <w:tcPr>
            <w:tcW w:w="2854" w:type="dxa"/>
            <w:vAlign w:val="top"/>
          </w:tcPr>
          <w:p>
            <w:pPr>
              <w:pStyle w:val="TableText"/>
              <w:ind w:left="953"/>
              <w:spacing w:before="101" w:line="220" w:lineRule="auto"/>
              <w:rPr/>
            </w:pPr>
            <w:r>
              <w:rPr>
                <w:spacing w:val="-3"/>
              </w:rPr>
              <w:t>残疾预防</w:t>
            </w:r>
          </w:p>
        </w:tc>
        <w:tc>
          <w:tcPr>
            <w:tcW w:w="2618" w:type="dxa"/>
            <w:vAlign w:val="top"/>
          </w:tcPr>
          <w:p>
            <w:pPr>
              <w:pStyle w:val="TableText"/>
              <w:ind w:left="1075"/>
              <w:spacing w:before="101" w:line="221" w:lineRule="auto"/>
              <w:rPr/>
            </w:pPr>
            <w:r>
              <w:rPr>
                <w:spacing w:val="-5"/>
              </w:rPr>
              <w:t>残联</w:t>
            </w:r>
          </w:p>
        </w:tc>
        <w:tc>
          <w:tcPr>
            <w:tcW w:w="30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35" w:hRule="atLeast"/>
        </w:trPr>
        <w:tc>
          <w:tcPr>
            <w:tcW w:w="703" w:type="dxa"/>
            <w:vAlign w:val="top"/>
          </w:tcPr>
          <w:p>
            <w:pPr>
              <w:pStyle w:val="TableText"/>
              <w:ind w:left="256"/>
              <w:spacing w:before="137" w:line="184" w:lineRule="auto"/>
              <w:rPr/>
            </w:pPr>
            <w:r>
              <w:rPr>
                <w:spacing w:val="-14"/>
              </w:rPr>
              <w:t>13</w:t>
            </w:r>
          </w:p>
        </w:tc>
        <w:tc>
          <w:tcPr>
            <w:tcW w:w="2854" w:type="dxa"/>
            <w:vAlign w:val="top"/>
            <w:vMerge w:val="restart"/>
            <w:tcBorders>
              <w:bottom w:val="nil"/>
            </w:tcBorders>
          </w:tcPr>
          <w:p>
            <w:pPr>
              <w:spacing w:line="4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717"/>
              <w:spacing w:before="78" w:line="220" w:lineRule="auto"/>
              <w:rPr/>
            </w:pPr>
            <w:r>
              <w:rPr>
                <w:spacing w:val="-3"/>
              </w:rPr>
              <w:t>项目前期专项</w:t>
            </w:r>
          </w:p>
        </w:tc>
        <w:tc>
          <w:tcPr>
            <w:tcW w:w="2618" w:type="dxa"/>
            <w:vAlign w:val="top"/>
          </w:tcPr>
          <w:p>
            <w:pPr>
              <w:pStyle w:val="TableText"/>
              <w:ind w:left="599"/>
              <w:spacing w:before="101" w:line="219" w:lineRule="auto"/>
              <w:rPr/>
            </w:pPr>
            <w:r>
              <w:rPr>
                <w:spacing w:val="-3"/>
              </w:rPr>
              <w:t>发展和改革局</w:t>
            </w:r>
          </w:p>
        </w:tc>
        <w:tc>
          <w:tcPr>
            <w:tcW w:w="30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35" w:hRule="atLeast"/>
        </w:trPr>
        <w:tc>
          <w:tcPr>
            <w:tcW w:w="703" w:type="dxa"/>
            <w:vAlign w:val="top"/>
          </w:tcPr>
          <w:p>
            <w:pPr>
              <w:pStyle w:val="TableText"/>
              <w:ind w:left="256"/>
              <w:spacing w:before="136" w:line="184" w:lineRule="auto"/>
              <w:rPr/>
            </w:pPr>
            <w:r>
              <w:rPr>
                <w:spacing w:val="-14"/>
              </w:rPr>
              <w:t>14</w:t>
            </w:r>
          </w:p>
        </w:tc>
        <w:tc>
          <w:tcPr>
            <w:tcW w:w="28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18" w:type="dxa"/>
            <w:vAlign w:val="top"/>
          </w:tcPr>
          <w:p>
            <w:pPr>
              <w:pStyle w:val="TableText"/>
              <w:ind w:left="354"/>
              <w:spacing w:before="100" w:line="219" w:lineRule="auto"/>
              <w:rPr/>
            </w:pPr>
            <w:r>
              <w:rPr>
                <w:spacing w:val="-2"/>
              </w:rPr>
              <w:t>住房和城乡建设局</w:t>
            </w:r>
          </w:p>
        </w:tc>
        <w:tc>
          <w:tcPr>
            <w:tcW w:w="30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35" w:hRule="atLeast"/>
        </w:trPr>
        <w:tc>
          <w:tcPr>
            <w:tcW w:w="703" w:type="dxa"/>
            <w:vAlign w:val="top"/>
          </w:tcPr>
          <w:p>
            <w:pPr>
              <w:pStyle w:val="TableText"/>
              <w:ind w:left="256"/>
              <w:spacing w:before="138" w:line="184" w:lineRule="auto"/>
              <w:rPr/>
            </w:pPr>
            <w:r>
              <w:rPr>
                <w:spacing w:val="-14"/>
              </w:rPr>
              <w:t>15</w:t>
            </w:r>
          </w:p>
        </w:tc>
        <w:tc>
          <w:tcPr>
            <w:tcW w:w="28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18" w:type="dxa"/>
            <w:vAlign w:val="top"/>
          </w:tcPr>
          <w:p>
            <w:pPr>
              <w:pStyle w:val="TableText"/>
              <w:ind w:left="958"/>
              <w:spacing w:before="102" w:line="219" w:lineRule="auto"/>
              <w:rPr/>
            </w:pPr>
            <w:r>
              <w:rPr>
                <w:spacing w:val="-5"/>
              </w:rPr>
              <w:t>水利局</w:t>
            </w:r>
          </w:p>
        </w:tc>
        <w:tc>
          <w:tcPr>
            <w:tcW w:w="30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35" w:hRule="atLeast"/>
        </w:trPr>
        <w:tc>
          <w:tcPr>
            <w:tcW w:w="703" w:type="dxa"/>
            <w:vAlign w:val="top"/>
          </w:tcPr>
          <w:p>
            <w:pPr>
              <w:pStyle w:val="TableText"/>
              <w:ind w:left="256"/>
              <w:spacing w:before="137" w:line="184" w:lineRule="auto"/>
              <w:rPr/>
            </w:pPr>
            <w:r>
              <w:rPr>
                <w:spacing w:val="-14"/>
              </w:rPr>
              <w:t>16</w:t>
            </w:r>
          </w:p>
        </w:tc>
        <w:tc>
          <w:tcPr>
            <w:tcW w:w="2854" w:type="dxa"/>
            <w:vAlign w:val="top"/>
          </w:tcPr>
          <w:p>
            <w:pPr>
              <w:pStyle w:val="TableText"/>
              <w:ind w:left="478"/>
              <w:spacing w:before="101" w:line="219" w:lineRule="auto"/>
              <w:rPr/>
            </w:pPr>
            <w:r>
              <w:rPr>
                <w:spacing w:val="-2"/>
              </w:rPr>
              <w:t>办公设备购置专项</w:t>
            </w:r>
          </w:p>
        </w:tc>
        <w:tc>
          <w:tcPr>
            <w:tcW w:w="2618" w:type="dxa"/>
            <w:vAlign w:val="top"/>
          </w:tcPr>
          <w:p>
            <w:pPr>
              <w:pStyle w:val="TableText"/>
              <w:ind w:left="714"/>
              <w:spacing w:before="100" w:line="219" w:lineRule="auto"/>
              <w:rPr/>
            </w:pPr>
            <w:r>
              <w:rPr>
                <w:spacing w:val="-2"/>
              </w:rPr>
              <w:t>机关事务局</w:t>
            </w:r>
          </w:p>
        </w:tc>
        <w:tc>
          <w:tcPr>
            <w:tcW w:w="30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35" w:hRule="atLeast"/>
        </w:trPr>
        <w:tc>
          <w:tcPr>
            <w:tcW w:w="703" w:type="dxa"/>
            <w:vAlign w:val="top"/>
          </w:tcPr>
          <w:p>
            <w:pPr>
              <w:pStyle w:val="TableText"/>
              <w:ind w:left="256"/>
              <w:spacing w:before="136" w:line="184" w:lineRule="auto"/>
              <w:rPr/>
            </w:pPr>
            <w:r>
              <w:rPr>
                <w:spacing w:val="-14"/>
              </w:rPr>
              <w:t>17</w:t>
            </w:r>
          </w:p>
        </w:tc>
        <w:tc>
          <w:tcPr>
            <w:tcW w:w="2854" w:type="dxa"/>
            <w:vAlign w:val="top"/>
          </w:tcPr>
          <w:p>
            <w:pPr>
              <w:pStyle w:val="TableText"/>
              <w:ind w:left="118"/>
              <w:spacing w:before="100" w:line="219" w:lineRule="auto"/>
              <w:rPr/>
            </w:pPr>
            <w:r>
              <w:rPr>
                <w:spacing w:val="-2"/>
              </w:rPr>
              <w:t>办公用房维修与改造专项</w:t>
            </w:r>
          </w:p>
        </w:tc>
        <w:tc>
          <w:tcPr>
            <w:tcW w:w="2618" w:type="dxa"/>
            <w:vAlign w:val="top"/>
          </w:tcPr>
          <w:p>
            <w:pPr>
              <w:pStyle w:val="TableText"/>
              <w:ind w:left="714"/>
              <w:spacing w:before="99" w:line="219" w:lineRule="auto"/>
              <w:rPr/>
            </w:pPr>
            <w:r>
              <w:rPr>
                <w:spacing w:val="-2"/>
              </w:rPr>
              <w:t>机关事务局</w:t>
            </w:r>
          </w:p>
        </w:tc>
        <w:tc>
          <w:tcPr>
            <w:tcW w:w="30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35" w:hRule="atLeast"/>
        </w:trPr>
        <w:tc>
          <w:tcPr>
            <w:tcW w:w="703" w:type="dxa"/>
            <w:vAlign w:val="top"/>
            <w:vMerge w:val="restart"/>
            <w:tcBorders>
              <w:bottom w:val="nil"/>
            </w:tcBorders>
          </w:tcPr>
          <w:p>
            <w:pPr>
              <w:spacing w:line="358" w:lineRule="auto"/>
              <w:rPr>
                <w:rFonts w:ascii="Arial"/>
                <w:sz w:val="21"/>
              </w:rPr>
            </w:pPr>
            <w:r/>
          </w:p>
          <w:p>
            <w:pPr>
              <w:spacing w:line="3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56"/>
              <w:spacing w:before="78" w:line="184" w:lineRule="auto"/>
              <w:rPr/>
            </w:pPr>
            <w:r>
              <w:rPr>
                <w:spacing w:val="-14"/>
              </w:rPr>
              <w:t>18</w:t>
            </w:r>
          </w:p>
        </w:tc>
        <w:tc>
          <w:tcPr>
            <w:tcW w:w="2854" w:type="dxa"/>
            <w:vAlign w:val="top"/>
            <w:vMerge w:val="restart"/>
            <w:tcBorders>
              <w:bottom w:val="nil"/>
            </w:tcBorders>
          </w:tcPr>
          <w:p>
            <w:pPr>
              <w:spacing w:line="340" w:lineRule="auto"/>
              <w:rPr>
                <w:rFonts w:ascii="Arial"/>
                <w:sz w:val="21"/>
              </w:rPr>
            </w:pPr>
            <w:r/>
          </w:p>
          <w:p>
            <w:pPr>
              <w:spacing w:line="34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956"/>
              <w:spacing w:before="78" w:line="219" w:lineRule="auto"/>
              <w:rPr/>
            </w:pPr>
            <w:r>
              <w:rPr>
                <w:spacing w:val="-4"/>
              </w:rPr>
              <w:t>教育支出</w:t>
            </w:r>
          </w:p>
        </w:tc>
        <w:tc>
          <w:tcPr>
            <w:tcW w:w="2618" w:type="dxa"/>
            <w:vAlign w:val="top"/>
          </w:tcPr>
          <w:p>
            <w:pPr>
              <w:pStyle w:val="TableText"/>
              <w:ind w:left="962"/>
              <w:spacing w:before="102" w:line="219" w:lineRule="auto"/>
              <w:rPr/>
            </w:pPr>
            <w:r>
              <w:rPr>
                <w:spacing w:val="-6"/>
              </w:rPr>
              <w:t>市十中</w:t>
            </w:r>
          </w:p>
        </w:tc>
        <w:tc>
          <w:tcPr>
            <w:tcW w:w="3027" w:type="dxa"/>
            <w:vAlign w:val="top"/>
          </w:tcPr>
          <w:p>
            <w:pPr>
              <w:pStyle w:val="TableText"/>
              <w:ind w:left="923"/>
              <w:spacing w:before="102" w:line="219" w:lineRule="auto"/>
              <w:rPr/>
            </w:pPr>
            <w:r>
              <w:rPr>
                <w:spacing w:val="-3"/>
              </w:rPr>
              <w:t>教学楼工程</w:t>
            </w:r>
          </w:p>
        </w:tc>
      </w:tr>
      <w:tr>
        <w:trPr>
          <w:trHeight w:val="435" w:hRule="atLeast"/>
        </w:trPr>
        <w:tc>
          <w:tcPr>
            <w:tcW w:w="70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8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18" w:type="dxa"/>
            <w:vAlign w:val="top"/>
          </w:tcPr>
          <w:p>
            <w:pPr>
              <w:pStyle w:val="TableText"/>
              <w:ind w:left="838"/>
              <w:spacing w:before="100" w:line="221" w:lineRule="auto"/>
              <w:rPr/>
            </w:pPr>
            <w:r>
              <w:rPr>
                <w:spacing w:val="-4"/>
              </w:rPr>
              <w:t>南湖小学</w:t>
            </w:r>
          </w:p>
        </w:tc>
        <w:tc>
          <w:tcPr>
            <w:tcW w:w="3027" w:type="dxa"/>
            <w:vAlign w:val="top"/>
          </w:tcPr>
          <w:p>
            <w:pPr>
              <w:pStyle w:val="TableText"/>
              <w:ind w:left="563"/>
              <w:spacing w:before="101" w:line="219" w:lineRule="auto"/>
              <w:rPr/>
            </w:pPr>
            <w:r>
              <w:rPr>
                <w:spacing w:val="-2"/>
              </w:rPr>
              <w:t>教学楼工程与配套</w:t>
            </w:r>
          </w:p>
        </w:tc>
      </w:tr>
      <w:tr>
        <w:trPr>
          <w:trHeight w:val="435" w:hRule="atLeast"/>
        </w:trPr>
        <w:tc>
          <w:tcPr>
            <w:tcW w:w="70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8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18" w:type="dxa"/>
            <w:vAlign w:val="top"/>
          </w:tcPr>
          <w:p>
            <w:pPr>
              <w:pStyle w:val="TableText"/>
              <w:ind w:left="602"/>
              <w:spacing w:before="100" w:line="219" w:lineRule="auto"/>
              <w:rPr/>
            </w:pPr>
            <w:r>
              <w:rPr>
                <w:spacing w:val="-3"/>
              </w:rPr>
              <w:t>市外国语学校</w:t>
            </w:r>
          </w:p>
        </w:tc>
        <w:tc>
          <w:tcPr>
            <w:tcW w:w="3027" w:type="dxa"/>
            <w:vAlign w:val="top"/>
          </w:tcPr>
          <w:p>
            <w:pPr>
              <w:pStyle w:val="TableText"/>
              <w:ind w:left="923"/>
              <w:spacing w:before="100" w:line="219" w:lineRule="auto"/>
              <w:rPr/>
            </w:pPr>
            <w:r>
              <w:rPr>
                <w:spacing w:val="-3"/>
              </w:rPr>
              <w:t>教学楼建设</w:t>
            </w:r>
          </w:p>
        </w:tc>
      </w:tr>
      <w:tr>
        <w:trPr>
          <w:trHeight w:val="435" w:hRule="atLeast"/>
        </w:trPr>
        <w:tc>
          <w:tcPr>
            <w:tcW w:w="70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8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18" w:type="dxa"/>
            <w:vAlign w:val="top"/>
          </w:tcPr>
          <w:p>
            <w:pPr>
              <w:pStyle w:val="TableText"/>
              <w:ind w:left="715"/>
              <w:spacing w:before="101" w:line="219" w:lineRule="auto"/>
              <w:rPr/>
            </w:pPr>
            <w:r>
              <w:rPr>
                <w:spacing w:val="-2"/>
              </w:rPr>
              <w:t>青年路小学</w:t>
            </w:r>
          </w:p>
        </w:tc>
        <w:tc>
          <w:tcPr>
            <w:tcW w:w="3027" w:type="dxa"/>
            <w:vAlign w:val="top"/>
          </w:tcPr>
          <w:p>
            <w:pPr>
              <w:pStyle w:val="TableText"/>
              <w:ind w:left="923"/>
              <w:spacing w:before="102" w:line="219" w:lineRule="auto"/>
              <w:rPr/>
            </w:pPr>
            <w:r>
              <w:rPr>
                <w:spacing w:val="-3"/>
              </w:rPr>
              <w:t>教学楼建设</w:t>
            </w:r>
          </w:p>
        </w:tc>
      </w:tr>
      <w:tr>
        <w:trPr>
          <w:trHeight w:val="452" w:hRule="atLeast"/>
        </w:trPr>
        <w:tc>
          <w:tcPr>
            <w:tcW w:w="703" w:type="dxa"/>
            <w:vAlign w:val="top"/>
          </w:tcPr>
          <w:p>
            <w:pPr>
              <w:pStyle w:val="TableText"/>
              <w:ind w:left="256"/>
              <w:spacing w:before="142" w:line="184" w:lineRule="auto"/>
              <w:rPr/>
            </w:pPr>
            <w:r>
              <w:rPr>
                <w:spacing w:val="-14"/>
              </w:rPr>
              <w:t>19</w:t>
            </w:r>
          </w:p>
        </w:tc>
        <w:tc>
          <w:tcPr>
            <w:tcW w:w="2854" w:type="dxa"/>
            <w:vAlign w:val="top"/>
          </w:tcPr>
          <w:p>
            <w:pPr>
              <w:pStyle w:val="TableText"/>
              <w:ind w:left="119"/>
              <w:spacing w:before="106" w:line="219" w:lineRule="auto"/>
              <w:rPr/>
            </w:pPr>
            <w:r>
              <w:rPr>
                <w:spacing w:val="-2"/>
              </w:rPr>
              <w:t>灾害防治及应急管理支出</w:t>
            </w:r>
          </w:p>
        </w:tc>
        <w:tc>
          <w:tcPr>
            <w:tcW w:w="2618" w:type="dxa"/>
            <w:vAlign w:val="top"/>
          </w:tcPr>
          <w:p>
            <w:pPr>
              <w:pStyle w:val="TableText"/>
              <w:ind w:left="955"/>
              <w:spacing w:before="105" w:line="221" w:lineRule="auto"/>
              <w:rPr/>
            </w:pPr>
            <w:r>
              <w:rPr>
                <w:spacing w:val="-4"/>
              </w:rPr>
              <w:t>应急局</w:t>
            </w:r>
          </w:p>
        </w:tc>
        <w:tc>
          <w:tcPr>
            <w:tcW w:w="3027" w:type="dxa"/>
            <w:vAlign w:val="top"/>
          </w:tcPr>
          <w:p>
            <w:pPr>
              <w:pStyle w:val="TableText"/>
              <w:ind w:left="679"/>
              <w:spacing w:before="105" w:line="220" w:lineRule="auto"/>
              <w:rPr/>
            </w:pPr>
            <w:r>
              <w:rPr>
                <w:spacing w:val="-2"/>
              </w:rPr>
              <w:t>仓田消防站建设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"/>
          <w:pgSz w:w="11906" w:h="16839"/>
          <w:pgMar w:top="1431" w:right="1017" w:bottom="1123" w:left="1681" w:header="0" w:footer="843" w:gutter="0"/>
        </w:sectPr>
        <w:rPr>
          <w:rFonts w:ascii="Arial" w:hAnsi="Arial" w:eastAsia="Arial" w:cs="Arial"/>
          <w:sz w:val="21"/>
          <w:szCs w:val="21"/>
        </w:rPr>
      </w:pPr>
    </w:p>
    <w:p>
      <w:pPr>
        <w:ind w:left="29"/>
        <w:spacing w:before="64" w:line="230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3"/>
        </w:rPr>
        <w:t>附件</w:t>
      </w:r>
      <w:r>
        <w:rPr>
          <w:rFonts w:ascii="SimHei" w:hAnsi="SimHei" w:eastAsia="SimHei" w:cs="SimHei"/>
          <w:sz w:val="31"/>
          <w:szCs w:val="31"/>
          <w:spacing w:val="-40"/>
        </w:rPr>
        <w:t xml:space="preserve"> </w:t>
      </w:r>
      <w:r>
        <w:rPr>
          <w:rFonts w:ascii="SimHei" w:hAnsi="SimHei" w:eastAsia="SimHei" w:cs="SimHei"/>
          <w:sz w:val="31"/>
          <w:szCs w:val="31"/>
          <w:spacing w:val="3"/>
        </w:rPr>
        <w:t>2</w:t>
      </w:r>
    </w:p>
    <w:p>
      <w:pPr>
        <w:ind w:left="349"/>
        <w:spacing w:before="176" w:line="225" w:lineRule="auto"/>
        <w:rPr>
          <w:rFonts w:ascii="SimHei" w:hAnsi="SimHei" w:eastAsia="SimHei" w:cs="SimHei"/>
          <w:sz w:val="41"/>
          <w:szCs w:val="41"/>
        </w:rPr>
      </w:pPr>
      <w:r>
        <w:rPr>
          <w:rFonts w:ascii="SimHei" w:hAnsi="SimHei" w:eastAsia="SimHei" w:cs="SimHei"/>
          <w:sz w:val="41"/>
          <w:szCs w:val="41"/>
          <w:spacing w:val="11"/>
        </w:rPr>
        <w:t>2023</w:t>
      </w:r>
      <w:r>
        <w:rPr>
          <w:rFonts w:ascii="SimHei" w:hAnsi="SimHei" w:eastAsia="SimHei" w:cs="SimHei"/>
          <w:sz w:val="41"/>
          <w:szCs w:val="41"/>
          <w:spacing w:val="-78"/>
        </w:rPr>
        <w:t xml:space="preserve"> </w:t>
      </w:r>
      <w:r>
        <w:rPr>
          <w:rFonts w:ascii="SimHei" w:hAnsi="SimHei" w:eastAsia="SimHei" w:cs="SimHei"/>
          <w:sz w:val="41"/>
          <w:szCs w:val="41"/>
          <w:spacing w:val="11"/>
        </w:rPr>
        <w:t>年度预算单位整体支出绩效评价基础数据表</w:t>
      </w:r>
    </w:p>
    <w:p>
      <w:pPr>
        <w:spacing w:line="118" w:lineRule="exact"/>
        <w:rPr/>
      </w:pPr>
      <w:r/>
    </w:p>
    <w:tbl>
      <w:tblPr>
        <w:tblStyle w:val="TableNormal"/>
        <w:tblW w:w="9673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3853"/>
        <w:gridCol w:w="825"/>
        <w:gridCol w:w="989"/>
        <w:gridCol w:w="1139"/>
        <w:gridCol w:w="1184"/>
        <w:gridCol w:w="810"/>
        <w:gridCol w:w="873"/>
      </w:tblGrid>
      <w:tr>
        <w:trPr>
          <w:trHeight w:val="414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1143"/>
              <w:spacing w:before="88" w:line="219" w:lineRule="auto"/>
              <w:rPr/>
            </w:pPr>
            <w:r>
              <w:rPr>
                <w:spacing w:val="1"/>
              </w:rPr>
              <w:t>预算单位名称</w:t>
            </w:r>
          </w:p>
        </w:tc>
        <w:tc>
          <w:tcPr>
            <w:tcW w:w="5820" w:type="dxa"/>
            <w:vAlign w:val="top"/>
            <w:gridSpan w:val="6"/>
          </w:tcPr>
          <w:p>
            <w:pPr>
              <w:pStyle w:val="TableText"/>
              <w:ind w:left="716"/>
              <w:spacing w:before="120" w:line="228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5"/>
              </w:rPr>
              <w:t>岳阳市岳阳楼区五里中学</w:t>
            </w:r>
          </w:p>
        </w:tc>
      </w:tr>
      <w:tr>
        <w:trPr>
          <w:trHeight w:val="392" w:hRule="atLeast"/>
        </w:trPr>
        <w:tc>
          <w:tcPr>
            <w:tcW w:w="3853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590"/>
              <w:spacing w:before="277" w:line="219" w:lineRule="auto"/>
              <w:rPr/>
            </w:pPr>
            <w:r>
              <w:rPr>
                <w:spacing w:val="4"/>
              </w:rPr>
              <w:t>财政供养人员情况(人)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pStyle w:val="TableText"/>
              <w:ind w:left="564"/>
              <w:spacing w:before="119" w:line="202" w:lineRule="auto"/>
              <w:rPr/>
            </w:pPr>
            <w:r>
              <w:rPr>
                <w:spacing w:val="-7"/>
              </w:rPr>
              <w:t>编制数</w:t>
            </w:r>
          </w:p>
        </w:tc>
        <w:tc>
          <w:tcPr>
            <w:tcW w:w="2323" w:type="dxa"/>
            <w:vAlign w:val="top"/>
            <w:gridSpan w:val="2"/>
          </w:tcPr>
          <w:p>
            <w:pPr>
              <w:pStyle w:val="TableText"/>
              <w:ind w:left="71"/>
              <w:spacing w:before="98" w:line="218" w:lineRule="auto"/>
              <w:rPr/>
            </w:pPr>
            <w:r>
              <w:rPr>
                <w:spacing w:val="-4"/>
              </w:rPr>
              <w:t>2023</w:t>
            </w:r>
            <w:r>
              <w:rPr>
                <w:spacing w:val="-44"/>
              </w:rPr>
              <w:t xml:space="preserve"> </w:t>
            </w:r>
            <w:r>
              <w:rPr>
                <w:spacing w:val="-4"/>
              </w:rPr>
              <w:t>年实际在职人数</w:t>
            </w:r>
          </w:p>
        </w:tc>
        <w:tc>
          <w:tcPr>
            <w:tcW w:w="1683" w:type="dxa"/>
            <w:vAlign w:val="top"/>
            <w:gridSpan w:val="2"/>
          </w:tcPr>
          <w:p>
            <w:pPr>
              <w:pStyle w:val="TableText"/>
              <w:ind w:left="720"/>
              <w:spacing w:before="119" w:line="202" w:lineRule="auto"/>
              <w:rPr/>
            </w:pPr>
            <w:r>
              <w:rPr>
                <w:spacing w:val="-5"/>
              </w:rPr>
              <w:t>控制率</w:t>
            </w:r>
          </w:p>
        </w:tc>
      </w:tr>
      <w:tr>
        <w:trPr>
          <w:trHeight w:val="364" w:hRule="atLeast"/>
        </w:trPr>
        <w:tc>
          <w:tcPr>
            <w:tcW w:w="385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14" w:type="dxa"/>
            <w:vAlign w:val="top"/>
            <w:gridSpan w:val="2"/>
          </w:tcPr>
          <w:p>
            <w:pPr>
              <w:pStyle w:val="TableText"/>
              <w:ind w:left="750"/>
              <w:spacing w:before="73" w:line="184" w:lineRule="auto"/>
              <w:rPr/>
            </w:pPr>
            <w:r>
              <w:rPr>
                <w:spacing w:val="-10"/>
              </w:rPr>
              <w:t>107</w:t>
            </w:r>
          </w:p>
        </w:tc>
        <w:tc>
          <w:tcPr>
            <w:tcW w:w="2323" w:type="dxa"/>
            <w:vAlign w:val="top"/>
            <w:gridSpan w:val="2"/>
          </w:tcPr>
          <w:p>
            <w:pPr>
              <w:pStyle w:val="TableText"/>
              <w:ind w:left="1007"/>
              <w:spacing w:before="73" w:line="184" w:lineRule="auto"/>
              <w:rPr/>
            </w:pPr>
            <w:r>
              <w:rPr>
                <w:spacing w:val="-10"/>
              </w:rPr>
              <w:t>107</w:t>
            </w:r>
          </w:p>
        </w:tc>
        <w:tc>
          <w:tcPr>
            <w:tcW w:w="1683" w:type="dxa"/>
            <w:vAlign w:val="top"/>
            <w:gridSpan w:val="2"/>
          </w:tcPr>
          <w:p>
            <w:pPr>
              <w:pStyle w:val="TableText"/>
              <w:ind w:left="626"/>
              <w:spacing w:before="36"/>
              <w:rPr/>
            </w:pPr>
            <w:r>
              <w:rPr>
                <w:spacing w:val="-7"/>
              </w:rPr>
              <w:t>100%</w:t>
            </w:r>
          </w:p>
        </w:tc>
      </w:tr>
      <w:tr>
        <w:trPr>
          <w:trHeight w:val="408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699"/>
              <w:spacing w:before="138" w:line="200" w:lineRule="auto"/>
              <w:rPr/>
            </w:pPr>
            <w:r>
              <w:rPr>
                <w:spacing w:val="5"/>
              </w:rPr>
              <w:t>经费控制情况(万元)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pStyle w:val="TableText"/>
              <w:ind w:left="179"/>
              <w:spacing w:before="134" w:line="203" w:lineRule="auto"/>
              <w:rPr/>
            </w:pPr>
            <w:r>
              <w:rPr>
                <w:spacing w:val="-5"/>
              </w:rPr>
              <w:t>2022</w:t>
            </w:r>
            <w:r>
              <w:rPr>
                <w:spacing w:val="-51"/>
              </w:rPr>
              <w:t xml:space="preserve"> </w:t>
            </w:r>
            <w:r>
              <w:rPr>
                <w:spacing w:val="-5"/>
              </w:rPr>
              <w:t>年决算数</w:t>
            </w:r>
          </w:p>
        </w:tc>
        <w:tc>
          <w:tcPr>
            <w:tcW w:w="2323" w:type="dxa"/>
            <w:vAlign w:val="top"/>
            <w:gridSpan w:val="2"/>
          </w:tcPr>
          <w:p>
            <w:pPr>
              <w:pStyle w:val="TableText"/>
              <w:ind w:left="433"/>
              <w:spacing w:before="134" w:line="203" w:lineRule="auto"/>
              <w:rPr/>
            </w:pPr>
            <w:r>
              <w:rPr>
                <w:spacing w:val="-5"/>
              </w:rPr>
              <w:t>2023</w:t>
            </w:r>
            <w:r>
              <w:rPr>
                <w:spacing w:val="-48"/>
              </w:rPr>
              <w:t xml:space="preserve"> </w:t>
            </w:r>
            <w:r>
              <w:rPr>
                <w:spacing w:val="-5"/>
              </w:rPr>
              <w:t>年预算数</w:t>
            </w:r>
          </w:p>
        </w:tc>
        <w:tc>
          <w:tcPr>
            <w:tcW w:w="1683" w:type="dxa"/>
            <w:vAlign w:val="top"/>
            <w:gridSpan w:val="2"/>
          </w:tcPr>
          <w:p>
            <w:pPr>
              <w:pStyle w:val="TableText"/>
              <w:ind w:left="126"/>
              <w:spacing w:before="91" w:line="219" w:lineRule="auto"/>
              <w:rPr/>
            </w:pPr>
            <w:r>
              <w:rPr>
                <w:spacing w:val="-7"/>
              </w:rPr>
              <w:t>2023</w:t>
            </w:r>
            <w:r>
              <w:rPr>
                <w:spacing w:val="-54"/>
              </w:rPr>
              <w:t xml:space="preserve"> </w:t>
            </w:r>
            <w:r>
              <w:rPr>
                <w:spacing w:val="-7"/>
              </w:rPr>
              <w:t>年决算数</w:t>
            </w:r>
          </w:p>
        </w:tc>
      </w:tr>
      <w:tr>
        <w:trPr>
          <w:trHeight w:val="408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129"/>
              <w:spacing w:before="138" w:line="200" w:lineRule="auto"/>
              <w:rPr/>
            </w:pPr>
            <w:r>
              <w:rPr>
                <w:spacing w:val="1"/>
              </w:rPr>
              <w:t>三公经费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pStyle w:val="TableText"/>
              <w:ind w:left="674"/>
              <w:spacing w:before="75" w:line="183" w:lineRule="auto"/>
              <w:rPr/>
            </w:pPr>
            <w:r>
              <w:rPr>
                <w:spacing w:val="-3"/>
              </w:rPr>
              <w:t>0.00</w:t>
            </w:r>
          </w:p>
        </w:tc>
        <w:tc>
          <w:tcPr>
            <w:tcW w:w="2323" w:type="dxa"/>
            <w:vAlign w:val="top"/>
            <w:gridSpan w:val="2"/>
          </w:tcPr>
          <w:p>
            <w:pPr>
              <w:pStyle w:val="TableText"/>
              <w:ind w:left="932"/>
              <w:spacing w:before="75" w:line="183" w:lineRule="auto"/>
              <w:rPr/>
            </w:pPr>
            <w:r>
              <w:rPr>
                <w:spacing w:val="-3"/>
              </w:rPr>
              <w:t>0.00</w:t>
            </w:r>
          </w:p>
        </w:tc>
        <w:tc>
          <w:tcPr>
            <w:tcW w:w="1683" w:type="dxa"/>
            <w:vAlign w:val="top"/>
            <w:gridSpan w:val="2"/>
          </w:tcPr>
          <w:p>
            <w:pPr>
              <w:pStyle w:val="TableText"/>
              <w:ind w:left="610"/>
              <w:spacing w:before="75" w:line="183" w:lineRule="auto"/>
              <w:rPr/>
            </w:pPr>
            <w:r>
              <w:rPr>
                <w:spacing w:val="-3"/>
              </w:rPr>
              <w:t>0.00</w:t>
            </w:r>
          </w:p>
        </w:tc>
      </w:tr>
      <w:tr>
        <w:trPr>
          <w:trHeight w:val="404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446"/>
              <w:spacing w:before="137" w:line="197" w:lineRule="auto"/>
              <w:rPr/>
            </w:pPr>
            <w:r>
              <w:rPr>
                <w:spacing w:val="-3"/>
              </w:rPr>
              <w:t>1、公务用车购置和维护经费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32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8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370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828"/>
              <w:spacing w:before="96" w:line="203" w:lineRule="auto"/>
              <w:rPr/>
            </w:pPr>
            <w:r>
              <w:rPr>
                <w:spacing w:val="-5"/>
              </w:rPr>
              <w:t>其中：公车购置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32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8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380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1444"/>
              <w:spacing w:before="107" w:line="202" w:lineRule="auto"/>
              <w:rPr/>
            </w:pPr>
            <w:r>
              <w:rPr/>
              <w:t>公车运行维护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32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8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372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400"/>
              <w:spacing w:before="96" w:line="204" w:lineRule="auto"/>
              <w:rPr/>
            </w:pPr>
            <w:r>
              <w:rPr>
                <w:spacing w:val="1"/>
              </w:rPr>
              <w:t>2、出国经费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32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8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371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402"/>
              <w:spacing w:before="97" w:line="203" w:lineRule="auto"/>
              <w:rPr/>
            </w:pPr>
            <w:r>
              <w:rPr>
                <w:spacing w:val="-2"/>
              </w:rPr>
              <w:t>3、公务接待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32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8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07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101"/>
              <w:spacing w:before="138" w:line="199" w:lineRule="auto"/>
              <w:rPr/>
            </w:pPr>
            <w:r>
              <w:rPr>
                <w:spacing w:val="19"/>
              </w:rPr>
              <w:t>项目支出：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pStyle w:val="TableText"/>
              <w:ind w:left="596"/>
              <w:spacing w:before="62" w:line="19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3"/>
              </w:rPr>
              <w:t>421.82</w:t>
            </w:r>
          </w:p>
        </w:tc>
        <w:tc>
          <w:tcPr>
            <w:tcW w:w="2323" w:type="dxa"/>
            <w:vAlign w:val="top"/>
            <w:gridSpan w:val="2"/>
          </w:tcPr>
          <w:p>
            <w:pPr>
              <w:pStyle w:val="TableText"/>
              <w:ind w:left="959"/>
              <w:spacing w:before="63" w:line="18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2"/>
              </w:rPr>
              <w:t>0.00</w:t>
            </w:r>
          </w:p>
        </w:tc>
        <w:tc>
          <w:tcPr>
            <w:tcW w:w="1683" w:type="dxa"/>
            <w:vAlign w:val="top"/>
            <w:gridSpan w:val="2"/>
          </w:tcPr>
          <w:p>
            <w:pPr>
              <w:pStyle w:val="TableText"/>
              <w:ind w:left="638"/>
              <w:spacing w:before="63" w:line="18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2"/>
              </w:rPr>
              <w:t>0.00</w:t>
            </w:r>
          </w:p>
        </w:tc>
      </w:tr>
      <w:tr>
        <w:trPr>
          <w:trHeight w:val="397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415"/>
              <w:spacing w:before="129" w:line="198" w:lineRule="auto"/>
              <w:rPr/>
            </w:pPr>
            <w:r>
              <w:rPr>
                <w:spacing w:val="-2"/>
              </w:rPr>
              <w:t>1、业务工作经费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pStyle w:val="TableText"/>
              <w:ind w:left="596"/>
              <w:spacing w:before="63" w:line="19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3"/>
              </w:rPr>
              <w:t>421.82</w:t>
            </w:r>
          </w:p>
        </w:tc>
        <w:tc>
          <w:tcPr>
            <w:tcW w:w="232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8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18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400"/>
              <w:spacing w:before="147" w:line="200" w:lineRule="auto"/>
              <w:rPr/>
            </w:pPr>
            <w:r>
              <w:rPr>
                <w:spacing w:val="-1"/>
              </w:rPr>
              <w:t>2、运行维护经费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32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8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355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20"/>
              <w:spacing w:before="213" w:line="99" w:lineRule="exact"/>
              <w:rPr/>
            </w:pPr>
            <w:r>
              <w:rPr>
                <w:position w:val="1"/>
              </w:rPr>
              <w:t>......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32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8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382" w:hRule="atLeast"/>
        </w:trPr>
        <w:tc>
          <w:tcPr>
            <w:tcW w:w="3853" w:type="dxa"/>
            <w:vAlign w:val="top"/>
          </w:tcPr>
          <w:p>
            <w:pPr>
              <w:pStyle w:val="TableText"/>
              <w:ind w:right="30"/>
              <w:spacing w:before="109" w:line="202" w:lineRule="auto"/>
              <w:jc w:val="right"/>
              <w:rPr>
                <w:sz w:val="20"/>
                <w:szCs w:val="20"/>
              </w:rPr>
            </w:pPr>
            <w:r>
              <w:rPr>
                <w:spacing w:val="6"/>
              </w:rPr>
              <w:t>3、区级专项资金</w:t>
            </w:r>
            <w:r>
              <w:rPr>
                <w:sz w:val="20"/>
                <w:szCs w:val="20"/>
                <w:spacing w:val="6"/>
              </w:rPr>
              <w:t>(一个专项一行)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32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8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365" w:hRule="atLeast"/>
        </w:trPr>
        <w:tc>
          <w:tcPr>
            <w:tcW w:w="38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14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32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8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376" w:hRule="atLeast"/>
        </w:trPr>
        <w:tc>
          <w:tcPr>
            <w:tcW w:w="3853" w:type="dxa"/>
            <w:vAlign w:val="top"/>
          </w:tcPr>
          <w:p>
            <w:pPr>
              <w:pStyle w:val="TableText"/>
              <w:spacing w:before="103" w:line="202" w:lineRule="auto"/>
              <w:jc w:val="right"/>
              <w:rPr>
                <w:sz w:val="20"/>
                <w:szCs w:val="20"/>
              </w:rPr>
            </w:pPr>
            <w:r>
              <w:rPr>
                <w:spacing w:val="2"/>
              </w:rPr>
              <w:t>4、上级转移支付</w:t>
            </w:r>
            <w:r>
              <w:rPr>
                <w:sz w:val="20"/>
                <w:szCs w:val="20"/>
                <w:spacing w:val="2"/>
              </w:rPr>
              <w:t>(一个专项一行）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32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8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375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115"/>
              <w:spacing w:before="101" w:line="203" w:lineRule="auto"/>
              <w:rPr/>
            </w:pPr>
            <w:r>
              <w:rPr>
                <w:spacing w:val="-1"/>
              </w:rPr>
              <w:t>公用经费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pStyle w:val="TableText"/>
              <w:ind w:left="612"/>
              <w:spacing w:before="63" w:line="19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1"/>
              </w:rPr>
              <w:t>113.27</w:t>
            </w:r>
          </w:p>
        </w:tc>
        <w:tc>
          <w:tcPr>
            <w:tcW w:w="2323" w:type="dxa"/>
            <w:vAlign w:val="top"/>
            <w:gridSpan w:val="2"/>
          </w:tcPr>
          <w:p>
            <w:pPr>
              <w:pStyle w:val="TableText"/>
              <w:ind w:left="905"/>
              <w:spacing w:before="64" w:line="18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3"/>
              </w:rPr>
              <w:t>92.65</w:t>
            </w:r>
          </w:p>
        </w:tc>
        <w:tc>
          <w:tcPr>
            <w:tcW w:w="1683" w:type="dxa"/>
            <w:vAlign w:val="top"/>
            <w:gridSpan w:val="2"/>
          </w:tcPr>
          <w:p>
            <w:pPr>
              <w:pStyle w:val="TableText"/>
              <w:ind w:left="534"/>
              <w:spacing w:before="64" w:line="18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2"/>
              </w:rPr>
              <w:t>559.69</w:t>
            </w:r>
          </w:p>
        </w:tc>
      </w:tr>
      <w:tr>
        <w:trPr>
          <w:trHeight w:val="374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398"/>
              <w:spacing w:before="102" w:line="201" w:lineRule="auto"/>
              <w:rPr/>
            </w:pPr>
            <w:r>
              <w:rPr/>
              <w:t>其中：办公经费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pStyle w:val="TableText"/>
              <w:ind w:left="652"/>
              <w:spacing w:before="66" w:line="18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2"/>
              </w:rPr>
              <w:t>28.89</w:t>
            </w:r>
          </w:p>
        </w:tc>
        <w:tc>
          <w:tcPr>
            <w:tcW w:w="2323" w:type="dxa"/>
            <w:vAlign w:val="top"/>
            <w:gridSpan w:val="2"/>
          </w:tcPr>
          <w:p>
            <w:pPr>
              <w:pStyle w:val="TableText"/>
              <w:ind w:left="909"/>
              <w:spacing w:before="66" w:line="18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2"/>
              </w:rPr>
              <w:t>30.00</w:t>
            </w:r>
          </w:p>
        </w:tc>
        <w:tc>
          <w:tcPr>
            <w:tcW w:w="1683" w:type="dxa"/>
            <w:vAlign w:val="top"/>
            <w:gridSpan w:val="2"/>
          </w:tcPr>
          <w:p>
            <w:pPr>
              <w:pStyle w:val="TableText"/>
              <w:ind w:left="641"/>
              <w:spacing w:before="66" w:line="18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2"/>
              </w:rPr>
              <w:t>7.47</w:t>
            </w:r>
          </w:p>
        </w:tc>
      </w:tr>
      <w:tr>
        <w:trPr>
          <w:trHeight w:val="397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1130"/>
              <w:spacing w:before="129" w:line="198" w:lineRule="auto"/>
              <w:rPr/>
            </w:pPr>
            <w:r>
              <w:rPr/>
              <w:t>水费、电费、差旅费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pStyle w:val="TableText"/>
              <w:ind w:left="665"/>
              <w:spacing w:before="65" w:line="19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15.98</w:t>
            </w:r>
          </w:p>
        </w:tc>
        <w:tc>
          <w:tcPr>
            <w:tcW w:w="2323" w:type="dxa"/>
            <w:vAlign w:val="top"/>
            <w:gridSpan w:val="2"/>
          </w:tcPr>
          <w:p>
            <w:pPr>
              <w:pStyle w:val="TableText"/>
              <w:ind w:left="920"/>
              <w:spacing w:before="65" w:line="19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10.85</w:t>
            </w:r>
          </w:p>
        </w:tc>
        <w:tc>
          <w:tcPr>
            <w:tcW w:w="1683" w:type="dxa"/>
            <w:vAlign w:val="top"/>
            <w:gridSpan w:val="2"/>
          </w:tcPr>
          <w:p>
            <w:pPr>
              <w:pStyle w:val="TableText"/>
              <w:ind w:left="601"/>
              <w:spacing w:before="65" w:line="19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11.11</w:t>
            </w:r>
          </w:p>
        </w:tc>
      </w:tr>
      <w:tr>
        <w:trPr>
          <w:trHeight w:val="405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1136"/>
              <w:spacing w:before="137" w:line="198" w:lineRule="auto"/>
              <w:rPr/>
            </w:pPr>
            <w:r>
              <w:rPr>
                <w:spacing w:val="-3"/>
              </w:rPr>
              <w:t>会议费、培训费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pStyle w:val="TableText"/>
              <w:ind w:left="665"/>
              <w:spacing w:before="64" w:line="19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11.00</w:t>
            </w:r>
          </w:p>
        </w:tc>
        <w:tc>
          <w:tcPr>
            <w:tcW w:w="2323" w:type="dxa"/>
            <w:vAlign w:val="top"/>
            <w:gridSpan w:val="2"/>
          </w:tcPr>
          <w:p>
            <w:pPr>
              <w:pStyle w:val="TableText"/>
              <w:ind w:left="959"/>
              <w:spacing w:before="65" w:line="18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2"/>
              </w:rPr>
              <w:t>6.00</w:t>
            </w:r>
          </w:p>
        </w:tc>
        <w:tc>
          <w:tcPr>
            <w:tcW w:w="1683" w:type="dxa"/>
            <w:vAlign w:val="top"/>
            <w:gridSpan w:val="2"/>
          </w:tcPr>
          <w:p>
            <w:pPr>
              <w:pStyle w:val="TableText"/>
              <w:ind w:left="641"/>
              <w:spacing w:before="65" w:line="18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2"/>
              </w:rPr>
              <w:t>7.65</w:t>
            </w:r>
          </w:p>
        </w:tc>
      </w:tr>
      <w:tr>
        <w:trPr>
          <w:trHeight w:val="395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116"/>
              <w:spacing w:before="128" w:line="197" w:lineRule="auto"/>
              <w:rPr/>
            </w:pPr>
            <w:r>
              <w:rPr>
                <w:spacing w:val="-3"/>
              </w:rPr>
              <w:t>政府采购金额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pStyle w:val="TableText"/>
              <w:ind w:left="704"/>
              <w:spacing w:before="65" w:line="18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2"/>
              </w:rPr>
              <w:t>0.00</w:t>
            </w:r>
          </w:p>
        </w:tc>
        <w:tc>
          <w:tcPr>
            <w:tcW w:w="2323" w:type="dxa"/>
            <w:vAlign w:val="top"/>
            <w:gridSpan w:val="2"/>
          </w:tcPr>
          <w:p>
            <w:pPr>
              <w:pStyle w:val="TableText"/>
              <w:ind w:left="906"/>
              <w:spacing w:before="65" w:line="18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2"/>
              </w:rPr>
              <w:t>62.58</w:t>
            </w:r>
          </w:p>
        </w:tc>
        <w:tc>
          <w:tcPr>
            <w:tcW w:w="1683" w:type="dxa"/>
            <w:vAlign w:val="top"/>
            <w:gridSpan w:val="2"/>
          </w:tcPr>
          <w:p>
            <w:pPr>
              <w:pStyle w:val="TableText"/>
              <w:ind w:left="546"/>
              <w:spacing w:before="64" w:line="19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1"/>
              </w:rPr>
              <w:t>122.65</w:t>
            </w:r>
          </w:p>
        </w:tc>
      </w:tr>
      <w:tr>
        <w:trPr>
          <w:trHeight w:val="406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132"/>
              <w:spacing w:before="138" w:line="198" w:lineRule="auto"/>
              <w:rPr/>
            </w:pPr>
            <w:r>
              <w:rPr/>
              <w:t>部门基本支出预算调整</w:t>
            </w:r>
          </w:p>
        </w:tc>
        <w:tc>
          <w:tcPr>
            <w:tcW w:w="1814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32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83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763" w:hRule="atLeast"/>
        </w:trPr>
        <w:tc>
          <w:tcPr>
            <w:tcW w:w="3853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961" w:right="913" w:firstLine="19"/>
              <w:spacing w:before="224" w:line="323" w:lineRule="auto"/>
              <w:rPr/>
            </w:pPr>
            <w:r>
              <w:rPr>
                <w:spacing w:val="-3"/>
              </w:rPr>
              <w:t>楼堂馆所控制情况</w:t>
            </w:r>
            <w:r>
              <w:rPr/>
              <w:t xml:space="preserve"> </w:t>
            </w:r>
            <w:r>
              <w:rPr>
                <w:spacing w:val="-2"/>
              </w:rPr>
              <w:t>(2023</w:t>
            </w:r>
            <w:r>
              <w:rPr>
                <w:spacing w:val="-45"/>
              </w:rPr>
              <w:t xml:space="preserve"> </w:t>
            </w:r>
            <w:r>
              <w:rPr>
                <w:spacing w:val="-2"/>
              </w:rPr>
              <w:t>年完工项目)</w:t>
            </w:r>
          </w:p>
        </w:tc>
        <w:tc>
          <w:tcPr>
            <w:tcW w:w="825" w:type="dxa"/>
            <w:vAlign w:val="top"/>
          </w:tcPr>
          <w:p>
            <w:pPr>
              <w:pStyle w:val="TableText"/>
              <w:ind w:left="15"/>
              <w:spacing w:before="164" w:line="228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8"/>
              </w:rPr>
              <w:t>批复规模</w:t>
            </w:r>
          </w:p>
          <w:p>
            <w:pPr>
              <w:pStyle w:val="TableText"/>
              <w:ind w:left="250"/>
              <w:spacing w:before="5" w:line="231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-6"/>
              </w:rPr>
              <w:t>(m²)</w:t>
            </w:r>
          </w:p>
        </w:tc>
        <w:tc>
          <w:tcPr>
            <w:tcW w:w="989" w:type="dxa"/>
            <w:vAlign w:val="top"/>
          </w:tcPr>
          <w:p>
            <w:pPr>
              <w:pStyle w:val="TableText"/>
              <w:ind w:left="198" w:right="192" w:firstLine="5"/>
              <w:spacing w:before="163" w:line="231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5"/>
              </w:rPr>
              <w:t>实际规</w:t>
            </w:r>
            <w:r>
              <w:rPr>
                <w:sz w:val="19"/>
                <w:szCs w:val="19"/>
                <w:spacing w:val="1"/>
              </w:rPr>
              <w:t xml:space="preserve"> </w:t>
            </w:r>
            <w:r>
              <w:rPr>
                <w:sz w:val="19"/>
                <w:szCs w:val="19"/>
                <w:spacing w:val="4"/>
              </w:rPr>
              <w:t>模(m²)</w:t>
            </w:r>
          </w:p>
        </w:tc>
        <w:tc>
          <w:tcPr>
            <w:tcW w:w="1139" w:type="dxa"/>
            <w:vAlign w:val="top"/>
          </w:tcPr>
          <w:p>
            <w:pPr>
              <w:pStyle w:val="TableText"/>
              <w:ind w:left="77"/>
              <w:spacing w:before="284" w:line="228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7"/>
              </w:rPr>
              <w:t>规模控制率</w:t>
            </w:r>
          </w:p>
        </w:tc>
        <w:tc>
          <w:tcPr>
            <w:tcW w:w="1184" w:type="dxa"/>
            <w:vAlign w:val="top"/>
          </w:tcPr>
          <w:p>
            <w:pPr>
              <w:pStyle w:val="TableText"/>
              <w:ind w:left="333" w:right="190" w:hanging="134"/>
              <w:spacing w:before="164" w:line="231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7"/>
              </w:rPr>
              <w:t>预算投资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spacing w:val="-4"/>
              </w:rPr>
              <w:t>(万元)</w:t>
            </w:r>
          </w:p>
        </w:tc>
        <w:tc>
          <w:tcPr>
            <w:tcW w:w="810" w:type="dxa"/>
            <w:vAlign w:val="top"/>
          </w:tcPr>
          <w:p>
            <w:pPr>
              <w:pStyle w:val="TableText"/>
              <w:ind w:left="147" w:right="101" w:firstLine="70"/>
              <w:spacing w:before="42" w:line="230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2"/>
              </w:rPr>
              <w:t>实际</w:t>
            </w:r>
            <w:r>
              <w:rPr>
                <w:sz w:val="19"/>
                <w:szCs w:val="19"/>
              </w:rPr>
              <w:t xml:space="preserve">  </w:t>
            </w:r>
            <w:r>
              <w:rPr>
                <w:sz w:val="19"/>
                <w:szCs w:val="19"/>
                <w:spacing w:val="38"/>
              </w:rPr>
              <w:t>投资</w:t>
            </w:r>
            <w:r>
              <w:rPr>
                <w:sz w:val="19"/>
                <w:szCs w:val="19"/>
              </w:rPr>
              <w:t xml:space="preserve">  </w:t>
            </w:r>
            <w:r>
              <w:rPr>
                <w:sz w:val="19"/>
                <w:szCs w:val="19"/>
                <w:spacing w:val="-4"/>
              </w:rPr>
              <w:t>(万元)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142"/>
              <w:spacing w:before="44" w:line="228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6"/>
              </w:rPr>
              <w:t>投资概</w:t>
            </w:r>
          </w:p>
          <w:p>
            <w:pPr>
              <w:pStyle w:val="TableText"/>
              <w:ind w:left="141"/>
              <w:spacing w:before="5" w:line="228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6"/>
              </w:rPr>
              <w:t>算控制</w:t>
            </w:r>
          </w:p>
          <w:p>
            <w:pPr>
              <w:pStyle w:val="TableText"/>
              <w:ind w:left="343"/>
              <w:spacing w:before="5" w:line="222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率</w:t>
            </w:r>
          </w:p>
        </w:tc>
      </w:tr>
      <w:tr>
        <w:trPr>
          <w:trHeight w:val="355" w:hRule="atLeast"/>
        </w:trPr>
        <w:tc>
          <w:tcPr>
            <w:tcW w:w="385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3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1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378" w:hRule="atLeast"/>
        </w:trPr>
        <w:tc>
          <w:tcPr>
            <w:tcW w:w="3853" w:type="dxa"/>
            <w:vAlign w:val="top"/>
          </w:tcPr>
          <w:p>
            <w:pPr>
              <w:pStyle w:val="TableText"/>
              <w:ind w:left="971"/>
              <w:spacing w:before="40" w:line="219" w:lineRule="auto"/>
              <w:rPr/>
            </w:pPr>
            <w:r>
              <w:rPr/>
              <w:t>厉行节约保障措施</w:t>
            </w:r>
          </w:p>
        </w:tc>
        <w:tc>
          <w:tcPr>
            <w:tcW w:w="5820" w:type="dxa"/>
            <w:vAlign w:val="top"/>
            <w:gridSpan w:val="6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ind w:left="11" w:right="2"/>
        <w:spacing w:before="129" w:line="330" w:lineRule="auto"/>
        <w:rPr>
          <w:sz w:val="22"/>
          <w:szCs w:val="22"/>
        </w:rPr>
      </w:pPr>
      <w:r>
        <w:rPr>
          <w:sz w:val="22"/>
          <w:szCs w:val="22"/>
          <w:spacing w:val="3"/>
        </w:rPr>
        <w:t>说明：“项目支出</w:t>
      </w:r>
      <w:r>
        <w:rPr>
          <w:sz w:val="22"/>
          <w:szCs w:val="22"/>
          <w:spacing w:val="-62"/>
        </w:rPr>
        <w:t xml:space="preserve"> </w:t>
      </w:r>
      <w:r>
        <w:rPr>
          <w:sz w:val="22"/>
          <w:szCs w:val="22"/>
          <w:spacing w:val="3"/>
        </w:rPr>
        <w:t>”需要填报基本支出以外的所有项目支出情况，“公用经费</w:t>
      </w:r>
      <w:r>
        <w:rPr>
          <w:sz w:val="22"/>
          <w:szCs w:val="22"/>
          <w:spacing w:val="-79"/>
        </w:rPr>
        <w:t xml:space="preserve"> </w:t>
      </w:r>
      <w:r>
        <w:rPr>
          <w:sz w:val="22"/>
          <w:szCs w:val="22"/>
          <w:spacing w:val="3"/>
        </w:rPr>
        <w:t>”填报基本支出中的</w:t>
      </w:r>
      <w:r>
        <w:rPr>
          <w:sz w:val="22"/>
          <w:szCs w:val="22"/>
        </w:rPr>
        <w:t xml:space="preserve"> </w:t>
      </w:r>
      <w:r>
        <w:rPr>
          <w:sz w:val="22"/>
          <w:szCs w:val="22"/>
          <w:spacing w:val="7"/>
        </w:rPr>
        <w:t>一般商品和服务支出。</w:t>
      </w:r>
    </w:p>
    <w:p>
      <w:pPr>
        <w:pStyle w:val="BodyText"/>
        <w:spacing w:before="233" w:line="228" w:lineRule="auto"/>
        <w:jc w:val="right"/>
        <w:rPr>
          <w:sz w:val="22"/>
          <w:szCs w:val="22"/>
        </w:rPr>
      </w:pPr>
      <w:r>
        <w:rPr>
          <w:sz w:val="22"/>
          <w:szCs w:val="22"/>
          <w:spacing w:val="4"/>
        </w:rPr>
        <w:t>单位负责人签字：          填</w:t>
      </w:r>
      <w:r>
        <w:rPr>
          <w:sz w:val="22"/>
          <w:szCs w:val="22"/>
          <w:spacing w:val="3"/>
        </w:rPr>
        <w:t>表人：          联系电话：             填报日期：2024.6.17</w:t>
      </w:r>
    </w:p>
    <w:p>
      <w:pPr>
        <w:spacing w:line="228" w:lineRule="auto"/>
        <w:sectPr>
          <w:footerReference w:type="default" r:id="rId2"/>
          <w:pgSz w:w="11900" w:h="16833"/>
          <w:pgMar w:top="1414" w:right="1105" w:bottom="874" w:left="1111" w:header="0" w:footer="596" w:gutter="0"/>
        </w:sectPr>
        <w:rPr>
          <w:sz w:val="22"/>
          <w:szCs w:val="22"/>
        </w:rPr>
      </w:pPr>
    </w:p>
    <w:p>
      <w:pPr>
        <w:ind w:left="29"/>
        <w:spacing w:before="93" w:line="231" w:lineRule="auto"/>
        <w:rPr>
          <w:rFonts w:ascii="Times New Roman" w:hAnsi="Times New Roman" w:eastAsia="Times New Roman" w:cs="Times New Roman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4"/>
        </w:rPr>
        <w:t>附件</w:t>
      </w:r>
      <w:r>
        <w:rPr>
          <w:rFonts w:ascii="Times New Roman" w:hAnsi="Times New Roman" w:eastAsia="Times New Roman" w:cs="Times New Roman"/>
          <w:sz w:val="30"/>
          <w:szCs w:val="30"/>
          <w:spacing w:val="4"/>
        </w:rPr>
        <w:t>3</w:t>
      </w:r>
    </w:p>
    <w:p>
      <w:pPr>
        <w:ind w:left="1144"/>
        <w:spacing w:before="177" w:line="225" w:lineRule="auto"/>
        <w:rPr>
          <w:rFonts w:ascii="SimHei" w:hAnsi="SimHei" w:eastAsia="SimHei" w:cs="SimHei"/>
          <w:sz w:val="41"/>
          <w:szCs w:val="41"/>
        </w:rPr>
      </w:pPr>
      <w:r>
        <w:rPr>
          <w:rFonts w:ascii="SimHei" w:hAnsi="SimHei" w:eastAsia="SimHei" w:cs="SimHei"/>
          <w:sz w:val="41"/>
          <w:szCs w:val="41"/>
          <w:spacing w:val="11"/>
        </w:rPr>
        <w:t>2023</w:t>
      </w:r>
      <w:r>
        <w:rPr>
          <w:rFonts w:ascii="SimHei" w:hAnsi="SimHei" w:eastAsia="SimHei" w:cs="SimHei"/>
          <w:sz w:val="41"/>
          <w:szCs w:val="41"/>
          <w:spacing w:val="11"/>
        </w:rPr>
        <w:t xml:space="preserve"> </w:t>
      </w:r>
      <w:r>
        <w:rPr>
          <w:rFonts w:ascii="SimHei" w:hAnsi="SimHei" w:eastAsia="SimHei" w:cs="SimHei"/>
          <w:sz w:val="41"/>
          <w:szCs w:val="41"/>
          <w:spacing w:val="11"/>
        </w:rPr>
        <w:t>年度预算单位整体支出绩效自评表</w:t>
      </w:r>
    </w:p>
    <w:p>
      <w:pPr>
        <w:spacing w:line="133" w:lineRule="exact"/>
        <w:rPr/>
      </w:pPr>
      <w:r/>
    </w:p>
    <w:tbl>
      <w:tblPr>
        <w:tblStyle w:val="TableNormal"/>
        <w:tblW w:w="10082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086"/>
        <w:gridCol w:w="1078"/>
        <w:gridCol w:w="1033"/>
        <w:gridCol w:w="1268"/>
        <w:gridCol w:w="1309"/>
        <w:gridCol w:w="1267"/>
        <w:gridCol w:w="716"/>
        <w:gridCol w:w="873"/>
        <w:gridCol w:w="1452"/>
      </w:tblGrid>
      <w:tr>
        <w:trPr>
          <w:trHeight w:val="251" w:hRule="atLeast"/>
        </w:trPr>
        <w:tc>
          <w:tcPr>
            <w:tcW w:w="3197" w:type="dxa"/>
            <w:vAlign w:val="top"/>
            <w:gridSpan w:val="3"/>
          </w:tcPr>
          <w:p>
            <w:pPr>
              <w:pStyle w:val="TableText"/>
              <w:ind w:left="539"/>
              <w:spacing w:before="26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21"/>
              </w:rPr>
              <w:t>预算单位名称</w:t>
            </w:r>
          </w:p>
        </w:tc>
        <w:tc>
          <w:tcPr>
            <w:tcW w:w="6885" w:type="dxa"/>
            <w:vAlign w:val="top"/>
            <w:gridSpan w:val="6"/>
          </w:tcPr>
          <w:p>
            <w:pPr>
              <w:pStyle w:val="TableText"/>
              <w:ind w:left="7"/>
              <w:spacing w:before="21" w:line="213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5"/>
              </w:rPr>
              <w:t>岳阳市岳阳楼区五里中学</w:t>
            </w:r>
          </w:p>
        </w:tc>
      </w:tr>
      <w:tr>
        <w:trPr>
          <w:trHeight w:val="245" w:hRule="atLeast"/>
        </w:trPr>
        <w:tc>
          <w:tcPr>
            <w:tcW w:w="1086" w:type="dxa"/>
            <w:vAlign w:val="top"/>
            <w:vMerge w:val="restart"/>
            <w:tcBorders>
              <w:bottom w:val="nil"/>
            </w:tcBorders>
          </w:tcPr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50" w:right="158" w:firstLine="105"/>
              <w:spacing w:before="58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2"/>
              </w:rPr>
              <w:t>年</w:t>
            </w:r>
            <w:r>
              <w:rPr>
                <w:sz w:val="18"/>
                <w:szCs w:val="18"/>
                <w:spacing w:val="-31"/>
              </w:rPr>
              <w:t xml:space="preserve"> </w:t>
            </w:r>
            <w:r>
              <w:rPr>
                <w:sz w:val="18"/>
                <w:szCs w:val="18"/>
                <w:spacing w:val="2"/>
              </w:rPr>
              <w:t>度</w:t>
            </w:r>
            <w:r>
              <w:rPr>
                <w:sz w:val="18"/>
                <w:szCs w:val="18"/>
                <w:spacing w:val="-29"/>
              </w:rPr>
              <w:t xml:space="preserve"> </w:t>
            </w:r>
            <w:r>
              <w:rPr>
                <w:sz w:val="18"/>
                <w:szCs w:val="18"/>
                <w:spacing w:val="2"/>
              </w:rPr>
              <w:t>预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-9"/>
              </w:rPr>
              <w:t>算</w:t>
            </w:r>
            <w:r>
              <w:rPr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  <w:spacing w:val="-9"/>
              </w:rPr>
              <w:t>申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:spacing w:val="10"/>
              </w:rPr>
              <w:t>请  （万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:spacing w:val="5"/>
              </w:rPr>
              <w:t>元）</w:t>
            </w:r>
          </w:p>
        </w:tc>
        <w:tc>
          <w:tcPr>
            <w:tcW w:w="2111" w:type="dxa"/>
            <w:vAlign w:val="top"/>
            <w:gridSpan w:val="2"/>
          </w:tcPr>
          <w:p>
            <w:pPr>
              <w:spacing w:line="235" w:lineRule="exact"/>
              <w:rPr>
                <w:rFonts w:ascii="Arial"/>
                <w:sz w:val="20"/>
              </w:rPr>
            </w:pPr>
            <w:r/>
          </w:p>
        </w:tc>
        <w:tc>
          <w:tcPr>
            <w:tcW w:w="1268" w:type="dxa"/>
            <w:vAlign w:val="top"/>
          </w:tcPr>
          <w:p>
            <w:pPr>
              <w:pStyle w:val="TableText"/>
              <w:ind w:left="147"/>
              <w:spacing w:before="2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9"/>
              </w:rPr>
              <w:t>年初预算数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167"/>
              <w:spacing w:before="2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21"/>
              </w:rPr>
              <w:t>全年预算数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147"/>
              <w:spacing w:before="2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21"/>
              </w:rPr>
              <w:t>全年执行数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178"/>
              <w:spacing w:before="2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8"/>
              </w:rPr>
              <w:t>分值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156"/>
              <w:spacing w:before="2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4"/>
              </w:rPr>
              <w:t>执行率</w:t>
            </w:r>
          </w:p>
        </w:tc>
        <w:tc>
          <w:tcPr>
            <w:tcW w:w="1452" w:type="dxa"/>
            <w:vAlign w:val="top"/>
          </w:tcPr>
          <w:p>
            <w:pPr>
              <w:pStyle w:val="TableText"/>
              <w:ind w:left="406"/>
              <w:spacing w:before="2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</w:rPr>
              <w:t>自评得分</w:t>
            </w:r>
          </w:p>
        </w:tc>
      </w:tr>
      <w:tr>
        <w:trPr>
          <w:trHeight w:val="253" w:hRule="atLeast"/>
        </w:trPr>
        <w:tc>
          <w:tcPr>
            <w:tcW w:w="108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11" w:type="dxa"/>
            <w:vAlign w:val="top"/>
            <w:gridSpan w:val="2"/>
          </w:tcPr>
          <w:p>
            <w:pPr>
              <w:pStyle w:val="TableText"/>
              <w:ind w:left="468"/>
              <w:spacing w:before="19" w:line="22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21"/>
              </w:rPr>
              <w:t>年度资金总额</w:t>
            </w:r>
          </w:p>
        </w:tc>
        <w:tc>
          <w:tcPr>
            <w:tcW w:w="1268" w:type="dxa"/>
            <w:vAlign w:val="top"/>
          </w:tcPr>
          <w:p>
            <w:pPr>
              <w:pStyle w:val="TableText"/>
              <w:ind w:left="291"/>
              <w:spacing w:before="48" w:line="189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3"/>
              </w:rPr>
              <w:t>2436.76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314"/>
              <w:spacing w:before="48" w:line="189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3"/>
              </w:rPr>
              <w:t>2725.66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294"/>
              <w:spacing w:before="48" w:line="189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3"/>
              </w:rPr>
              <w:t>2725.66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293"/>
              <w:spacing w:before="70" w:line="17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b/>
                <w:bCs/>
                <w:spacing w:val="-11"/>
              </w:rPr>
              <w:t>10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257"/>
              <w:spacing w:before="16" w:line="220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-1"/>
              </w:rPr>
              <w:t>100%</w:t>
            </w:r>
          </w:p>
        </w:tc>
        <w:tc>
          <w:tcPr>
            <w:tcW w:w="1452" w:type="dxa"/>
            <w:vAlign w:val="top"/>
          </w:tcPr>
          <w:p>
            <w:pPr>
              <w:pStyle w:val="TableText"/>
              <w:ind w:left="647"/>
              <w:spacing w:before="47" w:line="190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-7"/>
              </w:rPr>
              <w:t>10</w:t>
            </w:r>
          </w:p>
        </w:tc>
      </w:tr>
      <w:tr>
        <w:trPr>
          <w:trHeight w:val="245" w:hRule="atLeast"/>
        </w:trPr>
        <w:tc>
          <w:tcPr>
            <w:tcW w:w="108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88" w:type="dxa"/>
            <w:vAlign w:val="top"/>
            <w:gridSpan w:val="4"/>
          </w:tcPr>
          <w:p>
            <w:pPr>
              <w:pStyle w:val="TableText"/>
              <w:ind w:left="116"/>
              <w:spacing w:before="18" w:line="22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0"/>
              </w:rPr>
              <w:t>按收入性质分：</w:t>
            </w:r>
          </w:p>
        </w:tc>
        <w:tc>
          <w:tcPr>
            <w:tcW w:w="4308" w:type="dxa"/>
            <w:vAlign w:val="top"/>
            <w:gridSpan w:val="4"/>
          </w:tcPr>
          <w:p>
            <w:pPr>
              <w:pStyle w:val="TableText"/>
              <w:ind w:left="127"/>
              <w:spacing w:before="18" w:line="22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0"/>
              </w:rPr>
              <w:t>按支出性质分：</w:t>
            </w:r>
          </w:p>
        </w:tc>
      </w:tr>
      <w:tr>
        <w:trPr>
          <w:trHeight w:val="245" w:hRule="atLeast"/>
        </w:trPr>
        <w:tc>
          <w:tcPr>
            <w:tcW w:w="108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88" w:type="dxa"/>
            <w:vAlign w:val="top"/>
            <w:gridSpan w:val="4"/>
          </w:tcPr>
          <w:p>
            <w:pPr>
              <w:pStyle w:val="TableText"/>
              <w:ind w:left="316"/>
              <w:spacing w:before="2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7"/>
              </w:rPr>
              <w:t>其中：</w:t>
            </w:r>
            <w:r>
              <w:rPr>
                <w:sz w:val="18"/>
                <w:szCs w:val="18"/>
                <w:spacing w:val="16"/>
              </w:rPr>
              <w:t xml:space="preserve">   </w:t>
            </w:r>
            <w:r>
              <w:rPr>
                <w:sz w:val="18"/>
                <w:szCs w:val="18"/>
                <w:spacing w:val="7"/>
              </w:rPr>
              <w:t>一般公共预算：2334.47</w:t>
            </w:r>
          </w:p>
        </w:tc>
        <w:tc>
          <w:tcPr>
            <w:tcW w:w="4308" w:type="dxa"/>
            <w:vAlign w:val="top"/>
            <w:gridSpan w:val="4"/>
          </w:tcPr>
          <w:p>
            <w:pPr>
              <w:pStyle w:val="TableText"/>
              <w:ind w:left="124"/>
              <w:spacing w:before="2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0"/>
              </w:rPr>
              <w:t>其中：基本支出：2725.66</w:t>
            </w:r>
          </w:p>
        </w:tc>
      </w:tr>
      <w:tr>
        <w:trPr>
          <w:trHeight w:val="245" w:hRule="atLeast"/>
        </w:trPr>
        <w:tc>
          <w:tcPr>
            <w:tcW w:w="108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88" w:type="dxa"/>
            <w:vAlign w:val="top"/>
            <w:gridSpan w:val="4"/>
          </w:tcPr>
          <w:p>
            <w:pPr>
              <w:pStyle w:val="TableText"/>
              <w:ind w:left="920"/>
              <w:spacing w:before="2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0"/>
              </w:rPr>
              <w:t>政府性基金拨款：0.00</w:t>
            </w:r>
          </w:p>
        </w:tc>
        <w:tc>
          <w:tcPr>
            <w:tcW w:w="4308" w:type="dxa"/>
            <w:vAlign w:val="top"/>
            <w:gridSpan w:val="4"/>
          </w:tcPr>
          <w:p>
            <w:pPr>
              <w:pStyle w:val="TableText"/>
              <w:ind w:left="728"/>
              <w:spacing w:before="2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2"/>
              </w:rPr>
              <w:t>项目支出：0.00</w:t>
            </w:r>
          </w:p>
        </w:tc>
      </w:tr>
      <w:tr>
        <w:trPr>
          <w:trHeight w:val="245" w:hRule="atLeast"/>
        </w:trPr>
        <w:tc>
          <w:tcPr>
            <w:tcW w:w="108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88" w:type="dxa"/>
            <w:vAlign w:val="top"/>
            <w:gridSpan w:val="4"/>
          </w:tcPr>
          <w:p>
            <w:pPr>
              <w:pStyle w:val="TableText"/>
              <w:ind w:left="120"/>
              <w:spacing w:before="1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7"/>
              </w:rPr>
              <w:t>纳入专户管理的非税收入拨款：</w:t>
            </w:r>
          </w:p>
        </w:tc>
        <w:tc>
          <w:tcPr>
            <w:tcW w:w="4308" w:type="dxa"/>
            <w:vAlign w:val="top"/>
            <w:gridSpan w:val="4"/>
          </w:tcPr>
          <w:p>
            <w:pPr>
              <w:spacing w:line="235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5" w:hRule="atLeast"/>
        </w:trPr>
        <w:tc>
          <w:tcPr>
            <w:tcW w:w="108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88" w:type="dxa"/>
            <w:vAlign w:val="top"/>
            <w:gridSpan w:val="4"/>
          </w:tcPr>
          <w:p>
            <w:pPr>
              <w:pStyle w:val="TableText"/>
              <w:ind w:left="1516"/>
              <w:spacing w:before="1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4"/>
              </w:rPr>
              <w:t>其他资金：391.19</w:t>
            </w:r>
          </w:p>
        </w:tc>
        <w:tc>
          <w:tcPr>
            <w:tcW w:w="4308" w:type="dxa"/>
            <w:vAlign w:val="top"/>
            <w:gridSpan w:val="4"/>
          </w:tcPr>
          <w:p>
            <w:pPr>
              <w:spacing w:line="235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5" w:hRule="atLeast"/>
        </w:trPr>
        <w:tc>
          <w:tcPr>
            <w:tcW w:w="1086" w:type="dxa"/>
            <w:vAlign w:val="top"/>
            <w:vMerge w:val="restart"/>
            <w:tcBorders>
              <w:bottom w:val="nil"/>
            </w:tcBorders>
          </w:tcPr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spacing w:line="28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9" w:right="127" w:hanging="232"/>
              <w:spacing w:before="59" w:line="238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</w:t>
            </w:r>
            <w:r>
              <w:rPr>
                <w:sz w:val="18"/>
                <w:szCs w:val="18"/>
                <w:spacing w:val="21"/>
              </w:rPr>
              <w:t xml:space="preserve"> </w:t>
            </w:r>
            <w:r>
              <w:rPr>
                <w:sz w:val="18"/>
                <w:szCs w:val="18"/>
              </w:rPr>
              <w:t>度</w:t>
            </w:r>
            <w:r>
              <w:rPr>
                <w:sz w:val="18"/>
                <w:szCs w:val="18"/>
                <w:spacing w:val="27"/>
              </w:rPr>
              <w:t xml:space="preserve"> </w:t>
            </w:r>
            <w:r>
              <w:rPr>
                <w:sz w:val="18"/>
                <w:szCs w:val="18"/>
              </w:rPr>
              <w:t>总 </w:t>
            </w:r>
            <w:r>
              <w:rPr>
                <w:sz w:val="18"/>
                <w:szCs w:val="18"/>
                <w:spacing w:val="-16"/>
              </w:rPr>
              <w:t>体</w:t>
            </w:r>
            <w:r>
              <w:rPr>
                <w:sz w:val="18"/>
                <w:szCs w:val="18"/>
                <w:spacing w:val="27"/>
              </w:rPr>
              <w:t xml:space="preserve">  </w:t>
            </w:r>
            <w:r>
              <w:rPr>
                <w:sz w:val="18"/>
                <w:szCs w:val="18"/>
                <w:spacing w:val="-16"/>
              </w:rPr>
              <w:t>目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:spacing w:val="2"/>
              </w:rPr>
              <w:t>标</w:t>
            </w:r>
          </w:p>
        </w:tc>
        <w:tc>
          <w:tcPr>
            <w:tcW w:w="4688" w:type="dxa"/>
            <w:vAlign w:val="top"/>
            <w:gridSpan w:val="4"/>
          </w:tcPr>
          <w:p>
            <w:pPr>
              <w:pStyle w:val="TableText"/>
              <w:ind w:left="1964"/>
              <w:spacing w:before="1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5"/>
              </w:rPr>
              <w:t>预期目标</w:t>
            </w:r>
          </w:p>
        </w:tc>
        <w:tc>
          <w:tcPr>
            <w:tcW w:w="4308" w:type="dxa"/>
            <w:vAlign w:val="top"/>
            <w:gridSpan w:val="4"/>
          </w:tcPr>
          <w:p>
            <w:pPr>
              <w:pStyle w:val="TableText"/>
              <w:ind w:left="1579"/>
              <w:spacing w:before="1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8"/>
              </w:rPr>
              <w:t>实际完成情况</w:t>
            </w:r>
          </w:p>
        </w:tc>
      </w:tr>
      <w:tr>
        <w:trPr>
          <w:trHeight w:val="1634" w:hRule="atLeast"/>
        </w:trPr>
        <w:tc>
          <w:tcPr>
            <w:tcW w:w="108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88" w:type="dxa"/>
            <w:vAlign w:val="top"/>
            <w:gridSpan w:val="4"/>
          </w:tcPr>
          <w:p>
            <w:pPr>
              <w:pStyle w:val="TableText"/>
              <w:ind w:left="8" w:firstLine="30"/>
              <w:spacing w:before="24" w:line="22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1"/>
              </w:rPr>
              <w:t>目标</w:t>
            </w:r>
            <w:r>
              <w:rPr>
                <w:sz w:val="18"/>
                <w:szCs w:val="18"/>
                <w:spacing w:val="-11"/>
              </w:rPr>
              <w:t xml:space="preserve"> </w:t>
            </w:r>
            <w:r>
              <w:rPr>
                <w:sz w:val="18"/>
                <w:szCs w:val="18"/>
                <w:spacing w:val="-1"/>
              </w:rPr>
              <w:t>1：贯彻落实党的教育教学方针，认真落实教育行政主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-1"/>
              </w:rPr>
              <w:t>管部门布置的各项教育教学工作任务。</w:t>
            </w:r>
          </w:p>
          <w:p>
            <w:pPr>
              <w:pStyle w:val="TableText"/>
              <w:ind w:left="5" w:firstLine="32"/>
              <w:spacing w:before="20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目标</w:t>
            </w:r>
            <w:r>
              <w:rPr>
                <w:sz w:val="18"/>
                <w:szCs w:val="18"/>
                <w:spacing w:val="-33"/>
              </w:rPr>
              <w:t xml:space="preserve"> </w:t>
            </w:r>
            <w:r>
              <w:rPr>
                <w:sz w:val="18"/>
                <w:szCs w:val="18"/>
              </w:rPr>
              <w:t>2：加强党员队伍建设和教师队伍建设，提高</w:t>
            </w:r>
            <w:r>
              <w:rPr>
                <w:sz w:val="18"/>
                <w:szCs w:val="18"/>
                <w:spacing w:val="-1"/>
              </w:rPr>
              <w:t>教学的效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-1"/>
              </w:rPr>
              <w:t>率，确保各项教学管理工作的顺利进行。</w:t>
            </w:r>
          </w:p>
        </w:tc>
        <w:tc>
          <w:tcPr>
            <w:tcW w:w="4308" w:type="dxa"/>
            <w:vAlign w:val="top"/>
            <w:gridSpan w:val="4"/>
          </w:tcPr>
          <w:p>
            <w:pPr>
              <w:pStyle w:val="TableText"/>
              <w:ind w:left="7" w:firstLine="35"/>
              <w:spacing w:before="25" w:line="23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目标</w:t>
            </w:r>
            <w:r>
              <w:rPr>
                <w:sz w:val="18"/>
                <w:szCs w:val="18"/>
                <w:spacing w:val="-13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1：贯彻落实党的教育教学方针，认真落实教育行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-1"/>
              </w:rPr>
              <w:t>政主管部门布置的各项教育教学工作任务。年度指</w:t>
            </w:r>
            <w:r>
              <w:rPr>
                <w:sz w:val="18"/>
                <w:szCs w:val="18"/>
                <w:spacing w:val="-2"/>
              </w:rPr>
              <w:t>标值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100%，实际完成值</w:t>
            </w:r>
            <w:r>
              <w:rPr>
                <w:sz w:val="18"/>
                <w:szCs w:val="18"/>
                <w:spacing w:val="-21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100%。</w:t>
            </w:r>
          </w:p>
          <w:p>
            <w:pPr>
              <w:pStyle w:val="TableText"/>
              <w:ind w:left="7" w:firstLine="34"/>
              <w:spacing w:before="22" w:line="23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1"/>
              </w:rPr>
              <w:t>目标</w:t>
            </w:r>
            <w:r>
              <w:rPr>
                <w:sz w:val="18"/>
                <w:szCs w:val="18"/>
                <w:spacing w:val="-35"/>
              </w:rPr>
              <w:t xml:space="preserve"> </w:t>
            </w:r>
            <w:r>
              <w:rPr>
                <w:sz w:val="18"/>
                <w:szCs w:val="18"/>
                <w:spacing w:val="-1"/>
              </w:rPr>
              <w:t>2：加强党员队伍建设和教师队伍建设，提高</w:t>
            </w:r>
            <w:r>
              <w:rPr>
                <w:sz w:val="18"/>
                <w:szCs w:val="18"/>
                <w:spacing w:val="-2"/>
              </w:rPr>
              <w:t>教学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-1"/>
              </w:rPr>
              <w:t>的效率，确保各项教学管理工作的顺利进行。年度</w:t>
            </w:r>
            <w:r>
              <w:rPr>
                <w:sz w:val="18"/>
                <w:szCs w:val="18"/>
                <w:spacing w:val="-2"/>
              </w:rPr>
              <w:t>指标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-3"/>
              </w:rPr>
              <w:t>值</w:t>
            </w:r>
            <w:r>
              <w:rPr>
                <w:sz w:val="18"/>
                <w:szCs w:val="18"/>
                <w:spacing w:val="-25"/>
              </w:rPr>
              <w:t xml:space="preserve"> </w:t>
            </w:r>
            <w:r>
              <w:rPr>
                <w:sz w:val="18"/>
                <w:szCs w:val="18"/>
                <w:spacing w:val="-3"/>
              </w:rPr>
              <w:t>100%，实际完成值</w:t>
            </w:r>
            <w:r>
              <w:rPr>
                <w:sz w:val="18"/>
                <w:szCs w:val="18"/>
                <w:spacing w:val="-24"/>
              </w:rPr>
              <w:t xml:space="preserve"> </w:t>
            </w:r>
            <w:r>
              <w:rPr>
                <w:sz w:val="18"/>
                <w:szCs w:val="18"/>
                <w:spacing w:val="-3"/>
              </w:rPr>
              <w:t>100%。</w:t>
            </w:r>
          </w:p>
        </w:tc>
      </w:tr>
      <w:tr>
        <w:trPr>
          <w:trHeight w:val="698" w:hRule="atLeast"/>
        </w:trPr>
        <w:tc>
          <w:tcPr>
            <w:tcW w:w="1086" w:type="dxa"/>
            <w:vAlign w:val="top"/>
            <w:vMerge w:val="restart"/>
            <w:textDirection w:val="tbRlV"/>
            <w:tcBorders>
              <w:bottom w:val="nil"/>
            </w:tcBorders>
          </w:tcPr>
          <w:p>
            <w:pPr>
              <w:spacing w:line="43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167"/>
              <w:spacing w:before="60" w:line="21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0"/>
              </w:rPr>
              <w:t>绩</w:t>
            </w:r>
            <w:r>
              <w:rPr>
                <w:sz w:val="18"/>
                <w:szCs w:val="18"/>
                <w:spacing w:val="-12"/>
              </w:rPr>
              <w:t xml:space="preserve"> </w:t>
            </w:r>
            <w:r>
              <w:rPr>
                <w:sz w:val="18"/>
                <w:szCs w:val="18"/>
                <w:spacing w:val="10"/>
              </w:rPr>
              <w:t>效</w:t>
            </w:r>
            <w:r>
              <w:rPr>
                <w:sz w:val="18"/>
                <w:szCs w:val="18"/>
                <w:spacing w:val="-14"/>
              </w:rPr>
              <w:t xml:space="preserve"> </w:t>
            </w:r>
            <w:r>
              <w:rPr>
                <w:sz w:val="18"/>
                <w:szCs w:val="18"/>
                <w:spacing w:val="10"/>
              </w:rPr>
              <w:t>指</w:t>
            </w:r>
            <w:r>
              <w:rPr>
                <w:sz w:val="18"/>
                <w:szCs w:val="18"/>
                <w:spacing w:val="-12"/>
              </w:rPr>
              <w:t xml:space="preserve"> </w:t>
            </w:r>
            <w:r>
              <w:rPr>
                <w:sz w:val="18"/>
                <w:szCs w:val="18"/>
                <w:spacing w:val="10"/>
              </w:rPr>
              <w:t>标</w:t>
            </w:r>
          </w:p>
        </w:tc>
        <w:tc>
          <w:tcPr>
            <w:tcW w:w="1078" w:type="dxa"/>
            <w:vAlign w:val="top"/>
          </w:tcPr>
          <w:p>
            <w:pPr>
              <w:pStyle w:val="TableText"/>
              <w:ind w:left="163"/>
              <w:spacing w:before="156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3"/>
              </w:rPr>
              <w:t>一级指标</w:t>
            </w:r>
          </w:p>
        </w:tc>
        <w:tc>
          <w:tcPr>
            <w:tcW w:w="1033" w:type="dxa"/>
            <w:vAlign w:val="top"/>
          </w:tcPr>
          <w:p>
            <w:pPr>
              <w:pStyle w:val="TableText"/>
              <w:ind w:left="141"/>
              <w:spacing w:before="156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4"/>
              </w:rPr>
              <w:t>二级指标</w:t>
            </w:r>
          </w:p>
        </w:tc>
        <w:tc>
          <w:tcPr>
            <w:tcW w:w="1268" w:type="dxa"/>
            <w:vAlign w:val="top"/>
          </w:tcPr>
          <w:p>
            <w:pPr>
              <w:pStyle w:val="TableText"/>
              <w:ind w:left="259"/>
              <w:spacing w:before="156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3"/>
              </w:rPr>
              <w:t>三级指标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122"/>
              <w:spacing w:before="155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9"/>
              </w:rPr>
              <w:t>年度指标值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137"/>
              <w:spacing w:before="155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5"/>
              </w:rPr>
              <w:t>实际完成值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178"/>
              <w:spacing w:before="155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8"/>
              </w:rPr>
              <w:t>分值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184"/>
              <w:spacing w:before="181" w:line="22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18"/>
              </w:rPr>
              <w:t>自评得分</w:t>
            </w:r>
          </w:p>
        </w:tc>
        <w:tc>
          <w:tcPr>
            <w:tcW w:w="1452" w:type="dxa"/>
            <w:vAlign w:val="top"/>
            <w:textDirection w:val="tbRlV"/>
          </w:tcPr>
          <w:p>
            <w:pPr>
              <w:pStyle w:val="TableText"/>
              <w:ind w:left="30" w:right="26"/>
              <w:spacing w:before="122" w:line="248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27"/>
              </w:rPr>
              <w:t>分措</w:t>
            </w:r>
            <w:r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  <w:spacing w:val="27"/>
              </w:rPr>
              <w:t>因进</w:t>
            </w:r>
            <w:r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  <w:spacing w:val="27"/>
              </w:rPr>
              <w:t>原改</w:t>
            </w:r>
            <w:r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  <w:spacing w:val="27"/>
              </w:rPr>
              <w:t>差及</w:t>
            </w:r>
            <w:r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  <w:spacing w:val="33"/>
              </w:rPr>
              <w:t>偏析施</w:t>
            </w:r>
          </w:p>
        </w:tc>
      </w:tr>
      <w:tr>
        <w:trPr>
          <w:trHeight w:val="699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restart"/>
            <w:tcBorders>
              <w:bottom w:val="nil"/>
            </w:tcBorders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9" w:right="126" w:hanging="141"/>
              <w:spacing w:before="59" w:line="46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8"/>
              </w:rPr>
              <w:t>产出指标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:spacing w:val="-4"/>
              </w:rPr>
              <w:t>(50</w:t>
            </w:r>
            <w:r>
              <w:rPr>
                <w:sz w:val="18"/>
                <w:szCs w:val="18"/>
                <w:spacing w:val="45"/>
              </w:rPr>
              <w:t xml:space="preserve"> </w:t>
            </w:r>
            <w:r>
              <w:rPr>
                <w:sz w:val="18"/>
                <w:szCs w:val="18"/>
                <w:spacing w:val="-4"/>
              </w:rPr>
              <w:t>分)</w:t>
            </w:r>
          </w:p>
        </w:tc>
        <w:tc>
          <w:tcPr>
            <w:tcW w:w="1033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132"/>
              <w:spacing w:before="287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6"/>
              </w:rPr>
              <w:t>数量指标</w:t>
            </w:r>
          </w:p>
        </w:tc>
        <w:tc>
          <w:tcPr>
            <w:tcW w:w="1268" w:type="dxa"/>
            <w:vAlign w:val="top"/>
          </w:tcPr>
          <w:p>
            <w:pPr>
              <w:pStyle w:val="TableText"/>
              <w:ind w:left="7" w:right="2"/>
              <w:spacing w:before="25" w:line="227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完成在校学生在</w:t>
            </w:r>
            <w:r>
              <w:rPr>
                <w:sz w:val="18"/>
                <w:szCs w:val="18"/>
                <w:spacing w:val="4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的智体美劳全面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培养与教育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294" w:right="20" w:hanging="265"/>
              <w:spacing w:before="143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1"/>
              </w:rPr>
              <w:t>在校学生总人数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-4"/>
              </w:rPr>
              <w:t>≥1153</w:t>
            </w:r>
            <w:r>
              <w:rPr>
                <w:sz w:val="18"/>
                <w:szCs w:val="18"/>
                <w:spacing w:val="-38"/>
              </w:rPr>
              <w:t xml:space="preserve"> </w:t>
            </w:r>
            <w:r>
              <w:rPr>
                <w:sz w:val="18"/>
                <w:szCs w:val="18"/>
                <w:spacing w:val="-4"/>
              </w:rPr>
              <w:t>人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359"/>
              <w:spacing w:before="258" w:line="22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4"/>
              </w:rPr>
              <w:t>1153</w:t>
            </w:r>
            <w:r>
              <w:rPr>
                <w:sz w:val="18"/>
                <w:szCs w:val="18"/>
                <w:spacing w:val="-38"/>
              </w:rPr>
              <w:t xml:space="preserve"> </w:t>
            </w:r>
            <w:r>
              <w:rPr>
                <w:sz w:val="18"/>
                <w:szCs w:val="18"/>
                <w:spacing w:val="-4"/>
              </w:rPr>
              <w:t>人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16"/>
              <w:spacing w:before="280" w:line="189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95"/>
              <w:spacing w:before="280" w:line="189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7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68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7" w:right="2"/>
              <w:spacing w:before="27" w:line="23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按时足额发放教</w:t>
            </w:r>
            <w:r>
              <w:rPr>
                <w:sz w:val="18"/>
                <w:szCs w:val="18"/>
                <w:spacing w:val="4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师职工及退休人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员工资奖金及福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:spacing w:val="-3"/>
              </w:rPr>
              <w:t>利待遇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571" w:right="65" w:hanging="496"/>
              <w:spacing w:before="26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1"/>
              </w:rPr>
              <w:t>在职人数≥123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人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354"/>
              <w:spacing w:before="121" w:line="223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  <w:spacing w:val="-6"/>
              </w:rPr>
              <w:t>123</w:t>
            </w:r>
            <w:r>
              <w:rPr>
                <w:sz w:val="22"/>
                <w:szCs w:val="22"/>
                <w:spacing w:val="-45"/>
              </w:rPr>
              <w:t xml:space="preserve"> </w:t>
            </w:r>
            <w:r>
              <w:rPr>
                <w:sz w:val="22"/>
                <w:szCs w:val="22"/>
                <w:spacing w:val="-6"/>
              </w:rPr>
              <w:t>人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16"/>
              <w:spacing w:before="155" w:line="184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94"/>
              <w:spacing w:before="155" w:line="184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2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09" w:type="dxa"/>
            <w:vAlign w:val="top"/>
          </w:tcPr>
          <w:p>
            <w:pPr>
              <w:pStyle w:val="TableText"/>
              <w:spacing w:before="140" w:line="219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退休人数≥50</w:t>
            </w:r>
            <w:r>
              <w:rPr>
                <w:sz w:val="18"/>
                <w:szCs w:val="18"/>
                <w:spacing w:val="-38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人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397"/>
              <w:spacing w:before="119" w:line="223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  <w:spacing w:val="-5"/>
              </w:rPr>
              <w:t>50</w:t>
            </w:r>
            <w:r>
              <w:rPr>
                <w:sz w:val="22"/>
                <w:szCs w:val="22"/>
                <w:spacing w:val="-43"/>
              </w:rPr>
              <w:t xml:space="preserve"> </w:t>
            </w:r>
            <w:r>
              <w:rPr>
                <w:sz w:val="22"/>
                <w:szCs w:val="22"/>
                <w:spacing w:val="-5"/>
              </w:rPr>
              <w:t>人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14"/>
              <w:spacing w:before="154" w:line="184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93"/>
              <w:spacing w:before="154" w:line="184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0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68" w:type="dxa"/>
            <w:vAlign w:val="top"/>
          </w:tcPr>
          <w:p>
            <w:pPr>
              <w:pStyle w:val="TableText"/>
              <w:ind w:left="7" w:right="2" w:hanging="1"/>
              <w:spacing w:before="43" w:line="22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1"/>
              </w:rPr>
              <w:t>班主任教育教学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培训人次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392"/>
              <w:spacing w:before="161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8"/>
              </w:rPr>
              <w:t>≧50</w:t>
            </w:r>
            <w:r>
              <w:rPr>
                <w:sz w:val="18"/>
                <w:szCs w:val="18"/>
                <w:spacing w:val="-34"/>
              </w:rPr>
              <w:t xml:space="preserve"> </w:t>
            </w:r>
            <w:r>
              <w:rPr>
                <w:sz w:val="18"/>
                <w:szCs w:val="18"/>
                <w:spacing w:val="-8"/>
              </w:rPr>
              <w:t>次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438"/>
              <w:spacing w:before="161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</w:rPr>
              <w:t>80</w:t>
            </w:r>
            <w:r>
              <w:rPr>
                <w:sz w:val="18"/>
                <w:szCs w:val="18"/>
                <w:spacing w:val="-33"/>
              </w:rPr>
              <w:t xml:space="preserve"> </w:t>
            </w:r>
            <w:r>
              <w:rPr>
                <w:sz w:val="18"/>
                <w:szCs w:val="18"/>
                <w:spacing w:val="-3"/>
              </w:rPr>
              <w:t>次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14"/>
              <w:spacing w:before="174" w:line="184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93"/>
              <w:spacing w:before="174" w:line="184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60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126"/>
              <w:spacing w:before="288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8"/>
              </w:rPr>
              <w:t>质量指标</w:t>
            </w:r>
          </w:p>
        </w:tc>
        <w:tc>
          <w:tcPr>
            <w:tcW w:w="1268" w:type="dxa"/>
            <w:vAlign w:val="top"/>
          </w:tcPr>
          <w:p>
            <w:pPr>
              <w:pStyle w:val="TableText"/>
              <w:ind w:left="10"/>
              <w:spacing w:before="39" w:line="21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学生合规毕业率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492"/>
              <w:spacing w:before="39" w:line="21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5"/>
              </w:rPr>
              <w:t>100%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474"/>
              <w:spacing w:before="39" w:line="21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5"/>
              </w:rPr>
              <w:t>100%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19"/>
              <w:spacing w:before="63" w:line="181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98"/>
              <w:spacing w:before="63" w:line="181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85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68" w:type="dxa"/>
            <w:vAlign w:val="top"/>
          </w:tcPr>
          <w:p>
            <w:pPr>
              <w:pStyle w:val="TableText"/>
              <w:ind w:left="10"/>
              <w:spacing w:before="5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</w:rPr>
              <w:t>安全事故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609"/>
              <w:spacing w:before="65" w:line="1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589"/>
              <w:spacing w:before="65" w:line="1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16"/>
              <w:spacing w:before="66" w:line="17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94"/>
              <w:spacing w:before="66" w:line="17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7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68" w:type="dxa"/>
            <w:vAlign w:val="top"/>
          </w:tcPr>
          <w:p>
            <w:pPr>
              <w:pStyle w:val="TableText"/>
              <w:ind w:left="11" w:right="2" w:hanging="11"/>
              <w:spacing w:before="2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4"/>
              </w:rPr>
              <w:t>“双减</w:t>
            </w:r>
            <w:r>
              <w:rPr>
                <w:sz w:val="18"/>
                <w:szCs w:val="18"/>
                <w:spacing w:val="-63"/>
              </w:rPr>
              <w:t xml:space="preserve"> </w:t>
            </w:r>
            <w:r>
              <w:rPr>
                <w:sz w:val="18"/>
                <w:szCs w:val="18"/>
                <w:spacing w:val="-4"/>
              </w:rPr>
              <w:t>”制度落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-6"/>
              </w:rPr>
              <w:t>实率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416"/>
              <w:spacing w:before="141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11"/>
              </w:rPr>
              <w:t>≧</w:t>
            </w:r>
            <w:r>
              <w:rPr>
                <w:sz w:val="18"/>
                <w:szCs w:val="18"/>
                <w:spacing w:val="-68"/>
              </w:rPr>
              <w:t xml:space="preserve"> </w:t>
            </w:r>
            <w:r>
              <w:rPr>
                <w:sz w:val="18"/>
                <w:szCs w:val="18"/>
                <w:spacing w:val="-11"/>
              </w:rPr>
              <w:t>100%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474"/>
              <w:spacing w:before="141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5"/>
              </w:rPr>
              <w:t>100%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21"/>
              <w:spacing w:before="167" w:line="18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400"/>
              <w:spacing w:before="167" w:line="18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7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154"/>
              <w:spacing w:before="288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0"/>
              </w:rPr>
              <w:t>时效指标</w:t>
            </w:r>
          </w:p>
        </w:tc>
        <w:tc>
          <w:tcPr>
            <w:tcW w:w="1268" w:type="dxa"/>
            <w:vAlign w:val="top"/>
          </w:tcPr>
          <w:p>
            <w:pPr>
              <w:pStyle w:val="TableText"/>
              <w:ind w:left="8" w:right="2" w:hanging="2"/>
              <w:spacing w:before="26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1"/>
              </w:rPr>
              <w:t>及时发放教职工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-5"/>
              </w:rPr>
              <w:t>待遇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478"/>
              <w:spacing w:before="143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4"/>
              </w:rPr>
              <w:t>及时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190"/>
              <w:spacing w:before="143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年内已完成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16"/>
              <w:spacing w:before="156" w:line="182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94"/>
              <w:spacing w:before="156" w:line="182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0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68" w:type="dxa"/>
            <w:vAlign w:val="top"/>
          </w:tcPr>
          <w:p>
            <w:pPr>
              <w:pStyle w:val="TableText"/>
              <w:ind w:left="7" w:right="2" w:firstLine="1"/>
              <w:spacing w:before="43" w:line="22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按时完成承诺的</w:t>
            </w:r>
            <w:r>
              <w:rPr>
                <w:sz w:val="18"/>
                <w:szCs w:val="18"/>
                <w:spacing w:val="4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产出任务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212"/>
              <w:spacing w:before="185" w:line="184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1"/>
              </w:rPr>
              <w:t>2023-12-31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190"/>
              <w:spacing w:before="1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年内已完成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19"/>
              <w:spacing w:before="181" w:line="188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98"/>
              <w:spacing w:before="181" w:line="188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60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</w:tcPr>
          <w:p>
            <w:pPr>
              <w:pStyle w:val="TableText"/>
              <w:ind w:left="132"/>
              <w:spacing w:before="287" w:line="22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6"/>
              </w:rPr>
              <w:t>成本指标</w:t>
            </w:r>
          </w:p>
        </w:tc>
        <w:tc>
          <w:tcPr>
            <w:tcW w:w="1268" w:type="dxa"/>
            <w:vAlign w:val="top"/>
          </w:tcPr>
          <w:p>
            <w:pPr>
              <w:pStyle w:val="TableText"/>
              <w:ind w:left="7" w:right="2"/>
              <w:spacing w:before="73" w:line="22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全年经费开支控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制在预算以内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29"/>
              <w:spacing w:before="18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1"/>
              </w:rPr>
              <w:t>控制在预算以内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190"/>
              <w:spacing w:before="18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年内已完成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280"/>
              <w:spacing w:before="209" w:line="190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-7"/>
              </w:rPr>
              <w:t>10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294"/>
              <w:spacing w:before="211" w:line="189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spacing w:val="2"/>
              </w:rPr>
              <w:t>9.5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24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restart"/>
            <w:tcBorders>
              <w:bottom w:val="nil"/>
            </w:tcBorders>
          </w:tcPr>
          <w:p>
            <w:pPr>
              <w:spacing w:line="289" w:lineRule="auto"/>
              <w:rPr>
                <w:rFonts w:ascii="Arial"/>
                <w:sz w:val="21"/>
              </w:rPr>
            </w:pPr>
            <w:r/>
          </w:p>
          <w:p>
            <w:pPr>
              <w:spacing w:line="289" w:lineRule="auto"/>
              <w:rPr>
                <w:rFonts w:ascii="Arial"/>
                <w:sz w:val="21"/>
              </w:rPr>
            </w:pPr>
            <w:r/>
          </w:p>
          <w:p>
            <w:pPr>
              <w:spacing w:line="289" w:lineRule="auto"/>
              <w:rPr>
                <w:rFonts w:ascii="Arial"/>
                <w:sz w:val="21"/>
              </w:rPr>
            </w:pPr>
            <w:r/>
          </w:p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2" w:right="80" w:firstLine="1"/>
              <w:spacing w:before="58" w:line="49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5"/>
              </w:rPr>
              <w:t>效益指标</w:t>
            </w:r>
            <w:r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  <w:spacing w:val="1"/>
              </w:rPr>
              <w:t>（30</w:t>
            </w:r>
            <w:r>
              <w:rPr>
                <w:sz w:val="18"/>
                <w:szCs w:val="18"/>
                <w:spacing w:val="54"/>
              </w:rPr>
              <w:t xml:space="preserve"> </w:t>
            </w:r>
            <w:r>
              <w:rPr>
                <w:sz w:val="18"/>
                <w:szCs w:val="18"/>
                <w:spacing w:val="1"/>
              </w:rPr>
              <w:t>分）</w:t>
            </w:r>
          </w:p>
        </w:tc>
        <w:tc>
          <w:tcPr>
            <w:tcW w:w="1033" w:type="dxa"/>
            <w:vAlign w:val="top"/>
          </w:tcPr>
          <w:p>
            <w:pPr>
              <w:pStyle w:val="TableText"/>
              <w:ind w:left="237" w:right="212" w:hanging="4"/>
              <w:spacing w:before="173" w:line="22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3"/>
              </w:rPr>
              <w:t>经济效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:spacing w:val="10"/>
              </w:rPr>
              <w:t>益指标</w:t>
            </w:r>
          </w:p>
        </w:tc>
        <w:tc>
          <w:tcPr>
            <w:tcW w:w="1268" w:type="dxa"/>
            <w:vAlign w:val="top"/>
          </w:tcPr>
          <w:p>
            <w:pPr>
              <w:pStyle w:val="TableText"/>
              <w:ind w:left="10"/>
              <w:spacing w:before="220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4"/>
              </w:rPr>
              <w:t>不适用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393"/>
              <w:spacing w:before="220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4"/>
              </w:rPr>
              <w:t>不适用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373"/>
              <w:spacing w:before="220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4"/>
              </w:rPr>
              <w:t>不适用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17"/>
              <w:spacing w:before="243" w:line="189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95"/>
              <w:spacing w:before="243" w:line="189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99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237" w:right="210" w:hanging="4"/>
              <w:spacing w:before="173" w:line="23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4"/>
              </w:rPr>
              <w:t>社会效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:spacing w:val="10"/>
              </w:rPr>
              <w:t>益指标</w:t>
            </w:r>
          </w:p>
        </w:tc>
        <w:tc>
          <w:tcPr>
            <w:tcW w:w="1268" w:type="dxa"/>
            <w:vAlign w:val="top"/>
          </w:tcPr>
          <w:p>
            <w:pPr>
              <w:pStyle w:val="TableText"/>
              <w:ind w:left="9" w:right="2" w:hanging="2"/>
              <w:spacing w:before="27" w:line="22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重视思想教育、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办党和人民满意</w:t>
            </w:r>
            <w:r>
              <w:rPr>
                <w:sz w:val="18"/>
                <w:szCs w:val="18"/>
                <w:spacing w:val="2"/>
              </w:rPr>
              <w:t xml:space="preserve"> </w:t>
            </w:r>
            <w:r>
              <w:rPr>
                <w:sz w:val="18"/>
                <w:szCs w:val="18"/>
                <w:spacing w:val="-4"/>
              </w:rPr>
              <w:t>的教育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299"/>
              <w:spacing w:before="2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有所提高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282"/>
              <w:spacing w:before="2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有所提高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20"/>
              <w:spacing w:before="282" w:line="188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99"/>
              <w:spacing w:before="282" w:line="188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99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68" w:type="dxa"/>
            <w:vAlign w:val="top"/>
          </w:tcPr>
          <w:p>
            <w:pPr>
              <w:pStyle w:val="TableText"/>
              <w:ind w:left="7" w:right="2"/>
              <w:spacing w:before="27" w:line="22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提示教学质量、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为社会输送合规</w:t>
            </w:r>
            <w:r>
              <w:rPr>
                <w:sz w:val="18"/>
                <w:szCs w:val="18"/>
                <w:spacing w:val="4"/>
              </w:rPr>
              <w:t xml:space="preserve"> </w:t>
            </w:r>
            <w:r>
              <w:rPr>
                <w:sz w:val="18"/>
                <w:szCs w:val="18"/>
                <w:spacing w:val="-5"/>
              </w:rPr>
              <w:t>人才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299"/>
              <w:spacing w:before="261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有所提高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282"/>
              <w:spacing w:before="261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有所提高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20"/>
              <w:spacing w:before="284" w:line="188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99"/>
              <w:spacing w:before="284" w:line="188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700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68" w:type="dxa"/>
            <w:vAlign w:val="top"/>
          </w:tcPr>
          <w:p>
            <w:pPr>
              <w:pStyle w:val="TableText"/>
              <w:ind w:left="6" w:right="2"/>
              <w:spacing w:before="28" w:line="22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1"/>
              </w:rPr>
              <w:t>优化教育教学条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-1"/>
              </w:rPr>
              <w:t>件，提高学校好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-4"/>
              </w:rPr>
              <w:t>评度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299"/>
              <w:spacing w:before="26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有所提高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282"/>
              <w:spacing w:before="26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有所提高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17"/>
              <w:spacing w:before="284" w:line="189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98"/>
              <w:spacing w:before="286" w:line="188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700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bottom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  <w:tcBorders>
              <w:bottom w:val="nil"/>
            </w:tcBorders>
          </w:tcPr>
          <w:p>
            <w:pPr>
              <w:pStyle w:val="TableText"/>
              <w:ind w:left="238" w:right="215" w:firstLine="2"/>
              <w:spacing w:before="176" w:line="23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0"/>
              </w:rPr>
              <w:t>生态效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:spacing w:val="10"/>
              </w:rPr>
              <w:t>益指标</w:t>
            </w:r>
          </w:p>
        </w:tc>
        <w:tc>
          <w:tcPr>
            <w:tcW w:w="1268" w:type="dxa"/>
            <w:vAlign w:val="top"/>
          </w:tcPr>
          <w:p>
            <w:pPr>
              <w:pStyle w:val="TableText"/>
              <w:ind w:left="9" w:right="2" w:hanging="2"/>
              <w:spacing w:before="28" w:line="22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通过学校的宣传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教育，提高全体</w:t>
            </w:r>
            <w:r>
              <w:rPr>
                <w:sz w:val="18"/>
                <w:szCs w:val="18"/>
                <w:spacing w:val="3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教职人员及学生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299"/>
              <w:spacing w:before="263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有所提高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282"/>
              <w:spacing w:before="263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有所提高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19"/>
              <w:spacing w:before="286" w:line="188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93"/>
              <w:spacing w:before="285" w:line="189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3"/>
          <w:pgSz w:w="11900" w:h="16833"/>
          <w:pgMar w:top="1430" w:right="701" w:bottom="932" w:left="1110" w:header="0" w:footer="653" w:gutter="0"/>
        </w:sectPr>
        <w:rPr>
          <w:rFonts w:ascii="Arial" w:hAnsi="Arial" w:eastAsia="Arial" w:cs="Arial"/>
          <w:sz w:val="21"/>
          <w:szCs w:val="21"/>
        </w:rPr>
      </w:pPr>
    </w:p>
    <w:tbl>
      <w:tblPr>
        <w:tblStyle w:val="TableNormal"/>
        <w:tblW w:w="10082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086"/>
        <w:gridCol w:w="1078"/>
        <w:gridCol w:w="1033"/>
        <w:gridCol w:w="1268"/>
        <w:gridCol w:w="1309"/>
        <w:gridCol w:w="1267"/>
        <w:gridCol w:w="716"/>
        <w:gridCol w:w="873"/>
        <w:gridCol w:w="1452"/>
      </w:tblGrid>
      <w:tr>
        <w:trPr>
          <w:trHeight w:val="492" w:hRule="atLeast"/>
        </w:trPr>
        <w:tc>
          <w:tcPr>
            <w:tcW w:w="1086" w:type="dxa"/>
            <w:vAlign w:val="top"/>
            <w:vMerge w:val="restart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restart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68" w:type="dxa"/>
            <w:vAlign w:val="top"/>
          </w:tcPr>
          <w:p>
            <w:pPr>
              <w:pStyle w:val="TableText"/>
              <w:ind w:right="2"/>
              <w:spacing w:before="27" w:line="22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4"/>
              </w:rPr>
              <w:t>的生态保护意识</w:t>
            </w:r>
          </w:p>
        </w:tc>
        <w:tc>
          <w:tcPr>
            <w:tcW w:w="13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6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1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336" w:hRule="atLeast"/>
        </w:trPr>
        <w:tc>
          <w:tcPr>
            <w:tcW w:w="108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</w:tcPr>
          <w:p>
            <w:pPr>
              <w:pStyle w:val="TableText"/>
              <w:ind w:left="241" w:right="114" w:hanging="104"/>
              <w:spacing w:before="224" w:line="23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4"/>
              </w:rPr>
              <w:t>可持续影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4"/>
              </w:rPr>
              <w:t>响指标</w:t>
            </w:r>
          </w:p>
        </w:tc>
        <w:tc>
          <w:tcPr>
            <w:tcW w:w="1268" w:type="dxa"/>
            <w:vAlign w:val="top"/>
          </w:tcPr>
          <w:p>
            <w:pPr>
              <w:pStyle w:val="TableText"/>
              <w:ind w:left="6" w:right="2"/>
              <w:spacing w:before="25" w:line="23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1"/>
              </w:rPr>
              <w:t>对学校展有持续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和建设性指标，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如持续发展把教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师的发展放在首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位，通过教师的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发展带动学生的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发展，促进学校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的发展、形成学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校优良传统、特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:spacing w:val="-2"/>
              </w:rPr>
              <w:t>色特长保持等</w:t>
            </w:r>
          </w:p>
        </w:tc>
        <w:tc>
          <w:tcPr>
            <w:tcW w:w="1309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1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</w:rPr>
              <w:t>持续发展</w:t>
            </w:r>
          </w:p>
        </w:tc>
        <w:tc>
          <w:tcPr>
            <w:tcW w:w="1267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3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</w:rPr>
              <w:t>持续发展</w:t>
            </w:r>
          </w:p>
        </w:tc>
        <w:tc>
          <w:tcPr>
            <w:tcW w:w="716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18"/>
              <w:spacing w:before="65" w:line="187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73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6"/>
              <w:spacing w:before="65" w:line="187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333" w:hRule="atLeast"/>
        </w:trPr>
        <w:tc>
          <w:tcPr>
            <w:tcW w:w="108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256"/>
              <w:spacing w:before="125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2"/>
              </w:rPr>
              <w:t>满意度</w:t>
            </w:r>
          </w:p>
          <w:p>
            <w:pPr>
              <w:pStyle w:val="TableText"/>
              <w:ind w:left="352"/>
              <w:spacing w:before="16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8"/>
              </w:rPr>
              <w:t>指标</w:t>
            </w:r>
          </w:p>
          <w:p>
            <w:pPr>
              <w:pStyle w:val="TableText"/>
              <w:ind w:left="129"/>
              <w:spacing w:before="15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"/>
              </w:rPr>
              <w:t>（10</w:t>
            </w:r>
            <w:r>
              <w:rPr>
                <w:sz w:val="18"/>
                <w:szCs w:val="18"/>
                <w:spacing w:val="54"/>
              </w:rPr>
              <w:t xml:space="preserve"> </w:t>
            </w:r>
            <w:r>
              <w:rPr>
                <w:sz w:val="18"/>
                <w:szCs w:val="18"/>
                <w:spacing w:val="1"/>
              </w:rPr>
              <w:t>分）</w:t>
            </w:r>
          </w:p>
        </w:tc>
        <w:tc>
          <w:tcPr>
            <w:tcW w:w="1033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128"/>
              <w:spacing w:before="125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8"/>
              </w:rPr>
              <w:t>服务对象</w:t>
            </w:r>
          </w:p>
          <w:p>
            <w:pPr>
              <w:pStyle w:val="TableText"/>
              <w:ind w:left="135"/>
              <w:spacing w:before="15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5"/>
              </w:rPr>
              <w:t>满意度指</w:t>
            </w:r>
          </w:p>
          <w:p>
            <w:pPr>
              <w:pStyle w:val="TableText"/>
              <w:ind w:left="424"/>
              <w:spacing w:before="16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"/>
              </w:rPr>
              <w:t>标</w:t>
            </w:r>
          </w:p>
        </w:tc>
        <w:tc>
          <w:tcPr>
            <w:tcW w:w="1268" w:type="dxa"/>
            <w:vAlign w:val="top"/>
          </w:tcPr>
          <w:p>
            <w:pPr>
              <w:pStyle w:val="TableText"/>
              <w:ind w:left="10"/>
              <w:spacing w:before="7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</w:rPr>
              <w:t>学生满意度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462"/>
              <w:spacing w:before="78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8"/>
              </w:rPr>
              <w:t>≧95%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505"/>
              <w:spacing w:before="78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</w:rPr>
              <w:t>97%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18"/>
              <w:spacing w:before="94" w:line="18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96"/>
              <w:spacing w:before="94" w:line="18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4" w:hRule="atLeast"/>
        </w:trPr>
        <w:tc>
          <w:tcPr>
            <w:tcW w:w="108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68" w:type="dxa"/>
            <w:vAlign w:val="top"/>
          </w:tcPr>
          <w:p>
            <w:pPr>
              <w:pStyle w:val="TableText"/>
              <w:ind w:left="8"/>
              <w:spacing w:before="4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家长满意度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462"/>
              <w:spacing w:before="4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8"/>
              </w:rPr>
              <w:t>≧95%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505"/>
              <w:spacing w:before="4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</w:rPr>
              <w:t>98%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18"/>
              <w:spacing w:before="69" w:line="18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96"/>
              <w:spacing w:before="69" w:line="18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5" w:hRule="atLeast"/>
        </w:trPr>
        <w:tc>
          <w:tcPr>
            <w:tcW w:w="108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68" w:type="dxa"/>
            <w:vAlign w:val="top"/>
          </w:tcPr>
          <w:p>
            <w:pPr>
              <w:pStyle w:val="TableText"/>
              <w:ind w:left="8"/>
              <w:spacing w:before="4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2"/>
              </w:rPr>
              <w:t>社会公众满意度</w:t>
            </w:r>
          </w:p>
        </w:tc>
        <w:tc>
          <w:tcPr>
            <w:tcW w:w="1309" w:type="dxa"/>
            <w:vAlign w:val="top"/>
          </w:tcPr>
          <w:p>
            <w:pPr>
              <w:pStyle w:val="TableText"/>
              <w:ind w:left="462"/>
              <w:spacing w:before="5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8"/>
              </w:rPr>
              <w:t>≧90%</w:t>
            </w:r>
          </w:p>
        </w:tc>
        <w:tc>
          <w:tcPr>
            <w:tcW w:w="1267" w:type="dxa"/>
            <w:vAlign w:val="top"/>
          </w:tcPr>
          <w:p>
            <w:pPr>
              <w:pStyle w:val="TableText"/>
              <w:ind w:left="505"/>
              <w:spacing w:before="5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</w:rPr>
              <w:t>96%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313"/>
              <w:spacing w:before="67" w:line="18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290"/>
              <w:spacing w:before="67" w:line="18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1"/>
              </w:rPr>
              <w:t>3.5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81" w:hRule="atLeast"/>
        </w:trPr>
        <w:tc>
          <w:tcPr>
            <w:tcW w:w="7041" w:type="dxa"/>
            <w:vAlign w:val="top"/>
            <w:gridSpan w:val="6"/>
          </w:tcPr>
          <w:p>
            <w:pPr>
              <w:pStyle w:val="TableText"/>
              <w:ind w:left="3353"/>
              <w:spacing w:before="56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2"/>
              </w:rPr>
              <w:t>总分</w:t>
            </w:r>
          </w:p>
        </w:tc>
        <w:tc>
          <w:tcPr>
            <w:tcW w:w="716" w:type="dxa"/>
            <w:vAlign w:val="top"/>
          </w:tcPr>
          <w:p>
            <w:pPr>
              <w:pStyle w:val="TableText"/>
              <w:ind w:left="252"/>
              <w:spacing w:before="98" w:line="17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4"/>
              </w:rPr>
              <w:t>100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340"/>
              <w:spacing w:before="66" w:line="18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</w:t>
            </w:r>
          </w:p>
        </w:tc>
        <w:tc>
          <w:tcPr>
            <w:tcW w:w="14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spacing w:line="277" w:lineRule="auto"/>
        <w:rPr>
          <w:rFonts w:ascii="Arial"/>
          <w:sz w:val="21"/>
        </w:rPr>
      </w:pPr>
      <w:r/>
    </w:p>
    <w:p>
      <w:pPr>
        <w:spacing w:line="278" w:lineRule="auto"/>
        <w:rPr>
          <w:rFonts w:ascii="Arial"/>
          <w:sz w:val="21"/>
        </w:rPr>
      </w:pPr>
      <w:r/>
    </w:p>
    <w:p>
      <w:pPr>
        <w:pStyle w:val="BodyText"/>
        <w:ind w:left="11"/>
        <w:spacing w:before="72" w:line="228" w:lineRule="auto"/>
        <w:rPr>
          <w:sz w:val="22"/>
          <w:szCs w:val="22"/>
        </w:rPr>
      </w:pPr>
      <w:r>
        <w:rPr>
          <w:sz w:val="22"/>
          <w:szCs w:val="22"/>
          <w:spacing w:val="4"/>
        </w:rPr>
        <w:t>单位负责人签字：</w:t>
      </w:r>
      <w:r>
        <w:rPr>
          <w:sz w:val="22"/>
          <w:szCs w:val="22"/>
          <w:spacing w:val="3"/>
        </w:rPr>
        <w:t xml:space="preserve">           </w:t>
      </w:r>
      <w:r>
        <w:rPr>
          <w:sz w:val="22"/>
          <w:szCs w:val="22"/>
          <w:spacing w:val="4"/>
        </w:rPr>
        <w:t>填表人：</w:t>
      </w:r>
      <w:r>
        <w:rPr>
          <w:sz w:val="22"/>
          <w:szCs w:val="22"/>
          <w:spacing w:val="2"/>
        </w:rPr>
        <w:t xml:space="preserve">          </w:t>
      </w:r>
      <w:r>
        <w:rPr>
          <w:sz w:val="22"/>
          <w:szCs w:val="22"/>
          <w:spacing w:val="4"/>
        </w:rPr>
        <w:t>联系电话：</w:t>
      </w:r>
      <w:r>
        <w:rPr>
          <w:sz w:val="22"/>
          <w:szCs w:val="22"/>
          <w:spacing w:val="2"/>
        </w:rPr>
        <w:t xml:space="preserve">            </w:t>
      </w:r>
      <w:r>
        <w:rPr>
          <w:sz w:val="22"/>
          <w:szCs w:val="22"/>
          <w:spacing w:val="4"/>
        </w:rPr>
        <w:t>填报日期：2024.6.17</w:t>
      </w:r>
    </w:p>
    <w:p>
      <w:pPr>
        <w:spacing w:line="228" w:lineRule="auto"/>
        <w:sectPr>
          <w:footerReference w:type="default" r:id="rId4"/>
          <w:pgSz w:w="11900" w:h="16833"/>
          <w:pgMar w:top="1429" w:right="701" w:bottom="932" w:left="1110" w:header="0" w:footer="653" w:gutter="0"/>
        </w:sectPr>
        <w:rPr>
          <w:sz w:val="22"/>
          <w:szCs w:val="22"/>
        </w:rPr>
      </w:pPr>
    </w:p>
    <w:p>
      <w:pPr>
        <w:ind w:left="29"/>
        <w:spacing w:before="223" w:line="231" w:lineRule="auto"/>
        <w:rPr>
          <w:rFonts w:ascii="Times New Roman" w:hAnsi="Times New Roman" w:eastAsia="Times New Roman" w:cs="Times New Roman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-1"/>
        </w:rPr>
        <w:t>附件</w:t>
      </w:r>
      <w:r>
        <w:rPr>
          <w:rFonts w:ascii="Times New Roman" w:hAnsi="Times New Roman" w:eastAsia="Times New Roman" w:cs="Times New Roman"/>
          <w:sz w:val="30"/>
          <w:szCs w:val="30"/>
          <w:spacing w:val="-1"/>
        </w:rPr>
        <w:t>4</w:t>
      </w:r>
    </w:p>
    <w:p>
      <w:pPr>
        <w:ind w:left="2080"/>
        <w:spacing w:before="30" w:line="210" w:lineRule="auto"/>
        <w:rPr>
          <w:rFonts w:ascii="SimHei" w:hAnsi="SimHei" w:eastAsia="SimHei" w:cs="SimHei"/>
          <w:sz w:val="41"/>
          <w:szCs w:val="41"/>
        </w:rPr>
      </w:pPr>
      <w:r>
        <w:rPr>
          <w:rFonts w:ascii="SimHei" w:hAnsi="SimHei" w:eastAsia="SimHei" w:cs="SimHei"/>
          <w:sz w:val="41"/>
          <w:szCs w:val="41"/>
          <w:spacing w:val="10"/>
        </w:rPr>
        <w:t>2023</w:t>
      </w:r>
      <w:r>
        <w:rPr>
          <w:rFonts w:ascii="SimHei" w:hAnsi="SimHei" w:eastAsia="SimHei" w:cs="SimHei"/>
          <w:sz w:val="41"/>
          <w:szCs w:val="41"/>
          <w:spacing w:val="10"/>
        </w:rPr>
        <w:t xml:space="preserve"> </w:t>
      </w:r>
      <w:r>
        <w:rPr>
          <w:rFonts w:ascii="SimHei" w:hAnsi="SimHei" w:eastAsia="SimHei" w:cs="SimHei"/>
          <w:sz w:val="41"/>
          <w:szCs w:val="41"/>
          <w:spacing w:val="10"/>
        </w:rPr>
        <w:t>年度项目支出绩效自评表</w:t>
      </w:r>
    </w:p>
    <w:tbl>
      <w:tblPr>
        <w:tblStyle w:val="TableNormal"/>
        <w:tblW w:w="9854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086"/>
        <w:gridCol w:w="1078"/>
        <w:gridCol w:w="954"/>
        <w:gridCol w:w="1243"/>
        <w:gridCol w:w="1243"/>
        <w:gridCol w:w="1280"/>
        <w:gridCol w:w="673"/>
        <w:gridCol w:w="873"/>
        <w:gridCol w:w="1424"/>
      </w:tblGrid>
      <w:tr>
        <w:trPr>
          <w:trHeight w:val="275" w:hRule="atLeast"/>
        </w:trPr>
        <w:tc>
          <w:tcPr>
            <w:tcW w:w="3118" w:type="dxa"/>
            <w:vAlign w:val="top"/>
            <w:gridSpan w:val="3"/>
          </w:tcPr>
          <w:p>
            <w:pPr>
              <w:pStyle w:val="TableText"/>
              <w:ind w:left="975"/>
              <w:spacing w:before="45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1"/>
              </w:rPr>
              <w:t>项</w:t>
            </w:r>
            <w:r>
              <w:rPr>
                <w:sz w:val="18"/>
                <w:szCs w:val="18"/>
                <w:spacing w:val="-28"/>
              </w:rPr>
              <w:t xml:space="preserve"> </w:t>
            </w:r>
            <w:r>
              <w:rPr>
                <w:sz w:val="18"/>
                <w:szCs w:val="18"/>
                <w:spacing w:val="11"/>
              </w:rPr>
              <w:t>目支出名称</w:t>
            </w:r>
          </w:p>
        </w:tc>
        <w:tc>
          <w:tcPr>
            <w:tcW w:w="6736" w:type="dxa"/>
            <w:vAlign w:val="top"/>
            <w:gridSpan w:val="6"/>
          </w:tcPr>
          <w:p>
            <w:pPr>
              <w:pStyle w:val="TableText"/>
              <w:ind w:left="10"/>
              <w:spacing w:before="31" w:line="21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无</w:t>
            </w:r>
          </w:p>
        </w:tc>
      </w:tr>
      <w:tr>
        <w:trPr>
          <w:trHeight w:val="272" w:hRule="atLeast"/>
        </w:trPr>
        <w:tc>
          <w:tcPr>
            <w:tcW w:w="1086" w:type="dxa"/>
            <w:vAlign w:val="top"/>
          </w:tcPr>
          <w:p>
            <w:pPr>
              <w:pStyle w:val="TableText"/>
              <w:ind w:left="131"/>
              <w:spacing w:before="35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5"/>
              </w:rPr>
              <w:t>主管部门</w:t>
            </w:r>
          </w:p>
        </w:tc>
        <w:tc>
          <w:tcPr>
            <w:tcW w:w="4518" w:type="dxa"/>
            <w:vAlign w:val="top"/>
            <w:gridSpan w:val="4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pStyle w:val="TableText"/>
              <w:ind w:left="271"/>
              <w:spacing w:before="36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4"/>
              </w:rPr>
              <w:t>实施单位</w:t>
            </w:r>
          </w:p>
        </w:tc>
        <w:tc>
          <w:tcPr>
            <w:tcW w:w="2970" w:type="dxa"/>
            <w:vAlign w:val="top"/>
            <w:gridSpan w:val="3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2" w:hRule="atLeast"/>
        </w:trPr>
        <w:tc>
          <w:tcPr>
            <w:tcW w:w="1086" w:type="dxa"/>
            <w:vAlign w:val="top"/>
            <w:vMerge w:val="restart"/>
            <w:tcBorders>
              <w:bottom w:val="nil"/>
            </w:tcBorders>
          </w:tcPr>
          <w:p>
            <w:pPr>
              <w:spacing w:line="33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06" w:right="232" w:hanging="7"/>
              <w:spacing w:before="58" w:line="24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7"/>
              </w:rPr>
              <w:t>项目资金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2"/>
              </w:rPr>
              <w:t>（万元）</w:t>
            </w:r>
          </w:p>
        </w:tc>
        <w:tc>
          <w:tcPr>
            <w:tcW w:w="2032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pStyle w:val="TableText"/>
              <w:ind w:left="135"/>
              <w:spacing w:before="37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9"/>
              </w:rPr>
              <w:t>年初预算数</w:t>
            </w:r>
          </w:p>
        </w:tc>
        <w:tc>
          <w:tcPr>
            <w:tcW w:w="1243" w:type="dxa"/>
            <w:vAlign w:val="top"/>
          </w:tcPr>
          <w:p>
            <w:pPr>
              <w:pStyle w:val="TableText"/>
              <w:ind w:left="120"/>
              <w:spacing w:before="37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21"/>
              </w:rPr>
              <w:t>全年预算数</w:t>
            </w:r>
          </w:p>
        </w:tc>
        <w:tc>
          <w:tcPr>
            <w:tcW w:w="1280" w:type="dxa"/>
            <w:vAlign w:val="top"/>
          </w:tcPr>
          <w:p>
            <w:pPr>
              <w:pStyle w:val="TableText"/>
              <w:ind w:left="154"/>
              <w:spacing w:before="37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21"/>
              </w:rPr>
              <w:t>全年执行数</w:t>
            </w:r>
          </w:p>
        </w:tc>
        <w:tc>
          <w:tcPr>
            <w:tcW w:w="673" w:type="dxa"/>
            <w:vAlign w:val="top"/>
          </w:tcPr>
          <w:p>
            <w:pPr>
              <w:pStyle w:val="TableText"/>
              <w:ind w:left="155"/>
              <w:spacing w:before="37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8"/>
              </w:rPr>
              <w:t>分值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159"/>
              <w:spacing w:before="37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4"/>
              </w:rPr>
              <w:t>执行率</w:t>
            </w:r>
          </w:p>
        </w:tc>
        <w:tc>
          <w:tcPr>
            <w:tcW w:w="1424" w:type="dxa"/>
            <w:vAlign w:val="top"/>
          </w:tcPr>
          <w:p>
            <w:pPr>
              <w:pStyle w:val="TableText"/>
              <w:ind w:left="390"/>
              <w:spacing w:before="37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</w:rPr>
              <w:t>自评得分</w:t>
            </w:r>
          </w:p>
        </w:tc>
      </w:tr>
      <w:tr>
        <w:trPr>
          <w:trHeight w:val="273" w:hRule="atLeast"/>
        </w:trPr>
        <w:tc>
          <w:tcPr>
            <w:tcW w:w="108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2" w:type="dxa"/>
            <w:vAlign w:val="top"/>
            <w:gridSpan w:val="2"/>
          </w:tcPr>
          <w:p>
            <w:pPr>
              <w:pStyle w:val="TableText"/>
              <w:ind w:left="120"/>
              <w:spacing w:before="36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21"/>
              </w:rPr>
              <w:t>年度资金总额</w:t>
            </w:r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pStyle w:val="TableText"/>
              <w:ind w:left="354"/>
              <w:spacing w:before="82" w:line="18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8"/>
              </w:rPr>
              <w:t>10</w:t>
            </w:r>
          </w:p>
        </w:tc>
        <w:tc>
          <w:tcPr>
            <w:tcW w:w="8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2" w:hRule="atLeast"/>
        </w:trPr>
        <w:tc>
          <w:tcPr>
            <w:tcW w:w="108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2" w:type="dxa"/>
            <w:vAlign w:val="top"/>
            <w:gridSpan w:val="2"/>
          </w:tcPr>
          <w:p>
            <w:pPr>
              <w:pStyle w:val="TableText"/>
              <w:ind w:left="115"/>
              <w:spacing w:before="36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7"/>
              </w:rPr>
              <w:t>其中：</w:t>
            </w:r>
            <w:r>
              <w:rPr>
                <w:sz w:val="18"/>
                <w:szCs w:val="18"/>
                <w:spacing w:val="-20"/>
              </w:rPr>
              <w:t xml:space="preserve"> </w:t>
            </w:r>
            <w:r>
              <w:rPr>
                <w:sz w:val="18"/>
                <w:szCs w:val="18"/>
                <w:spacing w:val="17"/>
              </w:rPr>
              <w:t>当年财政拨款</w:t>
            </w:r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2" w:hRule="atLeast"/>
        </w:trPr>
        <w:tc>
          <w:tcPr>
            <w:tcW w:w="108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2" w:type="dxa"/>
            <w:vAlign w:val="top"/>
            <w:gridSpan w:val="2"/>
          </w:tcPr>
          <w:p>
            <w:pPr>
              <w:pStyle w:val="TableText"/>
              <w:ind w:left="721"/>
              <w:spacing w:before="35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20"/>
              </w:rPr>
              <w:t>上年结转资金</w:t>
            </w:r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3" w:hRule="atLeast"/>
        </w:trPr>
        <w:tc>
          <w:tcPr>
            <w:tcW w:w="108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2" w:type="dxa"/>
            <w:vAlign w:val="top"/>
            <w:gridSpan w:val="2"/>
          </w:tcPr>
          <w:p>
            <w:pPr>
              <w:pStyle w:val="TableText"/>
              <w:ind w:left="715"/>
              <w:spacing w:before="37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8"/>
              </w:rPr>
              <w:t>其他资金</w:t>
            </w:r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65" w:hRule="atLeast"/>
        </w:trPr>
        <w:tc>
          <w:tcPr>
            <w:tcW w:w="1086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351" w:right="348" w:hanging="4"/>
              <w:spacing w:before="24" w:line="241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2"/>
              </w:rPr>
              <w:t>年度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10"/>
              </w:rPr>
              <w:t>总体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9"/>
              </w:rPr>
              <w:t>目标</w:t>
            </w:r>
          </w:p>
        </w:tc>
        <w:tc>
          <w:tcPr>
            <w:tcW w:w="4518" w:type="dxa"/>
            <w:vAlign w:val="top"/>
            <w:gridSpan w:val="4"/>
          </w:tcPr>
          <w:p>
            <w:pPr>
              <w:pStyle w:val="TableText"/>
              <w:ind w:left="1880"/>
              <w:spacing w:before="35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5"/>
              </w:rPr>
              <w:t>预期目标</w:t>
            </w:r>
          </w:p>
        </w:tc>
        <w:tc>
          <w:tcPr>
            <w:tcW w:w="4250" w:type="dxa"/>
            <w:vAlign w:val="top"/>
            <w:gridSpan w:val="4"/>
          </w:tcPr>
          <w:p>
            <w:pPr>
              <w:pStyle w:val="TableText"/>
              <w:ind w:left="1553"/>
              <w:spacing w:before="35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8"/>
              </w:rPr>
              <w:t>实际完成情况</w:t>
            </w:r>
          </w:p>
        </w:tc>
      </w:tr>
      <w:tr>
        <w:trPr>
          <w:trHeight w:val="469" w:hRule="atLeast"/>
        </w:trPr>
        <w:tc>
          <w:tcPr>
            <w:tcW w:w="108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518" w:type="dxa"/>
            <w:vAlign w:val="top"/>
            <w:gridSpan w:val="4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250" w:type="dxa"/>
            <w:vAlign w:val="top"/>
            <w:gridSpan w:val="4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96" w:hRule="atLeast"/>
        </w:trPr>
        <w:tc>
          <w:tcPr>
            <w:tcW w:w="1086" w:type="dxa"/>
            <w:vAlign w:val="top"/>
            <w:vMerge w:val="restart"/>
            <w:textDirection w:val="tbRlV"/>
            <w:tcBorders>
              <w:bottom w:val="nil"/>
            </w:tcBorders>
          </w:tcPr>
          <w:p>
            <w:pPr>
              <w:spacing w:line="43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56"/>
              <w:spacing w:before="60" w:line="21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0"/>
              </w:rPr>
              <w:t>绩</w:t>
            </w:r>
            <w:r>
              <w:rPr>
                <w:sz w:val="18"/>
                <w:szCs w:val="18"/>
                <w:spacing w:val="-45"/>
              </w:rPr>
              <w:t xml:space="preserve"> </w:t>
            </w:r>
            <w:r>
              <w:rPr>
                <w:sz w:val="18"/>
                <w:szCs w:val="18"/>
                <w:spacing w:val="10"/>
              </w:rPr>
              <w:t>效</w:t>
            </w:r>
            <w:r>
              <w:rPr>
                <w:sz w:val="18"/>
                <w:szCs w:val="18"/>
                <w:spacing w:val="-48"/>
              </w:rPr>
              <w:t xml:space="preserve"> </w:t>
            </w:r>
            <w:r>
              <w:rPr>
                <w:sz w:val="18"/>
                <w:szCs w:val="18"/>
                <w:spacing w:val="10"/>
              </w:rPr>
              <w:t>指</w:t>
            </w:r>
            <w:r>
              <w:rPr>
                <w:sz w:val="18"/>
                <w:szCs w:val="18"/>
                <w:spacing w:val="-45"/>
              </w:rPr>
              <w:t xml:space="preserve"> </w:t>
            </w:r>
            <w:r>
              <w:rPr>
                <w:sz w:val="18"/>
                <w:szCs w:val="18"/>
                <w:spacing w:val="10"/>
              </w:rPr>
              <w:t>标</w:t>
            </w:r>
          </w:p>
        </w:tc>
        <w:tc>
          <w:tcPr>
            <w:tcW w:w="1078" w:type="dxa"/>
            <w:vAlign w:val="top"/>
          </w:tcPr>
          <w:p>
            <w:pPr>
              <w:pStyle w:val="TableText"/>
              <w:ind w:left="163"/>
              <w:spacing w:before="153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3"/>
              </w:rPr>
              <w:t>一级指标</w:t>
            </w:r>
          </w:p>
        </w:tc>
        <w:tc>
          <w:tcPr>
            <w:tcW w:w="954" w:type="dxa"/>
            <w:vAlign w:val="top"/>
          </w:tcPr>
          <w:p>
            <w:pPr>
              <w:pStyle w:val="TableText"/>
              <w:ind w:left="141"/>
              <w:spacing w:before="153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4"/>
              </w:rPr>
              <w:t>二级指标</w:t>
            </w:r>
          </w:p>
        </w:tc>
        <w:tc>
          <w:tcPr>
            <w:tcW w:w="1243" w:type="dxa"/>
            <w:vAlign w:val="top"/>
          </w:tcPr>
          <w:p>
            <w:pPr>
              <w:pStyle w:val="TableText"/>
              <w:ind w:left="259"/>
              <w:spacing w:before="153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3"/>
              </w:rPr>
              <w:t>三级指标</w:t>
            </w:r>
          </w:p>
        </w:tc>
        <w:tc>
          <w:tcPr>
            <w:tcW w:w="1243" w:type="dxa"/>
            <w:vAlign w:val="top"/>
          </w:tcPr>
          <w:p>
            <w:pPr>
              <w:pStyle w:val="TableText"/>
              <w:ind w:left="338" w:right="315" w:firstLine="96"/>
              <w:spacing w:before="39" w:line="22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9"/>
              </w:rPr>
              <w:t>年度</w:t>
            </w:r>
            <w:r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  <w:spacing w:val="14"/>
              </w:rPr>
              <w:t>指标值</w:t>
            </w:r>
          </w:p>
        </w:tc>
        <w:tc>
          <w:tcPr>
            <w:tcW w:w="1280" w:type="dxa"/>
            <w:vAlign w:val="top"/>
          </w:tcPr>
          <w:p>
            <w:pPr>
              <w:pStyle w:val="TableText"/>
              <w:ind w:left="367" w:right="335" w:firstLine="103"/>
              <w:spacing w:before="39" w:line="22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3"/>
              </w:rPr>
              <w:t>实际</w:t>
            </w:r>
            <w:r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  <w:spacing w:val="10"/>
              </w:rPr>
              <w:t>完成值</w:t>
            </w:r>
          </w:p>
        </w:tc>
        <w:tc>
          <w:tcPr>
            <w:tcW w:w="673" w:type="dxa"/>
            <w:vAlign w:val="top"/>
          </w:tcPr>
          <w:p>
            <w:pPr>
              <w:pStyle w:val="TableText"/>
              <w:ind w:left="155"/>
              <w:spacing w:before="155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8"/>
              </w:rPr>
              <w:t>分值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185"/>
              <w:spacing w:before="180" w:line="22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16"/>
              </w:rPr>
              <w:t>自评得分</w:t>
            </w:r>
          </w:p>
        </w:tc>
        <w:tc>
          <w:tcPr>
            <w:tcW w:w="1424" w:type="dxa"/>
            <w:vAlign w:val="top"/>
            <w:textDirection w:val="tbRlV"/>
          </w:tcPr>
          <w:p>
            <w:pPr>
              <w:pStyle w:val="TableText"/>
              <w:ind w:left="30" w:right="26"/>
              <w:spacing w:before="121" w:line="24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26"/>
              </w:rPr>
              <w:t>分措</w:t>
            </w:r>
            <w:r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  <w:spacing w:val="26"/>
              </w:rPr>
              <w:t>因进</w:t>
            </w:r>
            <w:r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  <w:spacing w:val="26"/>
              </w:rPr>
              <w:t>原改</w:t>
            </w:r>
            <w:r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  <w:spacing w:val="26"/>
              </w:rPr>
              <w:t>差及</w:t>
            </w:r>
            <w:r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  <w:spacing w:val="32"/>
              </w:rPr>
              <w:t>偏析施</w:t>
            </w:r>
          </w:p>
        </w:tc>
      </w:tr>
      <w:tr>
        <w:trPr>
          <w:trHeight w:val="235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restart"/>
            <w:tcBorders>
              <w:bottom w:val="nil"/>
            </w:tcBorders>
          </w:tcPr>
          <w:p>
            <w:pPr>
              <w:spacing w:line="289" w:lineRule="auto"/>
              <w:rPr>
                <w:rFonts w:ascii="Arial"/>
                <w:sz w:val="21"/>
              </w:rPr>
            </w:pPr>
            <w:r/>
          </w:p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91" w:right="132" w:hanging="146"/>
              <w:spacing w:before="59" w:line="478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8"/>
              </w:rPr>
              <w:t>产出指标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:spacing w:val="-4"/>
              </w:rPr>
              <w:t>(50</w:t>
            </w:r>
            <w:r>
              <w:rPr>
                <w:sz w:val="18"/>
                <w:szCs w:val="18"/>
                <w:spacing w:val="-29"/>
              </w:rPr>
              <w:t xml:space="preserve"> </w:t>
            </w:r>
            <w:r>
              <w:rPr>
                <w:sz w:val="18"/>
                <w:szCs w:val="18"/>
                <w:spacing w:val="-4"/>
              </w:rPr>
              <w:t>分)</w:t>
            </w:r>
          </w:p>
        </w:tc>
        <w:tc>
          <w:tcPr>
            <w:tcW w:w="95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132"/>
              <w:spacing w:before="289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6"/>
              </w:rPr>
              <w:t>数量指标</w:t>
            </w:r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5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398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pStyle w:val="TableText"/>
              <w:ind w:left="146"/>
              <w:spacing w:before="37" w:line="294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  <w:position w:val="2"/>
              </w:rPr>
              <w:t>……</w:t>
            </w:r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35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127"/>
              <w:spacing w:before="287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8"/>
              </w:rPr>
              <w:t>质量指标</w:t>
            </w:r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5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396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pStyle w:val="TableText"/>
              <w:ind w:left="146"/>
              <w:spacing w:before="37" w:line="294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  <w:position w:val="2"/>
              </w:rPr>
              <w:t>……</w:t>
            </w:r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34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154"/>
              <w:spacing w:before="290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0"/>
              </w:rPr>
              <w:t>时效指标</w:t>
            </w:r>
          </w:p>
        </w:tc>
        <w:tc>
          <w:tcPr>
            <w:tcW w:w="1243" w:type="dxa"/>
            <w:vAlign w:val="top"/>
          </w:tcPr>
          <w:p>
            <w:pPr>
              <w:spacing w:line="224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4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24" w:lineRule="exact"/>
              <w:rPr>
                <w:rFonts w:ascii="Arial"/>
                <w:sz w:val="19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24" w:lineRule="exact"/>
              <w:rPr>
                <w:rFonts w:ascii="Arial"/>
                <w:sz w:val="19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24" w:lineRule="exact"/>
              <w:rPr>
                <w:rFonts w:ascii="Arial"/>
                <w:sz w:val="19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24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5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399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pStyle w:val="TableText"/>
              <w:ind w:left="146"/>
              <w:spacing w:before="38" w:line="294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  <w:position w:val="2"/>
              </w:rPr>
              <w:t>……</w:t>
            </w:r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35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132"/>
              <w:spacing w:before="287" w:line="22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6"/>
              </w:rPr>
              <w:t>成本指标</w:t>
            </w:r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5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397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pStyle w:val="TableText"/>
              <w:ind w:left="146"/>
              <w:spacing w:before="37" w:line="294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  <w:position w:val="2"/>
              </w:rPr>
              <w:t>……</w:t>
            </w:r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40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restart"/>
            <w:tcBorders>
              <w:bottom w:val="nil"/>
            </w:tcBorders>
          </w:tcPr>
          <w:p>
            <w:pPr>
              <w:spacing w:line="270" w:lineRule="auto"/>
              <w:rPr>
                <w:rFonts w:ascii="Arial"/>
                <w:sz w:val="21"/>
              </w:rPr>
            </w:pPr>
            <w:r/>
          </w:p>
          <w:p>
            <w:pPr>
              <w:spacing w:line="270" w:lineRule="auto"/>
              <w:rPr>
                <w:rFonts w:ascii="Arial"/>
                <w:sz w:val="21"/>
              </w:rPr>
            </w:pPr>
            <w:r/>
          </w:p>
          <w:p>
            <w:pPr>
              <w:spacing w:line="270" w:lineRule="auto"/>
              <w:rPr>
                <w:rFonts w:ascii="Arial"/>
                <w:sz w:val="21"/>
              </w:rPr>
            </w:pPr>
            <w:r/>
          </w:p>
          <w:p>
            <w:pPr>
              <w:spacing w:line="27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4" w:right="154" w:firstLine="4"/>
              <w:spacing w:before="58" w:line="49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5"/>
              </w:rPr>
              <w:t>效益指标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:spacing w:val="1"/>
              </w:rPr>
              <w:t>（30</w:t>
            </w:r>
            <w:r>
              <w:rPr>
                <w:sz w:val="18"/>
                <w:szCs w:val="18"/>
                <w:spacing w:val="-23"/>
              </w:rPr>
              <w:t xml:space="preserve"> </w:t>
            </w:r>
            <w:r>
              <w:rPr>
                <w:sz w:val="18"/>
                <w:szCs w:val="18"/>
                <w:spacing w:val="1"/>
              </w:rPr>
              <w:t>分）</w:t>
            </w:r>
          </w:p>
        </w:tc>
        <w:tc>
          <w:tcPr>
            <w:tcW w:w="95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237" w:right="133" w:hanging="4"/>
              <w:spacing w:before="179" w:line="23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3"/>
              </w:rPr>
              <w:t>经济效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:spacing w:val="10"/>
              </w:rPr>
              <w:t>益指标</w:t>
            </w:r>
          </w:p>
        </w:tc>
        <w:tc>
          <w:tcPr>
            <w:tcW w:w="12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35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516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pStyle w:val="TableText"/>
              <w:ind w:left="149"/>
              <w:spacing w:before="38" w:line="294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  <w:position w:val="2"/>
              </w:rPr>
              <w:t>……</w:t>
            </w:r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35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238" w:right="133" w:hanging="7"/>
              <w:spacing w:before="172" w:line="23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4"/>
              </w:rPr>
              <w:t>社会效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:spacing w:val="10"/>
              </w:rPr>
              <w:t>益指标</w:t>
            </w:r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5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514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pStyle w:val="TableText"/>
              <w:ind w:left="149"/>
              <w:spacing w:before="38" w:line="294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  <w:position w:val="2"/>
              </w:rPr>
              <w:t>……</w:t>
            </w:r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35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238" w:right="136" w:firstLine="2"/>
              <w:spacing w:before="176" w:line="23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0"/>
              </w:rPr>
              <w:t>生态效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:spacing w:val="10"/>
              </w:rPr>
              <w:t>益指标</w:t>
            </w:r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5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516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pStyle w:val="TableText"/>
              <w:ind w:left="149"/>
              <w:spacing w:before="40" w:line="294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  <w:position w:val="2"/>
              </w:rPr>
              <w:t>……</w:t>
            </w:r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45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</w:tcPr>
          <w:p>
            <w:pPr>
              <w:spacing w:line="235" w:lineRule="exact"/>
              <w:rPr>
                <w:rFonts w:ascii="Arial"/>
                <w:sz w:val="20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35" w:lineRule="exact"/>
              <w:rPr>
                <w:rFonts w:ascii="Arial"/>
                <w:sz w:val="20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35" w:lineRule="exact"/>
              <w:rPr>
                <w:rFonts w:ascii="Arial"/>
                <w:sz w:val="20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35" w:lineRule="exact"/>
              <w:rPr>
                <w:rFonts w:ascii="Arial"/>
                <w:sz w:val="20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35" w:lineRule="exact"/>
              <w:rPr>
                <w:rFonts w:ascii="Arial"/>
                <w:sz w:val="20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35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35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35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202" w:right="97" w:hanging="101"/>
              <w:spacing w:before="33" w:line="224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7"/>
              </w:rPr>
              <w:t>可持续影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spacing w:val="4"/>
              </w:rPr>
              <w:t>响指标</w:t>
            </w:r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25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40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pStyle w:val="TableText"/>
              <w:ind w:left="21"/>
              <w:spacing w:before="13" w:line="22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</w:rPr>
              <w:t>……</w:t>
            </w:r>
          </w:p>
        </w:tc>
        <w:tc>
          <w:tcPr>
            <w:tcW w:w="12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256"/>
              <w:spacing w:before="53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2"/>
              </w:rPr>
              <w:t>满意度</w:t>
            </w:r>
          </w:p>
          <w:p>
            <w:pPr>
              <w:pStyle w:val="TableText"/>
              <w:ind w:left="352"/>
              <w:spacing w:before="35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8"/>
              </w:rPr>
              <w:t>指标</w:t>
            </w:r>
          </w:p>
          <w:p>
            <w:pPr>
              <w:pStyle w:val="TableText"/>
              <w:ind w:left="129"/>
              <w:spacing w:before="22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2"/>
              </w:rPr>
              <w:t>（10</w:t>
            </w:r>
            <w:r>
              <w:rPr>
                <w:sz w:val="18"/>
                <w:szCs w:val="18"/>
                <w:spacing w:val="-27"/>
              </w:rPr>
              <w:t xml:space="preserve"> </w:t>
            </w:r>
            <w:r>
              <w:rPr>
                <w:sz w:val="18"/>
                <w:szCs w:val="18"/>
                <w:spacing w:val="2"/>
              </w:rPr>
              <w:t>分）</w:t>
            </w:r>
          </w:p>
        </w:tc>
        <w:tc>
          <w:tcPr>
            <w:tcW w:w="95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128"/>
              <w:spacing w:before="130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8"/>
              </w:rPr>
              <w:t>服务对象</w:t>
            </w:r>
          </w:p>
          <w:p>
            <w:pPr>
              <w:pStyle w:val="TableText"/>
              <w:ind w:left="133"/>
              <w:spacing w:before="15" w:line="23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5"/>
              </w:rPr>
              <w:t>满意度指</w:t>
            </w:r>
          </w:p>
          <w:p>
            <w:pPr>
              <w:pStyle w:val="TableText"/>
              <w:ind w:left="424"/>
              <w:spacing w:before="13" w:line="21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1"/>
              </w:rPr>
              <w:t>标</w:t>
            </w:r>
          </w:p>
        </w:tc>
        <w:tc>
          <w:tcPr>
            <w:tcW w:w="12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334" w:hRule="atLeast"/>
        </w:trPr>
        <w:tc>
          <w:tcPr>
            <w:tcW w:w="1086" w:type="dxa"/>
            <w:vAlign w:val="top"/>
            <w:vMerge w:val="continue"/>
            <w:textDirection w:val="tbRlV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3" w:type="dxa"/>
            <w:vAlign w:val="top"/>
          </w:tcPr>
          <w:p>
            <w:pPr>
              <w:pStyle w:val="TableText"/>
              <w:ind w:left="146"/>
              <w:spacing w:before="84" w:line="239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3"/>
                <w:position w:val="1"/>
              </w:rPr>
              <w:t>……</w:t>
            </w:r>
          </w:p>
        </w:tc>
        <w:tc>
          <w:tcPr>
            <w:tcW w:w="12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9" w:hRule="atLeast"/>
        </w:trPr>
        <w:tc>
          <w:tcPr>
            <w:tcW w:w="6884" w:type="dxa"/>
            <w:vAlign w:val="top"/>
            <w:gridSpan w:val="6"/>
          </w:tcPr>
          <w:p>
            <w:pPr>
              <w:pStyle w:val="TableText"/>
              <w:ind w:left="3274"/>
              <w:spacing w:before="50" w:line="224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2"/>
              </w:rPr>
              <w:t>总分</w:t>
            </w:r>
          </w:p>
        </w:tc>
        <w:tc>
          <w:tcPr>
            <w:tcW w:w="673" w:type="dxa"/>
            <w:vAlign w:val="top"/>
          </w:tcPr>
          <w:p>
            <w:pPr>
              <w:pStyle w:val="TableText"/>
              <w:ind w:left="232"/>
              <w:spacing w:before="94" w:line="17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:spacing w:val="-4"/>
              </w:rPr>
              <w:t>100</w:t>
            </w:r>
          </w:p>
        </w:tc>
        <w:tc>
          <w:tcPr>
            <w:tcW w:w="8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ind w:left="583"/>
        <w:spacing w:before="248" w:line="231" w:lineRule="auto"/>
        <w:rPr>
          <w:sz w:val="16"/>
          <w:szCs w:val="16"/>
        </w:rPr>
      </w:pPr>
      <w:r>
        <w:rPr>
          <w:sz w:val="16"/>
          <w:szCs w:val="16"/>
          <w:spacing w:val="13"/>
        </w:rPr>
        <w:t>备注：</w:t>
      </w:r>
      <w:r>
        <w:rPr>
          <w:sz w:val="16"/>
          <w:szCs w:val="16"/>
          <w:spacing w:val="40"/>
        </w:rPr>
        <w:t xml:space="preserve"> </w:t>
      </w:r>
      <w:r>
        <w:rPr>
          <w:sz w:val="16"/>
          <w:szCs w:val="16"/>
          <w:spacing w:val="13"/>
        </w:rPr>
        <w:t>每个一级项目支出一张表。</w:t>
      </w:r>
      <w:r>
        <w:rPr>
          <w:sz w:val="16"/>
          <w:szCs w:val="16"/>
          <w:spacing w:val="33"/>
        </w:rPr>
        <w:t xml:space="preserve"> </w:t>
      </w:r>
      <w:r>
        <w:rPr>
          <w:sz w:val="16"/>
          <w:szCs w:val="16"/>
          <w:spacing w:val="13"/>
        </w:rPr>
        <w:t>如，</w:t>
      </w:r>
      <w:r>
        <w:rPr>
          <w:sz w:val="16"/>
          <w:szCs w:val="16"/>
          <w:spacing w:val="32"/>
        </w:rPr>
        <w:t xml:space="preserve"> </w:t>
      </w:r>
      <w:r>
        <w:rPr>
          <w:sz w:val="16"/>
          <w:szCs w:val="16"/>
          <w:spacing w:val="13"/>
        </w:rPr>
        <w:t>业务工作经费，运行维护经费，其他事业发</w:t>
      </w:r>
      <w:r>
        <w:rPr>
          <w:sz w:val="16"/>
          <w:szCs w:val="16"/>
          <w:spacing w:val="12"/>
        </w:rPr>
        <w:t>展类资金…各一张表。</w:t>
      </w:r>
    </w:p>
    <w:p>
      <w:pPr>
        <w:pStyle w:val="BodyText"/>
        <w:spacing w:before="268" w:line="228" w:lineRule="auto"/>
        <w:jc w:val="right"/>
        <w:rPr>
          <w:sz w:val="22"/>
          <w:szCs w:val="22"/>
        </w:rPr>
      </w:pPr>
      <w:r>
        <w:rPr>
          <w:sz w:val="22"/>
          <w:szCs w:val="22"/>
          <w:spacing w:val="4"/>
        </w:rPr>
        <w:t>单位负责人签字：</w:t>
      </w:r>
      <w:r>
        <w:rPr>
          <w:sz w:val="22"/>
          <w:szCs w:val="22"/>
          <w:spacing w:val="1"/>
        </w:rPr>
        <w:t xml:space="preserve">             </w:t>
      </w:r>
      <w:r>
        <w:rPr>
          <w:sz w:val="22"/>
          <w:szCs w:val="22"/>
          <w:spacing w:val="4"/>
        </w:rPr>
        <w:t>填表人：</w:t>
      </w:r>
      <w:r>
        <w:rPr>
          <w:sz w:val="22"/>
          <w:szCs w:val="22"/>
          <w:spacing w:val="1"/>
        </w:rPr>
        <w:t xml:space="preserve">          </w:t>
      </w:r>
      <w:r>
        <w:rPr>
          <w:sz w:val="22"/>
          <w:szCs w:val="22"/>
          <w:spacing w:val="4"/>
        </w:rPr>
        <w:t>联系电话：</w:t>
      </w:r>
      <w:r>
        <w:rPr>
          <w:sz w:val="22"/>
          <w:szCs w:val="22"/>
          <w:spacing w:val="1"/>
        </w:rPr>
        <w:t xml:space="preserve">            </w:t>
      </w:r>
      <w:r>
        <w:rPr>
          <w:sz w:val="22"/>
          <w:szCs w:val="22"/>
          <w:spacing w:val="4"/>
        </w:rPr>
        <w:t>填报日期：2024.6.17</w:t>
      </w:r>
    </w:p>
    <w:p>
      <w:pPr>
        <w:spacing w:line="228" w:lineRule="auto"/>
        <w:sectPr>
          <w:footerReference w:type="default" r:id="rId5"/>
          <w:pgSz w:w="11900" w:h="16833"/>
          <w:pgMar w:top="1430" w:right="1016" w:bottom="1340" w:left="1021" w:header="0" w:footer="1064" w:gutter="0"/>
        </w:sectPr>
        <w:rPr>
          <w:sz w:val="22"/>
          <w:szCs w:val="22"/>
        </w:rPr>
      </w:pPr>
    </w:p>
    <w:p>
      <w:pPr>
        <w:ind w:left="15"/>
        <w:spacing w:before="67" w:line="231" w:lineRule="auto"/>
        <w:rPr>
          <w:rFonts w:ascii="Times New Roman" w:hAnsi="Times New Roman" w:eastAsia="Times New Roman" w:cs="Times New Roman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6"/>
        </w:rPr>
        <w:t>附件</w:t>
      </w:r>
      <w:r>
        <w:rPr>
          <w:rFonts w:ascii="Times New Roman" w:hAnsi="Times New Roman" w:eastAsia="Times New Roman" w:cs="Times New Roman"/>
          <w:sz w:val="30"/>
          <w:szCs w:val="30"/>
          <w:spacing w:val="6"/>
        </w:rPr>
        <w:t>5</w:t>
      </w:r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ind w:left="3081" w:right="217" w:hanging="2868"/>
        <w:spacing w:before="133" w:line="273" w:lineRule="auto"/>
        <w:rPr>
          <w:rFonts w:ascii="SimHei" w:hAnsi="SimHei" w:eastAsia="SimHei" w:cs="SimHei"/>
          <w:sz w:val="41"/>
          <w:szCs w:val="41"/>
        </w:rPr>
      </w:pPr>
      <w:r>
        <w:rPr>
          <w:rFonts w:ascii="SimHei" w:hAnsi="SimHei" w:eastAsia="SimHei" w:cs="SimHei"/>
          <w:sz w:val="41"/>
          <w:szCs w:val="41"/>
          <w:spacing w:val="11"/>
        </w:rPr>
        <w:t>2023</w:t>
      </w:r>
      <w:r>
        <w:rPr>
          <w:rFonts w:ascii="SimHei" w:hAnsi="SimHei" w:eastAsia="SimHei" w:cs="SimHei"/>
          <w:sz w:val="41"/>
          <w:szCs w:val="41"/>
          <w:spacing w:val="11"/>
        </w:rPr>
        <w:t xml:space="preserve"> </w:t>
      </w:r>
      <w:r>
        <w:rPr>
          <w:rFonts w:ascii="SimHei" w:hAnsi="SimHei" w:eastAsia="SimHei" w:cs="SimHei"/>
          <w:sz w:val="41"/>
          <w:szCs w:val="41"/>
          <w:spacing w:val="11"/>
        </w:rPr>
        <w:t>年度岳阳市岳阳楼区五里中学整体支出</w:t>
      </w:r>
      <w:r>
        <w:rPr>
          <w:rFonts w:ascii="SimHei" w:hAnsi="SimHei" w:eastAsia="SimHei" w:cs="SimHei"/>
          <w:sz w:val="41"/>
          <w:szCs w:val="41"/>
          <w:spacing w:val="14"/>
        </w:rPr>
        <w:t xml:space="preserve"> </w:t>
      </w:r>
      <w:r>
        <w:rPr>
          <w:rFonts w:ascii="SimHei" w:hAnsi="SimHei" w:eastAsia="SimHei" w:cs="SimHei"/>
          <w:sz w:val="41"/>
          <w:szCs w:val="41"/>
          <w:spacing w:val="10"/>
        </w:rPr>
        <w:t>绩效自评报告</w:t>
      </w:r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before="110" w:line="226" w:lineRule="auto"/>
        <w:jc w:val="right"/>
        <w:rPr>
          <w:rFonts w:ascii="FangSong" w:hAnsi="FangSong" w:eastAsia="FangSong" w:cs="FangSong"/>
          <w:sz w:val="34"/>
          <w:szCs w:val="34"/>
        </w:rPr>
      </w:pPr>
      <w:r>
        <w:rPr>
          <w:rFonts w:ascii="FangSong" w:hAnsi="FangSong" w:eastAsia="FangSong" w:cs="FangSong"/>
          <w:sz w:val="34"/>
          <w:szCs w:val="34"/>
          <w:spacing w:val="-2"/>
        </w:rPr>
        <w:t>部门（单位）名称：</w:t>
      </w:r>
      <w:r>
        <w:rPr>
          <w:rFonts w:ascii="FangSong" w:hAnsi="FangSong" w:eastAsia="FangSong" w:cs="FangSong"/>
          <w:sz w:val="34"/>
          <w:szCs w:val="34"/>
          <w:u w:val="single" w:color="auto"/>
          <w:spacing w:val="-2"/>
        </w:rPr>
        <w:t>岳阳市岳阳楼区五里中学</w:t>
      </w:r>
    </w:p>
    <w:p>
      <w:pPr>
        <w:ind w:left="3230" w:right="301" w:firstLine="2297"/>
        <w:spacing w:before="225" w:line="480" w:lineRule="auto"/>
        <w:rPr>
          <w:rFonts w:ascii="FangSong" w:hAnsi="FangSong" w:eastAsia="FangSong" w:cs="FangSong"/>
          <w:sz w:val="34"/>
          <w:szCs w:val="34"/>
        </w:rPr>
      </w:pPr>
      <w:r>
        <w:rPr>
          <w:rFonts w:ascii="KaiTi" w:hAnsi="KaiTi" w:eastAsia="KaiTi" w:cs="KaiTi"/>
          <w:sz w:val="30"/>
          <w:szCs w:val="30"/>
          <w:spacing w:val="-9"/>
        </w:rPr>
        <w:t>2024</w:t>
      </w:r>
      <w:r>
        <w:rPr>
          <w:rFonts w:ascii="KaiTi" w:hAnsi="KaiTi" w:eastAsia="KaiTi" w:cs="KaiTi"/>
          <w:sz w:val="30"/>
          <w:szCs w:val="30"/>
          <w:spacing w:val="-70"/>
        </w:rPr>
        <w:t xml:space="preserve"> </w:t>
      </w:r>
      <w:r>
        <w:rPr>
          <w:rFonts w:ascii="KaiTi" w:hAnsi="KaiTi" w:eastAsia="KaiTi" w:cs="KaiTi"/>
          <w:sz w:val="30"/>
          <w:szCs w:val="30"/>
          <w:spacing w:val="-9"/>
        </w:rPr>
        <w:t>年</w:t>
      </w:r>
      <w:r>
        <w:rPr>
          <w:rFonts w:ascii="KaiTi" w:hAnsi="KaiTi" w:eastAsia="KaiTi" w:cs="KaiTi"/>
          <w:sz w:val="30"/>
          <w:szCs w:val="30"/>
          <w:spacing w:val="43"/>
        </w:rPr>
        <w:t xml:space="preserve"> </w:t>
      </w:r>
      <w:r>
        <w:rPr>
          <w:rFonts w:ascii="KaiTi" w:hAnsi="KaiTi" w:eastAsia="KaiTi" w:cs="KaiTi"/>
          <w:sz w:val="30"/>
          <w:szCs w:val="30"/>
          <w:spacing w:val="-9"/>
        </w:rPr>
        <w:t>6</w:t>
      </w:r>
      <w:r>
        <w:rPr>
          <w:rFonts w:ascii="KaiTi" w:hAnsi="KaiTi" w:eastAsia="KaiTi" w:cs="KaiTi"/>
          <w:sz w:val="30"/>
          <w:szCs w:val="30"/>
          <w:spacing w:val="94"/>
        </w:rPr>
        <w:t xml:space="preserve"> </w:t>
      </w:r>
      <w:r>
        <w:rPr>
          <w:rFonts w:ascii="KaiTi" w:hAnsi="KaiTi" w:eastAsia="KaiTi" w:cs="KaiTi"/>
          <w:sz w:val="30"/>
          <w:szCs w:val="30"/>
          <w:spacing w:val="-9"/>
        </w:rPr>
        <w:t>月</w:t>
      </w:r>
      <w:r>
        <w:rPr>
          <w:rFonts w:ascii="KaiTi" w:hAnsi="KaiTi" w:eastAsia="KaiTi" w:cs="KaiTi"/>
          <w:sz w:val="30"/>
          <w:szCs w:val="30"/>
          <w:spacing w:val="103"/>
        </w:rPr>
        <w:t xml:space="preserve"> </w:t>
      </w:r>
      <w:r>
        <w:rPr>
          <w:rFonts w:ascii="KaiTi" w:hAnsi="KaiTi" w:eastAsia="KaiTi" w:cs="KaiTi"/>
          <w:sz w:val="30"/>
          <w:szCs w:val="30"/>
          <w:spacing w:val="-9"/>
        </w:rPr>
        <w:t>17</w:t>
      </w:r>
      <w:r>
        <w:rPr>
          <w:rFonts w:ascii="KaiTi" w:hAnsi="KaiTi" w:eastAsia="KaiTi" w:cs="KaiTi"/>
          <w:sz w:val="30"/>
          <w:szCs w:val="30"/>
          <w:spacing w:val="72"/>
        </w:rPr>
        <w:t xml:space="preserve"> </w:t>
      </w:r>
      <w:r>
        <w:rPr>
          <w:rFonts w:ascii="KaiTi" w:hAnsi="KaiTi" w:eastAsia="KaiTi" w:cs="KaiTi"/>
          <w:sz w:val="30"/>
          <w:szCs w:val="30"/>
          <w:spacing w:val="-9"/>
        </w:rPr>
        <w:t>日</w:t>
      </w:r>
      <w:r>
        <w:rPr>
          <w:rFonts w:ascii="KaiTi" w:hAnsi="KaiTi" w:eastAsia="KaiTi" w:cs="KaiTi"/>
          <w:sz w:val="30"/>
          <w:szCs w:val="30"/>
        </w:rPr>
        <w:t xml:space="preserve"> </w:t>
      </w:r>
      <w:r>
        <w:rPr>
          <w:rFonts w:ascii="FangSong" w:hAnsi="FangSong" w:eastAsia="FangSong" w:cs="FangSong"/>
          <w:sz w:val="34"/>
          <w:szCs w:val="34"/>
          <w:spacing w:val="15"/>
        </w:rPr>
        <w:t>（此页为封面）</w:t>
      </w:r>
    </w:p>
    <w:p>
      <w:pPr>
        <w:spacing w:line="480" w:lineRule="auto"/>
        <w:sectPr>
          <w:footerReference w:type="default" r:id="rId6"/>
          <w:pgSz w:w="11900" w:h="16833"/>
          <w:pgMar w:top="1430" w:right="1585" w:bottom="1344" w:left="1631" w:header="0" w:footer="1066" w:gutter="0"/>
        </w:sectPr>
        <w:rPr>
          <w:rFonts w:ascii="FangSong" w:hAnsi="FangSong" w:eastAsia="FangSong" w:cs="FangSong"/>
          <w:sz w:val="34"/>
          <w:szCs w:val="34"/>
        </w:rPr>
      </w:pPr>
    </w:p>
    <w:p>
      <w:pPr>
        <w:spacing w:line="308" w:lineRule="auto"/>
        <w:rPr>
          <w:rFonts w:ascii="Arial"/>
          <w:sz w:val="21"/>
        </w:rPr>
      </w:pPr>
      <w:r/>
    </w:p>
    <w:p>
      <w:pPr>
        <w:ind w:left="63"/>
        <w:spacing w:before="140" w:line="225" w:lineRule="auto"/>
        <w:rPr>
          <w:rFonts w:ascii="SimHei" w:hAnsi="SimHei" w:eastAsia="SimHei" w:cs="SimHei"/>
          <w:sz w:val="43"/>
          <w:szCs w:val="43"/>
        </w:rPr>
      </w:pPr>
      <w:r>
        <w:rPr>
          <w:rFonts w:ascii="SimHei" w:hAnsi="SimHei" w:eastAsia="SimHei" w:cs="SimHei"/>
          <w:sz w:val="43"/>
          <w:szCs w:val="43"/>
          <w:spacing w:val="18"/>
        </w:rPr>
        <w:t>2023</w:t>
      </w:r>
      <w:r>
        <w:rPr>
          <w:rFonts w:ascii="SimHei" w:hAnsi="SimHei" w:eastAsia="SimHei" w:cs="SimHei"/>
          <w:sz w:val="43"/>
          <w:szCs w:val="43"/>
          <w:spacing w:val="18"/>
        </w:rPr>
        <w:t xml:space="preserve"> </w:t>
      </w:r>
      <w:r>
        <w:rPr>
          <w:rFonts w:ascii="SimHei" w:hAnsi="SimHei" w:eastAsia="SimHei" w:cs="SimHei"/>
          <w:sz w:val="43"/>
          <w:szCs w:val="43"/>
          <w:spacing w:val="18"/>
        </w:rPr>
        <w:t>年度岳阳市岳阳楼区五里中学整体支</w:t>
      </w:r>
    </w:p>
    <w:p>
      <w:pPr>
        <w:ind w:left="4053"/>
        <w:spacing w:before="177" w:line="226" w:lineRule="auto"/>
        <w:rPr>
          <w:rFonts w:ascii="SimHei" w:hAnsi="SimHei" w:eastAsia="SimHei" w:cs="SimHei"/>
          <w:sz w:val="43"/>
          <w:szCs w:val="43"/>
        </w:rPr>
      </w:pPr>
      <w:r>
        <w:rPr>
          <w:rFonts w:ascii="SimHei" w:hAnsi="SimHei" w:eastAsia="SimHei" w:cs="SimHei"/>
          <w:sz w:val="43"/>
          <w:szCs w:val="43"/>
        </w:rPr>
        <w:t>出</w:t>
      </w:r>
    </w:p>
    <w:p>
      <w:pPr>
        <w:ind w:left="2891"/>
        <w:spacing w:before="173" w:line="225" w:lineRule="auto"/>
        <w:outlineLvl w:val="0"/>
        <w:rPr>
          <w:rFonts w:ascii="SimHei" w:hAnsi="SimHei" w:eastAsia="SimHei" w:cs="SimHei"/>
          <w:sz w:val="43"/>
          <w:szCs w:val="43"/>
        </w:rPr>
      </w:pPr>
      <w:r>
        <w:rPr>
          <w:rFonts w:ascii="SimHei" w:hAnsi="SimHei" w:eastAsia="SimHei" w:cs="SimHei"/>
          <w:sz w:val="43"/>
          <w:szCs w:val="43"/>
          <w:spacing w:val="18"/>
        </w:rPr>
        <w:t>绩效自评报告</w:t>
      </w:r>
    </w:p>
    <w:p>
      <w:pPr>
        <w:spacing w:line="415" w:lineRule="auto"/>
        <w:rPr>
          <w:rFonts w:ascii="Arial"/>
          <w:sz w:val="21"/>
        </w:rPr>
      </w:pPr>
      <w:r/>
    </w:p>
    <w:p>
      <w:pPr>
        <w:spacing w:before="97" w:line="229" w:lineRule="auto"/>
        <w:outlineLvl w:val="1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16"/>
        </w:rPr>
        <w:t>一、单位基本情况</w:t>
      </w:r>
    </w:p>
    <w:p>
      <w:pPr>
        <w:ind w:left="565"/>
        <w:spacing w:before="268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color w:val="333333"/>
          <w:spacing w:val="-4"/>
        </w:rPr>
        <w:t>一）职能职责</w:t>
      </w:r>
    </w:p>
    <w:p>
      <w:pPr>
        <w:ind w:left="2" w:right="16" w:firstLine="570"/>
        <w:spacing w:before="289" w:line="316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color w:val="333333"/>
          <w:spacing w:val="-2"/>
        </w:rPr>
        <w:t>1、宣传贯彻执行党和国家的教育方针、政策、</w:t>
      </w:r>
      <w:r>
        <w:rPr>
          <w:rFonts w:ascii="FangSong" w:hAnsi="FangSong" w:eastAsia="FangSong" w:cs="FangSong"/>
          <w:sz w:val="28"/>
          <w:szCs w:val="28"/>
          <w:color w:val="333333"/>
          <w:spacing w:val="-3"/>
        </w:rPr>
        <w:t>法律法规等，坚持</w:t>
      </w:r>
      <w:r>
        <w:rPr>
          <w:rFonts w:ascii="FangSong" w:hAnsi="FangSong" w:eastAsia="FangSong" w:cs="FangSong"/>
          <w:sz w:val="28"/>
          <w:szCs w:val="28"/>
          <w:color w:val="333333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1"/>
        </w:rPr>
        <w:t>依法治教、依法治学，贯彻执行岳阳楼区教育局的行政规章制度。</w:t>
      </w:r>
    </w:p>
    <w:p>
      <w:pPr>
        <w:ind w:left="555"/>
        <w:spacing w:before="288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color w:val="333333"/>
          <w:spacing w:val="-1"/>
        </w:rPr>
        <w:t>2、维护学校的教学秩序，为学生创造良好的学习环境。</w:t>
      </w:r>
    </w:p>
    <w:p>
      <w:pPr>
        <w:ind w:left="5" w:right="19" w:firstLine="551"/>
        <w:spacing w:before="288" w:line="319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color w:val="333333"/>
          <w:spacing w:val="-2"/>
        </w:rPr>
        <w:t>3、积极稳妥地推进教育改革，按教育规律办事，不断提高教育质</w:t>
      </w:r>
      <w:r>
        <w:rPr>
          <w:rFonts w:ascii="FangSong" w:hAnsi="FangSong" w:eastAsia="FangSong" w:cs="FangSong"/>
          <w:sz w:val="28"/>
          <w:szCs w:val="28"/>
          <w:color w:val="333333"/>
          <w:spacing w:val="5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12"/>
        </w:rPr>
        <w:t>量。</w:t>
      </w:r>
    </w:p>
    <w:p>
      <w:pPr>
        <w:ind w:left="36" w:right="16" w:firstLine="514"/>
        <w:spacing w:before="279" w:line="317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color w:val="333333"/>
          <w:spacing w:val="-2"/>
        </w:rPr>
        <w:t>4、根据学校规模，设置学校管理机构，建立健全各项规章制度和</w:t>
      </w:r>
      <w:r>
        <w:rPr>
          <w:rFonts w:ascii="FangSong" w:hAnsi="FangSong" w:eastAsia="FangSong" w:cs="FangSong"/>
          <w:sz w:val="28"/>
          <w:szCs w:val="28"/>
          <w:color w:val="333333"/>
          <w:spacing w:val="14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9"/>
        </w:rPr>
        <w:t>岗位责任制。</w:t>
      </w:r>
    </w:p>
    <w:p>
      <w:pPr>
        <w:ind w:left="32" w:right="16" w:firstLine="525"/>
        <w:spacing w:before="287" w:line="317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color w:val="333333"/>
          <w:spacing w:val="-2"/>
        </w:rPr>
        <w:t>5、坚持教书育人，服务育人，环境育人方针，加强对学生的思想</w:t>
      </w:r>
      <w:r>
        <w:rPr>
          <w:rFonts w:ascii="FangSong" w:hAnsi="FangSong" w:eastAsia="FangSong" w:cs="FangSong"/>
          <w:sz w:val="28"/>
          <w:szCs w:val="28"/>
          <w:color w:val="333333"/>
          <w:spacing w:val="8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3"/>
        </w:rPr>
        <w:t>品德教育，使学生的德智体全面发展。</w:t>
      </w:r>
    </w:p>
    <w:p>
      <w:pPr>
        <w:ind w:left="554"/>
        <w:spacing w:before="287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color w:val="333333"/>
          <w:spacing w:val="-1"/>
        </w:rPr>
        <w:t>6、抓好教师队伍建设，使每个教师都热心于教育事业。</w:t>
      </w:r>
    </w:p>
    <w:p>
      <w:pPr>
        <w:ind w:left="558"/>
        <w:spacing w:before="286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color w:val="333333"/>
          <w:spacing w:val="-1"/>
        </w:rPr>
        <w:t>7、做好安全防范，保证学生的人身安全。</w:t>
      </w:r>
    </w:p>
    <w:p>
      <w:pPr>
        <w:ind w:left="700"/>
        <w:spacing w:before="288" w:line="223" w:lineRule="auto"/>
        <w:outlineLvl w:val="2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color w:val="333333"/>
          <w:spacing w:val="-3"/>
        </w:rPr>
        <w:t>（二）机构设置</w:t>
      </w:r>
    </w:p>
    <w:p>
      <w:pPr>
        <w:ind w:left="3" w:firstLine="565"/>
        <w:spacing w:before="285" w:line="401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color w:val="333333"/>
          <w:spacing w:val="2"/>
        </w:rPr>
        <w:t>本单位单位内设机构包括：办公室、教导处、政教办、后勤处、</w:t>
      </w:r>
      <w:r>
        <w:rPr>
          <w:rFonts w:ascii="FangSong" w:hAnsi="FangSong" w:eastAsia="FangSong" w:cs="FangSong"/>
          <w:sz w:val="28"/>
          <w:szCs w:val="28"/>
          <w:color w:val="333333"/>
          <w:spacing w:val="14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4"/>
        </w:rPr>
        <w:t>工会、党支部。根据编办核定，我校共有教职工</w:t>
      </w:r>
      <w:r>
        <w:rPr>
          <w:rFonts w:ascii="FangSong" w:hAnsi="FangSong" w:eastAsia="FangSong" w:cs="FangSong"/>
          <w:sz w:val="28"/>
          <w:szCs w:val="28"/>
          <w:color w:val="333333"/>
          <w:spacing w:val="-28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4"/>
        </w:rPr>
        <w:t>1</w:t>
      </w:r>
      <w:r>
        <w:rPr>
          <w:rFonts w:ascii="FangSong" w:hAnsi="FangSong" w:eastAsia="FangSong" w:cs="FangSong"/>
          <w:sz w:val="28"/>
          <w:szCs w:val="28"/>
          <w:color w:val="333333"/>
          <w:spacing w:val="-56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4"/>
        </w:rPr>
        <w:t>5</w:t>
      </w:r>
      <w:r>
        <w:rPr>
          <w:rFonts w:ascii="FangSong" w:hAnsi="FangSong" w:eastAsia="FangSong" w:cs="FangSong"/>
          <w:sz w:val="28"/>
          <w:szCs w:val="28"/>
          <w:color w:val="333333"/>
          <w:spacing w:val="-63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4"/>
        </w:rPr>
        <w:t>4</w:t>
      </w:r>
      <w:r>
        <w:rPr>
          <w:rFonts w:ascii="FangSong" w:hAnsi="FangSong" w:eastAsia="FangSong" w:cs="FangSong"/>
          <w:sz w:val="28"/>
          <w:szCs w:val="28"/>
          <w:color w:val="333333"/>
          <w:spacing w:val="-49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4"/>
        </w:rPr>
        <w:t>人，其中：在职</w:t>
      </w:r>
      <w:r>
        <w:rPr>
          <w:rFonts w:ascii="FangSong" w:hAnsi="FangSong" w:eastAsia="FangSong" w:cs="FangSong"/>
          <w:sz w:val="28"/>
          <w:szCs w:val="28"/>
          <w:color w:val="333333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11"/>
        </w:rPr>
        <w:t>编制</w:t>
      </w:r>
      <w:r>
        <w:rPr>
          <w:rFonts w:ascii="FangSong" w:hAnsi="FangSong" w:eastAsia="FangSong" w:cs="FangSong"/>
          <w:sz w:val="28"/>
          <w:szCs w:val="28"/>
          <w:color w:val="333333"/>
          <w:spacing w:val="-31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11"/>
        </w:rPr>
        <w:t>1</w:t>
      </w:r>
      <w:r>
        <w:rPr>
          <w:rFonts w:ascii="FangSong" w:hAnsi="FangSong" w:eastAsia="FangSong" w:cs="FangSong"/>
          <w:sz w:val="28"/>
          <w:szCs w:val="28"/>
          <w:color w:val="333333"/>
          <w:spacing w:val="-59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11"/>
        </w:rPr>
        <w:t>0</w:t>
      </w:r>
      <w:r>
        <w:rPr>
          <w:rFonts w:ascii="FangSong" w:hAnsi="FangSong" w:eastAsia="FangSong" w:cs="FangSong"/>
          <w:sz w:val="28"/>
          <w:szCs w:val="28"/>
          <w:color w:val="333333"/>
          <w:spacing w:val="-55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11"/>
        </w:rPr>
        <w:t>7</w:t>
      </w:r>
      <w:r>
        <w:rPr>
          <w:rFonts w:ascii="FangSong" w:hAnsi="FangSong" w:eastAsia="FangSong" w:cs="FangSong"/>
          <w:sz w:val="28"/>
          <w:szCs w:val="28"/>
          <w:color w:val="333333"/>
          <w:spacing w:val="-49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11"/>
        </w:rPr>
        <w:t>人；离退休</w:t>
      </w:r>
      <w:r>
        <w:rPr>
          <w:rFonts w:ascii="FangSong" w:hAnsi="FangSong" w:eastAsia="FangSong" w:cs="FangSong"/>
          <w:sz w:val="28"/>
          <w:szCs w:val="28"/>
          <w:color w:val="333333"/>
          <w:spacing w:val="-62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11"/>
        </w:rPr>
        <w:t>4</w:t>
      </w:r>
      <w:r>
        <w:rPr>
          <w:rFonts w:ascii="FangSong" w:hAnsi="FangSong" w:eastAsia="FangSong" w:cs="FangSong"/>
          <w:sz w:val="28"/>
          <w:szCs w:val="28"/>
          <w:color w:val="333333"/>
          <w:spacing w:val="-54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11"/>
        </w:rPr>
        <w:t>7</w:t>
      </w:r>
      <w:r>
        <w:rPr>
          <w:rFonts w:ascii="FangSong" w:hAnsi="FangSong" w:eastAsia="FangSong" w:cs="FangSong"/>
          <w:sz w:val="28"/>
          <w:szCs w:val="28"/>
          <w:color w:val="333333"/>
          <w:spacing w:val="-47"/>
        </w:rPr>
        <w:t xml:space="preserve"> </w:t>
      </w:r>
      <w:r>
        <w:rPr>
          <w:rFonts w:ascii="FangSong" w:hAnsi="FangSong" w:eastAsia="FangSong" w:cs="FangSong"/>
          <w:sz w:val="28"/>
          <w:szCs w:val="28"/>
          <w:color w:val="333333"/>
          <w:spacing w:val="-11"/>
        </w:rPr>
        <w:t>人。</w:t>
      </w:r>
    </w:p>
    <w:p>
      <w:pPr>
        <w:spacing w:line="401" w:lineRule="auto"/>
        <w:sectPr>
          <w:footerReference w:type="default" r:id="rId7"/>
          <w:pgSz w:w="11906" w:h="16839"/>
          <w:pgMar w:top="1431" w:right="1681" w:bottom="1163" w:left="1718" w:header="0" w:footer="886" w:gutter="0"/>
        </w:sectPr>
        <w:rPr>
          <w:rFonts w:ascii="FangSong" w:hAnsi="FangSong" w:eastAsia="FangSong" w:cs="FangSong"/>
          <w:sz w:val="28"/>
          <w:szCs w:val="28"/>
        </w:rPr>
      </w:pPr>
    </w:p>
    <w:p>
      <w:pPr>
        <w:spacing w:line="328" w:lineRule="auto"/>
        <w:rPr>
          <w:rFonts w:ascii="Arial"/>
          <w:sz w:val="21"/>
        </w:rPr>
      </w:pPr>
      <w:r/>
    </w:p>
    <w:p>
      <w:pPr>
        <w:ind w:left="3"/>
        <w:spacing w:before="97" w:line="227" w:lineRule="auto"/>
        <w:outlineLvl w:val="1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4"/>
        </w:rPr>
        <w:t>二、一般公共预算支出情况</w:t>
      </w:r>
    </w:p>
    <w:p>
      <w:pPr>
        <w:ind w:left="24"/>
        <w:spacing w:before="194" w:line="232" w:lineRule="auto"/>
        <w:outlineLvl w:val="2"/>
        <w:rPr>
          <w:rFonts w:ascii="KaiTi" w:hAnsi="KaiTi" w:eastAsia="KaiTi" w:cs="KaiTi"/>
          <w:sz w:val="30"/>
          <w:szCs w:val="30"/>
        </w:rPr>
      </w:pPr>
      <w:r>
        <w:rPr>
          <w:rFonts w:ascii="KaiTi" w:hAnsi="KaiTi" w:eastAsia="KaiTi" w:cs="KaiTi"/>
          <w:sz w:val="30"/>
          <w:szCs w:val="30"/>
          <w:spacing w:val="21"/>
        </w:rPr>
        <w:t>（一）基本支出情况</w:t>
      </w:r>
    </w:p>
    <w:p>
      <w:pPr>
        <w:spacing w:line="264" w:lineRule="auto"/>
        <w:rPr>
          <w:rFonts w:ascii="Arial"/>
          <w:sz w:val="21"/>
        </w:rPr>
      </w:pPr>
      <w:r/>
    </w:p>
    <w:p>
      <w:pPr>
        <w:ind w:left="564"/>
        <w:spacing w:before="91" w:line="223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3"/>
        </w:rPr>
        <w:t>基本支出</w:t>
      </w:r>
      <w:r>
        <w:rPr>
          <w:rFonts w:ascii="FangSong" w:hAnsi="FangSong" w:eastAsia="FangSong" w:cs="FangSong"/>
          <w:sz w:val="28"/>
          <w:szCs w:val="28"/>
          <w:spacing w:val="-4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2023</w:t>
      </w:r>
      <w:r>
        <w:rPr>
          <w:rFonts w:ascii="FangSong" w:hAnsi="FangSong" w:eastAsia="FangSong" w:cs="FangSong"/>
          <w:sz w:val="28"/>
          <w:szCs w:val="28"/>
          <w:spacing w:val="-47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年度总支出</w:t>
      </w:r>
      <w:r>
        <w:rPr>
          <w:rFonts w:ascii="FangSong" w:hAnsi="FangSong" w:eastAsia="FangSong" w:cs="FangSong"/>
          <w:sz w:val="28"/>
          <w:szCs w:val="28"/>
          <w:spacing w:val="-57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2334.47万元，其中：</w:t>
      </w:r>
    </w:p>
    <w:p>
      <w:pPr>
        <w:ind w:left="5" w:right="79" w:firstLine="563"/>
        <w:spacing w:before="222" w:line="364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9"/>
        </w:rPr>
        <w:t>人员经费</w:t>
      </w:r>
      <w:r>
        <w:rPr>
          <w:rFonts w:ascii="FangSong" w:hAnsi="FangSong" w:eastAsia="FangSong" w:cs="FangSong"/>
          <w:sz w:val="28"/>
          <w:szCs w:val="28"/>
          <w:spacing w:val="-7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9"/>
        </w:rPr>
        <w:t>2163.27</w:t>
      </w:r>
      <w:r>
        <w:rPr>
          <w:rFonts w:ascii="FangSong" w:hAnsi="FangSong" w:eastAsia="FangSong" w:cs="FangSong"/>
          <w:sz w:val="28"/>
          <w:szCs w:val="28"/>
          <w:spacing w:val="-72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9"/>
        </w:rPr>
        <w:t>万元：包括基本工资</w:t>
      </w:r>
      <w:r>
        <w:rPr>
          <w:rFonts w:ascii="FangSong" w:hAnsi="FangSong" w:eastAsia="FangSong" w:cs="FangSong"/>
          <w:sz w:val="28"/>
          <w:szCs w:val="28"/>
          <w:spacing w:val="-74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9"/>
        </w:rPr>
        <w:t>748.28</w:t>
      </w:r>
      <w:r>
        <w:rPr>
          <w:rFonts w:ascii="FangSong" w:hAnsi="FangSong" w:eastAsia="FangSong" w:cs="FangSong"/>
          <w:sz w:val="28"/>
          <w:szCs w:val="28"/>
          <w:spacing w:val="-7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9"/>
        </w:rPr>
        <w:t>万元；津贴补贴4.25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</w:rPr>
        <w:t>万元；奖金</w:t>
      </w:r>
      <w:r>
        <w:rPr>
          <w:rFonts w:ascii="FangSong" w:hAnsi="FangSong" w:eastAsia="FangSong" w:cs="FangSong"/>
          <w:sz w:val="28"/>
          <w:szCs w:val="28"/>
          <w:spacing w:val="-45"/>
        </w:rPr>
        <w:t xml:space="preserve"> </w:t>
      </w:r>
      <w:r>
        <w:rPr>
          <w:rFonts w:ascii="FangSong" w:hAnsi="FangSong" w:eastAsia="FangSong" w:cs="FangSong"/>
          <w:sz w:val="28"/>
          <w:szCs w:val="28"/>
        </w:rPr>
        <w:t>293.16</w:t>
      </w:r>
      <w:r>
        <w:rPr>
          <w:rFonts w:ascii="FangSong" w:hAnsi="FangSong" w:eastAsia="FangSong" w:cs="FangSong"/>
          <w:sz w:val="28"/>
          <w:szCs w:val="28"/>
          <w:spacing w:val="-46"/>
        </w:rPr>
        <w:t xml:space="preserve"> </w:t>
      </w:r>
      <w:r>
        <w:rPr>
          <w:rFonts w:ascii="FangSong" w:hAnsi="FangSong" w:eastAsia="FangSong" w:cs="FangSong"/>
          <w:sz w:val="28"/>
          <w:szCs w:val="28"/>
        </w:rPr>
        <w:t>万元；绩效工资</w:t>
      </w:r>
      <w:r>
        <w:rPr>
          <w:rFonts w:ascii="FangSong" w:hAnsi="FangSong" w:eastAsia="FangSong" w:cs="FangSong"/>
          <w:sz w:val="28"/>
          <w:szCs w:val="28"/>
          <w:spacing w:val="-57"/>
        </w:rPr>
        <w:t xml:space="preserve"> </w:t>
      </w:r>
      <w:r>
        <w:rPr>
          <w:rFonts w:ascii="FangSong" w:hAnsi="FangSong" w:eastAsia="FangSong" w:cs="FangSong"/>
          <w:sz w:val="28"/>
          <w:szCs w:val="28"/>
        </w:rPr>
        <w:t>452.37</w:t>
      </w:r>
      <w:r>
        <w:rPr>
          <w:rFonts w:ascii="FangSong" w:hAnsi="FangSong" w:eastAsia="FangSong" w:cs="FangSong"/>
          <w:sz w:val="28"/>
          <w:szCs w:val="28"/>
          <w:spacing w:val="-49"/>
        </w:rPr>
        <w:t xml:space="preserve"> </w:t>
      </w:r>
      <w:r>
        <w:rPr>
          <w:rFonts w:ascii="FangSong" w:hAnsi="FangSong" w:eastAsia="FangSong" w:cs="FangSong"/>
          <w:sz w:val="28"/>
          <w:szCs w:val="28"/>
        </w:rPr>
        <w:t>万元；机关事业单位基本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养老保险缴费</w:t>
      </w:r>
      <w:r>
        <w:rPr>
          <w:rFonts w:ascii="FangSong" w:hAnsi="FangSong" w:eastAsia="FangSong" w:cs="FangSong"/>
          <w:sz w:val="28"/>
          <w:szCs w:val="28"/>
          <w:spacing w:val="-4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220.44万元；职工基本医疗保险缴费</w:t>
      </w:r>
      <w:r>
        <w:rPr>
          <w:rFonts w:ascii="FangSong" w:hAnsi="FangSong" w:eastAsia="FangSong" w:cs="FangSong"/>
          <w:sz w:val="28"/>
          <w:szCs w:val="28"/>
          <w:spacing w:val="-62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91.91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万元；其他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社会保障缴费</w:t>
      </w:r>
      <w:r>
        <w:rPr>
          <w:rFonts w:ascii="FangSong" w:hAnsi="FangSong" w:eastAsia="FangSong" w:cs="FangSong"/>
          <w:sz w:val="28"/>
          <w:szCs w:val="28"/>
          <w:spacing w:val="-5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21.92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万元；住房公积金</w:t>
      </w:r>
      <w:r>
        <w:rPr>
          <w:rFonts w:ascii="FangSong" w:hAnsi="FangSong" w:eastAsia="FangSong" w:cs="FangSong"/>
          <w:sz w:val="28"/>
          <w:szCs w:val="28"/>
          <w:spacing w:val="-4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166.10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万元；其他工资福利支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出</w:t>
      </w:r>
      <w:r>
        <w:rPr>
          <w:rFonts w:ascii="FangSong" w:hAnsi="FangSong" w:eastAsia="FangSong" w:cs="FangSong"/>
          <w:sz w:val="28"/>
          <w:szCs w:val="28"/>
          <w:spacing w:val="-39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30.52</w:t>
      </w:r>
      <w:r>
        <w:rPr>
          <w:rFonts w:ascii="FangSong" w:hAnsi="FangSong" w:eastAsia="FangSong" w:cs="FangSong"/>
          <w:sz w:val="28"/>
          <w:szCs w:val="28"/>
          <w:spacing w:val="-46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万元；生活补助</w:t>
      </w:r>
      <w:r>
        <w:rPr>
          <w:rFonts w:ascii="FangSong" w:hAnsi="FangSong" w:eastAsia="FangSong" w:cs="FangSong"/>
          <w:sz w:val="28"/>
          <w:szCs w:val="28"/>
          <w:spacing w:val="-3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130.45</w:t>
      </w:r>
      <w:r>
        <w:rPr>
          <w:rFonts w:ascii="FangSong" w:hAnsi="FangSong" w:eastAsia="FangSong" w:cs="FangSong"/>
          <w:sz w:val="28"/>
          <w:szCs w:val="28"/>
          <w:spacing w:val="-46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万元；奖励金</w:t>
      </w:r>
      <w:r>
        <w:rPr>
          <w:rFonts w:ascii="FangSong" w:hAnsi="FangSong" w:eastAsia="FangSong" w:cs="FangSong"/>
          <w:sz w:val="28"/>
          <w:szCs w:val="28"/>
          <w:spacing w:val="-5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2.82</w:t>
      </w:r>
      <w:r>
        <w:rPr>
          <w:rFonts w:ascii="FangSong" w:hAnsi="FangSong" w:eastAsia="FangSong" w:cs="FangSong"/>
          <w:sz w:val="28"/>
          <w:szCs w:val="28"/>
          <w:spacing w:val="-46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万元；其他对个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5"/>
        </w:rPr>
        <w:t>人和家庭的补助</w:t>
      </w:r>
      <w:r>
        <w:rPr>
          <w:rFonts w:ascii="FangSong" w:hAnsi="FangSong" w:eastAsia="FangSong" w:cs="FangSong"/>
          <w:sz w:val="28"/>
          <w:szCs w:val="28"/>
          <w:spacing w:val="-3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5"/>
        </w:rPr>
        <w:t>1.06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5"/>
        </w:rPr>
        <w:t>万元。</w:t>
      </w:r>
    </w:p>
    <w:p>
      <w:pPr>
        <w:ind w:left="4" w:firstLine="565"/>
        <w:spacing w:before="44" w:line="363" w:lineRule="auto"/>
        <w:jc w:val="both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8"/>
        </w:rPr>
        <w:t>公用经费</w:t>
      </w:r>
      <w:r>
        <w:rPr>
          <w:rFonts w:ascii="FangSong" w:hAnsi="FangSong" w:eastAsia="FangSong" w:cs="FangSong"/>
          <w:sz w:val="28"/>
          <w:szCs w:val="28"/>
          <w:spacing w:val="-4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8"/>
        </w:rPr>
        <w:t>171.20万元：包括办公费</w:t>
      </w:r>
      <w:r>
        <w:rPr>
          <w:rFonts w:ascii="FangSong" w:hAnsi="FangSong" w:eastAsia="FangSong" w:cs="FangSong"/>
          <w:sz w:val="28"/>
          <w:szCs w:val="28"/>
          <w:spacing w:val="-54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8"/>
        </w:rPr>
        <w:t>7.44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8"/>
        </w:rPr>
        <w:t>万元；</w:t>
      </w:r>
      <w:r>
        <w:rPr>
          <w:rFonts w:ascii="FangSong" w:hAnsi="FangSong" w:eastAsia="FangSong" w:cs="FangSong"/>
          <w:sz w:val="28"/>
          <w:szCs w:val="28"/>
          <w:spacing w:val="-9"/>
        </w:rPr>
        <w:t>印刷费</w:t>
      </w:r>
      <w:r>
        <w:rPr>
          <w:rFonts w:ascii="FangSong" w:hAnsi="FangSong" w:eastAsia="FangSong" w:cs="FangSong"/>
          <w:sz w:val="28"/>
          <w:szCs w:val="28"/>
          <w:spacing w:val="-6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9"/>
        </w:rPr>
        <w:t>8.17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9"/>
        </w:rPr>
        <w:t>万元；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7"/>
        </w:rPr>
        <w:t>水费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7"/>
        </w:rPr>
        <w:t>2.63</w:t>
      </w:r>
      <w:r>
        <w:rPr>
          <w:rFonts w:ascii="FangSong" w:hAnsi="FangSong" w:eastAsia="FangSong" w:cs="FangSong"/>
          <w:sz w:val="28"/>
          <w:szCs w:val="28"/>
          <w:spacing w:val="-4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7"/>
        </w:rPr>
        <w:t>万元；电费</w:t>
      </w:r>
      <w:r>
        <w:rPr>
          <w:rFonts w:ascii="FangSong" w:hAnsi="FangSong" w:eastAsia="FangSong" w:cs="FangSong"/>
          <w:sz w:val="28"/>
          <w:szCs w:val="28"/>
          <w:spacing w:val="-6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7"/>
        </w:rPr>
        <w:t>6.27</w:t>
      </w:r>
      <w:r>
        <w:rPr>
          <w:rFonts w:ascii="FangSong" w:hAnsi="FangSong" w:eastAsia="FangSong" w:cs="FangSong"/>
          <w:sz w:val="28"/>
          <w:szCs w:val="28"/>
          <w:spacing w:val="-4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7"/>
        </w:rPr>
        <w:t>万元；邮电费</w:t>
      </w:r>
      <w:r>
        <w:rPr>
          <w:rFonts w:ascii="FangSong" w:hAnsi="FangSong" w:eastAsia="FangSong" w:cs="FangSong"/>
          <w:sz w:val="28"/>
          <w:szCs w:val="28"/>
          <w:spacing w:val="-5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7"/>
        </w:rPr>
        <w:t>2.79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7"/>
        </w:rPr>
        <w:t>万元；维修（护）费</w:t>
      </w:r>
      <w:r>
        <w:rPr>
          <w:rFonts w:ascii="FangSong" w:hAnsi="FangSong" w:eastAsia="FangSong" w:cs="FangSong"/>
          <w:sz w:val="28"/>
          <w:szCs w:val="28"/>
          <w:spacing w:val="-57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7"/>
        </w:rPr>
        <w:t>22.14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6"/>
        </w:rPr>
        <w:t>万元；会议费</w:t>
      </w:r>
      <w:r>
        <w:rPr>
          <w:rFonts w:ascii="FangSong" w:hAnsi="FangSong" w:eastAsia="FangSong" w:cs="FangSong"/>
          <w:sz w:val="28"/>
          <w:szCs w:val="28"/>
          <w:spacing w:val="-62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6"/>
        </w:rPr>
        <w:t>4.69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6"/>
        </w:rPr>
        <w:t>万元；培训费</w:t>
      </w:r>
      <w:r>
        <w:rPr>
          <w:rFonts w:ascii="FangSong" w:hAnsi="FangSong" w:eastAsia="FangSong" w:cs="FangSong"/>
          <w:sz w:val="28"/>
          <w:szCs w:val="28"/>
          <w:spacing w:val="-5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6"/>
        </w:rPr>
        <w:t>2.96</w:t>
      </w:r>
      <w:r>
        <w:rPr>
          <w:rFonts w:ascii="FangSong" w:hAnsi="FangSong" w:eastAsia="FangSong" w:cs="FangSong"/>
          <w:sz w:val="28"/>
          <w:szCs w:val="28"/>
          <w:spacing w:val="-5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6"/>
        </w:rPr>
        <w:t>万元。专用</w:t>
      </w:r>
      <w:r>
        <w:rPr>
          <w:rFonts w:ascii="FangSong" w:hAnsi="FangSong" w:eastAsia="FangSong" w:cs="FangSong"/>
          <w:sz w:val="28"/>
          <w:szCs w:val="28"/>
          <w:spacing w:val="-7"/>
        </w:rPr>
        <w:t>材料费</w:t>
      </w:r>
      <w:r>
        <w:rPr>
          <w:rFonts w:ascii="FangSong" w:hAnsi="FangSong" w:eastAsia="FangSong" w:cs="FangSong"/>
          <w:sz w:val="28"/>
          <w:szCs w:val="28"/>
          <w:spacing w:val="-4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7"/>
        </w:rPr>
        <w:t>18.39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7"/>
        </w:rPr>
        <w:t>万元；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劳务费</w:t>
      </w:r>
      <w:r>
        <w:rPr>
          <w:rFonts w:ascii="FangSong" w:hAnsi="FangSong" w:eastAsia="FangSong" w:cs="FangSong"/>
          <w:sz w:val="28"/>
          <w:szCs w:val="28"/>
          <w:spacing w:val="-46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0.66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万元；工会经费</w:t>
      </w:r>
      <w:r>
        <w:rPr>
          <w:rFonts w:ascii="FangSong" w:hAnsi="FangSong" w:eastAsia="FangSong" w:cs="FangSong"/>
          <w:sz w:val="28"/>
          <w:szCs w:val="28"/>
          <w:spacing w:val="-57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27.72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万元；其他商品和服务支出</w:t>
      </w:r>
      <w:r>
        <w:rPr>
          <w:rFonts w:ascii="FangSong" w:hAnsi="FangSong" w:eastAsia="FangSong" w:cs="FangSong"/>
          <w:sz w:val="28"/>
          <w:szCs w:val="28"/>
          <w:spacing w:val="-5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55.53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万元；办公设备购置</w:t>
      </w:r>
      <w:r>
        <w:rPr>
          <w:rFonts w:ascii="FangSong" w:hAnsi="FangSong" w:eastAsia="FangSong" w:cs="FangSong"/>
          <w:sz w:val="28"/>
          <w:szCs w:val="28"/>
          <w:spacing w:val="-39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11.81</w:t>
      </w:r>
      <w:r>
        <w:rPr>
          <w:rFonts w:ascii="FangSong" w:hAnsi="FangSong" w:eastAsia="FangSong" w:cs="FangSong"/>
          <w:sz w:val="28"/>
          <w:szCs w:val="28"/>
          <w:spacing w:val="-5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万元。</w:t>
      </w:r>
    </w:p>
    <w:p>
      <w:pPr>
        <w:ind w:left="24"/>
        <w:spacing w:before="2" w:line="232" w:lineRule="auto"/>
        <w:outlineLvl w:val="2"/>
        <w:rPr>
          <w:rFonts w:ascii="KaiTi" w:hAnsi="KaiTi" w:eastAsia="KaiTi" w:cs="KaiTi"/>
          <w:sz w:val="30"/>
          <w:szCs w:val="30"/>
        </w:rPr>
      </w:pPr>
      <w:r>
        <w:rPr>
          <w:rFonts w:ascii="KaiTi" w:hAnsi="KaiTi" w:eastAsia="KaiTi" w:cs="KaiTi"/>
          <w:sz w:val="30"/>
          <w:szCs w:val="30"/>
          <w:spacing w:val="19"/>
        </w:rPr>
        <w:t>（二）项目支出情况</w:t>
      </w:r>
    </w:p>
    <w:p>
      <w:pPr>
        <w:ind w:left="565"/>
        <w:spacing w:before="293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6"/>
        </w:rPr>
        <w:t>本单位</w:t>
      </w:r>
      <w:r>
        <w:rPr>
          <w:rFonts w:ascii="FangSong" w:hAnsi="FangSong" w:eastAsia="FangSong" w:cs="FangSong"/>
          <w:sz w:val="28"/>
          <w:szCs w:val="28"/>
          <w:spacing w:val="-44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6"/>
        </w:rPr>
        <w:t>2023</w:t>
      </w:r>
      <w:r>
        <w:rPr>
          <w:rFonts w:ascii="FangSong" w:hAnsi="FangSong" w:eastAsia="FangSong" w:cs="FangSong"/>
          <w:sz w:val="28"/>
          <w:szCs w:val="28"/>
          <w:spacing w:val="-4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6"/>
        </w:rPr>
        <w:t>年度项目支出</w:t>
      </w:r>
      <w:r>
        <w:rPr>
          <w:rFonts w:ascii="FangSong" w:hAnsi="FangSong" w:eastAsia="FangSong" w:cs="FangSong"/>
          <w:sz w:val="28"/>
          <w:szCs w:val="28"/>
          <w:spacing w:val="-5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6"/>
        </w:rPr>
        <w:t>0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6"/>
        </w:rPr>
        <w:t>万元。</w:t>
      </w:r>
    </w:p>
    <w:p>
      <w:pPr>
        <w:ind w:left="4"/>
        <w:spacing w:before="174" w:line="228" w:lineRule="auto"/>
        <w:outlineLvl w:val="1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18"/>
        </w:rPr>
        <w:t>三</w:t>
      </w:r>
      <w:r>
        <w:rPr>
          <w:rFonts w:ascii="SimHei" w:hAnsi="SimHei" w:eastAsia="SimHei" w:cs="SimHei"/>
          <w:sz w:val="30"/>
          <w:szCs w:val="30"/>
          <w:spacing w:val="-82"/>
        </w:rPr>
        <w:t xml:space="preserve"> </w:t>
      </w:r>
      <w:r>
        <w:rPr>
          <w:rFonts w:ascii="SimHei" w:hAnsi="SimHei" w:eastAsia="SimHei" w:cs="SimHei"/>
          <w:sz w:val="30"/>
          <w:szCs w:val="30"/>
          <w:spacing w:val="18"/>
        </w:rPr>
        <w:t>、政府性基金预算支出情况</w:t>
      </w:r>
    </w:p>
    <w:p>
      <w:pPr>
        <w:ind w:left="565"/>
        <w:spacing w:before="305" w:line="221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4"/>
        </w:rPr>
        <w:t>本单位</w:t>
      </w:r>
      <w:r>
        <w:rPr>
          <w:rFonts w:ascii="FangSong" w:hAnsi="FangSong" w:eastAsia="FangSong" w:cs="FangSong"/>
          <w:sz w:val="28"/>
          <w:szCs w:val="28"/>
          <w:spacing w:val="-56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2023</w:t>
      </w:r>
      <w:r>
        <w:rPr>
          <w:rFonts w:ascii="FangSong" w:hAnsi="FangSong" w:eastAsia="FangSong" w:cs="FangSong"/>
          <w:sz w:val="28"/>
          <w:szCs w:val="28"/>
          <w:spacing w:val="-4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年度政府性基金预算支出</w:t>
      </w:r>
      <w:r>
        <w:rPr>
          <w:rFonts w:ascii="FangSong" w:hAnsi="FangSong" w:eastAsia="FangSong" w:cs="FangSong"/>
          <w:sz w:val="28"/>
          <w:szCs w:val="28"/>
          <w:spacing w:val="-6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0</w:t>
      </w:r>
      <w:r>
        <w:rPr>
          <w:rFonts w:ascii="FangSong" w:hAnsi="FangSong" w:eastAsia="FangSong" w:cs="FangSong"/>
          <w:sz w:val="28"/>
          <w:szCs w:val="28"/>
          <w:spacing w:val="-49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万元。</w:t>
      </w:r>
    </w:p>
    <w:p>
      <w:pPr>
        <w:ind w:left="16"/>
        <w:spacing w:before="113" w:line="228" w:lineRule="auto"/>
        <w:outlineLvl w:val="1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20"/>
        </w:rPr>
        <w:t>四、国有资本经营预算支出情况</w:t>
      </w:r>
    </w:p>
    <w:p>
      <w:pPr>
        <w:spacing w:line="271" w:lineRule="auto"/>
        <w:rPr>
          <w:rFonts w:ascii="Arial"/>
          <w:sz w:val="21"/>
        </w:rPr>
      </w:pPr>
      <w:r/>
    </w:p>
    <w:p>
      <w:pPr>
        <w:ind w:left="565"/>
        <w:spacing w:before="92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4"/>
        </w:rPr>
        <w:t>本单位</w:t>
      </w:r>
      <w:r>
        <w:rPr>
          <w:rFonts w:ascii="FangSong" w:hAnsi="FangSong" w:eastAsia="FangSong" w:cs="FangSong"/>
          <w:sz w:val="28"/>
          <w:szCs w:val="28"/>
          <w:spacing w:val="-54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2023</w:t>
      </w:r>
      <w:r>
        <w:rPr>
          <w:rFonts w:ascii="FangSong" w:hAnsi="FangSong" w:eastAsia="FangSong" w:cs="FangSong"/>
          <w:sz w:val="28"/>
          <w:szCs w:val="28"/>
          <w:spacing w:val="-4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年度国有资本经营预算支出</w:t>
      </w:r>
      <w:r>
        <w:rPr>
          <w:rFonts w:ascii="FangSong" w:hAnsi="FangSong" w:eastAsia="FangSong" w:cs="FangSong"/>
          <w:sz w:val="28"/>
          <w:szCs w:val="28"/>
          <w:spacing w:val="-5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0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万元。</w:t>
      </w:r>
    </w:p>
    <w:p>
      <w:pPr>
        <w:ind w:left="6"/>
        <w:spacing w:before="174" w:line="228" w:lineRule="auto"/>
        <w:outlineLvl w:val="1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18"/>
        </w:rPr>
        <w:t>五</w:t>
      </w:r>
      <w:r>
        <w:rPr>
          <w:rFonts w:ascii="SimHei" w:hAnsi="SimHei" w:eastAsia="SimHei" w:cs="SimHei"/>
          <w:sz w:val="30"/>
          <w:szCs w:val="30"/>
          <w:spacing w:val="-78"/>
        </w:rPr>
        <w:t xml:space="preserve"> </w:t>
      </w:r>
      <w:r>
        <w:rPr>
          <w:rFonts w:ascii="SimHei" w:hAnsi="SimHei" w:eastAsia="SimHei" w:cs="SimHei"/>
          <w:sz w:val="30"/>
          <w:szCs w:val="30"/>
          <w:spacing w:val="18"/>
        </w:rPr>
        <w:t>、社会保险基金预算支出情况</w:t>
      </w:r>
    </w:p>
    <w:p>
      <w:pPr>
        <w:ind w:left="565"/>
        <w:spacing w:before="302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4"/>
        </w:rPr>
        <w:t>本单位</w:t>
      </w:r>
      <w:r>
        <w:rPr>
          <w:rFonts w:ascii="FangSong" w:hAnsi="FangSong" w:eastAsia="FangSong" w:cs="FangSong"/>
          <w:sz w:val="28"/>
          <w:szCs w:val="28"/>
          <w:spacing w:val="-54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2023</w:t>
      </w:r>
      <w:r>
        <w:rPr>
          <w:rFonts w:ascii="FangSong" w:hAnsi="FangSong" w:eastAsia="FangSong" w:cs="FangSong"/>
          <w:sz w:val="28"/>
          <w:szCs w:val="28"/>
          <w:spacing w:val="-4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年度社会保险基金预算支出</w:t>
      </w:r>
      <w:r>
        <w:rPr>
          <w:rFonts w:ascii="FangSong" w:hAnsi="FangSong" w:eastAsia="FangSong" w:cs="FangSong"/>
          <w:sz w:val="28"/>
          <w:szCs w:val="28"/>
          <w:spacing w:val="-5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0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万元。</w:t>
      </w:r>
    </w:p>
    <w:p>
      <w:pPr>
        <w:ind w:left="8"/>
        <w:spacing w:before="174" w:line="227" w:lineRule="auto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17"/>
        </w:rPr>
        <w:t>六</w:t>
      </w:r>
      <w:r>
        <w:rPr>
          <w:rFonts w:ascii="SimHei" w:hAnsi="SimHei" w:eastAsia="SimHei" w:cs="SimHei"/>
          <w:sz w:val="30"/>
          <w:szCs w:val="30"/>
          <w:spacing w:val="-82"/>
        </w:rPr>
        <w:t xml:space="preserve"> </w:t>
      </w:r>
      <w:r>
        <w:rPr>
          <w:rFonts w:ascii="SimHei" w:hAnsi="SimHei" w:eastAsia="SimHei" w:cs="SimHei"/>
          <w:sz w:val="30"/>
          <w:szCs w:val="30"/>
          <w:spacing w:val="17"/>
        </w:rPr>
        <w:t>、单位整体支出绩效情况</w:t>
      </w:r>
    </w:p>
    <w:p>
      <w:pPr>
        <w:spacing w:line="227" w:lineRule="auto"/>
        <w:sectPr>
          <w:footerReference w:type="default" r:id="rId8"/>
          <w:pgSz w:w="11906" w:h="16839"/>
          <w:pgMar w:top="1431" w:right="1621" w:bottom="1165" w:left="1715" w:header="0" w:footer="886" w:gutter="0"/>
        </w:sectPr>
        <w:rPr>
          <w:rFonts w:ascii="SimHei" w:hAnsi="SimHei" w:eastAsia="SimHei" w:cs="SimHei"/>
          <w:sz w:val="30"/>
          <w:szCs w:val="30"/>
        </w:rPr>
      </w:pPr>
    </w:p>
    <w:p>
      <w:pPr>
        <w:spacing w:line="385" w:lineRule="auto"/>
        <w:rPr>
          <w:rFonts w:ascii="Arial"/>
          <w:sz w:val="21"/>
        </w:rPr>
      </w:pPr>
      <w:r/>
    </w:p>
    <w:p>
      <w:pPr>
        <w:ind w:left="4" w:firstLine="561"/>
        <w:spacing w:before="91" w:line="363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4"/>
        </w:rPr>
        <w:t>这一年来，我校以习近平新时代中国特色社会主义思想为指导，</w:t>
      </w:r>
      <w:r>
        <w:rPr>
          <w:rFonts w:ascii="FangSong" w:hAnsi="FangSong" w:eastAsia="FangSong" w:cs="FangSong"/>
          <w:sz w:val="28"/>
          <w:szCs w:val="28"/>
          <w:spacing w:val="4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全面贯彻党的教育方针，大力实施素质教育，坚持</w:t>
      </w:r>
      <w:r>
        <w:rPr>
          <w:rFonts w:ascii="FangSong" w:hAnsi="FangSong" w:eastAsia="FangSong" w:cs="FangSong"/>
          <w:sz w:val="28"/>
          <w:szCs w:val="28"/>
          <w:spacing w:val="2"/>
        </w:rPr>
        <w:t>以人为本，德育为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8"/>
        </w:rPr>
        <w:t>首，有效提升学生的德育水准,加强学生行为习惯养成教育。多措并举，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强化教师师德修养，提升教师的业务素质。深化课</w:t>
      </w:r>
      <w:r>
        <w:rPr>
          <w:rFonts w:ascii="FangSong" w:hAnsi="FangSong" w:eastAsia="FangSong" w:cs="FangSong"/>
          <w:sz w:val="28"/>
          <w:szCs w:val="28"/>
          <w:spacing w:val="2"/>
        </w:rPr>
        <w:t>堂教学改革，着力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打造高效精干的学科组，有效提升教学质量。</w:t>
      </w:r>
    </w:p>
    <w:p>
      <w:pPr>
        <w:ind w:left="7"/>
        <w:spacing w:line="221" w:lineRule="auto"/>
        <w:outlineLvl w:val="2"/>
        <w:rPr>
          <w:rFonts w:ascii="FangSong" w:hAnsi="FangSong" w:eastAsia="FangSong" w:cs="FangSong"/>
          <w:sz w:val="30"/>
          <w:szCs w:val="30"/>
        </w:rPr>
      </w:pPr>
      <w:r>
        <w:rPr>
          <w:rFonts w:ascii="FangSong" w:hAnsi="FangSong" w:eastAsia="FangSong" w:cs="FangSong"/>
          <w:sz w:val="30"/>
          <w:szCs w:val="30"/>
          <w:b/>
          <w:bCs/>
          <w:spacing w:val="-5"/>
        </w:rPr>
        <w:t>（一）产出指标完成情况分析</w:t>
      </w:r>
    </w:p>
    <w:p>
      <w:pPr>
        <w:ind w:left="560"/>
        <w:spacing w:before="309" w:line="223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3"/>
        </w:rPr>
        <w:t>（1）数量指标</w:t>
      </w:r>
    </w:p>
    <w:p>
      <w:pPr>
        <w:ind w:right="82" w:firstLine="558"/>
        <w:spacing w:before="221" w:line="359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</w:rPr>
        <w:t>教学工作是学校的中心工作，质量乃立校之本</w:t>
      </w:r>
      <w:r>
        <w:rPr>
          <w:rFonts w:ascii="FangSong" w:hAnsi="FangSong" w:eastAsia="FangSong" w:cs="FangSong"/>
          <w:sz w:val="28"/>
          <w:szCs w:val="28"/>
          <w:spacing w:val="-1"/>
        </w:rPr>
        <w:t>。2023</w:t>
      </w:r>
      <w:r>
        <w:rPr>
          <w:rFonts w:ascii="FangSong" w:hAnsi="FangSong" w:eastAsia="FangSong" w:cs="FangSong"/>
          <w:sz w:val="28"/>
          <w:szCs w:val="28"/>
          <w:spacing w:val="-4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年秋季，我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校在七年级</w:t>
      </w:r>
      <w:r>
        <w:rPr>
          <w:rFonts w:ascii="FangSong" w:hAnsi="FangSong" w:eastAsia="FangSong" w:cs="FangSong"/>
          <w:sz w:val="28"/>
          <w:szCs w:val="28"/>
          <w:spacing w:val="-4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2301、2302</w:t>
      </w:r>
      <w:r>
        <w:rPr>
          <w:rFonts w:ascii="FangSong" w:hAnsi="FangSong" w:eastAsia="FangSong" w:cs="FangSong"/>
          <w:sz w:val="28"/>
          <w:szCs w:val="28"/>
          <w:spacing w:val="-5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班利用北京四中教学资源，极力打造“在信息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1"/>
        </w:rPr>
        <w:t>化条件下的高效课堂</w:t>
      </w:r>
      <w:r>
        <w:rPr>
          <w:rFonts w:ascii="FangSong" w:hAnsi="FangSong" w:eastAsia="FangSong" w:cs="FangSong"/>
          <w:sz w:val="28"/>
          <w:szCs w:val="28"/>
          <w:spacing w:val="-102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1"/>
        </w:rPr>
        <w:t>”，为师生共配备手提电脑</w:t>
      </w:r>
      <w:r>
        <w:rPr>
          <w:rFonts w:ascii="FangSong" w:hAnsi="FangSong" w:eastAsia="FangSong" w:cs="FangSong"/>
          <w:sz w:val="28"/>
          <w:szCs w:val="28"/>
          <w:spacing w:val="-4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1"/>
        </w:rPr>
        <w:t>120</w:t>
      </w:r>
      <w:r>
        <w:rPr>
          <w:rFonts w:ascii="FangSong" w:hAnsi="FangSong" w:eastAsia="FangSong" w:cs="FangSong"/>
          <w:sz w:val="28"/>
          <w:szCs w:val="28"/>
          <w:spacing w:val="-1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1"/>
        </w:rPr>
        <w:t>台。</w:t>
      </w:r>
    </w:p>
    <w:p>
      <w:pPr>
        <w:ind w:right="80" w:firstLine="572"/>
        <w:spacing w:before="48" w:line="359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2"/>
        </w:rPr>
        <w:t>学校组织各学科教师进行课堂教学研讨，深挖自身资源，根据教</w:t>
      </w:r>
      <w:r>
        <w:rPr>
          <w:rFonts w:ascii="FangSong" w:hAnsi="FangSong" w:eastAsia="FangSong" w:cs="FangSong"/>
          <w:sz w:val="28"/>
          <w:szCs w:val="28"/>
          <w:spacing w:val="16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育局德育行事历每月召开班主任会议、加强班主任的业务培</w:t>
      </w:r>
      <w:r>
        <w:rPr>
          <w:rFonts w:ascii="FangSong" w:hAnsi="FangSong" w:eastAsia="FangSong" w:cs="FangSong"/>
          <w:sz w:val="28"/>
          <w:szCs w:val="28"/>
          <w:spacing w:val="2"/>
        </w:rPr>
        <w:t>训。引导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教师苦练内功，促进教师专业化成长。</w:t>
      </w:r>
    </w:p>
    <w:p>
      <w:pPr>
        <w:ind w:left="560"/>
        <w:spacing w:before="45" w:line="223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3"/>
        </w:rPr>
        <w:t>（2）质量指标</w:t>
      </w:r>
    </w:p>
    <w:p>
      <w:pPr>
        <w:ind w:left="572"/>
        <w:spacing w:before="223" w:line="221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2"/>
        </w:rPr>
        <w:t>1&gt;学生安全工作放首领，坚持做好安全值班。</w:t>
      </w:r>
    </w:p>
    <w:p>
      <w:pPr>
        <w:ind w:right="80" w:firstLine="560"/>
        <w:spacing w:before="225" w:line="363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4"/>
        </w:rPr>
        <w:t>根据教育局要求，配备了</w:t>
      </w:r>
      <w:r>
        <w:rPr>
          <w:rFonts w:ascii="FangSong" w:hAnsi="FangSong" w:eastAsia="FangSong" w:cs="FangSong"/>
          <w:sz w:val="28"/>
          <w:szCs w:val="28"/>
          <w:spacing w:val="-5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3</w:t>
      </w:r>
      <w:r>
        <w:rPr>
          <w:rFonts w:ascii="FangSong" w:hAnsi="FangSong" w:eastAsia="FangSong" w:cs="FangSong"/>
          <w:sz w:val="28"/>
          <w:szCs w:val="28"/>
          <w:spacing w:val="-5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名保安，实行</w:t>
      </w:r>
      <w:r>
        <w:rPr>
          <w:rFonts w:ascii="FangSong" w:hAnsi="FangSong" w:eastAsia="FangSong" w:cs="FangSong"/>
          <w:sz w:val="28"/>
          <w:szCs w:val="28"/>
          <w:spacing w:val="-59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24</w:t>
      </w:r>
      <w:r>
        <w:rPr>
          <w:rFonts w:ascii="FangSong" w:hAnsi="FangSong" w:eastAsia="FangSong" w:cs="FangSong"/>
          <w:sz w:val="28"/>
          <w:szCs w:val="28"/>
          <w:spacing w:val="-54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小时值班制度。学生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上学、放学期间，建立了校内值日行政、安全专干、门卫</w:t>
      </w:r>
      <w:r>
        <w:rPr>
          <w:rFonts w:ascii="FangSong" w:hAnsi="FangSong" w:eastAsia="FangSong" w:cs="FangSong"/>
          <w:sz w:val="28"/>
          <w:szCs w:val="28"/>
          <w:spacing w:val="2"/>
        </w:rPr>
        <w:t>和校外联防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队员联合巡逻相结合的立体安防体系，定期维护一键式报</w:t>
      </w:r>
      <w:r>
        <w:rPr>
          <w:rFonts w:ascii="FangSong" w:hAnsi="FangSong" w:eastAsia="FangSong" w:cs="FangSong"/>
          <w:sz w:val="28"/>
          <w:szCs w:val="28"/>
          <w:spacing w:val="2"/>
        </w:rPr>
        <w:t>警系统、高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清摄像头，确保整个校园无死角，做到了全年无重大学生</w:t>
      </w:r>
      <w:r>
        <w:rPr>
          <w:rFonts w:ascii="FangSong" w:hAnsi="FangSong" w:eastAsia="FangSong" w:cs="FangSong"/>
          <w:sz w:val="28"/>
          <w:szCs w:val="28"/>
          <w:spacing w:val="2"/>
        </w:rPr>
        <w:t>意外伤害事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5"/>
        </w:rPr>
        <w:t>件发生。</w:t>
      </w:r>
    </w:p>
    <w:p>
      <w:pPr>
        <w:ind w:right="80" w:firstLine="553"/>
        <w:spacing w:before="47" w:line="358" w:lineRule="auto"/>
        <w:jc w:val="both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3"/>
        </w:rPr>
        <w:t>2&gt;强化交通安全教育。坚持通过主题升旗仪式、班会、学生征文</w:t>
      </w:r>
      <w:r>
        <w:rPr>
          <w:rFonts w:ascii="FangSong" w:hAnsi="FangSong" w:eastAsia="FangSong" w:cs="FangSong"/>
          <w:sz w:val="28"/>
          <w:szCs w:val="28"/>
          <w:spacing w:val="2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和现场体验等形式进行学生交通安全教育，让学生感受到</w:t>
      </w:r>
      <w:r>
        <w:rPr>
          <w:rFonts w:ascii="FangSong" w:hAnsi="FangSong" w:eastAsia="FangSong" w:cs="FangSong"/>
          <w:sz w:val="28"/>
          <w:szCs w:val="28"/>
          <w:spacing w:val="2"/>
        </w:rPr>
        <w:t>生命的可贵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和遵守交通秩序的重要性。</w:t>
      </w:r>
    </w:p>
    <w:p>
      <w:pPr>
        <w:spacing w:line="358" w:lineRule="auto"/>
        <w:sectPr>
          <w:footerReference w:type="default" r:id="rId9"/>
          <w:pgSz w:w="11906" w:h="16839"/>
          <w:pgMar w:top="1431" w:right="1618" w:bottom="1165" w:left="1719" w:header="0" w:footer="886" w:gutter="0"/>
        </w:sectPr>
        <w:rPr>
          <w:rFonts w:ascii="FangSong" w:hAnsi="FangSong" w:eastAsia="FangSong" w:cs="FangSong"/>
          <w:sz w:val="28"/>
          <w:szCs w:val="28"/>
        </w:rPr>
      </w:pPr>
    </w:p>
    <w:p>
      <w:pPr>
        <w:spacing w:line="384" w:lineRule="auto"/>
        <w:rPr>
          <w:rFonts w:ascii="Arial"/>
          <w:sz w:val="21"/>
        </w:rPr>
      </w:pPr>
      <w:r/>
    </w:p>
    <w:p>
      <w:pPr>
        <w:ind w:left="4" w:right="101" w:firstLine="559"/>
        <w:spacing w:before="91" w:line="364" w:lineRule="auto"/>
        <w:jc w:val="both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3"/>
        </w:rPr>
        <w:t>加强师德师风建设，打造清廉校园。进一步巩固中小学违规征订</w:t>
      </w:r>
      <w:r>
        <w:rPr>
          <w:rFonts w:ascii="FangSong" w:hAnsi="FangSong" w:eastAsia="FangSong" w:cs="FangSong"/>
          <w:sz w:val="28"/>
          <w:szCs w:val="28"/>
          <w:spacing w:val="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教辅材料专项整治工作成果，开展在职教师有偿补课、家教</w:t>
      </w:r>
      <w:r>
        <w:rPr>
          <w:rFonts w:ascii="FangSong" w:hAnsi="FangSong" w:eastAsia="FangSong" w:cs="FangSong"/>
          <w:sz w:val="28"/>
          <w:szCs w:val="28"/>
          <w:spacing w:val="2"/>
        </w:rPr>
        <w:t>家养的专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项整治工作，营造风清气正的教育环境。每学期开学之初，</w:t>
      </w:r>
      <w:r>
        <w:rPr>
          <w:rFonts w:ascii="FangSong" w:hAnsi="FangSong" w:eastAsia="FangSong" w:cs="FangSong"/>
          <w:sz w:val="28"/>
          <w:szCs w:val="28"/>
          <w:spacing w:val="2"/>
        </w:rPr>
        <w:t>所有教师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1"/>
        </w:rPr>
        <w:t>向校长递交廉洁从教责任状，全面落实“双减</w:t>
      </w:r>
      <w:r>
        <w:rPr>
          <w:rFonts w:ascii="FangSong" w:hAnsi="FangSong" w:eastAsia="FangSong" w:cs="FangSong"/>
          <w:sz w:val="28"/>
          <w:szCs w:val="28"/>
          <w:spacing w:val="-86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1"/>
        </w:rPr>
        <w:t>”政策，进一步减轻学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生课业负担，把问题留在课堂，</w:t>
      </w:r>
      <w:r>
        <w:rPr>
          <w:rFonts w:ascii="FangSong" w:hAnsi="FangSong" w:eastAsia="FangSong" w:cs="FangSong"/>
          <w:sz w:val="28"/>
          <w:szCs w:val="28"/>
          <w:spacing w:val="-8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向课堂要质量。</w:t>
      </w:r>
      <w:r>
        <w:rPr>
          <w:rFonts w:ascii="FangSong" w:hAnsi="FangSong" w:eastAsia="FangSong" w:cs="FangSong"/>
          <w:sz w:val="28"/>
          <w:szCs w:val="28"/>
          <w:spacing w:val="-8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向学校纪检负责人递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交“十严禁</w:t>
      </w:r>
      <w:r>
        <w:rPr>
          <w:rFonts w:ascii="FangSong" w:hAnsi="FangSong" w:eastAsia="FangSong" w:cs="FangSong"/>
          <w:sz w:val="28"/>
          <w:szCs w:val="28"/>
          <w:spacing w:val="-10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”承诺书，规范老师的行为，营造风清气正的校园。</w:t>
      </w:r>
    </w:p>
    <w:p>
      <w:pPr>
        <w:ind w:left="17" w:right="103" w:firstLine="547"/>
        <w:spacing w:before="47" w:line="303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5"/>
        </w:rPr>
        <w:t>（3）时效指标：目标完成及时率，年度指标值</w:t>
      </w:r>
      <w:r>
        <w:rPr>
          <w:rFonts w:ascii="FangSong" w:hAnsi="FangSong" w:eastAsia="FangSong" w:cs="FangSong"/>
          <w:sz w:val="28"/>
          <w:szCs w:val="28"/>
          <w:spacing w:val="-4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5"/>
        </w:rPr>
        <w:t>100%，实际完成值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7"/>
        </w:rPr>
        <w:t>100%。</w:t>
      </w:r>
    </w:p>
    <w:p>
      <w:pPr>
        <w:spacing w:before="200" w:line="220" w:lineRule="auto"/>
        <w:jc w:val="right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10"/>
        </w:rPr>
        <w:t>（4）成本指标：全年经费开支控制在预算以内，</w:t>
      </w:r>
      <w:r>
        <w:rPr>
          <w:rFonts w:ascii="FangSong" w:hAnsi="FangSong" w:eastAsia="FangSong" w:cs="FangSong"/>
          <w:sz w:val="28"/>
          <w:szCs w:val="28"/>
          <w:spacing w:val="-11"/>
        </w:rPr>
        <w:t>实际完成值</w:t>
      </w:r>
      <w:r>
        <w:rPr>
          <w:rFonts w:ascii="FangSong" w:hAnsi="FangSong" w:eastAsia="FangSong" w:cs="FangSong"/>
          <w:sz w:val="28"/>
          <w:szCs w:val="28"/>
          <w:spacing w:val="-4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1"/>
        </w:rPr>
        <w:t>100%。</w:t>
      </w:r>
    </w:p>
    <w:p>
      <w:pPr>
        <w:ind w:left="11"/>
        <w:spacing w:before="179" w:line="222" w:lineRule="auto"/>
        <w:outlineLvl w:val="2"/>
        <w:rPr>
          <w:rFonts w:ascii="FangSong" w:hAnsi="FangSong" w:eastAsia="FangSong" w:cs="FangSong"/>
          <w:sz w:val="30"/>
          <w:szCs w:val="30"/>
        </w:rPr>
      </w:pPr>
      <w:r>
        <w:rPr>
          <w:rFonts w:ascii="FangSong" w:hAnsi="FangSong" w:eastAsia="FangSong" w:cs="FangSong"/>
          <w:sz w:val="30"/>
          <w:szCs w:val="30"/>
          <w:b/>
          <w:bCs/>
          <w:spacing w:val="-5"/>
        </w:rPr>
        <w:t>（二）效益指标完成情况分析</w:t>
      </w:r>
    </w:p>
    <w:p>
      <w:pPr>
        <w:ind w:left="564"/>
        <w:spacing w:before="308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2"/>
        </w:rPr>
        <w:t>（1）经济效益指标：不适用</w:t>
      </w:r>
    </w:p>
    <w:p>
      <w:pPr>
        <w:ind w:left="564"/>
        <w:spacing w:before="226" w:line="223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2"/>
        </w:rPr>
        <w:t>（2）社会效益指标：</w:t>
      </w:r>
    </w:p>
    <w:p>
      <w:pPr>
        <w:ind w:left="4" w:right="101" w:firstLine="588"/>
        <w:spacing w:before="227" w:line="366" w:lineRule="auto"/>
        <w:jc w:val="both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2"/>
        </w:rPr>
        <w:t>以政治建设为统领，进一步筑牢党建基础。严格规范党内组织生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活，认真落实基本制度，确保组织生活常态化、固定化。加</w:t>
      </w:r>
      <w:r>
        <w:rPr>
          <w:rFonts w:ascii="FangSong" w:hAnsi="FangSong" w:eastAsia="FangSong" w:cs="FangSong"/>
          <w:sz w:val="28"/>
          <w:szCs w:val="28"/>
          <w:spacing w:val="2"/>
        </w:rPr>
        <w:t>强了党建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阵地建设,不定期更新党建宣传橱窗，及时宣传党的路线方针政策和习</w:t>
      </w:r>
      <w:r>
        <w:rPr>
          <w:rFonts w:ascii="FangSong" w:hAnsi="FangSong" w:eastAsia="FangSong" w:cs="FangSong"/>
          <w:sz w:val="28"/>
          <w:szCs w:val="28"/>
          <w:spacing w:val="9"/>
        </w:rPr>
        <w:t xml:space="preserve"> </w:t>
      </w:r>
      <w:r>
        <w:rPr>
          <w:rFonts w:ascii="FangSong" w:hAnsi="FangSong" w:eastAsia="FangSong" w:cs="FangSong"/>
          <w:sz w:val="28"/>
          <w:szCs w:val="28"/>
        </w:rPr>
        <w:t>近平总书记重要讲话精神，加强党员教师的“</w:t>
      </w:r>
      <w:r>
        <w:rPr>
          <w:rFonts w:ascii="FangSong" w:hAnsi="FangSong" w:eastAsia="FangSong" w:cs="FangSong"/>
          <w:sz w:val="28"/>
          <w:szCs w:val="28"/>
          <w:spacing w:val="-98"/>
        </w:rPr>
        <w:t xml:space="preserve"> </w:t>
      </w:r>
      <w:r>
        <w:rPr>
          <w:rFonts w:ascii="FangSong" w:hAnsi="FangSong" w:eastAsia="FangSong" w:cs="FangSong"/>
          <w:sz w:val="28"/>
          <w:szCs w:val="28"/>
        </w:rPr>
        <w:t>学习强国</w:t>
      </w:r>
      <w:r>
        <w:rPr>
          <w:rFonts w:ascii="FangSong" w:hAnsi="FangSong" w:eastAsia="FangSong" w:cs="FangSong"/>
          <w:sz w:val="28"/>
          <w:szCs w:val="28"/>
          <w:spacing w:val="-98"/>
        </w:rPr>
        <w:t xml:space="preserve"> </w:t>
      </w:r>
      <w:r>
        <w:rPr>
          <w:rFonts w:ascii="FangSong" w:hAnsi="FangSong" w:eastAsia="FangSong" w:cs="FangSong"/>
          <w:sz w:val="28"/>
          <w:szCs w:val="28"/>
        </w:rPr>
        <w:t>”督促，基本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做到了线上和线下阵地相融合。坚持党建引领，把党的政治</w:t>
      </w:r>
      <w:r>
        <w:rPr>
          <w:rFonts w:ascii="FangSong" w:hAnsi="FangSong" w:eastAsia="FangSong" w:cs="FangSong"/>
          <w:sz w:val="28"/>
          <w:szCs w:val="28"/>
          <w:spacing w:val="2"/>
        </w:rPr>
        <w:t>建设贯穿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在学校教育教学实践的各项工作中。完善党员的积分管理，</w:t>
      </w:r>
      <w:r>
        <w:rPr>
          <w:rFonts w:ascii="FangSong" w:hAnsi="FangSong" w:eastAsia="FangSong" w:cs="FangSong"/>
          <w:sz w:val="28"/>
          <w:szCs w:val="28"/>
          <w:spacing w:val="2"/>
        </w:rPr>
        <w:t>把党员的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教育管理过程进行量化，并作为民主评议党员的重要参考。</w:t>
      </w:r>
      <w:r>
        <w:rPr>
          <w:rFonts w:ascii="FangSong" w:hAnsi="FangSong" w:eastAsia="FangSong" w:cs="FangSong"/>
          <w:sz w:val="28"/>
          <w:szCs w:val="28"/>
          <w:spacing w:val="2"/>
        </w:rPr>
        <w:t>精心组织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主题党日活动，增强党员的党性观念。着力加强党风廉政建</w:t>
      </w:r>
      <w:r>
        <w:rPr>
          <w:rFonts w:ascii="FangSong" w:hAnsi="FangSong" w:eastAsia="FangSong" w:cs="FangSong"/>
          <w:sz w:val="28"/>
          <w:szCs w:val="28"/>
          <w:spacing w:val="2"/>
        </w:rPr>
        <w:t>设，进一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步净化校园办学环境。指导工会组织活动，积极引导工</w:t>
      </w:r>
      <w:r>
        <w:rPr>
          <w:rFonts w:ascii="FangSong" w:hAnsi="FangSong" w:eastAsia="FangSong" w:cs="FangSong"/>
          <w:sz w:val="28"/>
          <w:szCs w:val="28"/>
          <w:spacing w:val="2"/>
        </w:rPr>
        <w:t>会发挥桥梁作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9"/>
        </w:rPr>
        <w:t>用。</w:t>
      </w:r>
    </w:p>
    <w:p>
      <w:pPr>
        <w:ind w:left="576"/>
        <w:spacing w:before="41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2"/>
        </w:rPr>
        <w:t>学校组织各学科教师进行课堂教学研讨，深挖自身资源，根据教</w:t>
      </w:r>
    </w:p>
    <w:p>
      <w:pPr>
        <w:spacing w:line="222" w:lineRule="auto"/>
        <w:sectPr>
          <w:footerReference w:type="default" r:id="rId10"/>
          <w:pgSz w:w="11906" w:h="16839"/>
          <w:pgMar w:top="1431" w:right="1597" w:bottom="1166" w:left="1715" w:header="0" w:footer="886" w:gutter="0"/>
        </w:sectPr>
        <w:rPr>
          <w:rFonts w:ascii="FangSong" w:hAnsi="FangSong" w:eastAsia="FangSong" w:cs="FangSong"/>
          <w:sz w:val="28"/>
          <w:szCs w:val="28"/>
        </w:rPr>
      </w:pPr>
    </w:p>
    <w:p>
      <w:pPr>
        <w:spacing w:line="383" w:lineRule="auto"/>
        <w:rPr>
          <w:rFonts w:ascii="Arial"/>
          <w:sz w:val="21"/>
        </w:rPr>
      </w:pPr>
      <w:r/>
    </w:p>
    <w:p>
      <w:pPr>
        <w:ind w:right="101" w:firstLine="8"/>
        <w:spacing w:before="91" w:line="355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2"/>
        </w:rPr>
        <w:t>育局德育行事历每月召开班主任会议、加强班主任的业务培训。引导</w:t>
      </w:r>
      <w:r>
        <w:rPr>
          <w:rFonts w:ascii="FangSong" w:hAnsi="FangSong" w:eastAsia="FangSong" w:cs="FangSong"/>
          <w:sz w:val="28"/>
          <w:szCs w:val="28"/>
          <w:spacing w:val="1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教师苦练内功，促进教师专业化成长。</w:t>
      </w:r>
    </w:p>
    <w:p>
      <w:pPr>
        <w:ind w:left="1" w:right="7" w:firstLine="560"/>
        <w:spacing w:before="45" w:line="361" w:lineRule="auto"/>
        <w:jc w:val="both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5"/>
        </w:rPr>
        <w:t>积极岗位练兵，提升教学能力。广泛开展“</w:t>
      </w:r>
      <w:r>
        <w:rPr>
          <w:rFonts w:ascii="FangSong" w:hAnsi="FangSong" w:eastAsia="FangSong" w:cs="FangSong"/>
          <w:sz w:val="28"/>
          <w:szCs w:val="28"/>
          <w:spacing w:val="-9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5"/>
        </w:rPr>
        <w:t>以评促教、以练促</w:t>
      </w:r>
      <w:r>
        <w:rPr>
          <w:rFonts w:ascii="FangSong" w:hAnsi="FangSong" w:eastAsia="FangSong" w:cs="FangSong"/>
          <w:sz w:val="28"/>
          <w:szCs w:val="28"/>
          <w:spacing w:val="-6"/>
        </w:rPr>
        <w:t>学、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以带促长、以奖促成</w:t>
      </w:r>
      <w:r>
        <w:rPr>
          <w:rFonts w:ascii="FangSong" w:hAnsi="FangSong" w:eastAsia="FangSong" w:cs="FangSong"/>
          <w:sz w:val="28"/>
          <w:szCs w:val="28"/>
          <w:spacing w:val="-10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”等方式的岗位练兵，提升</w:t>
      </w:r>
      <w:r>
        <w:rPr>
          <w:rFonts w:ascii="FangSong" w:hAnsi="FangSong" w:eastAsia="FangSong" w:cs="FangSong"/>
          <w:sz w:val="28"/>
          <w:szCs w:val="28"/>
          <w:spacing w:val="2"/>
        </w:rPr>
        <w:t>教师课堂教学能力。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6"/>
        </w:rPr>
        <w:t>组织全体教师认真学习各学科的《新课程标准》，根据《新课程标准》</w:t>
      </w:r>
      <w:r>
        <w:rPr>
          <w:rFonts w:ascii="FangSong" w:hAnsi="FangSong" w:eastAsia="FangSong" w:cs="FangSong"/>
          <w:sz w:val="28"/>
          <w:szCs w:val="28"/>
          <w:spacing w:val="1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的实施建议灵活有效地组织好教学工作，努力提高教学的效率。</w:t>
      </w:r>
    </w:p>
    <w:p>
      <w:pPr>
        <w:ind w:left="560"/>
        <w:spacing w:before="47" w:line="223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2"/>
        </w:rPr>
        <w:t>（3）生态效益指标：</w:t>
      </w:r>
    </w:p>
    <w:p>
      <w:pPr>
        <w:ind w:firstLine="562"/>
        <w:spacing w:before="222" w:line="364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3"/>
        </w:rPr>
        <w:t>对学生开展安全预防教育，使学生接受比较系统的防性侵、</w:t>
      </w:r>
      <w:r>
        <w:rPr>
          <w:rFonts w:ascii="FangSong" w:hAnsi="FangSong" w:eastAsia="FangSong" w:cs="FangSong"/>
          <w:sz w:val="28"/>
          <w:szCs w:val="28"/>
          <w:spacing w:val="2"/>
        </w:rPr>
        <w:t>防溺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水、防欺凌、防交通事故、防触电、防食物中毒、防病、防</w:t>
      </w:r>
      <w:r>
        <w:rPr>
          <w:rFonts w:ascii="FangSong" w:hAnsi="FangSong" w:eastAsia="FangSong" w:cs="FangSong"/>
          <w:sz w:val="28"/>
          <w:szCs w:val="28"/>
          <w:spacing w:val="2"/>
        </w:rPr>
        <w:t>体育运动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伤害、防火、防盗、防震、防骗、防煤气中毒等安全知识和技能教育。</w:t>
      </w:r>
      <w:r>
        <w:rPr>
          <w:rFonts w:ascii="FangSong" w:hAnsi="FangSong" w:eastAsia="FangSong" w:cs="FangSong"/>
          <w:sz w:val="28"/>
          <w:szCs w:val="28"/>
          <w:spacing w:val="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提高学生的安全意识、安全防范能力和自我保护能力。在制</w:t>
      </w:r>
      <w:r>
        <w:rPr>
          <w:rFonts w:ascii="FangSong" w:hAnsi="FangSong" w:eastAsia="FangSong" w:cs="FangSong"/>
          <w:sz w:val="28"/>
          <w:szCs w:val="28"/>
          <w:spacing w:val="2"/>
        </w:rPr>
        <w:t>订完善的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4"/>
        </w:rPr>
        <w:t>演练方案的基础上，学校定期组织了消防演练，增强师生安全意识，</w:t>
      </w:r>
      <w:r>
        <w:rPr>
          <w:rFonts w:ascii="FangSong" w:hAnsi="FangSong" w:eastAsia="FangSong" w:cs="FangSong"/>
          <w:sz w:val="28"/>
          <w:szCs w:val="28"/>
          <w:spacing w:val="4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提升师生应对突发事件的能力。</w:t>
      </w:r>
    </w:p>
    <w:p>
      <w:pPr>
        <w:ind w:left="560"/>
        <w:spacing w:before="48" w:line="223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2"/>
        </w:rPr>
        <w:t>（4）可持续影响指标：</w:t>
      </w:r>
    </w:p>
    <w:p>
      <w:pPr>
        <w:ind w:right="7" w:firstLine="560"/>
        <w:spacing w:before="219" w:line="366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3"/>
        </w:rPr>
        <w:t>充分发挥集团化办学优势，结合我校实际，在常规工作方面，按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要求开齐开足课程外，以常规教学为抓手，在加强管理的</w:t>
      </w:r>
      <w:r>
        <w:rPr>
          <w:rFonts w:ascii="FangSong" w:hAnsi="FangSong" w:eastAsia="FangSong" w:cs="FangSong"/>
          <w:sz w:val="28"/>
          <w:szCs w:val="28"/>
          <w:spacing w:val="2"/>
        </w:rPr>
        <w:t>同时，指导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学科组积极开展示范课、优质课、指导课的研究活动，不</w:t>
      </w:r>
      <w:r>
        <w:rPr>
          <w:rFonts w:ascii="FangSong" w:hAnsi="FangSong" w:eastAsia="FangSong" w:cs="FangSong"/>
          <w:sz w:val="28"/>
          <w:szCs w:val="28"/>
          <w:spacing w:val="2"/>
        </w:rPr>
        <w:t>断优化以教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为主导、学为主体，以课堂的高效促进教学高质。其中物</w:t>
      </w:r>
      <w:r>
        <w:rPr>
          <w:rFonts w:ascii="FangSong" w:hAnsi="FangSong" w:eastAsia="FangSong" w:cs="FangSong"/>
          <w:sz w:val="28"/>
          <w:szCs w:val="28"/>
          <w:spacing w:val="2"/>
        </w:rPr>
        <w:t>理、历史学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1"/>
        </w:rPr>
        <w:t>科组与十二</w:t>
      </w:r>
      <w:r>
        <w:rPr>
          <w:rFonts w:ascii="FangSong" w:hAnsi="FangSong" w:eastAsia="FangSong" w:cs="FangSong"/>
          <w:sz w:val="28"/>
          <w:szCs w:val="28"/>
          <w:spacing w:val="-8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1"/>
        </w:rPr>
        <w:t>中进行集体备课，定期进行示范课交流活动，积极开</w:t>
      </w:r>
      <w:r>
        <w:rPr>
          <w:rFonts w:ascii="FangSong" w:hAnsi="FangSong" w:eastAsia="FangSong" w:cs="FangSong"/>
          <w:sz w:val="28"/>
          <w:szCs w:val="28"/>
        </w:rPr>
        <w:t>展集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6"/>
        </w:rPr>
        <w:t>体教研，合作交流、“以人为本、亲近教师、</w:t>
      </w:r>
      <w:r>
        <w:rPr>
          <w:rFonts w:ascii="FangSong" w:hAnsi="FangSong" w:eastAsia="FangSong" w:cs="FangSong"/>
          <w:sz w:val="28"/>
          <w:szCs w:val="28"/>
          <w:spacing w:val="-7"/>
        </w:rPr>
        <w:t>关注学生、走进课堂、成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1"/>
        </w:rPr>
        <w:t>长师生</w:t>
      </w:r>
      <w:r>
        <w:rPr>
          <w:rFonts w:ascii="FangSong" w:hAnsi="FangSong" w:eastAsia="FangSong" w:cs="FangSong"/>
          <w:sz w:val="28"/>
          <w:szCs w:val="28"/>
          <w:spacing w:val="-87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1"/>
        </w:rPr>
        <w:t>”的原则，把解决教学中的实际问题作为研究重点，把促进教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师专业成长作为归宿。其一突出教师基本功训练，组</w:t>
      </w:r>
      <w:r>
        <w:rPr>
          <w:rFonts w:ascii="FangSong" w:hAnsi="FangSong" w:eastAsia="FangSong" w:cs="FangSong"/>
          <w:sz w:val="28"/>
          <w:szCs w:val="28"/>
          <w:spacing w:val="-4"/>
        </w:rPr>
        <w:t>织教师教材解读、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练习设计、学生教育、课堂管理等方面的培训活动，切实</w:t>
      </w:r>
      <w:r>
        <w:rPr>
          <w:rFonts w:ascii="FangSong" w:hAnsi="FangSong" w:eastAsia="FangSong" w:cs="FangSong"/>
          <w:sz w:val="28"/>
          <w:szCs w:val="28"/>
          <w:spacing w:val="2"/>
        </w:rPr>
        <w:t>提升教师业</w:t>
      </w:r>
    </w:p>
    <w:p>
      <w:pPr>
        <w:spacing w:line="366" w:lineRule="auto"/>
        <w:sectPr>
          <w:footerReference w:type="default" r:id="rId11"/>
          <w:pgSz w:w="11906" w:h="16839"/>
          <w:pgMar w:top="1431" w:right="1597" w:bottom="1166" w:left="1719" w:header="0" w:footer="886" w:gutter="0"/>
        </w:sectPr>
        <w:rPr>
          <w:rFonts w:ascii="FangSong" w:hAnsi="FangSong" w:eastAsia="FangSong" w:cs="FangSong"/>
          <w:sz w:val="28"/>
          <w:szCs w:val="28"/>
        </w:rPr>
      </w:pPr>
    </w:p>
    <w:p>
      <w:pPr>
        <w:spacing w:line="385" w:lineRule="auto"/>
        <w:rPr>
          <w:rFonts w:ascii="Arial"/>
          <w:sz w:val="21"/>
        </w:rPr>
      </w:pPr>
      <w:r/>
    </w:p>
    <w:p>
      <w:pPr>
        <w:ind w:left="7" w:right="99" w:firstLine="7"/>
        <w:spacing w:before="91" w:line="363" w:lineRule="auto"/>
        <w:jc w:val="both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2"/>
        </w:rPr>
        <w:t>务素质。其二发挥骨干教师的引领作用，开展青蓝工程。与集团合作</w:t>
      </w:r>
      <w:r>
        <w:rPr>
          <w:rFonts w:ascii="FangSong" w:hAnsi="FangSong" w:eastAsia="FangSong" w:cs="FangSong"/>
          <w:sz w:val="28"/>
          <w:szCs w:val="28"/>
          <w:spacing w:val="1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"/>
        </w:rPr>
        <w:t>校实行德育工作交流，选派优秀班主任做经验介绍，提升</w:t>
      </w:r>
      <w:r>
        <w:rPr>
          <w:rFonts w:ascii="FangSong" w:hAnsi="FangSong" w:eastAsia="FangSong" w:cs="FangSong"/>
          <w:sz w:val="28"/>
          <w:szCs w:val="28"/>
          <w:spacing w:val="2"/>
        </w:rPr>
        <w:t>班主任管理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工作水平。教导处实行每月讲评制度，评选</w:t>
      </w:r>
      <w:r>
        <w:rPr>
          <w:rFonts w:ascii="FangSong" w:hAnsi="FangSong" w:eastAsia="FangSong" w:cs="FangSong"/>
          <w:sz w:val="28"/>
          <w:szCs w:val="28"/>
          <w:spacing w:val="-3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3</w:t>
      </w:r>
      <w:r>
        <w:rPr>
          <w:rFonts w:ascii="FangSong" w:hAnsi="FangSong" w:eastAsia="FangSong" w:cs="FangSong"/>
          <w:sz w:val="28"/>
          <w:szCs w:val="28"/>
          <w:spacing w:val="-47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名优秀教师和</w:t>
      </w:r>
      <w:r>
        <w:rPr>
          <w:rFonts w:ascii="FangSong" w:hAnsi="FangSong" w:eastAsia="FangSong" w:cs="FangSong"/>
          <w:sz w:val="28"/>
          <w:szCs w:val="28"/>
          <w:spacing w:val="-37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1</w:t>
      </w:r>
      <w:r>
        <w:rPr>
          <w:rFonts w:ascii="FangSong" w:hAnsi="FangSong" w:eastAsia="FangSong" w:cs="FangSong"/>
          <w:sz w:val="28"/>
          <w:szCs w:val="28"/>
          <w:spacing w:val="-4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名优秀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5"/>
        </w:rPr>
        <w:t>班主任,充分发挥先进引领作用。2023</w:t>
      </w:r>
      <w:r>
        <w:rPr>
          <w:rFonts w:ascii="FangSong" w:hAnsi="FangSong" w:eastAsia="FangSong" w:cs="FangSong"/>
          <w:sz w:val="28"/>
          <w:szCs w:val="28"/>
          <w:spacing w:val="-32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5"/>
        </w:rPr>
        <w:t>年上期，毕业班的中考总成绩提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升幅度近</w:t>
      </w:r>
      <w:r>
        <w:rPr>
          <w:rFonts w:ascii="FangSong" w:hAnsi="FangSong" w:eastAsia="FangSong" w:cs="FangSong"/>
          <w:sz w:val="28"/>
          <w:szCs w:val="28"/>
          <w:spacing w:val="-56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60</w:t>
      </w:r>
      <w:r>
        <w:rPr>
          <w:rFonts w:ascii="FangSong" w:hAnsi="FangSong" w:eastAsia="FangSong" w:cs="FangSong"/>
          <w:sz w:val="28"/>
          <w:szCs w:val="28"/>
          <w:spacing w:val="-5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分，肄业班的抽考成绩位居同等规模学校前列。</w:t>
      </w:r>
    </w:p>
    <w:p>
      <w:pPr>
        <w:ind w:left="13"/>
        <w:spacing w:line="222" w:lineRule="auto"/>
        <w:outlineLvl w:val="2"/>
        <w:rPr>
          <w:rFonts w:ascii="FangSong" w:hAnsi="FangSong" w:eastAsia="FangSong" w:cs="FangSong"/>
          <w:sz w:val="30"/>
          <w:szCs w:val="30"/>
        </w:rPr>
      </w:pPr>
      <w:r>
        <w:rPr>
          <w:rFonts w:ascii="FangSong" w:hAnsi="FangSong" w:eastAsia="FangSong" w:cs="FangSong"/>
          <w:sz w:val="30"/>
          <w:szCs w:val="30"/>
          <w:b/>
          <w:bCs/>
          <w:spacing w:val="-6"/>
        </w:rPr>
        <w:t>（三）满意度指标</w:t>
      </w:r>
    </w:p>
    <w:p>
      <w:pPr>
        <w:ind w:left="578"/>
        <w:spacing w:before="308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2"/>
        </w:rPr>
        <w:t>学生对学校管理满意度97%，家长对学校管理满意度98%，社会公</w:t>
      </w:r>
    </w:p>
    <w:p>
      <w:pPr>
        <w:ind w:left="11"/>
        <w:spacing w:before="222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3"/>
        </w:rPr>
        <w:t>众对学校管理满意度96%。</w:t>
      </w:r>
    </w:p>
    <w:p>
      <w:pPr>
        <w:spacing w:before="113" w:line="228" w:lineRule="auto"/>
        <w:outlineLvl w:val="1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20"/>
        </w:rPr>
        <w:t>七</w:t>
      </w:r>
      <w:r>
        <w:rPr>
          <w:rFonts w:ascii="SimHei" w:hAnsi="SimHei" w:eastAsia="SimHei" w:cs="SimHei"/>
          <w:sz w:val="30"/>
          <w:szCs w:val="30"/>
          <w:spacing w:val="-85"/>
        </w:rPr>
        <w:t xml:space="preserve"> </w:t>
      </w:r>
      <w:r>
        <w:rPr>
          <w:rFonts w:ascii="SimHei" w:hAnsi="SimHei" w:eastAsia="SimHei" w:cs="SimHei"/>
          <w:sz w:val="30"/>
          <w:szCs w:val="30"/>
          <w:spacing w:val="20"/>
        </w:rPr>
        <w:t>、存在的问题及原因分析</w:t>
      </w:r>
    </w:p>
    <w:p>
      <w:pPr>
        <w:spacing w:line="272" w:lineRule="auto"/>
        <w:rPr>
          <w:rFonts w:ascii="Arial"/>
          <w:sz w:val="21"/>
        </w:rPr>
      </w:pPr>
      <w:r/>
    </w:p>
    <w:p>
      <w:pPr>
        <w:ind w:left="578"/>
        <w:spacing w:before="91" w:line="220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2"/>
        </w:rPr>
        <w:t>1、教学质量不够稳定，学生成绩参差不齐；</w:t>
      </w:r>
    </w:p>
    <w:p>
      <w:pPr>
        <w:ind w:left="561"/>
        <w:spacing w:before="226" w:line="220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1"/>
        </w:rPr>
        <w:t>2、学生纪律不够严明，还存在违纪现象；</w:t>
      </w:r>
    </w:p>
    <w:p>
      <w:pPr>
        <w:ind w:left="563"/>
        <w:spacing w:before="225" w:line="221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1"/>
        </w:rPr>
        <w:t>3、师资队伍建设不完善，结构性缺编严重；</w:t>
      </w:r>
    </w:p>
    <w:p>
      <w:pPr>
        <w:ind w:left="1" w:right="3182" w:firstLine="555"/>
        <w:spacing w:before="228" w:line="279" w:lineRule="auto"/>
        <w:rPr>
          <w:rFonts w:ascii="SimHei" w:hAnsi="SimHei" w:eastAsia="SimHei" w:cs="SimHei"/>
          <w:sz w:val="30"/>
          <w:szCs w:val="30"/>
        </w:rPr>
      </w:pPr>
      <w:r>
        <w:rPr>
          <w:rFonts w:ascii="FangSong" w:hAnsi="FangSong" w:eastAsia="FangSong" w:cs="FangSong"/>
          <w:sz w:val="28"/>
          <w:szCs w:val="28"/>
          <w:spacing w:val="-3"/>
        </w:rPr>
        <w:t>4、学校设施设备老化，影响教学效果。</w:t>
      </w:r>
      <w:r>
        <w:rPr>
          <w:rFonts w:ascii="FangSong" w:hAnsi="FangSong" w:eastAsia="FangSong" w:cs="FangSong"/>
          <w:sz w:val="28"/>
          <w:szCs w:val="28"/>
          <w:spacing w:val="7"/>
        </w:rPr>
        <w:t xml:space="preserve"> </w:t>
      </w:r>
      <w:r>
        <w:rPr>
          <w:rFonts w:ascii="SimHei" w:hAnsi="SimHei" w:eastAsia="SimHei" w:cs="SimHei"/>
          <w:sz w:val="30"/>
          <w:szCs w:val="30"/>
          <w:spacing w:val="16"/>
        </w:rPr>
        <w:t>八</w:t>
      </w:r>
      <w:r>
        <w:rPr>
          <w:rFonts w:ascii="SimHei" w:hAnsi="SimHei" w:eastAsia="SimHei" w:cs="SimHei"/>
          <w:sz w:val="30"/>
          <w:szCs w:val="30"/>
          <w:spacing w:val="-89"/>
        </w:rPr>
        <w:t xml:space="preserve"> </w:t>
      </w:r>
      <w:r>
        <w:rPr>
          <w:rFonts w:ascii="SimHei" w:hAnsi="SimHei" w:eastAsia="SimHei" w:cs="SimHei"/>
          <w:sz w:val="30"/>
          <w:szCs w:val="30"/>
          <w:spacing w:val="16"/>
        </w:rPr>
        <w:t>、下一步改进措施</w:t>
      </w:r>
    </w:p>
    <w:p>
      <w:pPr>
        <w:ind w:left="6" w:right="98" w:firstLine="572"/>
        <w:spacing w:before="270" w:line="316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2"/>
        </w:rPr>
        <w:t>1、贯彻落实党的教育教学方针、路线，坚持理</w:t>
      </w:r>
      <w:r>
        <w:rPr>
          <w:rFonts w:ascii="FangSong" w:hAnsi="FangSong" w:eastAsia="FangSong" w:cs="FangSong"/>
          <w:sz w:val="28"/>
          <w:szCs w:val="28"/>
          <w:spacing w:val="-3"/>
        </w:rPr>
        <w:t>论联系实际，推进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教育各项工作落到实处。</w:t>
      </w:r>
    </w:p>
    <w:p>
      <w:pPr>
        <w:ind w:left="4" w:firstLine="556"/>
        <w:spacing w:before="287" w:line="349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9"/>
        </w:rPr>
        <w:t>2、特色德育工作：实现“教育一名学生、带动一个家庭</w:t>
      </w:r>
      <w:r>
        <w:rPr>
          <w:rFonts w:ascii="FangSong" w:hAnsi="FangSong" w:eastAsia="FangSong" w:cs="FangSong"/>
          <w:sz w:val="28"/>
          <w:szCs w:val="28"/>
          <w:spacing w:val="-99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9"/>
        </w:rPr>
        <w:t>”的目标。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继续开展“</w:t>
      </w:r>
      <w:r>
        <w:rPr>
          <w:rFonts w:ascii="FangSong" w:hAnsi="FangSong" w:eastAsia="FangSong" w:cs="FangSong"/>
          <w:sz w:val="28"/>
          <w:szCs w:val="28"/>
          <w:spacing w:val="-104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弘扬传统经典、创建特色德育</w:t>
      </w:r>
      <w:r>
        <w:rPr>
          <w:rFonts w:ascii="FangSong" w:hAnsi="FangSong" w:eastAsia="FangSong" w:cs="FangSong"/>
          <w:sz w:val="28"/>
          <w:szCs w:val="28"/>
          <w:spacing w:val="-10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”工作，力争特色德育项目</w:t>
      </w:r>
      <w:r>
        <w:rPr>
          <w:rFonts w:ascii="FangSong" w:hAnsi="FangSong" w:eastAsia="FangSong" w:cs="FangSong"/>
          <w:sz w:val="28"/>
          <w:szCs w:val="28"/>
        </w:rPr>
        <w:t xml:space="preserve">  </w:t>
      </w:r>
      <w:r>
        <w:rPr>
          <w:rFonts w:ascii="FangSong" w:hAnsi="FangSong" w:eastAsia="FangSong" w:cs="FangSong"/>
          <w:sz w:val="28"/>
          <w:szCs w:val="28"/>
          <w:spacing w:val="-4"/>
        </w:rPr>
        <w:t>有成果。</w:t>
      </w:r>
    </w:p>
    <w:p>
      <w:pPr>
        <w:ind w:left="14" w:right="101" w:firstLine="628"/>
        <w:spacing w:before="285" w:line="349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5"/>
        </w:rPr>
        <w:t>3、队伍建设：加强行干队伍、教师队伍、班主任队伍和后勤队伍</w:t>
      </w:r>
      <w:r>
        <w:rPr>
          <w:rFonts w:ascii="FangSong" w:hAnsi="FangSong" w:eastAsia="FangSong" w:cs="FangSong"/>
          <w:sz w:val="28"/>
          <w:szCs w:val="28"/>
          <w:spacing w:val="1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的建设，提升干部队伍的管理能力和治校水平，提升教师思想道德素</w:t>
      </w:r>
      <w:r>
        <w:rPr>
          <w:rFonts w:ascii="FangSong" w:hAnsi="FangSong" w:eastAsia="FangSong" w:cs="FangSong"/>
          <w:sz w:val="28"/>
          <w:szCs w:val="28"/>
          <w:spacing w:val="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质和教学专业水平。</w:t>
      </w:r>
    </w:p>
    <w:p>
      <w:pPr>
        <w:spacing w:line="349" w:lineRule="auto"/>
        <w:sectPr>
          <w:footerReference w:type="default" r:id="rId12"/>
          <w:pgSz w:w="11906" w:h="16839"/>
          <w:pgMar w:top="1431" w:right="1599" w:bottom="1166" w:left="1712" w:header="0" w:footer="886" w:gutter="0"/>
        </w:sectPr>
        <w:rPr>
          <w:rFonts w:ascii="FangSong" w:hAnsi="FangSong" w:eastAsia="FangSong" w:cs="FangSong"/>
          <w:sz w:val="28"/>
          <w:szCs w:val="28"/>
        </w:rPr>
      </w:pPr>
    </w:p>
    <w:p>
      <w:pPr>
        <w:spacing w:line="346" w:lineRule="auto"/>
        <w:rPr>
          <w:rFonts w:ascii="Arial"/>
          <w:sz w:val="21"/>
        </w:rPr>
      </w:pPr>
      <w:r/>
    </w:p>
    <w:p>
      <w:pPr>
        <w:ind w:left="11" w:right="139" w:firstLine="619"/>
        <w:spacing w:before="91" w:line="317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4"/>
        </w:rPr>
        <w:t>4、特色教研工作：继续深化备课组建设，提</w:t>
      </w:r>
      <w:r>
        <w:rPr>
          <w:rFonts w:ascii="FangSong" w:hAnsi="FangSong" w:eastAsia="FangSong" w:cs="FangSong"/>
          <w:sz w:val="28"/>
          <w:szCs w:val="28"/>
          <w:spacing w:val="-5"/>
        </w:rPr>
        <w:t>高课堂教学效率，加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强校本研修，创新教学模式，形成问题式课题的校本教研特色。</w:t>
      </w:r>
    </w:p>
    <w:p>
      <w:pPr>
        <w:ind w:left="14" w:right="139" w:firstLine="544"/>
        <w:spacing w:before="286" w:line="349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2"/>
        </w:rPr>
        <w:t>5、后勤工作：加强学生食堂安全保障设施的规范化建设，保证学</w:t>
      </w:r>
      <w:r>
        <w:rPr>
          <w:rFonts w:ascii="FangSong" w:hAnsi="FangSong" w:eastAsia="FangSong" w:cs="FangSong"/>
          <w:sz w:val="28"/>
          <w:szCs w:val="28"/>
          <w:spacing w:val="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生饮食安全。搞好各种疾病、传染病的预防、检查、控制工作，</w:t>
      </w:r>
      <w:r>
        <w:rPr>
          <w:rFonts w:ascii="FangSong" w:hAnsi="FangSong" w:eastAsia="FangSong" w:cs="FangSong"/>
          <w:sz w:val="28"/>
          <w:szCs w:val="28"/>
          <w:spacing w:val="-2"/>
        </w:rPr>
        <w:t>确保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5"/>
        </w:rPr>
        <w:t>学生卫生安全。</w:t>
      </w:r>
    </w:p>
    <w:p>
      <w:pPr>
        <w:ind w:left="3" w:right="56" w:firstLine="551"/>
        <w:spacing w:before="286" w:line="316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8"/>
        </w:rPr>
        <w:t>6、安全工作：突出校园安全重点工作，把师生安全时</w:t>
      </w:r>
      <w:r>
        <w:rPr>
          <w:rFonts w:ascii="FangSong" w:hAnsi="FangSong" w:eastAsia="FangSong" w:cs="FangSong"/>
          <w:sz w:val="28"/>
          <w:szCs w:val="28"/>
          <w:spacing w:val="-9"/>
        </w:rPr>
        <w:t>刻放在首位，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确保不出现任何安全责任事故。</w:t>
      </w:r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left="3"/>
        <w:spacing w:before="97" w:line="227" w:lineRule="auto"/>
        <w:outlineLvl w:val="1"/>
        <w:rPr>
          <w:rFonts w:ascii="SimHei" w:hAnsi="SimHei" w:eastAsia="SimHei" w:cs="SimHei"/>
          <w:sz w:val="30"/>
          <w:szCs w:val="30"/>
        </w:rPr>
      </w:pPr>
      <w:r>
        <w:rPr>
          <w:rFonts w:ascii="SimHei" w:hAnsi="SimHei" w:eastAsia="SimHei" w:cs="SimHei"/>
          <w:sz w:val="30"/>
          <w:szCs w:val="30"/>
          <w:spacing w:val="23"/>
        </w:rPr>
        <w:t>九</w:t>
      </w:r>
      <w:r>
        <w:rPr>
          <w:rFonts w:ascii="SimHei" w:hAnsi="SimHei" w:eastAsia="SimHei" w:cs="SimHei"/>
          <w:sz w:val="30"/>
          <w:szCs w:val="30"/>
          <w:spacing w:val="-81"/>
        </w:rPr>
        <w:t xml:space="preserve"> </w:t>
      </w:r>
      <w:r>
        <w:rPr>
          <w:rFonts w:ascii="SimHei" w:hAnsi="SimHei" w:eastAsia="SimHei" w:cs="SimHei"/>
          <w:sz w:val="30"/>
          <w:szCs w:val="30"/>
          <w:spacing w:val="23"/>
        </w:rPr>
        <w:t>、单位整体支出绩效自评结果拟应用和公开情况</w:t>
      </w:r>
    </w:p>
    <w:p>
      <w:pPr>
        <w:ind w:left="2" w:right="242" w:firstLine="559"/>
        <w:spacing w:before="331" w:line="405" w:lineRule="auto"/>
        <w:jc w:val="both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1"/>
        </w:rPr>
        <w:t>建立了与部门预算相结合的结果应用机制，强化评价结果在部门</w:t>
      </w:r>
      <w:r>
        <w:rPr>
          <w:rFonts w:ascii="FangSong" w:hAnsi="FangSong" w:eastAsia="FangSong" w:cs="FangSong"/>
          <w:sz w:val="28"/>
          <w:szCs w:val="28"/>
          <w:spacing w:val="9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预算编制和执行中的应用。实现绩效评价结果在部门预算编制和执行</w:t>
      </w:r>
      <w:r>
        <w:rPr>
          <w:rFonts w:ascii="FangSong" w:hAnsi="FangSong" w:eastAsia="FangSong" w:cs="FangSong"/>
          <w:sz w:val="28"/>
          <w:szCs w:val="28"/>
          <w:spacing w:val="1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中的应用，实现绩效评价与部门预算的有机结合，促进财政资金的合</w:t>
      </w:r>
      <w:r>
        <w:rPr>
          <w:rFonts w:ascii="FangSong" w:hAnsi="FangSong" w:eastAsia="FangSong" w:cs="FangSong"/>
          <w:sz w:val="28"/>
          <w:szCs w:val="28"/>
          <w:spacing w:val="1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理分配与有效使用。同时将评价结果按照政府信息公开的方式进行公</w:t>
      </w:r>
      <w:r>
        <w:rPr>
          <w:rFonts w:ascii="FangSong" w:hAnsi="FangSong" w:eastAsia="FangSong" w:cs="FangSong"/>
          <w:sz w:val="28"/>
          <w:szCs w:val="28"/>
          <w:spacing w:val="1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开，加强社会公众对财政资金使用效益的监督。</w:t>
      </w:r>
    </w:p>
    <w:p>
      <w:pPr>
        <w:ind w:left="11" w:right="5145" w:hanging="11"/>
        <w:spacing w:before="32" w:line="355" w:lineRule="auto"/>
        <w:rPr>
          <w:rFonts w:ascii="FangSong" w:hAnsi="FangSong" w:eastAsia="FangSong" w:cs="FangSong"/>
          <w:sz w:val="34"/>
          <w:szCs w:val="34"/>
        </w:rPr>
      </w:pPr>
      <w:r>
        <w:rPr>
          <w:rFonts w:ascii="SimHei" w:hAnsi="SimHei" w:eastAsia="SimHei" w:cs="SimHei"/>
          <w:sz w:val="30"/>
          <w:szCs w:val="30"/>
          <w:spacing w:val="2"/>
        </w:rPr>
        <w:t>十、</w:t>
      </w:r>
      <w:r>
        <w:rPr>
          <w:rFonts w:ascii="SimHei" w:hAnsi="SimHei" w:eastAsia="SimHei" w:cs="SimHei"/>
          <w:sz w:val="30"/>
          <w:szCs w:val="30"/>
          <w:spacing w:val="2"/>
        </w:rPr>
        <w:t xml:space="preserve"> </w:t>
      </w:r>
      <w:r>
        <w:rPr>
          <w:rFonts w:ascii="SimHei" w:hAnsi="SimHei" w:eastAsia="SimHei" w:cs="SimHei"/>
          <w:sz w:val="30"/>
          <w:szCs w:val="30"/>
          <w:spacing w:val="2"/>
        </w:rPr>
        <w:t>其他需要说明的情况</w:t>
      </w:r>
      <w:r>
        <w:rPr>
          <w:rFonts w:ascii="SimHei" w:hAnsi="SimHei" w:eastAsia="SimHei" w:cs="SimHei"/>
          <w:sz w:val="30"/>
          <w:szCs w:val="30"/>
          <w:spacing w:val="6"/>
        </w:rPr>
        <w:t xml:space="preserve"> </w:t>
      </w:r>
      <w:r>
        <w:rPr>
          <w:rFonts w:ascii="FangSong" w:hAnsi="FangSong" w:eastAsia="FangSong" w:cs="FangSong"/>
          <w:sz w:val="34"/>
          <w:szCs w:val="34"/>
        </w:rPr>
        <w:t>无</w:t>
      </w:r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ind w:left="22"/>
        <w:spacing w:before="111" w:line="226" w:lineRule="auto"/>
        <w:rPr>
          <w:rFonts w:ascii="FangSong" w:hAnsi="FangSong" w:eastAsia="FangSong" w:cs="FangSong"/>
          <w:sz w:val="34"/>
          <w:szCs w:val="34"/>
        </w:rPr>
      </w:pPr>
      <w:r>
        <w:rPr>
          <w:rFonts w:ascii="FangSong" w:hAnsi="FangSong" w:eastAsia="FangSong" w:cs="FangSong"/>
          <w:sz w:val="34"/>
          <w:szCs w:val="34"/>
          <w:spacing w:val="12"/>
        </w:rPr>
        <w:t>附件：</w:t>
      </w:r>
      <w:r>
        <w:rPr>
          <w:rFonts w:ascii="FangSong" w:hAnsi="FangSong" w:eastAsia="FangSong" w:cs="FangSong"/>
          <w:sz w:val="34"/>
          <w:szCs w:val="34"/>
          <w:spacing w:val="-90"/>
        </w:rPr>
        <w:t xml:space="preserve"> </w:t>
      </w:r>
      <w:r>
        <w:rPr>
          <w:rFonts w:ascii="Times New Roman" w:hAnsi="Times New Roman" w:eastAsia="Times New Roman" w:cs="Times New Roman"/>
          <w:sz w:val="34"/>
          <w:szCs w:val="34"/>
          <w:spacing w:val="12"/>
        </w:rPr>
        <w:t>1</w:t>
      </w:r>
      <w:r>
        <w:rPr>
          <w:rFonts w:ascii="Times New Roman" w:hAnsi="Times New Roman" w:eastAsia="Times New Roman" w:cs="Times New Roman"/>
          <w:sz w:val="34"/>
          <w:szCs w:val="34"/>
          <w:spacing w:val="-29"/>
        </w:rPr>
        <w:t xml:space="preserve"> </w:t>
      </w:r>
      <w:r>
        <w:rPr>
          <w:rFonts w:ascii="FangSong" w:hAnsi="FangSong" w:eastAsia="FangSong" w:cs="FangSong"/>
          <w:sz w:val="34"/>
          <w:szCs w:val="34"/>
          <w:spacing w:val="12"/>
        </w:rPr>
        <w:t>、单位整体支出绩效评价基础数据表</w:t>
      </w:r>
    </w:p>
    <w:p>
      <w:pPr>
        <w:ind w:left="1088"/>
        <w:spacing w:before="208" w:line="226" w:lineRule="auto"/>
        <w:rPr>
          <w:rFonts w:ascii="FangSong" w:hAnsi="FangSong" w:eastAsia="FangSong" w:cs="FangSong"/>
          <w:sz w:val="34"/>
          <w:szCs w:val="34"/>
        </w:rPr>
      </w:pPr>
      <w:r>
        <w:rPr>
          <w:rFonts w:ascii="Times New Roman" w:hAnsi="Times New Roman" w:eastAsia="Times New Roman" w:cs="Times New Roman"/>
          <w:sz w:val="34"/>
          <w:szCs w:val="34"/>
          <w:spacing w:val="18"/>
        </w:rPr>
        <w:t>2</w:t>
      </w:r>
      <w:r>
        <w:rPr>
          <w:rFonts w:ascii="Times New Roman" w:hAnsi="Times New Roman" w:eastAsia="Times New Roman" w:cs="Times New Roman"/>
          <w:sz w:val="34"/>
          <w:szCs w:val="34"/>
          <w:spacing w:val="-18"/>
        </w:rPr>
        <w:t xml:space="preserve"> </w:t>
      </w:r>
      <w:r>
        <w:rPr>
          <w:rFonts w:ascii="FangSong" w:hAnsi="FangSong" w:eastAsia="FangSong" w:cs="FangSong"/>
          <w:sz w:val="34"/>
          <w:szCs w:val="34"/>
          <w:spacing w:val="18"/>
        </w:rPr>
        <w:t>、单位整体支出绩效自评表</w:t>
      </w:r>
    </w:p>
    <w:p>
      <w:pPr>
        <w:spacing w:before="151" w:line="228" w:lineRule="auto"/>
        <w:jc w:val="right"/>
        <w:rPr>
          <w:rFonts w:ascii="FangSong" w:hAnsi="FangSong" w:eastAsia="FangSong" w:cs="FangSong"/>
          <w:sz w:val="34"/>
          <w:szCs w:val="34"/>
        </w:rPr>
      </w:pPr>
      <w:r>
        <w:rPr>
          <w:rFonts w:ascii="Times New Roman" w:hAnsi="Times New Roman" w:eastAsia="Times New Roman" w:cs="Times New Roman"/>
          <w:sz w:val="34"/>
          <w:szCs w:val="34"/>
          <w:spacing w:val="9"/>
        </w:rPr>
        <w:t>3</w:t>
      </w:r>
      <w:r>
        <w:rPr>
          <w:rFonts w:ascii="FangSong" w:hAnsi="FangSong" w:eastAsia="FangSong" w:cs="FangSong"/>
          <w:sz w:val="34"/>
          <w:szCs w:val="34"/>
          <w:spacing w:val="9"/>
        </w:rPr>
        <w:t>、项目支出绩效自评表（每个一级项目一张表）</w:t>
      </w:r>
    </w:p>
    <w:p>
      <w:pPr>
        <w:ind w:left="1081"/>
        <w:spacing w:before="259" w:line="226" w:lineRule="auto"/>
        <w:rPr>
          <w:rFonts w:ascii="FangSong" w:hAnsi="FangSong" w:eastAsia="FangSong" w:cs="FangSong"/>
          <w:sz w:val="34"/>
          <w:szCs w:val="34"/>
        </w:rPr>
      </w:pPr>
      <w:r>
        <w:rPr>
          <w:rFonts w:ascii="Times New Roman" w:hAnsi="Times New Roman" w:eastAsia="Times New Roman" w:cs="Times New Roman"/>
          <w:sz w:val="34"/>
          <w:szCs w:val="34"/>
          <w:spacing w:val="17"/>
        </w:rPr>
        <w:t>4</w:t>
      </w:r>
      <w:r>
        <w:rPr>
          <w:rFonts w:ascii="Times New Roman" w:hAnsi="Times New Roman" w:eastAsia="Times New Roman" w:cs="Times New Roman"/>
          <w:sz w:val="34"/>
          <w:szCs w:val="34"/>
          <w:spacing w:val="-20"/>
        </w:rPr>
        <w:t xml:space="preserve"> </w:t>
      </w:r>
      <w:r>
        <w:rPr>
          <w:rFonts w:ascii="FangSong" w:hAnsi="FangSong" w:eastAsia="FangSong" w:cs="FangSong"/>
          <w:sz w:val="34"/>
          <w:szCs w:val="34"/>
          <w:spacing w:val="17"/>
        </w:rPr>
        <w:t>、政府性基金预算支出情况表</w:t>
      </w:r>
    </w:p>
    <w:p>
      <w:pPr>
        <w:spacing w:line="226" w:lineRule="auto"/>
        <w:sectPr>
          <w:footerReference w:type="default" r:id="rId13"/>
          <w:pgSz w:w="11906" w:h="16839"/>
          <w:pgMar w:top="1431" w:right="1561" w:bottom="1166" w:left="1717" w:header="0" w:footer="886" w:gutter="0"/>
        </w:sectPr>
        <w:rPr>
          <w:rFonts w:ascii="FangSong" w:hAnsi="FangSong" w:eastAsia="FangSong" w:cs="FangSong"/>
          <w:sz w:val="34"/>
          <w:szCs w:val="34"/>
        </w:rPr>
      </w:pPr>
    </w:p>
    <w:p>
      <w:pPr>
        <w:rPr>
          <w:rFonts w:ascii="Arial"/>
          <w:sz w:val="21"/>
        </w:rPr>
      </w:pPr>
      <w:r/>
    </w:p>
    <w:p>
      <w:pPr>
        <w:ind w:left="1095"/>
        <w:spacing w:before="111" w:line="227" w:lineRule="auto"/>
        <w:rPr>
          <w:rFonts w:ascii="FangSong" w:hAnsi="FangSong" w:eastAsia="FangSong" w:cs="FangSong"/>
          <w:sz w:val="34"/>
          <w:szCs w:val="34"/>
        </w:rPr>
      </w:pPr>
      <w:r>
        <w:rPr>
          <w:rFonts w:ascii="Times New Roman" w:hAnsi="Times New Roman" w:eastAsia="Times New Roman" w:cs="Times New Roman"/>
          <w:sz w:val="34"/>
          <w:szCs w:val="34"/>
          <w:spacing w:val="11"/>
        </w:rPr>
        <w:t>5</w:t>
      </w:r>
      <w:r>
        <w:rPr>
          <w:rFonts w:ascii="Times New Roman" w:hAnsi="Times New Roman" w:eastAsia="Times New Roman" w:cs="Times New Roman"/>
          <w:sz w:val="34"/>
          <w:szCs w:val="34"/>
          <w:spacing w:val="-18"/>
        </w:rPr>
        <w:t xml:space="preserve"> </w:t>
      </w:r>
      <w:r>
        <w:rPr>
          <w:rFonts w:ascii="FangSong" w:hAnsi="FangSong" w:eastAsia="FangSong" w:cs="FangSong"/>
          <w:sz w:val="34"/>
          <w:szCs w:val="34"/>
          <w:spacing w:val="11"/>
        </w:rPr>
        <w:t>、</w:t>
      </w:r>
      <w:r>
        <w:rPr>
          <w:rFonts w:ascii="FangSong" w:hAnsi="FangSong" w:eastAsia="FangSong" w:cs="FangSong"/>
          <w:sz w:val="34"/>
          <w:szCs w:val="34"/>
          <w:spacing w:val="-85"/>
        </w:rPr>
        <w:t xml:space="preserve"> </w:t>
      </w:r>
      <w:r>
        <w:rPr>
          <w:rFonts w:ascii="FangSong" w:hAnsi="FangSong" w:eastAsia="FangSong" w:cs="FangSong"/>
          <w:sz w:val="34"/>
          <w:szCs w:val="34"/>
          <w:spacing w:val="11"/>
        </w:rPr>
        <w:t>国有资本经营预算支出情况表</w:t>
      </w:r>
    </w:p>
    <w:p>
      <w:pPr>
        <w:ind w:left="1093"/>
        <w:spacing w:before="261" w:line="226" w:lineRule="auto"/>
        <w:rPr>
          <w:rFonts w:ascii="FangSong" w:hAnsi="FangSong" w:eastAsia="FangSong" w:cs="FangSong"/>
          <w:sz w:val="34"/>
          <w:szCs w:val="34"/>
        </w:rPr>
      </w:pPr>
      <w:r>
        <w:rPr>
          <w:rFonts w:ascii="Times New Roman" w:hAnsi="Times New Roman" w:eastAsia="Times New Roman" w:cs="Times New Roman"/>
          <w:sz w:val="34"/>
          <w:szCs w:val="34"/>
          <w:spacing w:val="17"/>
        </w:rPr>
        <w:t>6</w:t>
      </w:r>
      <w:r>
        <w:rPr>
          <w:rFonts w:ascii="Times New Roman" w:hAnsi="Times New Roman" w:eastAsia="Times New Roman" w:cs="Times New Roman"/>
          <w:sz w:val="34"/>
          <w:szCs w:val="34"/>
          <w:spacing w:val="-29"/>
        </w:rPr>
        <w:t xml:space="preserve"> </w:t>
      </w:r>
      <w:r>
        <w:rPr>
          <w:rFonts w:ascii="FangSong" w:hAnsi="FangSong" w:eastAsia="FangSong" w:cs="FangSong"/>
          <w:sz w:val="34"/>
          <w:szCs w:val="34"/>
          <w:spacing w:val="17"/>
        </w:rPr>
        <w:t>、社会保险基金预算支出情况</w:t>
      </w:r>
    </w:p>
    <w:sectPr>
      <w:footerReference w:type="default" r:id="rId14"/>
      <w:pgSz w:w="11906" w:h="16839"/>
      <w:pgMar w:top="1431" w:right="1785" w:bottom="1166" w:left="1715" w:header="0" w:footer="886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7548"/>
      <w:spacing w:line="177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  <w:spacing w:val="-13"/>
      </w:rPr>
      <w:t>—</w:t>
    </w:r>
    <w:r>
      <w:rPr>
        <w:rFonts w:ascii="SimSun" w:hAnsi="SimSun" w:eastAsia="SimSun" w:cs="SimSun"/>
        <w:sz w:val="28"/>
        <w:szCs w:val="28"/>
        <w:spacing w:val="30"/>
      </w:rPr>
      <w:t xml:space="preserve"> </w:t>
    </w:r>
    <w:r>
      <w:rPr>
        <w:rFonts w:ascii="SimSun" w:hAnsi="SimSun" w:eastAsia="SimSun" w:cs="SimSun"/>
        <w:sz w:val="28"/>
        <w:szCs w:val="28"/>
        <w:spacing w:val="-13"/>
      </w:rPr>
      <w:t>1</w:t>
    </w:r>
    <w:r>
      <w:rPr>
        <w:rFonts w:ascii="SimSun" w:hAnsi="SimSun" w:eastAsia="SimSun" w:cs="SimSun"/>
        <w:sz w:val="28"/>
        <w:szCs w:val="28"/>
        <w:spacing w:val="6"/>
      </w:rPr>
      <w:t xml:space="preserve"> </w:t>
    </w:r>
    <w:r>
      <w:rPr>
        <w:rFonts w:ascii="SimSun" w:hAnsi="SimSun" w:eastAsia="SimSun" w:cs="SimSun"/>
        <w:sz w:val="28"/>
        <w:szCs w:val="28"/>
        <w:spacing w:val="-13"/>
      </w:rPr>
      <w:t>—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13"/>
      <w:spacing w:before="1" w:line="176" w:lineRule="auto"/>
      <w:rPr/>
    </w:pPr>
    <w:r>
      <w:rPr>
        <w:spacing w:val="-8"/>
      </w:rPr>
      <w:t>—</w:t>
    </w:r>
    <w:r>
      <w:rPr>
        <w:spacing w:val="14"/>
      </w:rPr>
      <w:t xml:space="preserve"> </w:t>
    </w:r>
    <w:r>
      <w:rPr>
        <w:spacing w:val="-8"/>
      </w:rPr>
      <w:t>2</w:t>
    </w:r>
    <w:r>
      <w:rPr>
        <w:spacing w:val="9"/>
      </w:rPr>
      <w:t xml:space="preserve"> </w:t>
    </w:r>
    <w:r>
      <w:rPr>
        <w:spacing w:val="-8"/>
      </w:rPr>
      <w:t>—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8706"/>
      <w:spacing w:before="1" w:line="176" w:lineRule="auto"/>
      <w:rPr/>
    </w:pPr>
    <w:r>
      <w:rPr>
        <w:spacing w:val="-8"/>
      </w:rPr>
      <w:t>—</w:t>
    </w:r>
    <w:r>
      <w:rPr>
        <w:spacing w:val="15"/>
      </w:rPr>
      <w:t xml:space="preserve"> </w:t>
    </w:r>
    <w:r>
      <w:rPr>
        <w:spacing w:val="-8"/>
      </w:rPr>
      <w:t>3</w:t>
    </w:r>
    <w:r>
      <w:rPr>
        <w:spacing w:val="9"/>
      </w:rPr>
      <w:t xml:space="preserve"> </w:t>
    </w:r>
    <w:r>
      <w:rPr>
        <w:spacing w:val="-8"/>
      </w:rPr>
      <w:t>—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14"/>
      <w:spacing w:before="1" w:line="176" w:lineRule="auto"/>
      <w:rPr/>
    </w:pPr>
    <w:r>
      <w:rPr>
        <w:spacing w:val="-6"/>
      </w:rPr>
      <w:t>—</w:t>
    </w:r>
    <w:r>
      <w:rPr>
        <w:spacing w:val="8"/>
      </w:rPr>
      <w:t xml:space="preserve"> </w:t>
    </w:r>
    <w:r>
      <w:rPr>
        <w:spacing w:val="-6"/>
      </w:rPr>
      <w:t>4</w:t>
    </w:r>
    <w:r>
      <w:rPr>
        <w:spacing w:val="9"/>
      </w:rPr>
      <w:t xml:space="preserve"> </w:t>
    </w:r>
    <w:r>
      <w:rPr>
        <w:spacing w:val="-6"/>
      </w:rPr>
      <w:t>—</w:t>
    </w:r>
  </w:p>
</w:ftr>
</file>

<file path=word/footer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75" w:lineRule="auto"/>
      <w:jc w:val="right"/>
      <w:rPr/>
    </w:pPr>
    <w:r>
      <w:rPr>
        <w:spacing w:val="-13"/>
      </w:rPr>
      <w:t>—</w:t>
    </w:r>
    <w:r>
      <w:rPr>
        <w:spacing w:val="16"/>
      </w:rPr>
      <w:t xml:space="preserve"> </w:t>
    </w:r>
    <w:r>
      <w:rPr>
        <w:spacing w:val="-12"/>
      </w:rPr>
      <w:t>5</w:t>
    </w:r>
    <w:r>
      <w:rPr>
        <w:spacing w:val="9"/>
      </w:rPr>
      <w:t xml:space="preserve"> </w:t>
    </w:r>
    <w:r>
      <w:rPr>
        <w:spacing w:val="-8"/>
      </w:rPr>
      <w:t>—</w:t>
    </w:r>
  </w:p>
</w:ftr>
</file>

<file path=word/footer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before="1" w:line="176" w:lineRule="auto"/>
      <w:rPr/>
    </w:pPr>
    <w:r>
      <w:rPr>
        <w:spacing w:val="-7"/>
      </w:rPr>
      <w:t>—</w:t>
    </w:r>
    <w:r>
      <w:rPr>
        <w:spacing w:val="12"/>
      </w:rPr>
      <w:t xml:space="preserve"> </w:t>
    </w:r>
    <w:r>
      <w:rPr>
        <w:spacing w:val="-7"/>
      </w:rPr>
      <w:t>6</w:t>
    </w:r>
    <w:r>
      <w:rPr>
        <w:spacing w:val="8"/>
      </w:rPr>
      <w:t xml:space="preserve"> </w:t>
    </w:r>
    <w:r>
      <w:rPr>
        <w:spacing w:val="-7"/>
      </w:rPr>
      <w:t>—</w:t>
    </w:r>
  </w:p>
</w:ftr>
</file>

<file path=word/footer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right="16"/>
      <w:spacing w:line="175" w:lineRule="auto"/>
      <w:jc w:val="right"/>
      <w:rPr/>
    </w:pPr>
    <w:r>
      <w:rPr>
        <w:spacing w:val="-9"/>
      </w:rPr>
      <w:t>—</w:t>
    </w:r>
    <w:r>
      <w:rPr>
        <w:spacing w:val="17"/>
      </w:rPr>
      <w:t xml:space="preserve"> </w:t>
    </w:r>
    <w:r>
      <w:rPr>
        <w:spacing w:val="-9"/>
      </w:rPr>
      <w:t>7</w:t>
    </w:r>
    <w:r>
      <w:rPr>
        <w:spacing w:val="7"/>
      </w:rPr>
      <w:t xml:space="preserve"> </w:t>
    </w:r>
    <w:r>
      <w:rPr>
        <w:spacing w:val="-9"/>
      </w:rPr>
      <w:t>—</w:t>
    </w:r>
  </w:p>
</w:ftr>
</file>

<file path=word/footer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before="1" w:line="176" w:lineRule="auto"/>
      <w:rPr/>
    </w:pPr>
    <w:r>
      <w:rPr>
        <w:spacing w:val="-7"/>
      </w:rPr>
      <w:t>—</w:t>
    </w:r>
    <w:r>
      <w:rPr>
        <w:spacing w:val="11"/>
      </w:rPr>
      <w:t xml:space="preserve"> </w:t>
    </w:r>
    <w:r>
      <w:rPr>
        <w:spacing w:val="-7"/>
      </w:rPr>
      <w:t>8</w:t>
    </w:r>
    <w:r>
      <w:rPr>
        <w:spacing w:val="7"/>
      </w:rPr>
      <w:t xml:space="preserve"> </w:t>
    </w:r>
    <w:r>
      <w:rPr>
        <w:spacing w:val="-7"/>
      </w:rPr>
      <w:t>—</w:t>
    </w:r>
  </w:p>
</w:ftr>
</file>

<file path=word/footer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7510"/>
      <w:spacing w:before="1" w:line="176" w:lineRule="auto"/>
      <w:rPr/>
    </w:pPr>
    <w:r>
      <w:rPr>
        <w:spacing w:val="-7"/>
      </w:rPr>
      <w:t>—</w:t>
    </w:r>
    <w:r>
      <w:rPr>
        <w:spacing w:val="11"/>
      </w:rPr>
      <w:t xml:space="preserve"> </w:t>
    </w:r>
    <w:r>
      <w:rPr>
        <w:spacing w:val="-7"/>
      </w:rPr>
      <w:t>9</w:t>
    </w:r>
    <w:r>
      <w:rPr>
        <w:spacing w:val="7"/>
      </w:rPr>
      <w:t xml:space="preserve"> </w:t>
    </w:r>
    <w:r>
      <w:rPr>
        <w:spacing w:val="-7"/>
      </w:rPr>
      <w:t>—</w:t>
    </w:r>
  </w:p>
</w:ftr>
</file>

<file path=word/footer1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77" w:lineRule="auto"/>
      <w:rPr/>
    </w:pPr>
    <w:r>
      <w:rPr>
        <w:spacing w:val="-10"/>
      </w:rPr>
      <w:t>—</w:t>
    </w:r>
    <w:r>
      <w:rPr>
        <w:spacing w:val="32"/>
      </w:rPr>
      <w:t xml:space="preserve"> </w:t>
    </w:r>
    <w:r>
      <w:rPr>
        <w:spacing w:val="-10"/>
      </w:rPr>
      <w:t>10</w:t>
    </w:r>
    <w:r>
      <w:rPr>
        <w:spacing w:val="6"/>
      </w:rPr>
      <w:t xml:space="preserve"> </w:t>
    </w:r>
    <w:r>
      <w:rPr>
        <w:spacing w:val="-10"/>
      </w:rPr>
      <w:t>—</w:t>
    </w:r>
  </w:p>
</w:ftr>
</file>

<file path=word/footer1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7368"/>
      <w:spacing w:line="177" w:lineRule="auto"/>
      <w:rPr/>
    </w:pPr>
    <w:r>
      <w:rPr>
        <w:spacing w:val="-10"/>
      </w:rPr>
      <w:t>—</w:t>
    </w:r>
    <w:r>
      <w:rPr>
        <w:spacing w:val="32"/>
      </w:rPr>
      <w:t xml:space="preserve"> </w:t>
    </w:r>
    <w:r>
      <w:rPr>
        <w:spacing w:val="-10"/>
      </w:rPr>
      <w:t>11</w:t>
    </w:r>
    <w:r>
      <w:rPr>
        <w:spacing w:val="6"/>
      </w:rPr>
      <w:t xml:space="preserve"> </w:t>
    </w:r>
    <w:r>
      <w:rPr>
        <w:spacing w:val="-10"/>
      </w:rPr>
      <w:t>—</w:t>
    </w:r>
  </w:p>
</w:ftr>
</file>

<file path=word/footer1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2"/>
      <w:spacing w:line="177" w:lineRule="auto"/>
      <w:rPr/>
    </w:pPr>
    <w:r>
      <w:rPr>
        <w:spacing w:val="-10"/>
      </w:rPr>
      <w:t>—</w:t>
    </w:r>
    <w:r>
      <w:rPr>
        <w:spacing w:val="32"/>
      </w:rPr>
      <w:t xml:space="preserve"> </w:t>
    </w:r>
    <w:r>
      <w:rPr>
        <w:spacing w:val="-10"/>
      </w:rPr>
      <w:t>12</w:t>
    </w:r>
    <w:r>
      <w:rPr>
        <w:spacing w:val="6"/>
      </w:rPr>
      <w:t xml:space="preserve"> </w:t>
    </w:r>
    <w:r>
      <w:rPr>
        <w:spacing w:val="-10"/>
      </w:rPr>
      <w:t>—</w:t>
    </w:r>
  </w:p>
</w:ftr>
</file>

<file path=word/footer1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7370"/>
      <w:spacing w:line="177" w:lineRule="auto"/>
      <w:rPr/>
    </w:pPr>
    <w:r>
      <w:rPr>
        <w:spacing w:val="-10"/>
      </w:rPr>
      <w:t>—</w:t>
    </w:r>
    <w:r>
      <w:rPr>
        <w:spacing w:val="32"/>
      </w:rPr>
      <w:t xml:space="preserve"> </w:t>
    </w:r>
    <w:r>
      <w:rPr>
        <w:spacing w:val="-10"/>
      </w:rPr>
      <w:t>13</w:t>
    </w:r>
    <w:r>
      <w:rPr>
        <w:spacing w:val="6"/>
      </w:rPr>
      <w:t xml:space="preserve"> </w:t>
    </w:r>
    <w:r>
      <w:rPr>
        <w:spacing w:val="-10"/>
      </w:rPr>
      <w:t>—</w:t>
    </w:r>
  </w:p>
</w:ftr>
</file>

<file path=word/footer1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77" w:lineRule="auto"/>
      <w:rPr/>
    </w:pPr>
    <w:r>
      <w:rPr>
        <w:spacing w:val="-10"/>
      </w:rPr>
      <w:t>—</w:t>
    </w:r>
    <w:r>
      <w:rPr>
        <w:spacing w:val="32"/>
      </w:rPr>
      <w:t xml:space="preserve"> </w:t>
    </w:r>
    <w:r>
      <w:rPr>
        <w:spacing w:val="-10"/>
      </w:rPr>
      <w:t>14</w:t>
    </w:r>
    <w:r>
      <w:rPr>
        <w:spacing w:val="6"/>
      </w:rPr>
      <w:t xml:space="preserve"> </w:t>
    </w:r>
    <w:r>
      <w:rPr>
        <w:spacing w:val="-10"/>
      </w:rPr>
      <w:t>—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TableText">
    <w:name w:val="Table Text"/>
    <w:basedOn w:val="Normal"/>
    <w:semiHidden/>
    <w:qFormat/>
    <w:pPr/>
    <w:rPr>
      <w:rFonts w:ascii="SimSun" w:hAnsi="SimSun" w:eastAsia="SimSun" w:cs="SimSun"/>
      <w:sz w:val="24"/>
      <w:szCs w:val="24"/>
      <w:lang w:val="en-US" w:eastAsia="en-US" w:bidi="ar-SA"/>
    </w:rPr>
  </w:style>
  <w:style w:type="paragraph" w:styleId="BodyText">
    <w:name w:val="Body Text"/>
    <w:basedOn w:val="Normal"/>
    <w:semiHidden/>
    <w:qFormat/>
    <w:pPr/>
    <w:rPr>
      <w:rFonts w:ascii="SimSun" w:hAnsi="SimSun" w:eastAsia="SimSun" w:cs="SimSun"/>
      <w:sz w:val="28"/>
      <w:szCs w:val="2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9.xml"/><Relationship Id="rId8" Type="http://schemas.openxmlformats.org/officeDocument/2006/relationships/footer" Target="footer8.xml"/><Relationship Id="rId7" Type="http://schemas.openxmlformats.org/officeDocument/2006/relationships/footer" Target="footer7.xml"/><Relationship Id="rId6" Type="http://schemas.openxmlformats.org/officeDocument/2006/relationships/footer" Target="footer6.xml"/><Relationship Id="rId5" Type="http://schemas.openxmlformats.org/officeDocument/2006/relationships/footer" Target="footer5.xml"/><Relationship Id="rId4" Type="http://schemas.openxmlformats.org/officeDocument/2006/relationships/footer" Target="footer4.xml"/><Relationship Id="rId3" Type="http://schemas.openxmlformats.org/officeDocument/2006/relationships/footer" Target="footer3.xml"/><Relationship Id="rId2" Type="http://schemas.openxmlformats.org/officeDocument/2006/relationships/footer" Target="footer2.xml"/><Relationship Id="rId17" Type="http://schemas.openxmlformats.org/officeDocument/2006/relationships/fontTable" Target="fontTable.xml"/><Relationship Id="rId16" Type="http://schemas.openxmlformats.org/officeDocument/2006/relationships/styles" Target="styles.xml"/><Relationship Id="rId15" Type="http://schemas.openxmlformats.org/officeDocument/2006/relationships/settings" Target="settings.xml"/><Relationship Id="rId14" Type="http://schemas.openxmlformats.org/officeDocument/2006/relationships/footer" Target="footer14.xml"/><Relationship Id="rId13" Type="http://schemas.openxmlformats.org/officeDocument/2006/relationships/footer" Target="footer13.xml"/><Relationship Id="rId12" Type="http://schemas.openxmlformats.org/officeDocument/2006/relationships/footer" Target="footer12.xml"/><Relationship Id="rId11" Type="http://schemas.openxmlformats.org/officeDocument/2006/relationships/footer" Target="footer11.xml"/><Relationship Id="rId10" Type="http://schemas.openxmlformats.org/officeDocument/2006/relationships/footer" Target="footer10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WPS 文字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新一天</dc:creator>
  <dcterms:created xsi:type="dcterms:W3CDTF">2024-09-25T14:15:01Z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2024-12-03T11:33:41</vt:filetime>
  </property>
</Properties>
</file>