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80" w:firstLineChars="1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年度湖南城陵矶临港产业新区岳阳楼区工作部单位整体支出绩效自评报告</w:t>
      </w: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一、单位基本情况</w:t>
      </w: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（一）基本概况</w:t>
      </w:r>
    </w:p>
    <w:p>
      <w:pPr>
        <w:ind w:firstLine="280" w:firstLineChars="1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湖南城陵矶临港产业新区岳阳楼区工作部现人员编制8人，实有在编8人。另外，离退休人员1人，共计9人。根据编办核定，工作部属城陵矶新港区管委会与岳阳楼区人民政府双重管理机构。由区编办下文下设综合科、项目科、协调科三个科室。</w:t>
      </w:r>
    </w:p>
    <w:p>
      <w:pPr>
        <w:ind w:firstLine="280" w:firstLineChars="1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（二）职能职责</w:t>
      </w: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1、负责新港区范围内有关社会事务的管理和协调。</w:t>
      </w: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2、有关禁违拆违、征地拆迁和还建工作任务的协调与落实。3、统一指挥和调度岳阳楼区相关职能部门做好服务新港区的有关工作，负责新港区交办的其他工作任务。</w:t>
      </w: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二、一般公共预算支出情况</w:t>
      </w: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（一）基本支出情况</w:t>
      </w: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1、预算配置情况评价分析根据岳阳楼区编制部门文件规定湖南城陵矶临港产业新区岳阳楼区工作部人员编制8人，202</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年决算报表反映</w:t>
      </w:r>
      <w:r>
        <w:rPr>
          <w:rFonts w:hint="eastAsia" w:asciiTheme="minorEastAsia" w:hAnsiTheme="minorEastAsia" w:eastAsiaTheme="minorEastAsia" w:cstheme="minorEastAsia"/>
          <w:sz w:val="28"/>
          <w:szCs w:val="28"/>
          <w:lang w:val="en-US" w:eastAsia="zh-CN"/>
        </w:rPr>
        <w:t>实际在职人员8人，财政供养人员控制率为</w:t>
      </w:r>
      <w:r>
        <w:rPr>
          <w:rFonts w:hint="eastAsia" w:asciiTheme="minorEastAsia" w:hAnsiTheme="minorEastAsia" w:eastAsiaTheme="minorEastAsia" w:cstheme="minorEastAsia"/>
          <w:sz w:val="28"/>
          <w:szCs w:val="28"/>
        </w:rPr>
        <w:t>100%。</w:t>
      </w:r>
    </w:p>
    <w:p>
      <w:pPr>
        <w:numPr>
          <w:ilvl w:val="0"/>
          <w:numId w:val="0"/>
        </w:num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2、</w:t>
      </w:r>
      <w:r>
        <w:rPr>
          <w:rFonts w:hint="eastAsia" w:asciiTheme="minorEastAsia" w:hAnsiTheme="minorEastAsia" w:eastAsiaTheme="minorEastAsia" w:cstheme="minorEastAsia"/>
          <w:sz w:val="28"/>
          <w:szCs w:val="28"/>
        </w:rPr>
        <w:t>整体支出情况分析202</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年度基本支出1</w:t>
      </w:r>
      <w:r>
        <w:rPr>
          <w:rFonts w:hint="eastAsia" w:asciiTheme="minorEastAsia" w:hAnsiTheme="minorEastAsia" w:cstheme="minorEastAsia"/>
          <w:sz w:val="28"/>
          <w:szCs w:val="28"/>
          <w:lang w:val="en-US" w:eastAsia="zh-CN"/>
        </w:rPr>
        <w:t>27.83</w:t>
      </w:r>
      <w:r>
        <w:rPr>
          <w:rFonts w:hint="eastAsia" w:asciiTheme="minorEastAsia" w:hAnsiTheme="minorEastAsia" w:eastAsiaTheme="minorEastAsia" w:cstheme="minorEastAsia"/>
          <w:sz w:val="28"/>
          <w:szCs w:val="28"/>
        </w:rPr>
        <w:t>万元，其中：工资福利支出1</w:t>
      </w:r>
      <w:r>
        <w:rPr>
          <w:rFonts w:hint="eastAsia" w:asciiTheme="minorEastAsia" w:hAnsiTheme="minorEastAsia" w:cstheme="minorEastAsia"/>
          <w:sz w:val="28"/>
          <w:szCs w:val="28"/>
          <w:lang w:val="en-US" w:eastAsia="zh-CN"/>
        </w:rPr>
        <w:t>11.40</w:t>
      </w:r>
      <w:r>
        <w:rPr>
          <w:rFonts w:hint="eastAsia" w:asciiTheme="minorEastAsia" w:hAnsiTheme="minorEastAsia" w:eastAsiaTheme="minorEastAsia" w:cstheme="minorEastAsia"/>
          <w:sz w:val="28"/>
          <w:szCs w:val="28"/>
        </w:rPr>
        <w:t>万元，占基本支出的87.</w:t>
      </w:r>
      <w:r>
        <w:rPr>
          <w:rFonts w:hint="eastAsia" w:asciiTheme="minorEastAsia" w:hAnsiTheme="minorEastAsia" w:cstheme="minorEastAsia"/>
          <w:sz w:val="28"/>
          <w:szCs w:val="28"/>
          <w:lang w:val="en-US" w:eastAsia="zh-CN"/>
        </w:rPr>
        <w:t>15</w:t>
      </w:r>
      <w:r>
        <w:rPr>
          <w:rFonts w:hint="eastAsia" w:asciiTheme="minorEastAsia" w:hAnsiTheme="minorEastAsia" w:eastAsiaTheme="minorEastAsia" w:cstheme="minorEastAsia"/>
          <w:sz w:val="28"/>
          <w:szCs w:val="28"/>
        </w:rPr>
        <w:t>%。主要包括基本工资、津贴补贴、奖金、绩效工资、机关事业单位基本养老保险缴费、职工基本医疗保险缴费、其他社会保障缴费、住房公积金、其他工资福利支出。商品和服务支出1</w:t>
      </w:r>
      <w:r>
        <w:rPr>
          <w:rFonts w:hint="eastAsia" w:asciiTheme="minorEastAsia" w:hAnsiTheme="minorEastAsia" w:cstheme="minorEastAsia"/>
          <w:sz w:val="28"/>
          <w:szCs w:val="28"/>
          <w:lang w:val="en-US" w:eastAsia="zh-CN"/>
        </w:rPr>
        <w:t>4.75</w:t>
      </w:r>
      <w:r>
        <w:rPr>
          <w:rFonts w:hint="eastAsia" w:asciiTheme="minorEastAsia" w:hAnsiTheme="minorEastAsia" w:eastAsiaTheme="minorEastAsia" w:cstheme="minorEastAsia"/>
          <w:sz w:val="28"/>
          <w:szCs w:val="28"/>
        </w:rPr>
        <w:t>万元，占基本支出的</w:t>
      </w:r>
      <w:r>
        <w:rPr>
          <w:rFonts w:hint="eastAsia" w:asciiTheme="minorEastAsia" w:hAnsiTheme="minorEastAsia" w:cstheme="minorEastAsia"/>
          <w:sz w:val="28"/>
          <w:szCs w:val="28"/>
          <w:lang w:val="en-US" w:eastAsia="zh-CN"/>
        </w:rPr>
        <w:t>11.54</w:t>
      </w:r>
      <w:r>
        <w:rPr>
          <w:rFonts w:hint="eastAsia" w:asciiTheme="minorEastAsia" w:hAnsiTheme="minorEastAsia" w:eastAsiaTheme="minorEastAsia" w:cstheme="minorEastAsia"/>
          <w:sz w:val="28"/>
          <w:szCs w:val="28"/>
        </w:rPr>
        <w:t>%。主要包括办公费、印刷费、水费、电费、邮电费、差旅费、维修（护）费、公务接待费、劳务费、工会经费、其他交通费用、其他商品和服务支出。对个人和家庭的补助</w:t>
      </w:r>
      <w:r>
        <w:rPr>
          <w:rFonts w:hint="eastAsia" w:asciiTheme="minorEastAsia" w:hAnsiTheme="minorEastAsia" w:cstheme="minorEastAsia"/>
          <w:sz w:val="28"/>
          <w:szCs w:val="28"/>
          <w:lang w:val="en-US" w:eastAsia="zh-CN"/>
        </w:rPr>
        <w:t>1.68</w:t>
      </w:r>
      <w:r>
        <w:rPr>
          <w:rFonts w:hint="eastAsia" w:asciiTheme="minorEastAsia" w:hAnsiTheme="minorEastAsia" w:eastAsiaTheme="minorEastAsia" w:cstheme="minorEastAsia"/>
          <w:sz w:val="28"/>
          <w:szCs w:val="28"/>
        </w:rPr>
        <w:t>万元，占基本支出的</w:t>
      </w:r>
      <w:r>
        <w:rPr>
          <w:rFonts w:hint="eastAsia" w:asciiTheme="minorEastAsia" w:hAnsiTheme="minorEastAsia" w:cstheme="minorEastAsia"/>
          <w:sz w:val="28"/>
          <w:szCs w:val="28"/>
          <w:lang w:val="en-US" w:eastAsia="zh-CN"/>
        </w:rPr>
        <w:t>1.31</w:t>
      </w:r>
      <w:r>
        <w:rPr>
          <w:rFonts w:hint="eastAsia" w:asciiTheme="minorEastAsia" w:hAnsiTheme="minorEastAsia" w:eastAsiaTheme="minorEastAsia" w:cstheme="minorEastAsia"/>
          <w:sz w:val="28"/>
          <w:szCs w:val="28"/>
        </w:rPr>
        <w:t>%。主要包括生活补助、医疗费补助、奖励金、其他对个人和家庭的补助。</w:t>
      </w:r>
    </w:p>
    <w:p>
      <w:pPr>
        <w:numPr>
          <w:ilvl w:val="0"/>
          <w:numId w:val="0"/>
        </w:num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（二）项目支出情况</w:t>
      </w: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1、项目资金拨入情况分析202</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年湖南城陵矶临港产业新区岳阳楼区工作部无项目资金收入。</w:t>
      </w: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2、项目资金使用情况分析202</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年度湖南城陵矶临港产业新区岳阳楼区工作部无项目支出。</w:t>
      </w: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三、政府性基金预算支出情况</w:t>
      </w: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年度本单位无政府性基金预算支出。</w:t>
      </w: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四、国有资本经营预算支出情况</w:t>
      </w: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年度本单位无国有资本经营预算支出。</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年度本单位无社会保险基金预算支出。</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val="0"/>
          <w:sz w:val="28"/>
          <w:szCs w:val="28"/>
          <w:lang w:val="en-US" w:eastAsia="zh-CN"/>
        </w:rPr>
      </w:pPr>
      <w:r>
        <w:rPr>
          <w:rFonts w:hint="eastAsia" w:asciiTheme="minorEastAsia" w:hAnsiTheme="minorEastAsia" w:eastAsiaTheme="minorEastAsia" w:cstheme="minorEastAsia"/>
          <w:sz w:val="28"/>
          <w:szCs w:val="28"/>
        </w:rPr>
        <w:t>六、部门整体支出绩效情况</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280" w:firstLineChars="1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val="0"/>
          <w:bCs w:val="0"/>
          <w:color w:val="000000"/>
          <w:sz w:val="28"/>
          <w:szCs w:val="28"/>
          <w:lang w:val="en-US" w:eastAsia="zh-CN"/>
        </w:rPr>
        <w:t>2023年在区委区政府的正确领导下，我部始终坚持围绕中心，服务大局，推动发展，带领全体干部职工真抓实干、求实创新，在助力楼区经济社会发展、服务城陵矶新港区项目建设、促推产城融合方面做了大量工作，取得显著成绩。下面，将有关情况汇报如下：</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0"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val="0"/>
          <w:bCs w:val="0"/>
          <w:color w:val="000000"/>
          <w:sz w:val="28"/>
          <w:szCs w:val="28"/>
          <w:lang w:val="en-US" w:eastAsia="zh-CN"/>
        </w:rPr>
        <w:t>一、坚定信念，锻造政治过硬干部队伍</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2"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（一）深入开展主题教育。</w:t>
      </w:r>
      <w:r>
        <w:rPr>
          <w:rFonts w:hint="eastAsia" w:asciiTheme="minorEastAsia" w:hAnsiTheme="minorEastAsia" w:eastAsiaTheme="minorEastAsia" w:cstheme="minorEastAsia"/>
          <w:sz w:val="28"/>
          <w:szCs w:val="28"/>
          <w:lang w:val="en-US" w:eastAsia="zh-CN"/>
        </w:rPr>
        <w:t>按照区里统一安排，今年10月18日，组织召开了工作部机关主题教育工作部署会，并邀请区主题教育领导小组第二协调联络组的领导现场指导。机关干部认真阅读相关书籍，深入学习贯彻习近平新时代中国特色社会主义思想，树牢正确政绩观，鼓足干事创业的精气神，形成狠抓落实的好局面，进一步推动主题教育在工作部走深走实。</w:t>
      </w:r>
    </w:p>
    <w:p>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（二）积极开展大兴调查研究活动。</w:t>
      </w:r>
      <w:r>
        <w:rPr>
          <w:rFonts w:hint="eastAsia" w:asciiTheme="minorEastAsia" w:hAnsiTheme="minorEastAsia" w:eastAsiaTheme="minorEastAsia" w:cstheme="minorEastAsia"/>
          <w:sz w:val="28"/>
          <w:szCs w:val="28"/>
          <w:lang w:val="en-US" w:eastAsia="zh-CN"/>
        </w:rPr>
        <w:t>根据区委区政府关于“大兴调查研究，把调查研究成果转化为城市高质量发展动能”的指示精神，今年来，针对工作中面临的安置房分配、收储土地管护、安全隐患排查整治、项目建设推进、征收拆迁遗留问题处理、信访矛盾化解、卫生城市建设、自身队伍建设等10多个问题，党组成员带领全体同志深入一线，力争在现场勘查、现场研究。通过</w:t>
      </w:r>
      <w:r>
        <w:rPr>
          <w:rFonts w:hint="eastAsia" w:asciiTheme="minorEastAsia" w:hAnsiTheme="minorEastAsia" w:eastAsiaTheme="minorEastAsia" w:cstheme="minorEastAsia"/>
          <w:b w:val="0"/>
          <w:bCs w:val="0"/>
          <w:color w:val="000000"/>
          <w:sz w:val="28"/>
          <w:szCs w:val="28"/>
          <w:lang w:val="en-US" w:eastAsia="zh-CN"/>
        </w:rPr>
        <w:t>直面群众最关心最直接最现实的利益问题，营造了大兴调研的浓厚氛围，发现并解决问题23个，以具体举措使调研取得了实际成效。</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（三）充分发挥党建引领作用。</w:t>
      </w:r>
      <w:r>
        <w:rPr>
          <w:rFonts w:hint="eastAsia" w:asciiTheme="minorEastAsia" w:hAnsiTheme="minorEastAsia" w:eastAsiaTheme="minorEastAsia" w:cstheme="minorEastAsia"/>
          <w:b w:val="0"/>
          <w:bCs w:val="0"/>
          <w:color w:val="000000"/>
          <w:sz w:val="28"/>
          <w:szCs w:val="28"/>
          <w:lang w:val="en-US" w:eastAsia="zh-CN"/>
        </w:rPr>
        <w:t>一是严格党的组织生活制度，按时召开民主生活会，开展民主评议党员、谈心谈话等活动，批评与自我批评有辣味，达到了红脸出汗的效果。二是积极开展主题党日活动。结合“一月一课一片一实际”主题党日活动制定学习计划，通过理论学习与实践活动集合，组织开展“光影铸魂”观影、书记讲党课、文明创建实践等党日活动12次。在观看反诈影片《孤注一掷》、党性教育影片《红色吐司》活动中，工作部坚持全员参与、在团队活动中接受教育，锤炼党性。</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0"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val="0"/>
          <w:bCs w:val="0"/>
          <w:color w:val="000000"/>
          <w:sz w:val="28"/>
          <w:szCs w:val="28"/>
          <w:lang w:val="en-US" w:eastAsia="zh-CN"/>
        </w:rPr>
        <w:t>二、凝聚共识，严抓意识形态工作阵地</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（一）加强组织领导，狠抓责任落实。</w:t>
      </w:r>
      <w:r>
        <w:rPr>
          <w:rFonts w:hint="eastAsia" w:asciiTheme="minorEastAsia" w:hAnsiTheme="minorEastAsia" w:eastAsiaTheme="minorEastAsia" w:cstheme="minorEastAsia"/>
          <w:b w:val="0"/>
          <w:bCs w:val="0"/>
          <w:color w:val="000000"/>
          <w:sz w:val="28"/>
          <w:szCs w:val="28"/>
          <w:lang w:val="en-US" w:eastAsia="zh-CN"/>
        </w:rPr>
        <w:t>在年初就对2023年意识形态工作进行了研究部署。党组书记作为意识形态工作第一责任人，切实做到“三个带头、三个亲自”，即“带头抓意识形态工作、带头管阵地把导向强队伍、带头批评错误观点和错误倾向，重要工作亲自部署、重要问题亲自过问、重大事件亲自处置”；班子其他成员按照“一岗双责”要求，抓好分管领域意识形态工作，负起职责范围内的意识形态工作领导责任，形成了党组统一负责、责任分工明确的齐抓共管工作格局。</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（二）夯实理论武装，筑牢信仰之基。</w:t>
      </w:r>
      <w:r>
        <w:rPr>
          <w:rFonts w:hint="eastAsia" w:asciiTheme="minorEastAsia" w:hAnsiTheme="minorEastAsia" w:eastAsiaTheme="minorEastAsia" w:cstheme="minorEastAsia"/>
          <w:b w:val="0"/>
          <w:bCs w:val="0"/>
          <w:color w:val="000000"/>
          <w:sz w:val="28"/>
          <w:szCs w:val="28"/>
          <w:lang w:val="en-US" w:eastAsia="zh-CN"/>
        </w:rPr>
        <w:t>坚持把思想建设作为意识形态工作的根本任务，以开展学习贯彻习近平新时代主题教育为主线，认真学习党的创新理论成果，掌握其精神实质和核心要义。理论学习为抓手，原原本本、逐字逐句研读党章、《习近平著作选读》等指定教材，坚持不懈用习近平新时代中国特色社会主义思想凝心铸魂，推动理论武装持续走深走实。党组及时跟进学习习近平总书记重要讲话和重要指示批示精神，共开展“第一议题”学习5次，中心组学习12次，学习习近平总书记重要讲话精神近6篇。按学习计划认真开展理论学习，不断提升干部理论素养，夯实团结奋斗的思想根基。</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（三）加强宣传引导，营造舆论氛围。</w:t>
      </w:r>
      <w:r>
        <w:rPr>
          <w:rFonts w:hint="eastAsia" w:asciiTheme="minorEastAsia" w:hAnsiTheme="minorEastAsia" w:eastAsiaTheme="minorEastAsia" w:cstheme="minorEastAsia"/>
          <w:b w:val="0"/>
          <w:bCs w:val="0"/>
          <w:color w:val="000000"/>
          <w:sz w:val="28"/>
          <w:szCs w:val="28"/>
          <w:lang w:val="en-US" w:eastAsia="zh-CN"/>
        </w:rPr>
        <w:t>加强党对宣传思想工作的全面领导，学习党的二十大精神，巩固壮大奋进新时代的主流思想舆论，加强正面宣传，提高舆论引导能力。持续深化网络阵地建设，实时关注舆情动态，加强网络监管和舆情应对，积极开展正面舆论引导，确保网络意识形态阵地不出问题。加强和改进思想政治工作，全面掌握干部员工思想动态，进一步加强正面宣传和教育引导，做好政策宣讲，激发前进动能，营造向上氛围。</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0"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val="0"/>
          <w:bCs w:val="0"/>
          <w:color w:val="000000"/>
          <w:sz w:val="28"/>
          <w:szCs w:val="28"/>
          <w:lang w:val="en-US" w:eastAsia="zh-CN"/>
        </w:rPr>
        <w:t>三、健全机制，扛牢全面从严治党责任</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（一）强化廉政宣传教育。</w:t>
      </w:r>
      <w:r>
        <w:rPr>
          <w:rFonts w:hint="eastAsia" w:asciiTheme="minorEastAsia" w:hAnsiTheme="minorEastAsia" w:eastAsiaTheme="minorEastAsia" w:cstheme="minorEastAsia"/>
          <w:b w:val="0"/>
          <w:bCs w:val="0"/>
          <w:color w:val="000000"/>
          <w:sz w:val="28"/>
          <w:szCs w:val="28"/>
          <w:lang w:val="en-US" w:eastAsia="zh-CN"/>
        </w:rPr>
        <w:t>一是坚持理论学习。坚持把学习贯彻党的二十大精神作为首要政治任务和政治必修课，组织开展集中学习10次。二是突出廉洁教育。党组每月组织干部职工开展政治理论、党风廉政、业务知识等多方面学习培训，进一步增强党员干部廉洁的意识和决心。</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（二）落实党组主体责任。</w:t>
      </w:r>
      <w:r>
        <w:rPr>
          <w:rFonts w:hint="eastAsia" w:asciiTheme="minorEastAsia" w:hAnsiTheme="minorEastAsia" w:eastAsiaTheme="minorEastAsia" w:cstheme="minorEastAsia"/>
          <w:b w:val="0"/>
          <w:bCs w:val="0"/>
          <w:color w:val="000000"/>
          <w:sz w:val="28"/>
          <w:szCs w:val="28"/>
          <w:lang w:val="en-US" w:eastAsia="zh-CN"/>
        </w:rPr>
        <w:t>明确从严治党主体责任，召开研究部署党风廉政建设专题会，经常性开展廉政警示教育，对党员干部苗头倾向性问题，及时咬耳扯袖，提前干预。我部先后两次与派驻纪检组一起，召开全面从严治党会商会，通报全区典型案件，做到以案促学。会上领导班子结合分管工作就履行“一岗双责”落实主体责任分别作表态发言，派驻纪检组予以指导并提出要求，进一步压实了从严治党工作的责任。</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（三）深入开展专项治理。</w:t>
      </w:r>
      <w:r>
        <w:rPr>
          <w:rFonts w:hint="eastAsia" w:asciiTheme="minorEastAsia" w:hAnsiTheme="minorEastAsia" w:eastAsiaTheme="minorEastAsia" w:cstheme="minorEastAsia"/>
          <w:b w:val="0"/>
          <w:bCs w:val="0"/>
          <w:color w:val="000000"/>
          <w:sz w:val="28"/>
          <w:szCs w:val="28"/>
          <w:lang w:val="en-US" w:eastAsia="zh-CN"/>
        </w:rPr>
        <w:t>深化开展党员干部和公职人员酒驾醉驾问题专项治理，持续深化纠治“四风”工作，深入开展两带头五整治纠风防腐专项行动。严格落实中央纪委和省纪委部署，持续深化整治领导干部违规收送红包礼金问题，设立“十严禁”监督岗、警示牌，签订承诺书，积极配合“清廉楼区”建设，参与梅溪区域清廉共建主题教育活动。今年5月19日，工作部组织全体党员干部参加“防微杜渐、警钟长鸣”党日活动，集体参观了岳阳楼区廉政警示教育基地，上了一堂生动、直观的廉政教育课。</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0"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val="0"/>
          <w:bCs w:val="0"/>
          <w:color w:val="000000"/>
          <w:sz w:val="28"/>
          <w:szCs w:val="28"/>
          <w:lang w:val="en-US" w:eastAsia="zh-CN"/>
        </w:rPr>
        <w:t>四、真抓实干，尽职尽责完成目标任务</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（一）站位楼区，坚持围绕中心抓落实。一是做好了招商工作。</w:t>
      </w:r>
      <w:r>
        <w:rPr>
          <w:rFonts w:hint="eastAsia" w:asciiTheme="minorEastAsia" w:hAnsiTheme="minorEastAsia" w:eastAsiaTheme="minorEastAsia" w:cstheme="minorEastAsia"/>
          <w:sz w:val="28"/>
          <w:szCs w:val="28"/>
          <w:lang w:val="en-US" w:eastAsia="zh-CN"/>
        </w:rPr>
        <w:t>今年二月初，全区三级负责干部会议及学习贯彻党的二十大精神集中轮训活动刚结束，工作部就开启了招商工作，组织一班人走访企业，了解企业面临的困难。在得知该企业想到楼区拿地建厂房的迫切心情后，我们立即联系了区国土局和郭镇乡，并带着企业负责人到郭镇乡现场，在多块土地上来回查看。</w:t>
      </w:r>
      <w:r>
        <w:rPr>
          <w:rFonts w:hint="eastAsia" w:asciiTheme="minorEastAsia" w:hAnsiTheme="minorEastAsia" w:eastAsiaTheme="minorEastAsia" w:cstheme="minorEastAsia"/>
          <w:b w:val="0"/>
          <w:bCs w:val="0"/>
          <w:color w:val="000000"/>
          <w:sz w:val="28"/>
          <w:szCs w:val="28"/>
          <w:lang w:val="en-US" w:eastAsia="zh-CN"/>
        </w:rPr>
        <w:t>经过多次沟通对接及考证，最终确定用地选址，目前该企业已顺利拍下该宗土地，后续项目总投资将达3000万元。经区贸促会正式确认，工作部的招商任务圆满完成。这一任务的完成，实现了两个破零，一是招商引资工作在区直部门中率先破零，二是楼区集体土地挂牌入市的破零。</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12月9日的湖南日报报道了这一喜讯：2023年初，岳阳楼区被选定为岳阳市唯一一个国家深化农村集体经营性建设用地入市试点地区。12月7日，首宗岳阳市集体经营性建设用地入市地块通过岳阳市公共资源交易平台正式挂牌成交，这既是岳阳楼区的第一，也是岳阳市的第一。</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2"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二是做好了文明卫生城市建设工作。</w:t>
      </w:r>
      <w:r>
        <w:rPr>
          <w:rFonts w:hint="eastAsia" w:asciiTheme="minorEastAsia" w:hAnsiTheme="minorEastAsia" w:eastAsiaTheme="minorEastAsia" w:cstheme="minorEastAsia"/>
          <w:sz w:val="28"/>
          <w:szCs w:val="28"/>
          <w:lang w:val="en-US" w:eastAsia="zh-CN"/>
        </w:rPr>
        <w:t>根据区里要求，机关全体动员，统一排班，轮流到负责的点上参与相关工作。虽然机关人手有限，但我们坚持人人上阵，在无人管理小区冷水铺社区卢家组、文明城市样板商业大街南湖星都汇、联点社区芭蕉湖社区、港区收储土地等，我们都全面参与，全力推进。对联点的社区、无物业管理的小区，我们都给予了一定的经费支持，做了一些实在的项目，在联点社区和无物业管理小区起到了较好作用。</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2"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三是做好了两区重大事项的协调联络。</w:t>
      </w:r>
      <w:r>
        <w:rPr>
          <w:rFonts w:hint="eastAsia" w:asciiTheme="minorEastAsia" w:hAnsiTheme="minorEastAsia" w:eastAsiaTheme="minorEastAsia" w:cstheme="minorEastAsia"/>
          <w:sz w:val="28"/>
          <w:szCs w:val="28"/>
          <w:lang w:val="en-US" w:eastAsia="zh-CN"/>
        </w:rPr>
        <w:t>针对港区欠楼区1.3亿失地农民社保金、芭蕉湖安置小区地块土地款、港区楼区片区税收分成等具体的、重大的事务，我们积极联络，坚持实事求是（把事情来龙去脉、细枝末节搞清楚）、诚恳协商（争取站在双方的角度思考问题，平稳推进）。</w:t>
      </w:r>
    </w:p>
    <w:p>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sz w:val="28"/>
          <w:szCs w:val="28"/>
          <w:lang w:val="en-US" w:eastAsia="zh-CN"/>
        </w:rPr>
        <w:t>（二）对接港区，坚持服务项目建设、促进社会平稳有序。</w:t>
      </w:r>
      <w:r>
        <w:rPr>
          <w:rFonts w:hint="eastAsia" w:asciiTheme="minorEastAsia" w:hAnsiTheme="minorEastAsia" w:eastAsiaTheme="minorEastAsia" w:cstheme="minorEastAsia"/>
          <w:b/>
          <w:bCs/>
          <w:color w:val="000000"/>
          <w:sz w:val="28"/>
          <w:szCs w:val="28"/>
          <w:lang w:val="en-US" w:eastAsia="zh-CN"/>
        </w:rPr>
        <w:t>一是助力了项目建设。</w:t>
      </w:r>
      <w:r>
        <w:rPr>
          <w:rFonts w:hint="eastAsia" w:asciiTheme="minorEastAsia" w:hAnsiTheme="minorEastAsia" w:eastAsiaTheme="minorEastAsia" w:cstheme="minorEastAsia"/>
          <w:b w:val="0"/>
          <w:bCs w:val="0"/>
          <w:color w:val="000000"/>
          <w:sz w:val="28"/>
          <w:szCs w:val="28"/>
          <w:lang w:val="en-US" w:eastAsia="zh-CN"/>
        </w:rPr>
        <w:t>岳阳市城投芭蕉湖土地收储项目（二期）是今年港区在梅溪街道辖区的一个重要项目，因为中途暂停时间较长，给老百姓生产生活带来较大影响，前期很多群众已经多次到港区管委会信访。工作部组成专门班子，全程参与此项目，坚持公平公正的底线，推动了项目顺利进行。截至目前已完成房屋签约83户，进入收尾阶段。北环线连接107互通国有土地征收项目，3个多月的时间里，工作部也做了大量前期工作，虽后来因为改线项目被取消，但是工作推进是平稳有序的，也是得到被征拆户认可的，项目取消也没造成不稳定因素。</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二是推动了安置房分配。</w:t>
      </w:r>
      <w:r>
        <w:rPr>
          <w:rFonts w:hint="eastAsia" w:asciiTheme="minorEastAsia" w:hAnsiTheme="minorEastAsia" w:eastAsiaTheme="minorEastAsia" w:cstheme="minorEastAsia"/>
          <w:b w:val="0"/>
          <w:bCs w:val="0"/>
          <w:color w:val="000000"/>
          <w:sz w:val="28"/>
          <w:szCs w:val="28"/>
          <w:lang w:val="en-US" w:eastAsia="zh-CN"/>
        </w:rPr>
        <w:t>港区楼区片区启动征拆10多年，但安置工作今年是第一年。工作部一班人多次深入滨湖嘉园安置房和城陵矶安置房现场，实地查看小区环境，认真听取村民代表和街道社区干部意见，及时向港区相关部门反馈信息，提出合理建议。当前安置工作进展总体顺利。</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三是开展了土地管护和控建拆违。</w:t>
      </w:r>
      <w:r>
        <w:rPr>
          <w:rFonts w:hint="eastAsia" w:asciiTheme="minorEastAsia" w:hAnsiTheme="minorEastAsia" w:eastAsiaTheme="minorEastAsia" w:cstheme="minorEastAsia"/>
          <w:b w:val="0"/>
          <w:bCs w:val="0"/>
          <w:color w:val="000000"/>
          <w:sz w:val="28"/>
          <w:szCs w:val="28"/>
          <w:lang w:val="en-US" w:eastAsia="zh-CN"/>
        </w:rPr>
        <w:t>2011年以来，新港区在楼区片区征地1600多亩，由于多重原因，目前大量土地处于“收而未用”状态。堆放垃圾、开垦种菜、乱搭乱建、圈地用做经营砂石卖场、挖塘养鱼等违法侵占现象，在收储土地已成为常态。工作部积极参与到土地管护中来，通过加强巡查、开展控建拆违宣传、组织拆除行动等方式，做了大量扎实工作。今年国庆前夕，市委主要领导发现梅溪片区有燃烧秸秆污染环境的行为，进行了通报批评。工作部迅速行动起来，在国庆期间，安排专人进行全天候巡查，对露天焚烧行为进行及时教育和制止，取得较好效果。</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四是推动了征拆遗留问题妥善处置。</w:t>
      </w:r>
      <w:r>
        <w:rPr>
          <w:rFonts w:hint="eastAsia" w:asciiTheme="minorEastAsia" w:hAnsiTheme="minorEastAsia" w:eastAsiaTheme="minorEastAsia" w:cstheme="minorEastAsia"/>
          <w:b w:val="0"/>
          <w:bCs w:val="0"/>
          <w:color w:val="000000"/>
          <w:sz w:val="28"/>
          <w:szCs w:val="28"/>
          <w:lang w:val="en-US" w:eastAsia="zh-CN"/>
        </w:rPr>
        <w:t>针对滨湖村征拆户刘某某因征拆引发的信访矛盾问题，面对补偿资金量较大、补偿涉及实物量较多、时间跨度较长等困难，我部沉稳积极应对，出示有理有力的证据，在君山人民法院的行政复议的案件中胜诉，法院判定驳回刘某某的诉讼请求，维护了政府的形象。刘某某到北京上访被接回后，工作部继续派出专人，参与到刘某某的征拆矛盾化解中，做了大量耐心细致的工作。</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五是推动了港区楼区片区安全生产等其他社会事务的平稳发展。</w:t>
      </w:r>
      <w:r>
        <w:rPr>
          <w:rFonts w:hint="eastAsia" w:asciiTheme="minorEastAsia" w:hAnsiTheme="minorEastAsia" w:eastAsiaTheme="minorEastAsia" w:cstheme="minorEastAsia"/>
          <w:b w:val="0"/>
          <w:bCs w:val="0"/>
          <w:color w:val="000000"/>
          <w:sz w:val="28"/>
          <w:szCs w:val="28"/>
          <w:lang w:val="en-US" w:eastAsia="zh-CN"/>
        </w:rPr>
        <w:t>面对港区楼区片区的税收和土地都属港区但社会事务归楼区的现实，工作部积极向港区建言，推动了一系列民生实事问题的妥善解决。今年8月，因较强暴雨，城陵矶海吉星农贸市场西侧一处护坡发生垮塌，情势紧急。工作部得知险情后，迅速派员奔赴现场，协调联络梅溪街道和新港区相关部门，快速做好现场应急处置。经过多次协调助推，港区建设管理部已经拟定方案，安排了相应的改造资金，维修工程即将启动。在碧桂园小区别墅区违法建设拆除、收储土地居民临时棚屋拆除、环境保护、港区重大活动信访维稳等工作中，工作部都参与其中，积极发挥联络协调作用。日前，工作部还获得新港区管委会授予的信访维稳“突出贡献奖”，这是对工作部辛勤付出的充分肯定。</w:t>
      </w:r>
    </w:p>
    <w:p>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sz w:val="28"/>
          <w:szCs w:val="28"/>
          <w:lang w:val="en-US" w:eastAsia="zh-CN"/>
        </w:rPr>
        <w:t>（三）协调蒙华，推动桥下空间治理。</w:t>
      </w:r>
      <w:r>
        <w:rPr>
          <w:rFonts w:hint="eastAsia" w:asciiTheme="minorEastAsia" w:hAnsiTheme="minorEastAsia" w:eastAsiaTheme="minorEastAsia" w:cstheme="minorEastAsia"/>
          <w:b w:val="0"/>
          <w:bCs w:val="0"/>
          <w:color w:val="000000"/>
          <w:sz w:val="28"/>
          <w:szCs w:val="28"/>
          <w:lang w:val="en-US" w:eastAsia="zh-CN"/>
        </w:rPr>
        <w:t>2022年12月区政府工作报告，就蒙华铁路和杭瑞高速（岳阳楼区段）桥下空间环境整治利用规划作出了安排部署。一年来，围绕此项工作，工作部多次到现场调研，与规划设计院对接协商，积极向区政府领导汇报并与相关部门协商联络。7月中旬，区政府常务副区长亓磊、副区长黄泳鑫组织召开蒙华铁路杭瑞高速桥下空间整治项目调度会议，就现场整治、设计施工、资金来源、调研协调等相关问题进行安排部署。结合卫生城市建设等契机，我部协助相关街道积极开展现场整治行动，取得较好效果。</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val="0"/>
          <w:bCs w:val="0"/>
          <w:color w:val="000000"/>
          <w:sz w:val="28"/>
          <w:szCs w:val="28"/>
          <w:lang w:val="en-US" w:eastAsia="zh-CN"/>
        </w:rPr>
        <w:t>一年来，工作部一班人凝心聚力、务实笃行，在各项工作推进过程中信心强、干劲足。同时，我们也应清醒认识工作中存在的问题和不足：一是对标落实习近平总书记一系列重要指示精神，在立足更高站位更好服务区委区政府中心工作上还需持续发力；二是部分协调助力的工作仍显发力不足，如港区安置房分配、违法建设拆除等，既有客观方面的原因，更有工作谋划不足、创新措施不多的原因；三是对标落实加强党的全面领导和全面从严治党的新部署新要求，在发挥不敢腐、不能腐、不想腐综合功效上还需持续发力。</w:t>
      </w:r>
      <w:r>
        <w:rPr>
          <w:rFonts w:hint="eastAsia" w:asciiTheme="minorEastAsia" w:hAnsiTheme="minorEastAsia" w:eastAsiaTheme="minorEastAsia" w:cstheme="minorEastAsia"/>
          <w:sz w:val="28"/>
          <w:szCs w:val="28"/>
        </w:rPr>
        <w:t>我们</w:t>
      </w:r>
      <w:r>
        <w:rPr>
          <w:rFonts w:hint="eastAsia" w:asciiTheme="minorEastAsia" w:hAnsiTheme="minorEastAsia" w:eastAsiaTheme="minorEastAsia" w:cstheme="minorEastAsia"/>
          <w:sz w:val="28"/>
          <w:szCs w:val="28"/>
          <w:lang w:val="en-US" w:eastAsia="zh-CN"/>
        </w:rPr>
        <w:t>将</w:t>
      </w:r>
      <w:r>
        <w:rPr>
          <w:rFonts w:hint="eastAsia" w:asciiTheme="minorEastAsia" w:hAnsiTheme="minorEastAsia" w:eastAsiaTheme="minorEastAsia" w:cstheme="minorEastAsia"/>
          <w:sz w:val="28"/>
          <w:szCs w:val="28"/>
        </w:rPr>
        <w:t>重视这些问题，在今后的工作中采取有力措施，全面推进落实整改。</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sz w:val="28"/>
          <w:szCs w:val="28"/>
        </w:rPr>
        <w:t>2024年重点工作思路谋划</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val="0"/>
          <w:bCs w:val="0"/>
          <w:color w:val="000000"/>
          <w:sz w:val="28"/>
          <w:szCs w:val="28"/>
          <w:lang w:val="en-US" w:eastAsia="zh-CN"/>
        </w:rPr>
        <w:t>新的一年，新港区岳阳楼区工作部将以习近平总书记重要讲话精神为指引，全面学习贯彻落实区委区政府部署，深入推进科教立区、开放兴区、产业强区、改革活区、依法治区“五大战略”，为打造省域副中心城市建设核心引领区和首善之区做出新的更大的贡献。</w:t>
      </w:r>
    </w:p>
    <w:p>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（1）一以贯之抓好党务。</w:t>
      </w:r>
      <w:r>
        <w:rPr>
          <w:rFonts w:hint="eastAsia" w:asciiTheme="minorEastAsia" w:hAnsiTheme="minorEastAsia" w:eastAsiaTheme="minorEastAsia" w:cstheme="minorEastAsia"/>
          <w:b w:val="0"/>
          <w:bCs w:val="0"/>
          <w:color w:val="000000"/>
          <w:sz w:val="28"/>
          <w:szCs w:val="28"/>
          <w:lang w:val="en-US" w:eastAsia="zh-CN"/>
        </w:rPr>
        <w:t>把学习贯彻习近平新时代中国特色社会主义思想作为首要政治任务，把理论学习、调查研究、服务发展、建章立制等融合起来，同频共振、同向发力。巩固第二批主题教育成果，制定习近平新时代中国特色社会主义思想教育培训计划，在读原著、学原文、悟原理上下足功夫，突出抓好“关键少数”和年轻干部，用好党组理论学习中心组、读书班、研讨班等载体，每月开展专题研讨，以学深悟透夯实忠诚根基。</w:t>
      </w:r>
    </w:p>
    <w:p>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eastAsia" w:asciiTheme="minorEastAsia" w:hAnsiTheme="minorEastAsia" w:eastAsiaTheme="minorEastAsia" w:cstheme="minorEastAsia"/>
          <w:b w:val="0"/>
          <w:bCs w:val="0"/>
          <w:color w:val="000000"/>
          <w:sz w:val="28"/>
          <w:szCs w:val="28"/>
          <w:lang w:val="en-US" w:eastAsia="zh-CN"/>
        </w:rPr>
      </w:pPr>
      <w:r>
        <w:rPr>
          <w:rFonts w:hint="eastAsia" w:asciiTheme="minorEastAsia" w:hAnsiTheme="minorEastAsia" w:eastAsiaTheme="minorEastAsia" w:cstheme="minorEastAsia"/>
          <w:b/>
          <w:bCs/>
          <w:color w:val="000000"/>
          <w:sz w:val="28"/>
          <w:szCs w:val="28"/>
          <w:lang w:val="en-US" w:eastAsia="zh-CN"/>
        </w:rPr>
        <w:t>（2）立足主业抓好服务。</w:t>
      </w:r>
      <w:r>
        <w:rPr>
          <w:rFonts w:hint="eastAsia" w:asciiTheme="minorEastAsia" w:hAnsiTheme="minorEastAsia" w:eastAsiaTheme="minorEastAsia" w:cstheme="minorEastAsia"/>
          <w:b w:val="0"/>
          <w:bCs w:val="0"/>
          <w:color w:val="000000"/>
          <w:sz w:val="28"/>
          <w:szCs w:val="28"/>
          <w:lang w:val="en-US" w:eastAsia="zh-CN"/>
        </w:rPr>
        <w:t>协调服务是新港区楼区工作部的主基调：服务新港区楼区片区项目建设、服务广大群众、服务楼区和港区相关部门。</w:t>
      </w:r>
      <w:r>
        <w:rPr>
          <w:rFonts w:hint="eastAsia" w:asciiTheme="minorEastAsia" w:hAnsiTheme="minorEastAsia" w:eastAsiaTheme="minorEastAsia" w:cstheme="minorEastAsia"/>
          <w:b w:val="0"/>
          <w:bCs w:val="0"/>
          <w:sz w:val="28"/>
          <w:szCs w:val="28"/>
        </w:rPr>
        <w:t>新港区的征地拆迁和项目建设已进行了十余年，目前</w:t>
      </w:r>
      <w:r>
        <w:rPr>
          <w:rFonts w:hint="eastAsia" w:asciiTheme="minorEastAsia" w:hAnsiTheme="minorEastAsia" w:eastAsiaTheme="minorEastAsia" w:cstheme="minorEastAsia"/>
          <w:b w:val="0"/>
          <w:bCs w:val="0"/>
          <w:sz w:val="28"/>
          <w:szCs w:val="28"/>
          <w:lang w:val="en-US" w:eastAsia="zh-CN"/>
        </w:rPr>
        <w:t>到了清零扫尾和</w:t>
      </w:r>
      <w:r>
        <w:rPr>
          <w:rFonts w:hint="eastAsia" w:asciiTheme="minorEastAsia" w:hAnsiTheme="minorEastAsia" w:eastAsiaTheme="minorEastAsia" w:cstheme="minorEastAsia"/>
          <w:b w:val="0"/>
          <w:bCs w:val="0"/>
          <w:sz w:val="28"/>
          <w:szCs w:val="28"/>
        </w:rPr>
        <w:t>攻坚克难的阶段，剩下的都是“硬骨头”。这就需要我们有充分的思想准备，更加集中精力寻找政策与群众诉求的最佳契合点，聚精会神破解项目征拆和建设中遇到的各种难题，做到项目推进与服务群众</w:t>
      </w:r>
      <w:r>
        <w:rPr>
          <w:rFonts w:hint="eastAsia" w:asciiTheme="minorEastAsia" w:hAnsiTheme="minorEastAsia" w:eastAsiaTheme="minorEastAsia" w:cstheme="minorEastAsia"/>
          <w:b w:val="0"/>
          <w:bCs w:val="0"/>
          <w:sz w:val="28"/>
          <w:szCs w:val="28"/>
          <w:lang w:val="en-US" w:eastAsia="zh-CN"/>
        </w:rPr>
        <w:t>两手抓</w:t>
      </w:r>
      <w:r>
        <w:rPr>
          <w:rFonts w:hint="eastAsia" w:asciiTheme="minorEastAsia" w:hAnsiTheme="minorEastAsia" w:eastAsiaTheme="minorEastAsia" w:cstheme="minorEastAsia"/>
          <w:b w:val="0"/>
          <w:bCs w:val="0"/>
          <w:sz w:val="28"/>
          <w:szCs w:val="28"/>
        </w:rPr>
        <w:t>，推动经济项目建设与民生诉求协调发展。</w:t>
      </w:r>
    </w:p>
    <w:p>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color w:val="000000"/>
          <w:sz w:val="28"/>
          <w:szCs w:val="28"/>
          <w:lang w:val="en-US" w:eastAsia="zh-CN"/>
        </w:rPr>
        <w:t>（3）凝心聚力带好队伍。</w:t>
      </w:r>
      <w:r>
        <w:rPr>
          <w:rFonts w:hint="eastAsia" w:asciiTheme="minorEastAsia" w:hAnsiTheme="minorEastAsia" w:eastAsiaTheme="minorEastAsia" w:cstheme="minorEastAsia"/>
          <w:b w:val="0"/>
          <w:bCs w:val="0"/>
          <w:color w:val="000000"/>
          <w:sz w:val="28"/>
          <w:szCs w:val="28"/>
          <w:lang w:val="en-US" w:eastAsia="zh-CN"/>
        </w:rPr>
        <w:t>毛主席说：政治路线确定之后，干部就是决定的因素。面对当前经济下行的巨大压力、楼区和港区加速发展的艰巨任务、经济发展和群众诉求统筹平衡等困难，更需要工作部一班人</w:t>
      </w:r>
      <w:r>
        <w:rPr>
          <w:rFonts w:hint="eastAsia" w:asciiTheme="minorEastAsia" w:hAnsiTheme="minorEastAsia" w:eastAsiaTheme="minorEastAsia" w:cstheme="minorEastAsia"/>
          <w:b w:val="0"/>
          <w:bCs w:val="0"/>
          <w:sz w:val="28"/>
          <w:szCs w:val="28"/>
        </w:rPr>
        <w:t>进一步加大工作力度，强化工作措施，最大限度地调动干部职工的积极性、主动性和创造性，</w:t>
      </w:r>
      <w:r>
        <w:rPr>
          <w:rFonts w:hint="eastAsia" w:asciiTheme="minorEastAsia" w:hAnsiTheme="minorEastAsia" w:eastAsiaTheme="minorEastAsia" w:cstheme="minorEastAsia"/>
          <w:b w:val="0"/>
          <w:bCs w:val="0"/>
          <w:sz w:val="28"/>
          <w:szCs w:val="28"/>
          <w:lang w:val="en-US" w:eastAsia="zh-CN"/>
        </w:rPr>
        <w:t>坚持干部敢为、地方敢闯、企业敢干、群众敢首创，始终保持干事创业的激情和热情，推动各项工作不断取得新成绩。</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七、存在的问题及原因分析。</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单位预算绩效管理理念不强，参与度不高。自全面实施预算绩效管理以来，财政预算中的效率和效益还未受到足够重视，对财政资金的使用绩效疏于管理的情况仍然存在,部分单位还未从被动的“要我评价”转到主动的“我要评价”上来，阻碍了预算绩效管理在单位内部的参与度。</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八、下一步改进措施</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1.加大宣传力度，强化部门预算绩效管理意识。采取集中学习、培训等方式，提高预算绩效管理的重要性认识，加强业务知识学习，让预算绩效管理渗透到各项资金中，发挥资金使用效益。</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2.在项目实施过程中,需不断改进和细化绩效目标内容及指标体系，根据工作重心作出相应调整，切实推动绩效目标任务的顺利完成。</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初步树立了绩效理念，通过开展绩效评价，我部门全体工作人员开始转变观念，开始重视支出绩效问题，由重资金争取，重过程管理，向重支出责任，重产出和结果转变。以提高资金使用绩效为目标、以结果为导向的管理理念正逐步形成。</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4、强化责任意识，通过设定明确可衡量的绩效目标，各部门更清楚地了解财政资金支出所要取得的社会和经济效益，其职能和目标得到进一步明确;通过绩效评价，考核各科室绩效目标实际完成情况和取得的成效,并与下年度预算安排挂钩，用财要问效，无效要问责，在一定程度上强化了单位整体和部门的财经纪律约束意识和责任意识。</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5、提高财政资金的使用效益，各部门的工作规划和年度工作计划有机结合起来，并进行运行监控，有利于整合财政资金，优化支出结构，减少支出的随意性和盲目性，最大限度地将有限资源配置到效益最佳的部门并发挥最大效益。</w:t>
      </w:r>
    </w:p>
    <w:p>
      <w:pPr>
        <w:rPr>
          <w:rFonts w:hint="eastAsia" w:asciiTheme="minorEastAsia" w:hAnsiTheme="minorEastAsia" w:eastAsiaTheme="minorEastAsia" w:cstheme="minorEastAsia"/>
          <w:sz w:val="28"/>
          <w:szCs w:val="28"/>
        </w:rPr>
      </w:pP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九、部门整体支出绩效自评结果拟应用和公开情况</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十、</w:t>
      </w:r>
      <w:r>
        <w:rPr>
          <w:rFonts w:hint="eastAsia" w:asciiTheme="minorEastAsia" w:hAnsiTheme="minorEastAsia" w:eastAsiaTheme="minorEastAsia" w:cstheme="minorEastAsia"/>
          <w:sz w:val="28"/>
          <w:szCs w:val="28"/>
        </w:rPr>
        <w:t>其他需要说明的情况</w:t>
      </w:r>
    </w:p>
    <w:p>
      <w:pPr>
        <w:ind w:firstLine="1120" w:firstLineChars="4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无</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报告需要以下附件:</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lang w:val="en-US" w:eastAsia="zh-CN"/>
        </w:rPr>
        <w:t>单位</w:t>
      </w:r>
      <w:r>
        <w:rPr>
          <w:rFonts w:hint="eastAsia" w:asciiTheme="minorEastAsia" w:hAnsiTheme="minorEastAsia" w:eastAsiaTheme="minorEastAsia" w:cstheme="minorEastAsia"/>
          <w:sz w:val="28"/>
          <w:szCs w:val="28"/>
        </w:rPr>
        <w:t>整体支出绩效评价基础数据表</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lang w:val="en-US" w:eastAsia="zh-CN"/>
        </w:rPr>
        <w:t>单位</w:t>
      </w:r>
      <w:r>
        <w:rPr>
          <w:rFonts w:hint="eastAsia" w:asciiTheme="minorEastAsia" w:hAnsiTheme="minorEastAsia" w:eastAsiaTheme="minorEastAsia" w:cstheme="minorEastAsia"/>
          <w:sz w:val="28"/>
          <w:szCs w:val="28"/>
        </w:rPr>
        <w:t>整体支出绩效自评表</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3、项目支出绩效自评表(</w:t>
      </w:r>
      <w:r>
        <w:rPr>
          <w:rFonts w:hint="eastAsia" w:asciiTheme="minorEastAsia" w:hAnsiTheme="minorEastAsia" w:eastAsiaTheme="minorEastAsia" w:cstheme="minorEastAsia"/>
          <w:sz w:val="28"/>
          <w:szCs w:val="28"/>
          <w:lang w:val="en-US" w:eastAsia="zh-CN"/>
        </w:rPr>
        <w:t>每</w:t>
      </w:r>
      <w:r>
        <w:rPr>
          <w:rFonts w:hint="eastAsia" w:asciiTheme="minorEastAsia" w:hAnsiTheme="minorEastAsia" w:eastAsiaTheme="minorEastAsia" w:cstheme="minorEastAsia"/>
          <w:sz w:val="28"/>
          <w:szCs w:val="28"/>
        </w:rPr>
        <w:t>个一级项目支出一张表)</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4、政府性基金预算支出情况表</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5、国有资本经营预算支出情况表</w:t>
      </w:r>
    </w:p>
    <w:p>
      <w:pPr>
        <w:ind w:firstLine="560" w:firstLineChars="200"/>
        <w:rPr>
          <w:rFonts w:hint="eastAsia" w:asciiTheme="minorEastAsia" w:hAnsiTheme="minorEastAsia" w:eastAsiaTheme="minorEastAsia" w:cstheme="minorEastAsia"/>
          <w:sz w:val="28"/>
          <w:szCs w:val="28"/>
        </w:rPr>
      </w:pPr>
      <w:bookmarkStart w:id="0" w:name="_GoBack"/>
      <w:bookmarkEnd w:id="0"/>
      <w:r>
        <w:rPr>
          <w:rFonts w:hint="eastAsia" w:asciiTheme="minorEastAsia" w:hAnsiTheme="minorEastAsia" w:eastAsiaTheme="minorEastAsia" w:cstheme="minorEastAsia"/>
          <w:sz w:val="28"/>
          <w:szCs w:val="28"/>
        </w:rPr>
        <w:t>6、社会保险基金预算支出情况表</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5E7C03"/>
    <w:multiLevelType w:val="singleLevel"/>
    <w:tmpl w:val="8D5E7C03"/>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4064F8"/>
    <w:rsid w:val="05C43A86"/>
    <w:rsid w:val="08140FAB"/>
    <w:rsid w:val="15AF385B"/>
    <w:rsid w:val="171D2F53"/>
    <w:rsid w:val="1A0977F3"/>
    <w:rsid w:val="1A667C6F"/>
    <w:rsid w:val="1EBA2D0E"/>
    <w:rsid w:val="21687C5B"/>
    <w:rsid w:val="272B4A9D"/>
    <w:rsid w:val="27B674D4"/>
    <w:rsid w:val="28DD039D"/>
    <w:rsid w:val="2B5D0645"/>
    <w:rsid w:val="2D3277B7"/>
    <w:rsid w:val="31AB6818"/>
    <w:rsid w:val="32D16B65"/>
    <w:rsid w:val="356A1FBE"/>
    <w:rsid w:val="378F51B7"/>
    <w:rsid w:val="379C3AC9"/>
    <w:rsid w:val="380025CA"/>
    <w:rsid w:val="3BA277FD"/>
    <w:rsid w:val="3E5A03ED"/>
    <w:rsid w:val="423B584A"/>
    <w:rsid w:val="46192E9F"/>
    <w:rsid w:val="477F2E51"/>
    <w:rsid w:val="47CC0472"/>
    <w:rsid w:val="489A66EC"/>
    <w:rsid w:val="4D5B7978"/>
    <w:rsid w:val="5508638F"/>
    <w:rsid w:val="58B8154B"/>
    <w:rsid w:val="5BFD55F8"/>
    <w:rsid w:val="5CEC747F"/>
    <w:rsid w:val="614F54B5"/>
    <w:rsid w:val="66DC256B"/>
    <w:rsid w:val="7746449A"/>
    <w:rsid w:val="78111AD0"/>
    <w:rsid w:val="7AD275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73</TotalTime>
  <ScaleCrop>false</ScaleCrop>
  <LinksUpToDate>false</LinksUpToDate>
  <CharactersWithSpaces>0</CharactersWithSpaces>
  <Application>WPS Office_11.8.2.12118_F1E327BC-269C-435d-A152-05C5408002CA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2024-05-24T03:47:00Z</dcterms:created>
  <dc:creator>lenovo</dc:creator>
  <cp:lastModifiedBy>lenovo</cp:lastModifiedBy>
  <dcterms:modified xsi:type="dcterms:W3CDTF">2024-08-02T08:09:54Z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2052-11.8.2.12118</vt:lpwstr>
  </property>
  <property fmtid="{D5CDD505-2E9C-101B-9397-08002B2CF9AE}" pid="3" name="ICV">
    <vt:lpwstr>2961EFDC85BA49318495B938186A66DE</vt:lpwstr>
  </property>
</Properties>
</file>