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5"/>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99"/>
        <w:gridCol w:w="2856"/>
        <w:gridCol w:w="2619"/>
        <w:gridCol w:w="302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7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人社综合专项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原试点退费（退休人员）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eastAsia" w:ascii="宋体" w:hAnsi="宋体" w:eastAsia="宋体" w:cs="宋体"/>
                <w:color w:val="000000"/>
                <w:spacing w:val="-2"/>
                <w:sz w:val="20"/>
                <w:szCs w:val="20"/>
                <w:lang w:eastAsia="zh-CN"/>
              </w:rPr>
            </w:pPr>
            <w:r>
              <w:rPr>
                <w:rFonts w:hint="eastAsia" w:ascii="宋体" w:hAnsi="宋体" w:eastAsia="宋体" w:cs="宋体"/>
                <w:color w:val="000000"/>
                <w:spacing w:val="2"/>
                <w:sz w:val="24"/>
                <w:szCs w:val="24"/>
                <w:lang w:eastAsia="zh-CN"/>
              </w:rPr>
              <w:t>岳阳市岳阳楼区人力资源和社会保障局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14</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36</w:t>
            </w:r>
          </w:p>
        </w:tc>
        <w:tc>
          <w:tcPr>
            <w:tcW w:w="1679"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257.14%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2.58</w:t>
            </w:r>
          </w:p>
        </w:tc>
        <w:tc>
          <w:tcPr>
            <w:tcW w:w="2325" w:type="dxa"/>
            <w:gridSpan w:val="2"/>
            <w:noWrap w:val="0"/>
            <w:vAlign w:val="top"/>
          </w:tcPr>
          <w:p>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w:t>
            </w:r>
          </w:p>
        </w:tc>
        <w:tc>
          <w:tcPr>
            <w:tcW w:w="1679" w:type="dxa"/>
            <w:gridSpan w:val="2"/>
            <w:noWrap w:val="0"/>
            <w:vAlign w:val="top"/>
          </w:tcPr>
          <w:p>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2.58</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w:t>
            </w:r>
          </w:p>
        </w:tc>
        <w:tc>
          <w:tcPr>
            <w:tcW w:w="1679" w:type="dxa"/>
            <w:gridSpan w:val="2"/>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564.91</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321</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673.65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80.19</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130</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107.96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99</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101</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numPr>
                <w:ilvl w:val="0"/>
                <w:numId w:val="0"/>
              </w:numPr>
              <w:jc w:val="left"/>
              <w:rPr>
                <w:rFonts w:hint="eastAsia" w:ascii="宋体" w:hAnsi="宋体" w:eastAsia="宋体" w:cs="宋体"/>
                <w:color w:val="000000"/>
                <w:spacing w:val="1"/>
                <w:sz w:val="24"/>
                <w:szCs w:val="24"/>
                <w:lang w:val="en-US" w:eastAsia="zh-CN"/>
              </w:rPr>
            </w:pPr>
            <w:r>
              <w:rPr>
                <w:rFonts w:hint="eastAsia" w:ascii="宋体" w:hAnsi="宋体" w:eastAsia="宋体" w:cs="宋体"/>
                <w:color w:val="000000"/>
                <w:spacing w:val="2"/>
                <w:sz w:val="24"/>
                <w:szCs w:val="24"/>
                <w:lang w:val="en-US" w:eastAsia="zh-CN"/>
              </w:rPr>
              <w:t>3</w:t>
            </w:r>
            <w:r>
              <w:rPr>
                <w:rFonts w:hint="eastAsia" w:ascii="宋体" w:hAnsi="宋体" w:eastAsia="宋体" w:cs="宋体"/>
                <w:color w:val="000000"/>
                <w:spacing w:val="2"/>
                <w:sz w:val="24"/>
                <w:szCs w:val="24"/>
              </w:rPr>
              <w:t>、</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385.72</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90</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444.69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both"/>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其中：2021年绩效奖励</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56.44</w:t>
            </w:r>
          </w:p>
        </w:tc>
        <w:tc>
          <w:tcPr>
            <w:tcW w:w="2325" w:type="dxa"/>
            <w:gridSpan w:val="2"/>
            <w:noWrap w:val="0"/>
            <w:vAlign w:val="top"/>
          </w:tcPr>
          <w:p>
            <w:pPr>
              <w:jc w:val="center"/>
              <w:rPr>
                <w:rFonts w:hint="eastAsia" w:ascii="宋体" w:hAnsi="宋体" w:eastAsia="宋体" w:cs="宋体"/>
                <w:color w:val="000000"/>
                <w:sz w:val="21"/>
                <w:lang w:val="en-US" w:eastAsia="zh-CN"/>
              </w:rPr>
            </w:pPr>
          </w:p>
        </w:tc>
        <w:tc>
          <w:tcPr>
            <w:tcW w:w="1679" w:type="dxa"/>
            <w:gridSpan w:val="2"/>
            <w:noWrap w:val="0"/>
            <w:vAlign w:val="top"/>
          </w:tcPr>
          <w:p>
            <w:pPr>
              <w:jc w:val="cente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tabs>
                <w:tab w:val="left" w:pos="1325"/>
              </w:tabs>
              <w:ind w:firstLine="480" w:firstLineChars="200"/>
              <w:jc w:val="left"/>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离退休生活补贴</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20.91</w:t>
            </w:r>
          </w:p>
        </w:tc>
        <w:tc>
          <w:tcPr>
            <w:tcW w:w="2325" w:type="dxa"/>
            <w:gridSpan w:val="2"/>
            <w:noWrap w:val="0"/>
            <w:vAlign w:val="top"/>
          </w:tcPr>
          <w:p>
            <w:pPr>
              <w:jc w:val="center"/>
              <w:rPr>
                <w:rFonts w:hint="eastAsia" w:ascii="宋体" w:hAnsi="宋体" w:eastAsia="宋体" w:cs="宋体"/>
                <w:color w:val="000000"/>
                <w:sz w:val="21"/>
                <w:lang w:val="en-US" w:eastAsia="zh-CN"/>
              </w:rPr>
            </w:pPr>
          </w:p>
        </w:tc>
        <w:tc>
          <w:tcPr>
            <w:tcW w:w="1679" w:type="dxa"/>
            <w:gridSpan w:val="2"/>
            <w:noWrap w:val="0"/>
            <w:vAlign w:val="top"/>
          </w:tcPr>
          <w:p>
            <w:pPr>
              <w:jc w:val="cente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eastAsia" w:ascii="宋体" w:hAnsi="宋体" w:eastAsia="宋体" w:cs="宋体"/>
                <w:color w:val="000000"/>
                <w:spacing w:val="1"/>
                <w:sz w:val="24"/>
                <w:szCs w:val="24"/>
                <w:lang w:val="en-US" w:eastAsia="zh-CN"/>
              </w:rPr>
            </w:pPr>
            <w:r>
              <w:rPr>
                <w:rFonts w:hint="eastAsia" w:ascii="宋体" w:hAnsi="宋体" w:eastAsia="宋体" w:cs="宋体"/>
                <w:color w:val="000000"/>
                <w:spacing w:val="1"/>
                <w:sz w:val="24"/>
                <w:szCs w:val="24"/>
                <w:lang w:val="en-US" w:eastAsia="zh-CN"/>
              </w:rPr>
              <w:t>办公楼装修改造工程款</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15.55</w:t>
            </w:r>
          </w:p>
        </w:tc>
        <w:tc>
          <w:tcPr>
            <w:tcW w:w="2325" w:type="dxa"/>
            <w:gridSpan w:val="2"/>
            <w:noWrap w:val="0"/>
            <w:vAlign w:val="top"/>
          </w:tcPr>
          <w:p>
            <w:pPr>
              <w:jc w:val="center"/>
              <w:rPr>
                <w:rFonts w:hint="eastAsia" w:ascii="宋体" w:hAnsi="宋体" w:eastAsia="宋体" w:cs="宋体"/>
                <w:color w:val="000000"/>
                <w:sz w:val="21"/>
                <w:lang w:val="en-US" w:eastAsia="zh-CN"/>
              </w:rPr>
            </w:pPr>
          </w:p>
        </w:tc>
        <w:tc>
          <w:tcPr>
            <w:tcW w:w="1679" w:type="dxa"/>
            <w:gridSpan w:val="2"/>
            <w:noWrap w:val="0"/>
            <w:vAlign w:val="top"/>
          </w:tcPr>
          <w:p>
            <w:pPr>
              <w:jc w:val="cente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eastAsia" w:ascii="宋体" w:hAnsi="宋体" w:eastAsia="宋体" w:cs="宋体"/>
                <w:color w:val="000000"/>
                <w:sz w:val="24"/>
                <w:szCs w:val="24"/>
                <w:lang w:val="en-US" w:eastAsia="zh-CN"/>
              </w:rPr>
            </w:pPr>
            <w:r>
              <w:rPr>
                <w:rFonts w:hint="eastAsia" w:ascii="宋体" w:hAnsi="宋体" w:eastAsia="宋体" w:cs="宋体"/>
                <w:color w:val="000000"/>
                <w:spacing w:val="1"/>
                <w:sz w:val="24"/>
                <w:szCs w:val="24"/>
                <w:lang w:val="en-US" w:eastAsia="zh-CN"/>
              </w:rPr>
              <w:t>编外用工人员经费</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86.67</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90</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lang w:val="en-US" w:eastAsia="zh-CN"/>
              </w:rPr>
              <w:t>事业单位公开招聘</w:t>
            </w:r>
          </w:p>
        </w:tc>
        <w:tc>
          <w:tcPr>
            <w:tcW w:w="1815" w:type="dxa"/>
            <w:gridSpan w:val="2"/>
            <w:noWrap w:val="0"/>
            <w:vAlign w:val="top"/>
          </w:tcPr>
          <w:p>
            <w:pPr>
              <w:jc w:val="center"/>
              <w:rPr>
                <w:rFonts w:hint="default" w:ascii="宋体" w:hAnsi="宋体" w:eastAsia="宋体" w:cs="宋体"/>
                <w:color w:val="auto"/>
                <w:sz w:val="21"/>
                <w:lang w:val="en-US" w:eastAsia="zh-CN"/>
              </w:rPr>
            </w:pPr>
            <w:r>
              <w:rPr>
                <w:rFonts w:hint="eastAsia" w:ascii="宋体" w:hAnsi="宋体" w:eastAsia="宋体" w:cs="宋体"/>
                <w:color w:val="auto"/>
                <w:sz w:val="21"/>
                <w:lang w:val="en-US" w:eastAsia="zh-CN"/>
              </w:rPr>
              <w:t>44.67</w:t>
            </w:r>
          </w:p>
        </w:tc>
        <w:tc>
          <w:tcPr>
            <w:tcW w:w="2325" w:type="dxa"/>
            <w:gridSpan w:val="2"/>
            <w:noWrap w:val="0"/>
            <w:vAlign w:val="top"/>
          </w:tcPr>
          <w:p>
            <w:pPr>
              <w:jc w:val="center"/>
              <w:rPr>
                <w:rFonts w:hint="default" w:ascii="宋体" w:hAnsi="宋体" w:eastAsia="宋体" w:cs="宋体"/>
                <w:color w:val="000000"/>
                <w:sz w:val="21"/>
                <w:lang w:val="en-US" w:eastAsia="zh-CN"/>
              </w:rPr>
            </w:pP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48.24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lang w:val="en-US" w:eastAsia="zh-CN"/>
              </w:rPr>
              <w:t>四海揽才</w:t>
            </w:r>
          </w:p>
        </w:tc>
        <w:tc>
          <w:tcPr>
            <w:tcW w:w="1815" w:type="dxa"/>
            <w:gridSpan w:val="2"/>
            <w:noWrap w:val="0"/>
            <w:vAlign w:val="top"/>
          </w:tcPr>
          <w:p>
            <w:pPr>
              <w:jc w:val="center"/>
              <w:rPr>
                <w:rFonts w:hint="eastAsia" w:ascii="宋体" w:hAnsi="宋体" w:eastAsia="宋体" w:cs="宋体"/>
                <w:color w:val="auto"/>
                <w:sz w:val="21"/>
              </w:rPr>
            </w:pPr>
          </w:p>
        </w:tc>
        <w:tc>
          <w:tcPr>
            <w:tcW w:w="2325" w:type="dxa"/>
            <w:gridSpan w:val="2"/>
            <w:noWrap w:val="0"/>
            <w:vAlign w:val="top"/>
          </w:tcPr>
          <w:p>
            <w:pPr>
              <w:jc w:val="center"/>
              <w:rPr>
                <w:rFonts w:hint="default" w:ascii="宋体" w:hAnsi="宋体" w:eastAsia="宋体" w:cs="宋体"/>
                <w:color w:val="000000"/>
                <w:sz w:val="21"/>
                <w:lang w:val="en-US" w:eastAsia="zh-CN"/>
              </w:rPr>
            </w:pP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pacing w:val="2"/>
                <w:kern w:val="2"/>
                <w:sz w:val="24"/>
                <w:szCs w:val="24"/>
                <w:lang w:val="en-US" w:eastAsia="zh-CN" w:bidi="ar-SA"/>
              </w:rPr>
            </w:pPr>
            <w:r>
              <w:rPr>
                <w:rFonts w:hint="eastAsia" w:ascii="宋体" w:hAnsi="宋体" w:eastAsia="宋体" w:cs="宋体"/>
                <w:color w:val="000000"/>
                <w:spacing w:val="2"/>
                <w:sz w:val="24"/>
                <w:szCs w:val="24"/>
                <w:lang w:val="en-US" w:eastAsia="zh-CN"/>
              </w:rPr>
              <w:t>卫生系统公开招聘</w:t>
            </w:r>
          </w:p>
        </w:tc>
        <w:tc>
          <w:tcPr>
            <w:tcW w:w="1815" w:type="dxa"/>
            <w:gridSpan w:val="2"/>
            <w:noWrap w:val="0"/>
            <w:vAlign w:val="top"/>
          </w:tcPr>
          <w:p>
            <w:pPr>
              <w:jc w:val="center"/>
              <w:rPr>
                <w:rFonts w:hint="eastAsia" w:ascii="宋体" w:hAnsi="宋体" w:eastAsia="宋体" w:cs="宋体"/>
                <w:color w:val="auto"/>
                <w:kern w:val="2"/>
                <w:sz w:val="21"/>
                <w:szCs w:val="24"/>
                <w:lang w:val="en-US" w:eastAsia="zh-CN" w:bidi="ar-SA"/>
              </w:rPr>
            </w:pPr>
          </w:p>
        </w:tc>
        <w:tc>
          <w:tcPr>
            <w:tcW w:w="2325" w:type="dxa"/>
            <w:gridSpan w:val="2"/>
            <w:noWrap w:val="0"/>
            <w:vAlign w:val="top"/>
          </w:tcPr>
          <w:p>
            <w:pPr>
              <w:jc w:val="center"/>
              <w:rPr>
                <w:rFonts w:hint="default"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default"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25.41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pacing w:val="2"/>
                <w:kern w:val="2"/>
                <w:sz w:val="24"/>
                <w:szCs w:val="24"/>
                <w:lang w:val="en-US" w:eastAsia="zh-CN" w:bidi="ar-SA"/>
              </w:rPr>
            </w:pPr>
            <w:r>
              <w:rPr>
                <w:rFonts w:hint="eastAsia" w:ascii="宋体" w:hAnsi="宋体" w:eastAsia="宋体" w:cs="宋体"/>
                <w:color w:val="000000"/>
                <w:spacing w:val="2"/>
                <w:sz w:val="24"/>
                <w:szCs w:val="24"/>
                <w:lang w:val="en-US" w:eastAsia="zh-CN"/>
              </w:rPr>
              <w:t>重大公共卫生服务（防疫经费）</w:t>
            </w:r>
          </w:p>
        </w:tc>
        <w:tc>
          <w:tcPr>
            <w:tcW w:w="1815" w:type="dxa"/>
            <w:gridSpan w:val="2"/>
            <w:noWrap w:val="0"/>
            <w:vAlign w:val="top"/>
          </w:tcPr>
          <w:p>
            <w:pPr>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sz w:val="21"/>
                <w:lang w:val="en-US" w:eastAsia="zh-CN"/>
              </w:rPr>
              <w:t>65.13</w:t>
            </w:r>
          </w:p>
        </w:tc>
        <w:tc>
          <w:tcPr>
            <w:tcW w:w="2325" w:type="dxa"/>
            <w:gridSpan w:val="2"/>
            <w:noWrap w:val="0"/>
            <w:vAlign w:val="top"/>
          </w:tcPr>
          <w:p>
            <w:pPr>
              <w:jc w:val="center"/>
              <w:rPr>
                <w:rFonts w:hint="default"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default" w:ascii="宋体" w:hAnsi="宋体" w:eastAsia="宋体" w:cs="宋体"/>
                <w:color w:val="000000"/>
                <w:kern w:val="2"/>
                <w:sz w:val="21"/>
                <w:szCs w:val="24"/>
                <w:lang w:val="en-US" w:eastAsia="zh-CN" w:bidi="ar-SA"/>
              </w:rPr>
            </w:pPr>
            <w:r>
              <w:rPr>
                <w:rFonts w:hint="eastAsia" w:ascii="宋体" w:hAnsi="宋体" w:eastAsia="宋体" w:cs="宋体"/>
                <w:color w:val="auto"/>
                <w:sz w:val="21"/>
                <w:lang w:val="en-US" w:eastAsia="zh-CN"/>
              </w:rPr>
              <w:t>62.64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pacing w:val="2"/>
                <w:kern w:val="2"/>
                <w:sz w:val="24"/>
                <w:szCs w:val="24"/>
                <w:lang w:val="en-US" w:eastAsia="zh-CN" w:bidi="ar-SA"/>
              </w:rPr>
            </w:pPr>
            <w:r>
              <w:rPr>
                <w:rFonts w:hint="eastAsia" w:ascii="宋体" w:hAnsi="宋体" w:eastAsia="宋体" w:cs="宋体"/>
                <w:color w:val="000000"/>
                <w:spacing w:val="2"/>
                <w:sz w:val="24"/>
                <w:szCs w:val="24"/>
                <w:lang w:val="en-US" w:eastAsia="zh-CN"/>
              </w:rPr>
              <w:t>绩效考评奖励（个人）</w:t>
            </w:r>
          </w:p>
        </w:tc>
        <w:tc>
          <w:tcPr>
            <w:tcW w:w="1815" w:type="dxa"/>
            <w:gridSpan w:val="2"/>
            <w:noWrap w:val="0"/>
            <w:vAlign w:val="top"/>
          </w:tcPr>
          <w:p>
            <w:pPr>
              <w:jc w:val="center"/>
              <w:rPr>
                <w:rFonts w:hint="default" w:ascii="宋体" w:hAnsi="宋体" w:eastAsia="宋体" w:cs="宋体"/>
                <w:color w:val="auto"/>
                <w:kern w:val="2"/>
                <w:sz w:val="21"/>
                <w:szCs w:val="24"/>
                <w:lang w:val="en-US" w:eastAsia="zh-CN" w:bidi="ar-SA"/>
              </w:rPr>
            </w:pPr>
            <w:r>
              <w:rPr>
                <w:rFonts w:hint="eastAsia" w:ascii="宋体" w:hAnsi="宋体" w:eastAsia="宋体" w:cs="宋体"/>
                <w:color w:val="auto"/>
                <w:sz w:val="21"/>
                <w:lang w:val="en-US" w:eastAsia="zh-CN"/>
              </w:rPr>
              <w:t>5.7</w:t>
            </w:r>
          </w:p>
        </w:tc>
        <w:tc>
          <w:tcPr>
            <w:tcW w:w="2325" w:type="dxa"/>
            <w:gridSpan w:val="2"/>
            <w:noWrap w:val="0"/>
            <w:vAlign w:val="top"/>
          </w:tcPr>
          <w:p>
            <w:pPr>
              <w:jc w:val="center"/>
              <w:rPr>
                <w:rFonts w:hint="default"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default"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ind w:firstLine="480" w:firstLineChars="200"/>
              <w:jc w:val="both"/>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纪委选调考试工作经费</w:t>
            </w:r>
          </w:p>
        </w:tc>
        <w:tc>
          <w:tcPr>
            <w:tcW w:w="1815" w:type="dxa"/>
            <w:gridSpan w:val="2"/>
            <w:noWrap w:val="0"/>
            <w:vAlign w:val="top"/>
          </w:tcPr>
          <w:p>
            <w:pPr>
              <w:jc w:val="center"/>
              <w:rPr>
                <w:rFonts w:hint="default" w:asciiTheme="majorEastAsia" w:hAnsiTheme="majorEastAsia" w:eastAsiaTheme="majorEastAsia" w:cstheme="majorEastAsia"/>
                <w:color w:val="auto"/>
                <w:kern w:val="2"/>
                <w:sz w:val="21"/>
                <w:szCs w:val="24"/>
                <w:lang w:val="en-US" w:eastAsia="zh-CN" w:bidi="ar-SA"/>
              </w:rPr>
            </w:pPr>
            <w:r>
              <w:rPr>
                <w:rFonts w:hint="eastAsia" w:asciiTheme="majorEastAsia" w:hAnsiTheme="majorEastAsia" w:eastAsiaTheme="majorEastAsia" w:cstheme="majorEastAsia"/>
                <w:color w:val="auto"/>
                <w:sz w:val="21"/>
                <w:lang w:val="en-US" w:eastAsia="zh-CN"/>
              </w:rPr>
              <w:t>3.98</w:t>
            </w:r>
          </w:p>
        </w:tc>
        <w:tc>
          <w:tcPr>
            <w:tcW w:w="2325" w:type="dxa"/>
            <w:gridSpan w:val="2"/>
            <w:noWrap w:val="0"/>
            <w:vAlign w:val="top"/>
          </w:tcPr>
          <w:p>
            <w:pPr>
              <w:jc w:val="center"/>
              <w:rPr>
                <w:rFonts w:hint="default"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default"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ind w:firstLine="480" w:firstLineChars="200"/>
              <w:jc w:val="both"/>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稳岗位提技能保就业工作</w:t>
            </w:r>
          </w:p>
        </w:tc>
        <w:tc>
          <w:tcPr>
            <w:tcW w:w="1815" w:type="dxa"/>
            <w:gridSpan w:val="2"/>
            <w:noWrap w:val="0"/>
            <w:vAlign w:val="top"/>
          </w:tcPr>
          <w:p>
            <w:pPr>
              <w:jc w:val="center"/>
              <w:rPr>
                <w:rFonts w:hint="default" w:asciiTheme="majorEastAsia" w:hAnsiTheme="majorEastAsia" w:eastAsiaTheme="majorEastAsia" w:cstheme="majorEastAsia"/>
                <w:color w:val="auto"/>
                <w:kern w:val="2"/>
                <w:sz w:val="21"/>
                <w:szCs w:val="24"/>
                <w:lang w:val="en-US" w:eastAsia="zh-CN" w:bidi="ar-SA"/>
              </w:rPr>
            </w:pPr>
            <w:r>
              <w:rPr>
                <w:rFonts w:hint="eastAsia" w:asciiTheme="majorEastAsia" w:hAnsiTheme="majorEastAsia" w:eastAsiaTheme="majorEastAsia" w:cstheme="majorEastAsia"/>
                <w:color w:val="auto"/>
                <w:sz w:val="21"/>
                <w:lang w:val="en-US" w:eastAsia="zh-CN"/>
              </w:rPr>
              <w:t>40.00</w:t>
            </w:r>
          </w:p>
        </w:tc>
        <w:tc>
          <w:tcPr>
            <w:tcW w:w="232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eastAsia"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ind w:firstLine="480" w:firstLineChars="200"/>
              <w:jc w:val="both"/>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省运会</w:t>
            </w:r>
          </w:p>
        </w:tc>
        <w:tc>
          <w:tcPr>
            <w:tcW w:w="1815" w:type="dxa"/>
            <w:gridSpan w:val="2"/>
            <w:noWrap w:val="0"/>
            <w:vAlign w:val="top"/>
          </w:tcPr>
          <w:p>
            <w:pPr>
              <w:jc w:val="center"/>
              <w:rPr>
                <w:rFonts w:hint="eastAsia" w:asciiTheme="majorEastAsia" w:hAnsiTheme="majorEastAsia" w:eastAsiaTheme="majorEastAsia" w:cstheme="majorEastAsia"/>
                <w:color w:val="auto"/>
                <w:kern w:val="2"/>
                <w:sz w:val="21"/>
                <w:szCs w:val="24"/>
                <w:lang w:val="en-US" w:eastAsia="zh-CN" w:bidi="ar-SA"/>
              </w:rPr>
            </w:pPr>
            <w:r>
              <w:rPr>
                <w:rFonts w:hint="eastAsia" w:asciiTheme="majorEastAsia" w:hAnsiTheme="majorEastAsia" w:eastAsiaTheme="majorEastAsia" w:cstheme="majorEastAsia"/>
                <w:color w:val="auto"/>
                <w:sz w:val="21"/>
                <w:lang w:val="en-US" w:eastAsia="zh-CN"/>
              </w:rPr>
              <w:t>1.48</w:t>
            </w:r>
          </w:p>
        </w:tc>
        <w:tc>
          <w:tcPr>
            <w:tcW w:w="232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eastAsia"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ind w:firstLine="480" w:firstLineChars="200"/>
              <w:jc w:val="both"/>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毛发检测经费</w:t>
            </w:r>
          </w:p>
        </w:tc>
        <w:tc>
          <w:tcPr>
            <w:tcW w:w="1815" w:type="dxa"/>
            <w:gridSpan w:val="2"/>
            <w:noWrap w:val="0"/>
            <w:vAlign w:val="top"/>
          </w:tcPr>
          <w:p>
            <w:pPr>
              <w:jc w:val="center"/>
              <w:rPr>
                <w:rFonts w:hint="eastAsia" w:asciiTheme="majorEastAsia" w:hAnsiTheme="majorEastAsia" w:eastAsiaTheme="majorEastAsia" w:cstheme="majorEastAsia"/>
                <w:color w:val="auto"/>
                <w:kern w:val="2"/>
                <w:sz w:val="21"/>
                <w:szCs w:val="24"/>
                <w:lang w:val="en-US" w:eastAsia="zh-CN" w:bidi="ar-SA"/>
              </w:rPr>
            </w:pPr>
            <w:r>
              <w:rPr>
                <w:rFonts w:hint="eastAsia" w:asciiTheme="majorEastAsia" w:hAnsiTheme="majorEastAsia" w:eastAsiaTheme="majorEastAsia" w:cstheme="majorEastAsia"/>
                <w:color w:val="auto"/>
                <w:sz w:val="21"/>
                <w:lang w:val="en-US" w:eastAsia="zh-CN"/>
              </w:rPr>
              <w:t>1.78</w:t>
            </w:r>
          </w:p>
        </w:tc>
        <w:tc>
          <w:tcPr>
            <w:tcW w:w="232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eastAsia"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ind w:firstLine="480" w:firstLineChars="200"/>
              <w:jc w:val="both"/>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网络员招聘</w:t>
            </w:r>
          </w:p>
        </w:tc>
        <w:tc>
          <w:tcPr>
            <w:tcW w:w="1815" w:type="dxa"/>
            <w:gridSpan w:val="2"/>
            <w:noWrap w:val="0"/>
            <w:vAlign w:val="top"/>
          </w:tcPr>
          <w:p>
            <w:pPr>
              <w:jc w:val="center"/>
              <w:rPr>
                <w:rFonts w:hint="default" w:asciiTheme="majorEastAsia" w:hAnsiTheme="majorEastAsia" w:eastAsiaTheme="majorEastAsia" w:cstheme="majorEastAsia"/>
                <w:color w:val="auto"/>
                <w:kern w:val="2"/>
                <w:sz w:val="21"/>
                <w:szCs w:val="24"/>
                <w:lang w:val="en-US" w:eastAsia="zh-CN" w:bidi="ar-SA"/>
              </w:rPr>
            </w:pPr>
            <w:r>
              <w:rPr>
                <w:rFonts w:hint="eastAsia" w:asciiTheme="majorEastAsia" w:hAnsiTheme="majorEastAsia" w:eastAsiaTheme="majorEastAsia" w:cstheme="majorEastAsia"/>
                <w:color w:val="auto"/>
                <w:sz w:val="21"/>
                <w:lang w:val="en-US" w:eastAsia="zh-CN"/>
              </w:rPr>
              <w:t>40.14</w:t>
            </w:r>
          </w:p>
        </w:tc>
        <w:tc>
          <w:tcPr>
            <w:tcW w:w="232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eastAsia"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ind w:firstLine="480" w:firstLineChars="200"/>
              <w:jc w:val="both"/>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独生子女奖励</w:t>
            </w:r>
          </w:p>
        </w:tc>
        <w:tc>
          <w:tcPr>
            <w:tcW w:w="1815" w:type="dxa"/>
            <w:gridSpan w:val="2"/>
            <w:noWrap w:val="0"/>
            <w:vAlign w:val="top"/>
          </w:tcPr>
          <w:p>
            <w:pPr>
              <w:jc w:val="center"/>
              <w:rPr>
                <w:rFonts w:hint="eastAsia" w:asciiTheme="majorEastAsia" w:hAnsiTheme="majorEastAsia" w:eastAsiaTheme="majorEastAsia" w:cstheme="majorEastAsia"/>
                <w:color w:val="FF0000"/>
                <w:kern w:val="2"/>
                <w:sz w:val="21"/>
                <w:szCs w:val="24"/>
                <w:lang w:val="en-US" w:eastAsia="zh-CN" w:bidi="ar-SA"/>
              </w:rPr>
            </w:pPr>
            <w:r>
              <w:rPr>
                <w:rFonts w:hint="eastAsia" w:asciiTheme="majorEastAsia" w:hAnsiTheme="majorEastAsia" w:eastAsiaTheme="majorEastAsia" w:cstheme="majorEastAsia"/>
                <w:color w:val="auto"/>
                <w:sz w:val="21"/>
                <w:lang w:val="en-US" w:eastAsia="zh-CN"/>
              </w:rPr>
              <w:t>3.27</w:t>
            </w:r>
          </w:p>
        </w:tc>
        <w:tc>
          <w:tcPr>
            <w:tcW w:w="232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eastAsia" w:ascii="宋体" w:hAnsi="宋体" w:eastAsia="宋体" w:cs="宋体"/>
                <w:color w:val="0000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kern w:val="2"/>
                <w:sz w:val="24"/>
                <w:szCs w:val="24"/>
                <w:lang w:val="en-US" w:eastAsia="zh-CN" w:bidi="ar-SA"/>
              </w:rPr>
            </w:pPr>
            <w:r>
              <w:rPr>
                <w:rFonts w:hint="eastAsia" w:ascii="宋体" w:hAnsi="宋体" w:eastAsia="宋体" w:cs="宋体"/>
                <w:color w:val="000000"/>
                <w:spacing w:val="3"/>
                <w:sz w:val="24"/>
                <w:szCs w:val="24"/>
                <w:lang w:val="en-US" w:eastAsia="zh-CN"/>
              </w:rPr>
              <w:t>春节慰问困难群众资金</w:t>
            </w:r>
          </w:p>
        </w:tc>
        <w:tc>
          <w:tcPr>
            <w:tcW w:w="181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2325" w:type="dxa"/>
            <w:gridSpan w:val="2"/>
            <w:noWrap w:val="0"/>
            <w:vAlign w:val="top"/>
          </w:tcPr>
          <w:p>
            <w:pPr>
              <w:jc w:val="center"/>
              <w:rPr>
                <w:rFonts w:hint="eastAsia" w:ascii="宋体" w:hAnsi="宋体" w:eastAsia="宋体" w:cs="宋体"/>
                <w:color w:val="000000"/>
                <w:kern w:val="2"/>
                <w:sz w:val="21"/>
                <w:szCs w:val="24"/>
                <w:lang w:val="en-US" w:eastAsia="zh-CN" w:bidi="ar-SA"/>
              </w:rPr>
            </w:pPr>
          </w:p>
        </w:tc>
        <w:tc>
          <w:tcPr>
            <w:tcW w:w="1679" w:type="dxa"/>
            <w:gridSpan w:val="2"/>
            <w:noWrap w:val="0"/>
            <w:vAlign w:val="top"/>
          </w:tcPr>
          <w:p>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4.52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其他项目</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202.84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default"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default"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5、市级专项资金</w:t>
            </w:r>
          </w:p>
        </w:tc>
        <w:tc>
          <w:tcPr>
            <w:tcW w:w="1815" w:type="dxa"/>
            <w:gridSpan w:val="2"/>
            <w:noWrap w:val="0"/>
            <w:vAlign w:val="top"/>
          </w:tcPr>
          <w:p>
            <w:pPr>
              <w:jc w:val="center"/>
              <w:rPr>
                <w:rFonts w:hint="eastAsia" w:ascii="宋体" w:hAnsi="宋体" w:eastAsia="宋体" w:cs="宋体"/>
                <w:color w:val="000000"/>
                <w:sz w:val="21"/>
              </w:rPr>
            </w:pPr>
          </w:p>
        </w:tc>
        <w:tc>
          <w:tcPr>
            <w:tcW w:w="2325" w:type="dxa"/>
            <w:gridSpan w:val="2"/>
            <w:noWrap w:val="0"/>
            <w:vAlign w:val="top"/>
          </w:tcPr>
          <w:p>
            <w:pPr>
              <w:jc w:val="center"/>
              <w:rPr>
                <w:rFonts w:hint="eastAsia" w:ascii="宋体" w:hAnsi="宋体" w:eastAsia="宋体" w:cs="宋体"/>
                <w:color w:val="000000"/>
                <w:sz w:val="21"/>
              </w:rPr>
            </w:pP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81.14</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64.8</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61.05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6.88</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6.91</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183.01</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284.68</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236.14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37.5</w:t>
            </w:r>
          </w:p>
        </w:tc>
        <w:tc>
          <w:tcPr>
            <w:tcW w:w="2325"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63.23</w:t>
            </w:r>
          </w:p>
        </w:tc>
        <w:tc>
          <w:tcPr>
            <w:tcW w:w="1679" w:type="dxa"/>
            <w:gridSpan w:val="2"/>
            <w:noWrap w:val="0"/>
            <w:vAlign w:val="top"/>
          </w:tcPr>
          <w:p>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63.23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990" w:type="dxa"/>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140" w:type="dxa"/>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185" w:type="dxa"/>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810" w:type="dxa"/>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869" w:type="dxa"/>
            <w:noWrap w:val="0"/>
            <w:vAlign w:val="top"/>
          </w:tcPr>
          <w:p>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提倡节约型机关，减少水电的使用成本，节约费用支出；</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减少不必要的接待支出，接待支出需有接待函，加班用餐必须先申报再用餐，严格按照接待标准进行接待；</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完善项目支出申报程序，大型项目支出需报局领导审批，局领导采购小组审核资金后方可进行；</w:t>
            </w:r>
          </w:p>
          <w:p>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eastAsia" w:ascii="宋体" w:hAnsi="宋体" w:eastAsia="宋体" w:cs="宋体"/>
                <w:color w:val="000000"/>
                <w:sz w:val="21"/>
              </w:rPr>
            </w:pPr>
            <w:r>
              <w:rPr>
                <w:rFonts w:hint="eastAsia" w:ascii="宋体" w:hAnsi="宋体" w:eastAsia="宋体" w:cs="宋体"/>
                <w:color w:val="000000"/>
                <w:sz w:val="21"/>
                <w:lang w:val="en-US" w:eastAsia="zh-CN"/>
              </w:rPr>
              <w:t>4、严格控制固定资产购销管理。</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唐莉</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2024.5.30</w:t>
      </w:r>
    </w:p>
    <w:p>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7"/>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3197"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pPr>
              <w:pStyle w:val="8"/>
              <w:spacing w:line="239" w:lineRule="exact"/>
              <w:rPr>
                <w:rFonts w:hint="eastAsia" w:ascii="宋体" w:hAnsi="宋体" w:eastAsia="宋体" w:cs="宋体"/>
                <w:sz w:val="20"/>
              </w:rPr>
            </w:pPr>
            <w:r>
              <w:rPr>
                <w:rFonts w:hint="eastAsia" w:ascii="宋体" w:hAnsi="宋体" w:eastAsia="宋体" w:cs="宋体"/>
                <w:sz w:val="20"/>
              </w:rPr>
              <w:t>岳阳市岳阳楼区人力资源和社会保障局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8"/>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pPr>
              <w:pStyle w:val="8"/>
              <w:spacing w:line="235" w:lineRule="exact"/>
              <w:rPr>
                <w:rFonts w:hint="eastAsia" w:ascii="宋体" w:hAnsi="宋体" w:eastAsia="宋体" w:cs="宋体"/>
                <w:sz w:val="20"/>
              </w:rPr>
            </w:pPr>
          </w:p>
        </w:tc>
        <w:tc>
          <w:tcPr>
            <w:tcW w:w="1269" w:type="dxa"/>
            <w:noWrap w:val="0"/>
            <w:vAlign w:val="top"/>
          </w:tcPr>
          <w:p>
            <w:pPr>
              <w:spacing w:before="20" w:line="208" w:lineRule="auto"/>
              <w:ind w:left="140"/>
              <w:jc w:val="center"/>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jc w:val="center"/>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jc w:val="center"/>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8"/>
              <w:rPr>
                <w:rFonts w:hint="eastAsia" w:ascii="宋体" w:hAnsi="宋体" w:eastAsia="宋体" w:cs="宋体"/>
              </w:rPr>
            </w:pPr>
          </w:p>
        </w:tc>
        <w:tc>
          <w:tcPr>
            <w:tcW w:w="211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993.6</w:t>
            </w:r>
          </w:p>
        </w:tc>
        <w:tc>
          <w:tcPr>
            <w:tcW w:w="1310" w:type="dxa"/>
            <w:noWrap w:val="0"/>
            <w:vAlign w:val="top"/>
          </w:tcPr>
          <w:p>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1034.36</w:t>
            </w:r>
          </w:p>
        </w:tc>
        <w:tc>
          <w:tcPr>
            <w:tcW w:w="1268" w:type="dxa"/>
            <w:noWrap w:val="0"/>
            <w:vAlign w:val="top"/>
          </w:tcPr>
          <w:p>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1034.36</w:t>
            </w:r>
          </w:p>
        </w:tc>
        <w:tc>
          <w:tcPr>
            <w:tcW w:w="716" w:type="dxa"/>
            <w:noWrap w:val="0"/>
            <w:vAlign w:val="top"/>
          </w:tcPr>
          <w:p>
            <w:pPr>
              <w:pStyle w:val="8"/>
              <w:spacing w:before="54" w:line="194" w:lineRule="auto"/>
              <w:ind w:left="270"/>
              <w:jc w:val="center"/>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noWrap w:val="0"/>
            <w:vAlign w:val="top"/>
          </w:tcPr>
          <w:p>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8"/>
              <w:rPr>
                <w:rFonts w:hint="eastAsia" w:ascii="宋体" w:hAnsi="宋体" w:eastAsia="宋体" w:cs="宋体"/>
              </w:rPr>
            </w:pPr>
          </w:p>
        </w:tc>
        <w:tc>
          <w:tcPr>
            <w:tcW w:w="4692"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宋体" w:hAnsi="宋体" w:eastAsia="宋体" w:cs="宋体"/>
                <w:sz w:val="19"/>
                <w:szCs w:val="19"/>
                <w:lang w:val="en-US" w:eastAsia="zh-CN"/>
              </w:rPr>
            </w:pPr>
            <w:r>
              <w:rPr>
                <w:rFonts w:hint="eastAsia" w:ascii="宋体" w:hAnsi="宋体" w:eastAsia="宋体" w:cs="宋体"/>
                <w:spacing w:val="2"/>
                <w:sz w:val="19"/>
                <w:szCs w:val="19"/>
              </w:rPr>
              <w:t>按收入性质分：</w:t>
            </w:r>
            <w:r>
              <w:rPr>
                <w:rFonts w:hint="eastAsia" w:ascii="宋体" w:hAnsi="宋体" w:eastAsia="宋体" w:cs="宋体"/>
                <w:spacing w:val="2"/>
                <w:sz w:val="19"/>
                <w:szCs w:val="19"/>
                <w:lang w:val="en-US" w:eastAsia="zh-CN"/>
              </w:rPr>
              <w:t>1034.36</w:t>
            </w:r>
          </w:p>
        </w:tc>
        <w:tc>
          <w:tcPr>
            <w:tcW w:w="4307" w:type="dxa"/>
            <w:gridSpan w:val="4"/>
            <w:noWrap w:val="0"/>
            <w:vAlign w:val="top"/>
          </w:tcPr>
          <w:p>
            <w:pPr>
              <w:spacing w:before="22" w:line="206" w:lineRule="auto"/>
              <w:ind w:left="116"/>
              <w:rPr>
                <w:rFonts w:hint="default" w:ascii="宋体" w:hAnsi="宋体" w:eastAsia="宋体" w:cs="宋体"/>
                <w:sz w:val="19"/>
                <w:szCs w:val="19"/>
                <w:lang w:val="en-US" w:eastAsia="zh-CN"/>
              </w:rPr>
            </w:pPr>
            <w:r>
              <w:rPr>
                <w:rFonts w:hint="eastAsia" w:ascii="宋体" w:hAnsi="宋体" w:eastAsia="宋体" w:cs="宋体"/>
                <w:spacing w:val="2"/>
                <w:sz w:val="19"/>
                <w:szCs w:val="19"/>
              </w:rPr>
              <w:t>按支出性质分：</w:t>
            </w:r>
            <w:r>
              <w:rPr>
                <w:rFonts w:hint="eastAsia" w:ascii="宋体" w:hAnsi="宋体" w:eastAsia="宋体" w:cs="宋体"/>
                <w:spacing w:val="2"/>
                <w:sz w:val="19"/>
                <w:szCs w:val="19"/>
                <w:lang w:val="en-US" w:eastAsia="zh-CN"/>
              </w:rPr>
              <w:t>1034.36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8"/>
              <w:rPr>
                <w:rFonts w:hint="eastAsia" w:ascii="宋体" w:hAnsi="宋体" w:eastAsia="宋体" w:cs="宋体"/>
              </w:rPr>
            </w:pPr>
          </w:p>
        </w:tc>
        <w:tc>
          <w:tcPr>
            <w:tcW w:w="4692"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1034.36</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360.71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8"/>
              <w:rPr>
                <w:rFonts w:hint="eastAsia" w:ascii="宋体" w:hAnsi="宋体" w:eastAsia="宋体" w:cs="宋体"/>
              </w:rPr>
            </w:pPr>
          </w:p>
        </w:tc>
        <w:tc>
          <w:tcPr>
            <w:tcW w:w="4692"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673.65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4" w:type="dxa"/>
            <w:vMerge w:val="continue"/>
            <w:tcBorders>
              <w:top w:val="nil"/>
              <w:bottom w:val="nil"/>
            </w:tcBorders>
            <w:noWrap w:val="0"/>
            <w:vAlign w:val="top"/>
          </w:tcPr>
          <w:p>
            <w:pPr>
              <w:pStyle w:val="8"/>
              <w:rPr>
                <w:rFonts w:hint="eastAsia" w:ascii="宋体" w:hAnsi="宋体" w:eastAsia="宋体" w:cs="宋体"/>
              </w:rPr>
            </w:pPr>
          </w:p>
        </w:tc>
        <w:tc>
          <w:tcPr>
            <w:tcW w:w="4692"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pPr>
              <w:pStyle w:val="8"/>
              <w:rPr>
                <w:rFonts w:hint="eastAsia" w:ascii="宋体" w:hAnsi="宋体" w:eastAsia="宋体" w:cs="宋体"/>
              </w:rPr>
            </w:pPr>
          </w:p>
        </w:tc>
        <w:tc>
          <w:tcPr>
            <w:tcW w:w="4692"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p>
        </w:tc>
        <w:tc>
          <w:tcPr>
            <w:tcW w:w="4307" w:type="dxa"/>
            <w:gridSpan w:val="4"/>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8"/>
              <w:spacing w:line="242" w:lineRule="auto"/>
              <w:rPr>
                <w:rFonts w:hint="eastAsia" w:ascii="宋体" w:hAnsi="宋体" w:eastAsia="宋体" w:cs="宋体"/>
              </w:rPr>
            </w:pPr>
          </w:p>
          <w:p>
            <w:pPr>
              <w:pStyle w:val="8"/>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pPr>
              <w:pStyle w:val="8"/>
              <w:rPr>
                <w:rFonts w:hint="eastAsia" w:ascii="宋体" w:hAnsi="宋体" w:eastAsia="宋体" w:cs="宋体"/>
              </w:rPr>
            </w:pPr>
          </w:p>
        </w:tc>
        <w:tc>
          <w:tcPr>
            <w:tcW w:w="4692"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宋体" w:hAnsi="宋体" w:eastAsia="宋体" w:cs="宋体"/>
                <w:color w:val="000000"/>
                <w:spacing w:val="-1"/>
                <w:kern w:val="0"/>
                <w:sz w:val="21"/>
                <w:szCs w:val="21"/>
                <w:lang w:eastAsia="en-US"/>
              </w:rPr>
            </w:pPr>
            <w:r>
              <w:rPr>
                <w:rFonts w:hint="eastAsia" w:ascii="宋体" w:hAnsi="宋体" w:eastAsia="宋体" w:cs="宋体"/>
                <w:color w:val="000000"/>
                <w:spacing w:val="-1"/>
                <w:kern w:val="0"/>
                <w:sz w:val="21"/>
                <w:szCs w:val="21"/>
                <w:lang w:eastAsia="en-US"/>
              </w:rPr>
              <w:t>目标 1：拟定人力资源市场发展规划、规范人力资源市场建设、综合管理政府人才工作，实施事业单位工作人员流动调配政策、组织实施劳动关系政策；</w:t>
            </w:r>
          </w:p>
          <w:p>
            <w:pPr>
              <w:widowControl/>
              <w:autoSpaceDE w:val="0"/>
              <w:autoSpaceDN w:val="0"/>
              <w:spacing w:before="0" w:after="0" w:line="240" w:lineRule="auto"/>
              <w:ind w:left="0" w:right="0" w:firstLine="0"/>
              <w:jc w:val="left"/>
              <w:rPr>
                <w:rFonts w:hint="eastAsia" w:ascii="宋体" w:hAnsi="宋体" w:eastAsia="宋体" w:cs="宋体"/>
                <w:color w:val="000000"/>
                <w:spacing w:val="-1"/>
                <w:kern w:val="0"/>
                <w:sz w:val="21"/>
                <w:szCs w:val="21"/>
                <w:lang w:eastAsia="zh-CN"/>
              </w:rPr>
            </w:pPr>
          </w:p>
          <w:p>
            <w:pPr>
              <w:widowControl/>
              <w:autoSpaceDE w:val="0"/>
              <w:autoSpaceDN w:val="0"/>
              <w:spacing w:before="0" w:after="0" w:line="240" w:lineRule="auto"/>
              <w:ind w:left="0" w:right="0" w:firstLine="0"/>
              <w:jc w:val="left"/>
              <w:rPr>
                <w:rFonts w:hint="eastAsia" w:ascii="Cambria" w:hAnsi="Cambria" w:eastAsia="宋体" w:cs="Times New Roman"/>
                <w:kern w:val="0"/>
                <w:sz w:val="24"/>
                <w:lang w:val="en-US" w:eastAsia="zh-CN"/>
              </w:rPr>
            </w:pPr>
            <w:r>
              <w:rPr>
                <w:rFonts w:ascii="宋体" w:hAnsi="宋体" w:eastAsia="宋体" w:cs="宋体"/>
                <w:color w:val="000000"/>
                <w:spacing w:val="-1"/>
                <w:kern w:val="0"/>
                <w:sz w:val="21"/>
                <w:szCs w:val="21"/>
                <w:lang w:eastAsia="en-US"/>
              </w:rPr>
              <w:t>目标 2：综合管理事业单位工资福利工作</w:t>
            </w:r>
            <w:r>
              <w:rPr>
                <w:rFonts w:hint="eastAsia" w:ascii="宋体" w:hAnsi="宋体" w:eastAsia="宋体" w:cs="宋体"/>
                <w:color w:val="000000"/>
                <w:spacing w:val="-1"/>
                <w:kern w:val="0"/>
                <w:sz w:val="21"/>
                <w:szCs w:val="21"/>
                <w:lang w:val="en-US" w:eastAsia="zh-CN"/>
              </w:rPr>
              <w:t>:</w:t>
            </w:r>
          </w:p>
          <w:p>
            <w:pPr>
              <w:widowControl/>
              <w:spacing w:before="0" w:after="0" w:line="108" w:lineRule="exact"/>
              <w:ind w:left="0" w:right="0"/>
              <w:jc w:val="left"/>
              <w:rPr>
                <w:rFonts w:ascii="Cambria" w:hAnsi="Cambria" w:eastAsia="Cambria" w:cs="Times New Roman"/>
                <w:kern w:val="0"/>
                <w:sz w:val="24"/>
                <w:lang w:eastAsia="en-US"/>
              </w:rPr>
            </w:pPr>
          </w:p>
          <w:p>
            <w:pPr>
              <w:widowControl/>
              <w:autoSpaceDE w:val="0"/>
              <w:autoSpaceDN w:val="0"/>
              <w:spacing w:before="0" w:after="0" w:line="240" w:lineRule="auto"/>
              <w:ind w:left="0" w:right="0" w:firstLine="0"/>
              <w:jc w:val="left"/>
              <w:rPr>
                <w:rFonts w:ascii="Cambria" w:hAnsi="Cambria" w:eastAsia="Cambria" w:cs="Times New Roman"/>
                <w:kern w:val="0"/>
                <w:sz w:val="24"/>
                <w:lang w:eastAsia="en-US"/>
              </w:rPr>
            </w:pPr>
            <w:r>
              <w:rPr>
                <w:rFonts w:ascii="宋体" w:hAnsi="宋体" w:eastAsia="宋体" w:cs="宋体"/>
                <w:color w:val="000000"/>
                <w:spacing w:val="-1"/>
                <w:kern w:val="0"/>
                <w:sz w:val="21"/>
                <w:szCs w:val="21"/>
                <w:lang w:eastAsia="en-US"/>
              </w:rPr>
              <w:t>目标</w:t>
            </w:r>
            <w:r>
              <w:rPr>
                <w:rFonts w:ascii="宋体" w:hAnsi="宋体" w:eastAsia="宋体" w:cs="宋体"/>
                <w:spacing w:val="-44"/>
                <w:kern w:val="0"/>
                <w:sz w:val="21"/>
                <w:szCs w:val="21"/>
                <w:lang w:eastAsia="en-US"/>
              </w:rPr>
              <w:t xml:space="preserve"> </w:t>
            </w:r>
            <w:r>
              <w:rPr>
                <w:rFonts w:hint="eastAsia" w:ascii="宋体" w:hAnsi="宋体" w:eastAsia="宋体" w:cs="宋体"/>
                <w:color w:val="000000"/>
                <w:kern w:val="0"/>
                <w:sz w:val="21"/>
                <w:szCs w:val="21"/>
                <w:lang w:val="en-US" w:eastAsia="zh-CN"/>
              </w:rPr>
              <w:t>3</w:t>
            </w:r>
            <w:r>
              <w:rPr>
                <w:rFonts w:ascii="宋体" w:hAnsi="宋体" w:eastAsia="宋体" w:cs="宋体"/>
                <w:color w:val="000000"/>
                <w:spacing w:val="-1"/>
                <w:kern w:val="0"/>
                <w:sz w:val="21"/>
                <w:szCs w:val="21"/>
                <w:lang w:eastAsia="en-US"/>
              </w:rPr>
              <w:t>：综合管理和指导劳动人事争议调解仲裁工作</w:t>
            </w:r>
          </w:p>
          <w:p>
            <w:pPr>
              <w:widowControl/>
              <w:spacing w:before="0" w:after="0" w:line="111" w:lineRule="exact"/>
              <w:ind w:left="0" w:right="0"/>
              <w:jc w:val="left"/>
              <w:rPr>
                <w:rFonts w:ascii="Cambria" w:hAnsi="Cambria" w:eastAsia="Cambria" w:cs="Times New Roman"/>
                <w:kern w:val="0"/>
                <w:sz w:val="24"/>
                <w:lang w:eastAsia="en-US"/>
              </w:rPr>
            </w:pPr>
          </w:p>
          <w:p>
            <w:pPr>
              <w:widowControl/>
              <w:autoSpaceDE w:val="0"/>
              <w:autoSpaceDN w:val="0"/>
              <w:spacing w:before="0" w:after="0" w:line="240" w:lineRule="auto"/>
              <w:ind w:left="0" w:right="0" w:firstLine="0"/>
              <w:jc w:val="left"/>
              <w:rPr>
                <w:rFonts w:ascii="Cambria" w:hAnsi="Cambria" w:eastAsia="Cambria" w:cs="Times New Roman"/>
                <w:kern w:val="0"/>
                <w:sz w:val="24"/>
                <w:lang w:eastAsia="en-US"/>
              </w:rPr>
            </w:pPr>
            <w:r>
              <w:rPr>
                <w:rFonts w:ascii="宋体" w:hAnsi="宋体" w:eastAsia="宋体" w:cs="宋体"/>
                <w:color w:val="000000"/>
                <w:spacing w:val="-1"/>
                <w:kern w:val="0"/>
                <w:sz w:val="21"/>
                <w:szCs w:val="21"/>
                <w:lang w:eastAsia="en-US"/>
              </w:rPr>
              <w:t>目标</w:t>
            </w:r>
            <w:r>
              <w:rPr>
                <w:rFonts w:ascii="宋体" w:hAnsi="宋体" w:eastAsia="宋体" w:cs="宋体"/>
                <w:spacing w:val="-53"/>
                <w:kern w:val="0"/>
                <w:sz w:val="21"/>
                <w:szCs w:val="21"/>
                <w:lang w:eastAsia="en-US"/>
              </w:rPr>
              <w:t xml:space="preserve"> </w:t>
            </w:r>
            <w:r>
              <w:rPr>
                <w:rFonts w:hint="eastAsia" w:ascii="宋体" w:hAnsi="宋体" w:eastAsia="宋体" w:cs="宋体"/>
                <w:spacing w:val="-53"/>
                <w:kern w:val="0"/>
                <w:sz w:val="21"/>
                <w:szCs w:val="21"/>
                <w:lang w:val="en-US" w:eastAsia="zh-CN"/>
              </w:rPr>
              <w:t>4</w:t>
            </w:r>
            <w:r>
              <w:rPr>
                <w:rFonts w:ascii="宋体" w:hAnsi="宋体" w:eastAsia="宋体" w:cs="宋体"/>
                <w:color w:val="000000"/>
                <w:spacing w:val="-1"/>
                <w:kern w:val="0"/>
                <w:sz w:val="21"/>
                <w:szCs w:val="21"/>
                <w:lang w:eastAsia="en-US"/>
              </w:rPr>
              <w:t>：负责促进就业工作</w:t>
            </w:r>
          </w:p>
          <w:p>
            <w:pPr>
              <w:widowControl/>
              <w:autoSpaceDE w:val="0"/>
              <w:autoSpaceDN w:val="0"/>
              <w:spacing w:before="0" w:after="0" w:line="240" w:lineRule="auto"/>
              <w:ind w:left="0" w:right="0" w:firstLine="0"/>
              <w:jc w:val="left"/>
              <w:rPr>
                <w:rFonts w:ascii="宋体" w:hAnsi="宋体" w:eastAsia="宋体" w:cs="宋体"/>
                <w:color w:val="000000"/>
                <w:spacing w:val="-1"/>
                <w:kern w:val="0"/>
                <w:sz w:val="21"/>
                <w:szCs w:val="21"/>
                <w:lang w:eastAsia="en-US"/>
              </w:rPr>
            </w:pPr>
          </w:p>
          <w:p>
            <w:pPr>
              <w:pStyle w:val="8"/>
              <w:rPr>
                <w:rFonts w:hint="eastAsia" w:ascii="宋体" w:hAnsi="宋体" w:eastAsia="宋体" w:cs="宋体"/>
              </w:rPr>
            </w:pPr>
            <w:r>
              <w:rPr>
                <w:rFonts w:ascii="宋体" w:hAnsi="宋体" w:eastAsia="宋体" w:cs="宋体"/>
                <w:color w:val="000000"/>
                <w:spacing w:val="-1"/>
                <w:kern w:val="0"/>
                <w:sz w:val="21"/>
                <w:szCs w:val="21"/>
                <w:lang w:eastAsia="en-US"/>
              </w:rPr>
              <w:t>目标</w:t>
            </w:r>
            <w:r>
              <w:rPr>
                <w:rFonts w:ascii="宋体" w:hAnsi="宋体" w:eastAsia="宋体" w:cs="宋体"/>
                <w:spacing w:val="-48"/>
                <w:kern w:val="0"/>
                <w:sz w:val="21"/>
                <w:szCs w:val="21"/>
                <w:lang w:eastAsia="en-US"/>
              </w:rPr>
              <w:t xml:space="preserve"> </w:t>
            </w:r>
            <w:r>
              <w:rPr>
                <w:rFonts w:hint="eastAsia" w:ascii="宋体" w:hAnsi="宋体" w:eastAsia="宋体" w:cs="宋体"/>
                <w:spacing w:val="-48"/>
                <w:kern w:val="0"/>
                <w:sz w:val="21"/>
                <w:szCs w:val="21"/>
                <w:lang w:val="en-US" w:eastAsia="zh-CN"/>
              </w:rPr>
              <w:t>5</w:t>
            </w:r>
            <w:r>
              <w:rPr>
                <w:rFonts w:ascii="宋体" w:hAnsi="宋体" w:eastAsia="宋体" w:cs="宋体"/>
                <w:color w:val="000000"/>
                <w:spacing w:val="-1"/>
                <w:kern w:val="0"/>
                <w:sz w:val="21"/>
                <w:szCs w:val="21"/>
                <w:lang w:eastAsia="en-US"/>
              </w:rPr>
              <w:t>：退休老干部及职工的社会化管理</w:t>
            </w:r>
          </w:p>
        </w:tc>
        <w:tc>
          <w:tcPr>
            <w:tcW w:w="4307"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hAnsi="Calibri" w:eastAsia="宋体" w:cs="Times New Roman"/>
                <w:color w:val="000000"/>
                <w:spacing w:val="0"/>
                <w:sz w:val="20"/>
                <w:lang w:val="en-US" w:eastAsia="zh-CN"/>
              </w:rPr>
            </w:pPr>
            <w:r>
              <w:rPr>
                <w:rFonts w:hint="eastAsia" w:ascii="Arial" w:hAnsi="Calibri" w:eastAsia="宋体" w:cs="Times New Roman"/>
                <w:color w:val="000000"/>
                <w:spacing w:val="0"/>
                <w:sz w:val="20"/>
                <w:lang w:val="en-US" w:eastAsia="zh-CN"/>
              </w:rPr>
              <w:t>1：拟定了人力资源市场发展规划、规范人力资源市场建设、综合管理政府人才工作，实施事业单位工作人员流动调配政策、组织实施劳动关系政策；                                                                                   2：楼区事业单位薪级工资晋升8402人，职员晋升 325人；</w:t>
            </w:r>
          </w:p>
          <w:p>
            <w:pPr>
              <w:pStyle w:val="8"/>
              <w:ind w:left="0" w:leftChars="0" w:firstLine="0" w:firstLineChars="0"/>
              <w:jc w:val="left"/>
              <w:rPr>
                <w:rFonts w:hint="eastAsia" w:ascii="宋体" w:hAnsi="宋体" w:eastAsia="宋体" w:cs="宋体"/>
              </w:rPr>
            </w:pPr>
            <w:r>
              <w:rPr>
                <w:rFonts w:hint="eastAsia" w:hAnsi="Calibri" w:eastAsia="宋体" w:cs="Times New Roman"/>
                <w:color w:val="000000"/>
                <w:spacing w:val="0"/>
                <w:sz w:val="20"/>
                <w:lang w:val="en-US" w:eastAsia="zh-CN"/>
              </w:rPr>
              <w:t>3</w:t>
            </w:r>
            <w:r>
              <w:rPr>
                <w:rFonts w:hint="eastAsia" w:ascii="Arial" w:hAnsi="Calibri" w:eastAsia="宋体" w:cs="Times New Roman"/>
                <w:color w:val="000000"/>
                <w:spacing w:val="0"/>
                <w:kern w:val="2"/>
                <w:sz w:val="20"/>
                <w:szCs w:val="24"/>
                <w:lang w:val="en-US" w:eastAsia="zh-CN" w:bidi="ar-SA"/>
              </w:rPr>
              <w:t>、接待处理劳动争议纠纷 509件，调解成功率73%</w:t>
            </w:r>
            <w:r>
              <w:rPr>
                <w:rFonts w:hint="eastAsia" w:hAnsi="Calibri" w:eastAsia="宋体" w:cs="Times New Roman"/>
                <w:color w:val="000000"/>
                <w:spacing w:val="0"/>
                <w:kern w:val="2"/>
                <w:sz w:val="20"/>
                <w:szCs w:val="24"/>
                <w:lang w:val="en-US" w:eastAsia="zh-CN" w:bidi="ar-SA"/>
              </w:rPr>
              <w:t>，</w:t>
            </w:r>
            <w:r>
              <w:rPr>
                <w:rFonts w:hint="eastAsia" w:ascii="Arial" w:hAnsi="Calibri" w:eastAsia="宋体" w:cs="Times New Roman"/>
                <w:color w:val="000000"/>
                <w:spacing w:val="0"/>
                <w:kern w:val="2"/>
                <w:sz w:val="20"/>
                <w:szCs w:val="24"/>
                <w:lang w:val="en-US" w:eastAsia="zh-CN" w:bidi="ar-SA"/>
              </w:rPr>
              <w:t>按期结案率为100% ；                                                                4：我区城镇新增就业完成 8854人，完成目标任务 108%  ；其中失业再就业人数 6305人，完成目标任务的180%；就业困难人员实现就业2297人，完成目标任务的170%；登记失业率控制在 3.5以下；创业培训447人，完成目标任务的 112 %；失业保险参保27612人，完成目标任务 102%、完成职业技能培训1026人，完成目标任务102%；                                                                                          5：2023年度教育退休251人，其他事业单位退休87人。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pPr>
              <w:pStyle w:val="8"/>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noWrap w:val="0"/>
            <w:vAlign w:val="top"/>
          </w:tcPr>
          <w:p>
            <w:pPr>
              <w:spacing w:before="141" w:line="226" w:lineRule="auto"/>
              <w:ind w:left="132"/>
              <w:jc w:val="center"/>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restart"/>
            <w:tcBorders>
              <w:bottom w:val="nil"/>
            </w:tcBorders>
            <w:noWrap w:val="0"/>
            <w:vAlign w:val="top"/>
          </w:tcPr>
          <w:p>
            <w:pPr>
              <w:pStyle w:val="8"/>
              <w:spacing w:line="272" w:lineRule="auto"/>
              <w:rPr>
                <w:rFonts w:hint="eastAsia" w:ascii="宋体" w:hAnsi="宋体" w:eastAsia="宋体" w:cs="宋体"/>
              </w:rPr>
            </w:pPr>
          </w:p>
          <w:p>
            <w:pPr>
              <w:pStyle w:val="8"/>
              <w:spacing w:line="272" w:lineRule="auto"/>
              <w:rPr>
                <w:rFonts w:hint="eastAsia" w:ascii="宋体" w:hAnsi="宋体" w:eastAsia="宋体" w:cs="宋体"/>
              </w:rPr>
            </w:pPr>
          </w:p>
          <w:p>
            <w:pPr>
              <w:pStyle w:val="8"/>
              <w:spacing w:line="272" w:lineRule="auto"/>
              <w:rPr>
                <w:rFonts w:hint="eastAsia" w:ascii="宋体" w:hAnsi="宋体" w:eastAsia="宋体" w:cs="宋体"/>
              </w:rPr>
            </w:pPr>
          </w:p>
          <w:p>
            <w:pPr>
              <w:pStyle w:val="8"/>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数量指标</w:t>
            </w:r>
          </w:p>
          <w:p>
            <w:pPr>
              <w:spacing w:before="274" w:line="226" w:lineRule="auto"/>
              <w:ind w:left="126"/>
              <w:jc w:val="center"/>
              <w:rPr>
                <w:rFonts w:hint="eastAsia" w:ascii="宋体" w:hAnsi="宋体" w:eastAsia="宋体" w:cs="宋体"/>
                <w:sz w:val="19"/>
                <w:szCs w:val="19"/>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对全区工程建设领域在建项目保障农民工工资支付保障人数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6000人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6000人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职称评定数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374人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人事人才</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档案管理数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≥5500份</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5500份</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劳动仲裁</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受理案件数</w:t>
            </w:r>
          </w:p>
        </w:tc>
        <w:tc>
          <w:tcPr>
            <w:tcW w:w="1310"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≥0起</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509起</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维持事业单位工作人员的信息管理和继续教育管理工作</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0"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组织2023年四海揽才、事业单位招聘、卫生系统招聘</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86人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86人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楼区财政拨款的机关事业单位和社区发生的工伤事故的事故勘察工作</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77起</w:t>
            </w:r>
          </w:p>
        </w:tc>
        <w:tc>
          <w:tcPr>
            <w:tcW w:w="1268"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firstLine="400" w:firstLineChars="200"/>
              <w:jc w:val="both"/>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77起</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创业培训</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参与人数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447人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zh-CN" w:eastAsia="zh-CN"/>
                <w14:textFill>
                  <w14:solidFill>
                    <w14:schemeClr w14:val="tx1"/>
                  </w14:solidFill>
                </w14:textFill>
              </w:rPr>
              <w:t>职业技能培训参与人数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1026人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就业困难对象再就业人数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1350人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2297人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失业人员</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再就业人数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3500人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6305人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失业保险</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参保人数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27000人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27612人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新增农村劳动力转移就业人数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200人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 xml:space="preserve">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新增城镇</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就业人数</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8200人</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8854人</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质量指标</w:t>
            </w:r>
          </w:p>
          <w:p>
            <w:pPr>
              <w:spacing w:before="273" w:line="226" w:lineRule="auto"/>
              <w:ind w:left="121"/>
              <w:rPr>
                <w:rFonts w:hint="eastAsia" w:ascii="宋体" w:hAnsi="宋体" w:eastAsia="宋体" w:cs="宋体"/>
                <w:sz w:val="19"/>
                <w:szCs w:val="19"/>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劳动人事争议仲裁结案率</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90%以上</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人事档案规范整理完成度</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99%</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职称评定</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通过率</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≤55%</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通过270人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tcBorders>
            <w:noWrap w:val="0"/>
            <w:vAlign w:val="top"/>
          </w:tcPr>
          <w:p>
            <w:pPr>
              <w:pStyle w:val="8"/>
              <w:rPr>
                <w:rFonts w:hint="eastAsia" w:ascii="宋体" w:hAnsi="宋体" w:eastAsia="宋体" w:cs="宋体"/>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回复信访交办案件结案率</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single" w:color="auto" w:sz="4" w:space="0"/>
            </w:tcBorders>
            <w:noWrap w:val="0"/>
            <w:vAlign w:val="top"/>
          </w:tcPr>
          <w:p>
            <w:pPr>
              <w:pStyle w:val="8"/>
              <w:rPr>
                <w:rFonts w:hint="eastAsia" w:ascii="宋体" w:hAnsi="宋体" w:eastAsia="宋体" w:cs="宋体"/>
              </w:rPr>
            </w:pPr>
          </w:p>
        </w:tc>
        <w:tc>
          <w:tcPr>
            <w:tcW w:w="126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城镇登记</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失业率</w:t>
            </w:r>
          </w:p>
        </w:tc>
        <w:tc>
          <w:tcPr>
            <w:tcW w:w="1310"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default" w:ascii="Arial"/>
                <w:color w:val="000000" w:themeColor="text1"/>
                <w:spacing w:val="0"/>
                <w:sz w:val="20"/>
                <w:lang w:val="en-US" w:eastAsia="zh-CN"/>
                <w14:textFill>
                  <w14:solidFill>
                    <w14:schemeClr w14:val="tx1"/>
                  </w14:solidFill>
                </w14:textFill>
              </w:rPr>
              <w:t>≤</w:t>
            </w:r>
            <w:r>
              <w:rPr>
                <w:rFonts w:hint="eastAsia" w:ascii="Arial"/>
                <w:color w:val="000000" w:themeColor="text1"/>
                <w:spacing w:val="0"/>
                <w:sz w:val="20"/>
                <w:lang w:val="en-US" w:eastAsia="zh-CN"/>
                <w14:textFill>
                  <w14:solidFill>
                    <w14:schemeClr w14:val="tx1"/>
                  </w14:solidFill>
                </w14:textFill>
              </w:rPr>
              <w:t>4.5%</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default" w:ascii="Arial"/>
                <w:color w:val="000000" w:themeColor="text1"/>
                <w:spacing w:val="0"/>
                <w:sz w:val="20"/>
                <w:lang w:val="en-US" w:eastAsia="zh-CN"/>
                <w14:textFill>
                  <w14:solidFill>
                    <w14:schemeClr w14:val="tx1"/>
                  </w14:solidFill>
                </w14:textFill>
              </w:rPr>
              <w:t>≤</w:t>
            </w:r>
            <w:r>
              <w:rPr>
                <w:rFonts w:hint="eastAsia" w:ascii="Arial"/>
                <w:color w:val="000000" w:themeColor="text1"/>
                <w:spacing w:val="0"/>
                <w:sz w:val="20"/>
                <w:lang w:val="en-US" w:eastAsia="zh-CN"/>
                <w14:textFill>
                  <w14:solidFill>
                    <w14:schemeClr w14:val="tx1"/>
                  </w14:solidFill>
                </w14:textFill>
              </w:rPr>
              <w:t>3.5%</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时效指标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资金给付</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及时性</w:t>
            </w:r>
          </w:p>
        </w:tc>
        <w:tc>
          <w:tcPr>
            <w:tcW w:w="131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≤30天内</w:t>
            </w:r>
          </w:p>
        </w:tc>
        <w:tc>
          <w:tcPr>
            <w:tcW w:w="126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pPr>
              <w:pStyle w:val="8"/>
              <w:rPr>
                <w:rFonts w:hint="eastAsia" w:ascii="宋体" w:hAnsi="宋体" w:eastAsia="宋体" w:cs="宋体"/>
                <w:lang w:eastAsia="zh-CN"/>
              </w:rPr>
            </w:pPr>
            <w:r>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t>成本指标</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总成本控制</w:t>
            </w:r>
          </w:p>
        </w:tc>
        <w:tc>
          <w:tcPr>
            <w:tcW w:w="13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不超过预算投入</w:t>
            </w:r>
          </w:p>
        </w:tc>
        <w:tc>
          <w:tcPr>
            <w:tcW w:w="126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1034.36万元</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restart"/>
            <w:tcBorders>
              <w:bottom w:val="nil"/>
            </w:tcBorders>
            <w:noWrap w:val="0"/>
            <w:vAlign w:val="top"/>
          </w:tcPr>
          <w:p>
            <w:pPr>
              <w:pStyle w:val="8"/>
              <w:spacing w:line="256" w:lineRule="auto"/>
              <w:rPr>
                <w:rFonts w:hint="eastAsia" w:ascii="宋体" w:hAnsi="宋体" w:eastAsia="宋体" w:cs="宋体"/>
              </w:rPr>
            </w:pPr>
          </w:p>
          <w:p>
            <w:pPr>
              <w:pStyle w:val="8"/>
              <w:spacing w:line="256" w:lineRule="auto"/>
              <w:rPr>
                <w:rFonts w:hint="eastAsia" w:ascii="宋体" w:hAnsi="宋体" w:eastAsia="宋体" w:cs="宋体"/>
              </w:rPr>
            </w:pPr>
          </w:p>
          <w:p>
            <w:pPr>
              <w:pStyle w:val="8"/>
              <w:spacing w:line="256" w:lineRule="auto"/>
              <w:rPr>
                <w:rFonts w:hint="eastAsia" w:ascii="宋体" w:hAnsi="宋体" w:eastAsia="宋体" w:cs="宋体"/>
              </w:rPr>
            </w:pPr>
          </w:p>
          <w:p>
            <w:pPr>
              <w:pStyle w:val="8"/>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益指标</w:t>
            </w:r>
          </w:p>
        </w:tc>
        <w:tc>
          <w:tcPr>
            <w:tcW w:w="1269"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稳就业、惠民生、帮企业、促发展</w:t>
            </w:r>
          </w:p>
        </w:tc>
        <w:tc>
          <w:tcPr>
            <w:tcW w:w="1310"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default" w:ascii="Arial"/>
                <w:color w:val="000000" w:themeColor="text1"/>
                <w:spacing w:val="0"/>
                <w:sz w:val="20"/>
                <w:lang w:val="en-US" w:eastAsia="zh-CN"/>
                <w14:textFill>
                  <w14:solidFill>
                    <w14:schemeClr w14:val="tx1"/>
                  </w14:solidFill>
                </w14:textFill>
              </w:rPr>
              <w:t>增加就业岗位，促进社会就业</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both"/>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可持续影响指标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公平、公正处理劳动人事争议案件，构建和谐劳动关系</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有效保障</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有效保障</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c>
          <w:tcPr>
            <w:tcW w:w="1450" w:type="dxa"/>
            <w:noWrap w:val="0"/>
            <w:vAlign w:val="top"/>
          </w:tcPr>
          <w:p>
            <w:pPr>
              <w:pStyle w:val="8"/>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restart"/>
            <w:tcBorders>
              <w:bottom w:val="nil"/>
            </w:tcBorders>
            <w:noWrap w:val="0"/>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标</w:t>
            </w:r>
          </w:p>
          <w:p>
            <w:pPr>
              <w:spacing w:before="7" w:line="226" w:lineRule="auto"/>
              <w:ind w:left="419"/>
              <w:rPr>
                <w:rFonts w:hint="eastAsia" w:ascii="宋体" w:hAnsi="宋体" w:eastAsia="宋体" w:cs="宋体"/>
                <w:sz w:val="19"/>
                <w:szCs w:val="19"/>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满意率</w:t>
            </w:r>
          </w:p>
        </w:tc>
        <w:tc>
          <w:tcPr>
            <w:tcW w:w="13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w:t>
            </w:r>
          </w:p>
        </w:tc>
        <w:tc>
          <w:tcPr>
            <w:tcW w:w="1450" w:type="dxa"/>
            <w:noWrap w:val="0"/>
            <w:vAlign w:val="top"/>
          </w:tcPr>
          <w:p>
            <w:pPr>
              <w:pStyle w:val="8"/>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pPr>
              <w:pStyle w:val="8"/>
              <w:rPr>
                <w:rFonts w:hint="eastAsia" w:ascii="宋体" w:hAnsi="宋体" w:eastAsia="宋体" w:cs="宋体"/>
              </w:rPr>
            </w:pPr>
          </w:p>
        </w:tc>
        <w:tc>
          <w:tcPr>
            <w:tcW w:w="1079" w:type="dxa"/>
            <w:vMerge w:val="continue"/>
            <w:tcBorders>
              <w:top w:val="nil"/>
              <w:bottom w:val="nil"/>
            </w:tcBorders>
            <w:noWrap w:val="0"/>
            <w:vAlign w:val="top"/>
          </w:tcPr>
          <w:p>
            <w:pPr>
              <w:pStyle w:val="8"/>
              <w:rPr>
                <w:rFonts w:hint="eastAsia" w:ascii="宋体" w:hAnsi="宋体" w:eastAsia="宋体" w:cs="宋体"/>
              </w:rPr>
            </w:pPr>
          </w:p>
        </w:tc>
        <w:tc>
          <w:tcPr>
            <w:tcW w:w="1034" w:type="dxa"/>
            <w:vMerge w:val="continue"/>
            <w:tcBorders>
              <w:top w:val="nil"/>
              <w:bottom w:val="nil"/>
            </w:tcBorders>
            <w:noWrap w:val="0"/>
            <w:vAlign w:val="top"/>
          </w:tcPr>
          <w:p>
            <w:pPr>
              <w:pStyle w:val="8"/>
              <w:rPr>
                <w:rFonts w:hint="eastAsia" w:ascii="宋体" w:hAnsi="宋体" w:eastAsia="宋体" w:cs="宋体"/>
              </w:rPr>
            </w:pPr>
          </w:p>
        </w:tc>
        <w:tc>
          <w:tcPr>
            <w:tcW w:w="1269"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办理案件</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服务满意率</w:t>
            </w:r>
          </w:p>
        </w:tc>
        <w:tc>
          <w:tcPr>
            <w:tcW w:w="1310"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1450" w:type="dxa"/>
            <w:noWrap w:val="0"/>
            <w:vAlign w:val="top"/>
          </w:tcPr>
          <w:p>
            <w:pPr>
              <w:pStyle w:val="8"/>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tcBorders>
            <w:noWrap w:val="0"/>
            <w:textDirection w:val="tbRlV"/>
            <w:vAlign w:val="top"/>
          </w:tcPr>
          <w:p>
            <w:pPr>
              <w:pStyle w:val="8"/>
              <w:rPr>
                <w:rFonts w:hint="eastAsia" w:ascii="宋体" w:hAnsi="宋体" w:eastAsia="宋体" w:cs="宋体"/>
              </w:rPr>
            </w:pPr>
          </w:p>
        </w:tc>
        <w:tc>
          <w:tcPr>
            <w:tcW w:w="1079" w:type="dxa"/>
            <w:vMerge w:val="continue"/>
            <w:tcBorders>
              <w:top w:val="nil"/>
            </w:tcBorders>
            <w:noWrap w:val="0"/>
            <w:vAlign w:val="top"/>
          </w:tcPr>
          <w:p>
            <w:pPr>
              <w:pStyle w:val="8"/>
              <w:rPr>
                <w:rFonts w:hint="eastAsia" w:ascii="宋体" w:hAnsi="宋体" w:eastAsia="宋体" w:cs="宋体"/>
              </w:rPr>
            </w:pPr>
          </w:p>
        </w:tc>
        <w:tc>
          <w:tcPr>
            <w:tcW w:w="1034" w:type="dxa"/>
            <w:vMerge w:val="continue"/>
            <w:tcBorders>
              <w:top w:val="nil"/>
            </w:tcBorders>
            <w:noWrap w:val="0"/>
            <w:vAlign w:val="top"/>
          </w:tcPr>
          <w:p>
            <w:pPr>
              <w:pStyle w:val="8"/>
              <w:rPr>
                <w:rFonts w:hint="eastAsia" w:ascii="宋体" w:hAnsi="宋体" w:eastAsia="宋体" w:cs="宋体"/>
              </w:rPr>
            </w:pPr>
          </w:p>
        </w:tc>
        <w:tc>
          <w:tcPr>
            <w:tcW w:w="1269"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办理档案管理</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服务满意率</w:t>
            </w:r>
          </w:p>
        </w:tc>
        <w:tc>
          <w:tcPr>
            <w:tcW w:w="1310"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w:t>
            </w:r>
          </w:p>
        </w:tc>
        <w:tc>
          <w:tcPr>
            <w:tcW w:w="7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87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1450" w:type="dxa"/>
            <w:noWrap w:val="0"/>
            <w:vAlign w:val="top"/>
          </w:tcPr>
          <w:p>
            <w:pPr>
              <w:pStyle w:val="8"/>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总分</w:t>
            </w:r>
          </w:p>
        </w:tc>
        <w:tc>
          <w:tcPr>
            <w:tcW w:w="716"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873"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97</w:t>
            </w:r>
          </w:p>
        </w:tc>
        <w:tc>
          <w:tcPr>
            <w:tcW w:w="1450" w:type="dxa"/>
            <w:noWrap w:val="0"/>
            <w:vAlign w:val="top"/>
          </w:tcPr>
          <w:p>
            <w:pPr>
              <w:pStyle w:val="8"/>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eastAsia="宋体" w:cs="宋体"/>
          <w:color w:val="000000"/>
          <w:spacing w:val="0"/>
          <w:position w:val="0"/>
          <w:sz w:val="23"/>
          <w:szCs w:val="23"/>
          <w:lang w:eastAsia="zh-CN"/>
        </w:rPr>
        <w:t>唐莉</w:t>
      </w:r>
      <w:r>
        <w:rPr>
          <w:rFonts w:hint="eastAsia" w:ascii="宋体" w:hAnsi="宋体" w:eastAsia="宋体" w:cs="宋体"/>
          <w:color w:val="000000"/>
          <w:spacing w:val="0"/>
          <w:position w:val="0"/>
          <w:sz w:val="23"/>
          <w:szCs w:val="23"/>
        </w:rPr>
        <w:t xml:space="preserve">  联系电话： </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ascii="宋体" w:hAnsi="宋体" w:cs="宋体"/>
          <w:color w:val="000000"/>
          <w:spacing w:val="0"/>
          <w:position w:val="0"/>
          <w:sz w:val="23"/>
          <w:szCs w:val="23"/>
          <w:lang w:val="en-US" w:eastAsia="zh-CN"/>
        </w:rPr>
        <w:t>2024.5.30</w:t>
      </w:r>
    </w:p>
    <w:p>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年度岳阳楼区人力资源和社会保障局</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hint="eastAsia" w:ascii="楷体" w:hAnsi="楷体" w:eastAsia="楷体" w:cs="楷体"/>
          <w:spacing w:val="21"/>
          <w:sz w:val="31"/>
          <w:szCs w:val="31"/>
          <w:lang w:val="en-US" w:eastAsia="zh-CN"/>
        </w:rPr>
        <w:t>5</w:t>
      </w:r>
      <w:r>
        <w:rPr>
          <w:rFonts w:ascii="楷体" w:hAnsi="楷体" w:eastAsia="楷体" w:cs="楷体"/>
          <w:spacing w:val="-8"/>
          <w:sz w:val="31"/>
          <w:szCs w:val="31"/>
        </w:rPr>
        <w:t>月</w:t>
      </w:r>
      <w:r>
        <w:rPr>
          <w:rFonts w:hint="eastAsia" w:ascii="楷体" w:hAnsi="楷体" w:eastAsia="楷体" w:cs="楷体"/>
          <w:spacing w:val="-8"/>
          <w:sz w:val="31"/>
          <w:szCs w:val="31"/>
          <w:lang w:val="en-US" w:eastAsia="zh-CN"/>
        </w:rPr>
        <w:t xml:space="preserve">  </w:t>
      </w:r>
      <w:r>
        <w:rPr>
          <w:rFonts w:hint="eastAsia" w:ascii="楷体" w:hAnsi="楷体" w:eastAsia="楷体" w:cs="楷体"/>
          <w:spacing w:val="43"/>
          <w:sz w:val="31"/>
          <w:szCs w:val="31"/>
          <w:lang w:val="en-US" w:eastAsia="zh-CN"/>
        </w:rPr>
        <w:t>30</w:t>
      </w:r>
      <w:r>
        <w:rPr>
          <w:rFonts w:ascii="楷体" w:hAnsi="楷体" w:eastAsia="楷体" w:cs="楷体"/>
          <w:spacing w:val="-8"/>
          <w:sz w:val="31"/>
          <w:szCs w:val="31"/>
        </w:rPr>
        <w:t>日</w:t>
      </w:r>
    </w:p>
    <w:p>
      <w:pPr>
        <w:spacing w:line="335" w:lineRule="auto"/>
        <w:rPr>
          <w:rFonts w:ascii="Arial"/>
          <w:sz w:val="21"/>
        </w:rPr>
      </w:pPr>
    </w:p>
    <w:p>
      <w:pPr>
        <w:pStyle w:val="2"/>
        <w:spacing w:before="102" w:line="224" w:lineRule="auto"/>
        <w:ind w:left="3216"/>
      </w:pPr>
      <w:r>
        <w:rPr>
          <w:spacing w:val="8"/>
        </w:rPr>
        <w:t>（此页为封面）</w:t>
      </w:r>
    </w:p>
    <w:p>
      <w:pPr>
        <w:spacing w:line="224" w:lineRule="auto"/>
        <w:sectPr>
          <w:footerReference r:id="rId6"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年度岳阳楼区人力资源和社会保障局整体支出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spacing w:line="6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人社局机关</w:t>
      </w:r>
      <w:r>
        <w:rPr>
          <w:rFonts w:hint="eastAsia" w:ascii="仿宋_GB2312" w:hAnsi="仿宋_GB2312" w:eastAsia="仿宋_GB2312" w:cs="仿宋_GB2312"/>
          <w:bCs/>
          <w:sz w:val="28"/>
          <w:szCs w:val="28"/>
        </w:rPr>
        <w:t>现有在编人员</w:t>
      </w:r>
      <w:r>
        <w:rPr>
          <w:rFonts w:hint="eastAsia" w:ascii="仿宋_GB2312" w:hAnsi="仿宋_GB2312" w:eastAsia="仿宋_GB2312" w:cs="仿宋_GB2312"/>
          <w:bCs/>
          <w:sz w:val="28"/>
          <w:szCs w:val="28"/>
          <w:lang w:val="en-US" w:eastAsia="zh-CN"/>
        </w:rPr>
        <w:t>36</w:t>
      </w:r>
      <w:r>
        <w:rPr>
          <w:rFonts w:hint="eastAsia" w:ascii="仿宋_GB2312" w:hAnsi="仿宋_GB2312" w:eastAsia="仿宋_GB2312" w:cs="仿宋_GB2312"/>
          <w:bCs/>
          <w:sz w:val="28"/>
          <w:szCs w:val="28"/>
        </w:rPr>
        <w:t>人，</w:t>
      </w:r>
      <w:r>
        <w:rPr>
          <w:rFonts w:hint="eastAsia" w:ascii="仿宋_GB2312" w:hAnsi="仿宋_GB2312" w:eastAsia="仿宋_GB2312" w:cs="仿宋_GB2312"/>
          <w:bCs/>
          <w:sz w:val="28"/>
          <w:szCs w:val="28"/>
          <w:lang w:eastAsia="zh-CN"/>
        </w:rPr>
        <w:t>主要</w:t>
      </w:r>
      <w:r>
        <w:rPr>
          <w:rFonts w:hint="eastAsia" w:ascii="仿宋_GB2312" w:hAnsi="仿宋_GB2312" w:eastAsia="仿宋_GB2312" w:cs="仿宋_GB2312"/>
          <w:bCs/>
          <w:sz w:val="28"/>
          <w:szCs w:val="28"/>
        </w:rPr>
        <w:t>负责贯彻执行党和国家人力资源工作、社会保障工作的基本方针、政策和法律、法规</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结合全区实际、研究似订本行政区内相应政策和具体改革方案</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拟订全区人力资源和社会保障事业发展规划和年度工作计划，起草人力资源和社会保障规范性文件草案，并组织实施和监督检查；对全区人力资源和社会保障工作进行综合管理、监督指导、协调服务</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拟订并组织实施全区人力资源市场发展规划和人力资源流动政策，促进人力资源合理流动、有效配置</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负责促进就业创业工作，拟订统筹城乡的就业发展规划，完善公共就业服务体系</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统筹推进建立覆盖城乡的多层次社会保障体系</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负责全区就业、失业和相关社会保险基金预测预警和信息引导，拟订应对预案，实施预防、调节和控制，保持就业形势稳定和社会保险基金总体收支平衡</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牵头推进深化职称制度改革，归口管理专业技术人员职称工作</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会同有关部门指导事业单位人事制度改革，按照管理权限负责规范事业单位岗位设置、公开招聘、聘用合同等人事综合管理工作，负责事业单位工作人员和机关工勤人员综合管理工作。负责事业单位工资收入分配综合管理；组织实施事业单位人员工资收入分配政策，配合相关部门审核纳入区级财政统一发放工资范围的事业单位及人员的工资、奖金、津补贴标准和离退休费，落实企事业单位人员福利和离退休政策，建立企事业单位人员工资正常增长和支付保障机制。会同有关部门拟订农民工工作综合性规划，推动农民工相关政策的落实，协调解决农民工工作中的重点难点问题，维护农民工合法权益。会同有关部门拟订政府表彰奖励制度，综合管理政府表彰奖励工作，承担区委、区人民政府评比达标表彰等工作，根据授权承办以区委、区人民政府名义开展的表彰奖励活动。负责本单位、本系统的信访维稳和安全生产工作；完成区委和区人民政府交办的其他任务。</w:t>
      </w:r>
    </w:p>
    <w:p>
      <w:pPr>
        <w:spacing w:line="600" w:lineRule="exact"/>
        <w:ind w:firstLine="560" w:firstLineChars="200"/>
        <w:rPr>
          <w:rFonts w:hint="eastAsia" w:ascii="黑体" w:hAnsi="黑体" w:eastAsia="黑体" w:cs="黑体"/>
          <w:color w:val="000000"/>
          <w:spacing w:val="0"/>
          <w:position w:val="0"/>
          <w:sz w:val="32"/>
          <w:szCs w:val="32"/>
          <w:lang w:val="en-US" w:eastAsia="zh-CN"/>
        </w:rPr>
      </w:pPr>
      <w:r>
        <w:rPr>
          <w:rFonts w:hint="eastAsia" w:ascii="仿宋_GB2312" w:hAnsi="仿宋_GB2312" w:eastAsia="仿宋_GB2312" w:cs="仿宋_GB2312"/>
          <w:bCs/>
          <w:sz w:val="28"/>
          <w:szCs w:val="28"/>
        </w:rPr>
        <w:t>深入推进简政放权、放管结合、优化服务改革，进一步减少行政</w:t>
      </w:r>
      <w:r>
        <w:rPr>
          <w:rFonts w:hint="eastAsia" w:ascii="仿宋_GB2312" w:hAnsi="仿宋_GB2312" w:eastAsia="仿宋_GB2312" w:cs="仿宋_GB2312"/>
          <w:bCs/>
          <w:sz w:val="28"/>
          <w:szCs w:val="28"/>
          <w:lang w:val="en-US" w:eastAsia="zh-CN"/>
        </w:rPr>
        <w:t>审批</w:t>
      </w:r>
      <w:r>
        <w:rPr>
          <w:rFonts w:hint="eastAsia" w:ascii="仿宋_GB2312" w:hAnsi="仿宋_GB2312" w:eastAsia="仿宋_GB2312" w:cs="仿宋_GB2312"/>
          <w:bCs/>
          <w:sz w:val="28"/>
          <w:szCs w:val="28"/>
        </w:rPr>
        <w:t>事项，规范和优化对外办理事项，减少职业资格许可和认定等审批事项，实行国家职业资格目录清单管理，加强事中事后监管，创新就业和社会保障等公共服务方式，加强信息共享，提高公共服务水平。</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ascii="黑体" w:hAnsi="黑体" w:eastAsia="黑体" w:cs="黑体"/>
          <w:spacing w:val="5"/>
          <w:sz w:val="31"/>
          <w:szCs w:val="31"/>
        </w:rPr>
      </w:pP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spacing w:line="560" w:lineRule="exact"/>
        <w:ind w:firstLine="643" w:firstLineChars="200"/>
        <w:rPr>
          <w:rFonts w:hint="eastAsia" w:ascii="楷体_GB2312" w:hAnsi="楷体_GB2312" w:eastAsia="楷体_GB2312" w:cs="楷体_GB2312"/>
          <w:b/>
          <w:bCs/>
          <w:color w:val="auto"/>
          <w:spacing w:val="0"/>
          <w:position w:val="0"/>
          <w:sz w:val="32"/>
          <w:szCs w:val="32"/>
          <w:lang w:val="en-US" w:eastAsia="zh-CN"/>
        </w:rPr>
      </w:pPr>
      <w:r>
        <w:rPr>
          <w:rFonts w:hint="eastAsia" w:ascii="楷体_GB2312" w:hAnsi="楷体_GB2312" w:eastAsia="楷体_GB2312" w:cs="楷体_GB2312"/>
          <w:b/>
          <w:bCs/>
          <w:color w:val="auto"/>
          <w:spacing w:val="0"/>
          <w:position w:val="0"/>
          <w:sz w:val="32"/>
          <w:szCs w:val="32"/>
          <w:lang w:val="en-US" w:eastAsia="zh-CN"/>
        </w:rPr>
        <w:t>(一)基本支出情况</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本单位基本支出360.71万元，其中人员经费299.66万元，日常公用经费61.05万元。人员经费主要用于人员工资、津贴补贴，公用经费主要用于办公费、水电费、邮电费、维修费、劳务费等。</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1" w:firstLineChars="100"/>
        <w:jc w:val="left"/>
        <w:textAlignment w:val="auto"/>
        <w:rPr>
          <w:rFonts w:hint="eastAsia" w:ascii="楷体_GB2312" w:hAnsi="楷体_GB2312" w:eastAsia="楷体_GB2312" w:cs="楷体_GB2312"/>
          <w:b/>
          <w:bCs/>
          <w:color w:val="auto"/>
          <w:spacing w:val="0"/>
          <w:position w:val="0"/>
          <w:sz w:val="32"/>
          <w:szCs w:val="32"/>
          <w:lang w:val="en-US" w:eastAsia="zh-CN"/>
        </w:rPr>
      </w:pPr>
      <w:r>
        <w:rPr>
          <w:rFonts w:hint="eastAsia" w:ascii="楷体_GB2312" w:hAnsi="楷体_GB2312" w:eastAsia="楷体_GB2312" w:cs="楷体_GB2312"/>
          <w:b/>
          <w:bCs/>
          <w:color w:val="auto"/>
          <w:spacing w:val="0"/>
          <w:position w:val="0"/>
          <w:sz w:val="32"/>
          <w:szCs w:val="32"/>
          <w:lang w:val="en-US" w:eastAsia="zh-CN"/>
        </w:rPr>
        <w:t>（二）项目支出情况</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2023年专项支出673.65万元，其中：业务工作经费107.96万元（劳动合同工本费  5 万元、社保基金监管 35万元、国企档案管理 47.96  万元、教师职称资格评定  20  万元）；运行维护费101万元（金保工程及信访维稳  20万元、办公租金及保安保洁  78 万元、人武部工作经费  3 万元）；区级专项资金444.69万元（其他项目202.84万元、事业单位招聘48.24万元、四海揽才11.04万元、卫生系统公开招聘25.41万元、重大公共卫生服务（防疫经费）62.64万元、临聘人员工资90万元、春节慰问困难群众资金4.52万元）、市级专项资金人力发展专项资金20万元。我局严格执行专项资金使用审批制度，确保专项经费合理高效使用。</w:t>
      </w:r>
    </w:p>
    <w:p>
      <w:pPr>
        <w:spacing w:line="600" w:lineRule="exact"/>
        <w:ind w:firstLine="560" w:firstLineChars="200"/>
        <w:rPr>
          <w:rFonts w:hint="eastAsia" w:ascii="仿宋_GB2312" w:hAnsi="仿宋_GB2312" w:eastAsia="仿宋_GB2312" w:cs="仿宋_GB2312"/>
          <w:bCs/>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三、政府性基金预算支出情况</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2023年政府性基金预算拨款支出为0万元， 2023年度本单位无政府性基金安排的支出。</w:t>
      </w:r>
    </w:p>
    <w:p>
      <w:pPr>
        <w:spacing w:line="600" w:lineRule="exact"/>
        <w:ind w:firstLine="560" w:firstLineChars="200"/>
        <w:rPr>
          <w:rFonts w:hint="eastAsia" w:ascii="仿宋_GB2312" w:hAnsi="仿宋_GB2312" w:eastAsia="仿宋_GB2312" w:cs="仿宋_GB2312"/>
          <w:bCs/>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四、国有资本经营预算支出情况</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2023年国有资本经营预算支出为0万元，2023年度本单位无国有资本经营安排的支出。</w:t>
      </w:r>
    </w:p>
    <w:p>
      <w:pPr>
        <w:spacing w:line="600" w:lineRule="exact"/>
        <w:ind w:firstLine="560" w:firstLineChars="200"/>
        <w:rPr>
          <w:rFonts w:hint="eastAsia" w:ascii="仿宋_GB2312" w:hAnsi="仿宋_GB2312" w:eastAsia="仿宋_GB2312" w:cs="仿宋_GB2312"/>
          <w:bCs/>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五、社会保险基金预算支出情况本</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2023年社会保险基金预算支出为0万元，2023年度本单位无社会保险基金安排的支出。</w:t>
      </w:r>
    </w:p>
    <w:p>
      <w:pPr>
        <w:spacing w:line="600" w:lineRule="exact"/>
        <w:ind w:firstLine="560" w:firstLineChars="200"/>
        <w:rPr>
          <w:rFonts w:hint="eastAsia" w:ascii="仿宋_GB2312" w:hAnsi="仿宋_GB2312" w:eastAsia="仿宋_GB2312" w:cs="仿宋_GB2312"/>
          <w:bCs/>
          <w:sz w:val="28"/>
          <w:szCs w:val="28"/>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部门整体支出绩效情况</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lang w:val="zh-CN" w:eastAsia="zh-CN"/>
        </w:rPr>
        <w:t>民生实事显成效。</w:t>
      </w:r>
      <w:r>
        <w:rPr>
          <w:rFonts w:hint="eastAsia" w:ascii="仿宋_GB2312" w:hAnsi="仿宋_GB2312" w:eastAsia="仿宋_GB2312" w:cs="仿宋_GB2312"/>
          <w:bCs/>
          <w:sz w:val="28"/>
          <w:szCs w:val="28"/>
          <w:lang w:val="en-US" w:eastAsia="zh-CN"/>
        </w:rPr>
        <w:t>成立打好重点民生保障仗工作专班，明确工作专班办公室及成员单位工作职责和联动机制。</w:t>
      </w:r>
      <w:r>
        <w:rPr>
          <w:rFonts w:hint="eastAsia" w:ascii="仿宋_GB2312" w:hAnsi="仿宋_GB2312" w:eastAsia="仿宋_GB2312" w:cs="仿宋_GB2312"/>
          <w:bCs/>
          <w:sz w:val="28"/>
          <w:szCs w:val="28"/>
          <w:lang w:val="zh-CN" w:eastAsia="zh-CN"/>
        </w:rPr>
        <w:t>牵头办理的民生实事成效明显，完成省级重点民生实事9件20项、市级重点民生实事6件，重点民生实事办理得到省打好重点民生保障仗工作专班充分肯定。</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lang w:val="zh-CN" w:eastAsia="zh-CN"/>
        </w:rPr>
        <w:t>就业创业见亮点。截至目前，</w:t>
      </w:r>
      <w:r>
        <w:rPr>
          <w:rFonts w:hint="eastAsia" w:ascii="仿宋_GB2312" w:hAnsi="仿宋_GB2312" w:eastAsia="仿宋_GB2312" w:cs="仿宋_GB2312"/>
          <w:bCs/>
          <w:sz w:val="28"/>
          <w:szCs w:val="28"/>
          <w:lang w:val="en-US" w:eastAsia="zh-CN"/>
        </w:rPr>
        <w:t>城镇新增就业人数8854人，</w:t>
      </w:r>
      <w:r>
        <w:rPr>
          <w:rFonts w:hint="eastAsia" w:ascii="仿宋_GB2312" w:hAnsi="仿宋_GB2312" w:eastAsia="仿宋_GB2312" w:cs="仿宋_GB2312"/>
          <w:bCs/>
          <w:sz w:val="28"/>
          <w:szCs w:val="28"/>
          <w:lang w:val="zh-CN" w:eastAsia="zh-CN"/>
        </w:rPr>
        <w:t>完成任务的</w:t>
      </w:r>
      <w:r>
        <w:rPr>
          <w:rFonts w:hint="eastAsia" w:ascii="仿宋_GB2312" w:hAnsi="仿宋_GB2312" w:eastAsia="仿宋_GB2312" w:cs="仿宋_GB2312"/>
          <w:bCs/>
          <w:sz w:val="28"/>
          <w:szCs w:val="28"/>
          <w:lang w:val="en-US" w:eastAsia="zh-CN"/>
        </w:rPr>
        <w:t>108</w:t>
      </w:r>
      <w:r>
        <w:rPr>
          <w:rFonts w:hint="eastAsia" w:ascii="仿宋_GB2312" w:hAnsi="仿宋_GB2312" w:eastAsia="仿宋_GB2312" w:cs="仿宋_GB2312"/>
          <w:bCs/>
          <w:sz w:val="28"/>
          <w:szCs w:val="28"/>
          <w:lang w:val="zh-CN" w:eastAsia="zh-CN"/>
        </w:rPr>
        <w:t>%；</w:t>
      </w:r>
      <w:r>
        <w:rPr>
          <w:rFonts w:hint="eastAsia" w:ascii="仿宋_GB2312" w:hAnsi="仿宋_GB2312" w:eastAsia="仿宋_GB2312" w:cs="仿宋_GB2312"/>
          <w:bCs/>
          <w:sz w:val="28"/>
          <w:szCs w:val="28"/>
          <w:lang w:val="en-US" w:eastAsia="zh-CN"/>
        </w:rPr>
        <w:t>失业人员再就业率为99%，全市排名1</w:t>
      </w:r>
      <w:r>
        <w:rPr>
          <w:rFonts w:hint="eastAsia" w:ascii="仿宋_GB2312" w:hAnsi="仿宋_GB2312" w:eastAsia="仿宋_GB2312" w:cs="仿宋_GB2312"/>
          <w:bCs/>
          <w:sz w:val="28"/>
          <w:szCs w:val="28"/>
          <w:lang w:val="zh-CN" w:eastAsia="zh-CN"/>
        </w:rPr>
        <w:t>；</w:t>
      </w:r>
      <w:r>
        <w:rPr>
          <w:rFonts w:hint="eastAsia" w:ascii="仿宋_GB2312" w:hAnsi="仿宋_GB2312" w:eastAsia="仿宋_GB2312" w:cs="仿宋_GB2312"/>
          <w:bCs/>
          <w:sz w:val="28"/>
          <w:szCs w:val="28"/>
          <w:lang w:val="en-US" w:eastAsia="zh-CN"/>
        </w:rPr>
        <w:t>就业困难人员就业比例99%，全市排名第一</w:t>
      </w:r>
      <w:r>
        <w:rPr>
          <w:rFonts w:hint="eastAsia" w:ascii="仿宋_GB2312" w:hAnsi="仿宋_GB2312" w:eastAsia="仿宋_GB2312" w:cs="仿宋_GB2312"/>
          <w:bCs/>
          <w:sz w:val="28"/>
          <w:szCs w:val="28"/>
          <w:lang w:val="zh-CN" w:eastAsia="zh-CN"/>
        </w:rPr>
        <w:t>；</w:t>
      </w:r>
      <w:r>
        <w:rPr>
          <w:rFonts w:hint="eastAsia" w:ascii="仿宋_GB2312" w:hAnsi="仿宋_GB2312" w:eastAsia="仿宋_GB2312" w:cs="仿宋_GB2312"/>
          <w:bCs/>
          <w:sz w:val="28"/>
          <w:szCs w:val="28"/>
          <w:lang w:val="en-US" w:eastAsia="zh-CN"/>
        </w:rPr>
        <w:t>职业技能培训1026人，</w:t>
      </w:r>
      <w:r>
        <w:rPr>
          <w:rFonts w:hint="eastAsia" w:ascii="仿宋_GB2312" w:hAnsi="仿宋_GB2312" w:eastAsia="仿宋_GB2312" w:cs="仿宋_GB2312"/>
          <w:bCs/>
          <w:sz w:val="28"/>
          <w:szCs w:val="28"/>
          <w:lang w:val="zh-CN" w:eastAsia="zh-CN"/>
        </w:rPr>
        <w:t>完成目标任务的</w:t>
      </w:r>
      <w:r>
        <w:rPr>
          <w:rFonts w:hint="eastAsia" w:ascii="仿宋_GB2312" w:hAnsi="仿宋_GB2312" w:eastAsia="仿宋_GB2312" w:cs="仿宋_GB2312"/>
          <w:bCs/>
          <w:sz w:val="28"/>
          <w:szCs w:val="28"/>
          <w:lang w:val="en-US" w:eastAsia="zh-CN"/>
        </w:rPr>
        <w:t>114</w:t>
      </w:r>
      <w:r>
        <w:rPr>
          <w:rFonts w:hint="eastAsia" w:ascii="仿宋_GB2312" w:hAnsi="仿宋_GB2312" w:eastAsia="仿宋_GB2312" w:cs="仿宋_GB2312"/>
          <w:bCs/>
          <w:sz w:val="28"/>
          <w:szCs w:val="28"/>
          <w:lang w:val="zh-CN" w:eastAsia="zh-CN"/>
        </w:rPr>
        <w:t>%；</w:t>
      </w:r>
      <w:r>
        <w:rPr>
          <w:rFonts w:hint="eastAsia" w:ascii="仿宋_GB2312" w:hAnsi="仿宋_GB2312" w:eastAsia="仿宋_GB2312" w:cs="仿宋_GB2312"/>
          <w:bCs/>
          <w:sz w:val="28"/>
          <w:szCs w:val="28"/>
          <w:lang w:val="en-US" w:eastAsia="zh-CN"/>
        </w:rPr>
        <w:t>创业培训447人，</w:t>
      </w:r>
      <w:r>
        <w:rPr>
          <w:rFonts w:hint="eastAsia" w:ascii="仿宋_GB2312" w:hAnsi="仿宋_GB2312" w:eastAsia="仿宋_GB2312" w:cs="仿宋_GB2312"/>
          <w:bCs/>
          <w:sz w:val="28"/>
          <w:szCs w:val="28"/>
          <w:lang w:val="zh-CN" w:eastAsia="zh-CN"/>
        </w:rPr>
        <w:t>完成目标任务的</w:t>
      </w:r>
      <w:r>
        <w:rPr>
          <w:rFonts w:hint="eastAsia" w:ascii="仿宋_GB2312" w:hAnsi="仿宋_GB2312" w:eastAsia="仿宋_GB2312" w:cs="仿宋_GB2312"/>
          <w:bCs/>
          <w:sz w:val="28"/>
          <w:szCs w:val="28"/>
          <w:lang w:val="en-US" w:eastAsia="zh-CN"/>
        </w:rPr>
        <w:t>149</w:t>
      </w:r>
      <w:r>
        <w:rPr>
          <w:rFonts w:hint="eastAsia" w:ascii="仿宋_GB2312" w:hAnsi="仿宋_GB2312" w:eastAsia="仿宋_GB2312" w:cs="仿宋_GB2312"/>
          <w:bCs/>
          <w:sz w:val="28"/>
          <w:szCs w:val="28"/>
          <w:lang w:val="zh-CN" w:eastAsia="zh-CN"/>
        </w:rPr>
        <w:t>%。</w:t>
      </w:r>
      <w:r>
        <w:rPr>
          <w:rFonts w:hint="eastAsia" w:ascii="仿宋_GB2312" w:hAnsi="仿宋_GB2312" w:eastAsia="仿宋_GB2312" w:cs="仿宋_GB2312"/>
          <w:bCs/>
          <w:sz w:val="28"/>
          <w:szCs w:val="28"/>
          <w:lang w:val="en-US" w:eastAsia="zh-CN"/>
        </w:rPr>
        <w:t>登记失业率控制在3.5以下</w:t>
      </w:r>
      <w:r>
        <w:rPr>
          <w:rFonts w:hint="eastAsia" w:ascii="仿宋_GB2312" w:hAnsi="仿宋_GB2312" w:eastAsia="仿宋_GB2312" w:cs="仿宋_GB2312"/>
          <w:bCs/>
          <w:sz w:val="28"/>
          <w:szCs w:val="28"/>
          <w:lang w:val="zh-CN" w:eastAsia="zh-CN"/>
        </w:rPr>
        <w:t>在全市打造了零工市场、社区就业帮帮站、洞庭在线数字产业园孵化基地等一批就业创业特色亮点载体。</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lang w:val="zh-CN" w:eastAsia="zh-CN"/>
        </w:rPr>
        <w:t>社会保障有位置。发挥全区1819个“党建+微网格”优势和人社协理员“百人团”作用，有力推进政策宣传进街道、社区、进网格、进楼栋。截止12月，我区企业职工养老保险核心任务“一金两率”完成率均超100%，</w:t>
      </w:r>
      <w:r>
        <w:rPr>
          <w:rFonts w:hint="eastAsia" w:ascii="仿宋_GB2312" w:hAnsi="仿宋_GB2312" w:eastAsia="仿宋_GB2312" w:cs="仿宋_GB2312"/>
          <w:bCs/>
          <w:sz w:val="28"/>
          <w:szCs w:val="28"/>
          <w:lang w:val="en-US" w:eastAsia="zh-CN"/>
        </w:rPr>
        <w:t>城乡居民养老保险人</w:t>
      </w:r>
      <w:r>
        <w:rPr>
          <w:rFonts w:hint="eastAsia" w:ascii="仿宋_GB2312" w:hAnsi="仿宋_GB2312" w:eastAsia="仿宋_GB2312" w:cs="仿宋_GB2312"/>
          <w:bCs/>
          <w:sz w:val="28"/>
          <w:szCs w:val="28"/>
          <w:lang w:val="zh-CN" w:eastAsia="zh-CN"/>
        </w:rPr>
        <w:t>均待遇水平达215.15元，</w:t>
      </w:r>
      <w:r>
        <w:rPr>
          <w:rFonts w:hint="eastAsia" w:ascii="仿宋_GB2312" w:hAnsi="仿宋_GB2312" w:eastAsia="仿宋_GB2312" w:cs="仿宋_GB2312"/>
          <w:bCs/>
          <w:sz w:val="28"/>
          <w:szCs w:val="28"/>
          <w:lang w:val="en-US" w:eastAsia="zh-CN"/>
        </w:rPr>
        <w:t>位列岳阳县市区第一，</w:t>
      </w:r>
      <w:r>
        <w:rPr>
          <w:rFonts w:hint="eastAsia" w:ascii="仿宋_GB2312" w:hAnsi="仿宋_GB2312" w:eastAsia="仿宋_GB2312" w:cs="仿宋_GB2312"/>
          <w:bCs/>
          <w:sz w:val="28"/>
          <w:szCs w:val="28"/>
          <w:lang w:val="zh-CN" w:eastAsia="zh-CN"/>
        </w:rPr>
        <w:t>工伤保险超额完成5.4万人参保目标，社会保障综合排名全市第一。</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4、</w:t>
      </w:r>
      <w:r>
        <w:rPr>
          <w:rFonts w:hint="eastAsia" w:ascii="仿宋_GB2312" w:hAnsi="仿宋_GB2312" w:eastAsia="仿宋_GB2312" w:cs="仿宋_GB2312"/>
          <w:bCs/>
          <w:sz w:val="28"/>
          <w:szCs w:val="28"/>
          <w:lang w:val="zh-CN" w:eastAsia="zh-CN"/>
        </w:rPr>
        <w:t>擦亮人事人才品牌。联合举办岳阳楼区2023年度“激扬青春 创出未来”创新创业人才(团队)评选复赛活动。高校毕业生就业真抓实干目标全面完成。通过四海揽才、公开招聘、“三支一扶”等汇聚各类人才326名，其中硕士研究生21人。</w:t>
      </w:r>
      <w:r>
        <w:rPr>
          <w:rFonts w:hint="eastAsia" w:ascii="仿宋_GB2312" w:hAnsi="仿宋_GB2312" w:eastAsia="仿宋_GB2312" w:cs="仿宋_GB2312"/>
          <w:bCs/>
          <w:sz w:val="28"/>
          <w:szCs w:val="28"/>
          <w:lang w:val="en-US" w:eastAsia="zh-CN"/>
        </w:rPr>
        <w:t>申报高级职称参评材料252份。评定晋升中小学一级教师89人。</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5、</w:t>
      </w:r>
      <w:r>
        <w:rPr>
          <w:rFonts w:hint="eastAsia" w:ascii="仿宋_GB2312" w:hAnsi="仿宋_GB2312" w:eastAsia="仿宋_GB2312" w:cs="仿宋_GB2312"/>
          <w:bCs/>
          <w:sz w:val="28"/>
          <w:szCs w:val="28"/>
          <w:lang w:val="zh-CN" w:eastAsia="zh-CN"/>
        </w:rPr>
        <w:t>队伍建设更加有力。建立“局长办公会会议纪要”“重要业务月报”“岗位定期轮岗”等制度，将社会保险、就业服务、人事人才、劳动保障等人社领域102项服务事项，在全区108个平台（社区、村）办理。将69项人社服务进驻区政务中心，推出“最多跑一次”事项清单27项，编制《岳阳楼区人社政策释疑》，梳理流程62项，规范风险点19个，取消证明105项。清廉建设成效在清廉岳阳推介。</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6、</w:t>
      </w:r>
      <w:r>
        <w:rPr>
          <w:rFonts w:hint="eastAsia" w:ascii="仿宋_GB2312" w:hAnsi="仿宋_GB2312" w:eastAsia="仿宋_GB2312" w:cs="仿宋_GB2312"/>
          <w:bCs/>
          <w:sz w:val="28"/>
          <w:szCs w:val="28"/>
          <w:lang w:val="zh-CN" w:eastAsia="zh-CN"/>
        </w:rPr>
        <w:t>重点优势更加明显。对全区教育系统临聘教师进行摸底并形成调研报告。审批办理171名“三性”人员用工手续。全年</w:t>
      </w:r>
      <w:r>
        <w:rPr>
          <w:rFonts w:hint="eastAsia" w:ascii="仿宋_GB2312" w:hAnsi="仿宋_GB2312" w:eastAsia="仿宋_GB2312" w:cs="仿宋_GB2312"/>
          <w:bCs/>
          <w:sz w:val="28"/>
          <w:szCs w:val="28"/>
          <w:lang w:val="en-US" w:eastAsia="zh-CN"/>
        </w:rPr>
        <w:t>回复各级信访办件57件，</w:t>
      </w:r>
      <w:r>
        <w:rPr>
          <w:rFonts w:hint="eastAsia" w:ascii="仿宋_GB2312" w:hAnsi="仿宋_GB2312" w:eastAsia="仿宋_GB2312" w:cs="仿宋_GB2312"/>
          <w:bCs/>
          <w:sz w:val="28"/>
          <w:szCs w:val="28"/>
          <w:lang w:val="zh-CN" w:eastAsia="zh-CN"/>
        </w:rPr>
        <w:t>共受理举报投诉1792个，办结率达100%。回复处置热线715条，网络舆情91起，满意率均达98%以上。为劳动者追回工资900余万元。未发生农民工因欠薪引发群体性事件。共接待处理劳动争议纠纷509件，调解成功率73%,按期结案率100%。</w:t>
      </w:r>
    </w:p>
    <w:p>
      <w:pPr>
        <w:spacing w:line="600" w:lineRule="exact"/>
        <w:ind w:firstLine="560" w:firstLineChars="200"/>
        <w:rPr>
          <w:rFonts w:hint="eastAsia" w:ascii="仿宋_GB2312" w:hAnsi="仿宋_GB2312" w:eastAsia="仿宋_GB2312" w:cs="仿宋_GB2312"/>
          <w:bCs/>
          <w:sz w:val="28"/>
          <w:szCs w:val="28"/>
          <w:lang w:val="en-US" w:eastAsia="zh-CN"/>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auto"/>
          <w:spacing w:val="0"/>
          <w:position w:val="0"/>
          <w:sz w:val="32"/>
          <w:szCs w:val="32"/>
          <w:lang w:val="en-US" w:eastAsia="zh-CN"/>
        </w:rPr>
        <w:t>七、存在的问题及原因分析</w:t>
      </w:r>
    </w:p>
    <w:p>
      <w:pPr>
        <w:spacing w:line="600" w:lineRule="exact"/>
        <w:ind w:firstLine="560" w:firstLineChars="200"/>
        <w:rPr>
          <w:rFonts w:hint="eastAsia" w:ascii="仿宋_GB2312" w:hAnsi="仿宋_GB2312" w:eastAsia="仿宋_GB2312" w:cs="仿宋_GB2312"/>
          <w:bCs/>
          <w:color w:val="auto"/>
          <w:sz w:val="28"/>
          <w:szCs w:val="28"/>
          <w:lang w:val="en-US" w:eastAsia="zh-CN"/>
        </w:rPr>
      </w:pPr>
      <w:r>
        <w:rPr>
          <w:rFonts w:hint="eastAsia" w:ascii="仿宋_GB2312" w:hAnsi="仿宋_GB2312" w:eastAsia="仿宋_GB2312" w:cs="仿宋_GB2312"/>
          <w:bCs/>
          <w:color w:val="auto"/>
          <w:sz w:val="28"/>
          <w:szCs w:val="28"/>
          <w:lang w:val="en-US" w:eastAsia="zh-CN"/>
        </w:rPr>
        <w:t>1、预算编制欠完整，事业单位公开招聘、卫健系统公开招聘、四海招聘考试未列入当年预算，由财政预算下达追加指标；</w:t>
      </w:r>
    </w:p>
    <w:p>
      <w:pPr>
        <w:spacing w:line="600" w:lineRule="exact"/>
        <w:ind w:firstLine="560" w:firstLineChars="200"/>
        <w:rPr>
          <w:rFonts w:hint="eastAsia" w:ascii="仿宋_GB2312" w:hAnsi="仿宋_GB2312" w:eastAsia="仿宋_GB2312" w:cs="仿宋_GB2312"/>
          <w:bCs/>
          <w:color w:val="auto"/>
          <w:sz w:val="28"/>
          <w:szCs w:val="28"/>
          <w:lang w:val="en-US" w:eastAsia="zh-CN"/>
        </w:rPr>
      </w:pPr>
      <w:r>
        <w:rPr>
          <w:rFonts w:hint="eastAsia" w:ascii="仿宋_GB2312" w:hAnsi="仿宋_GB2312" w:eastAsia="仿宋_GB2312" w:cs="仿宋_GB2312"/>
          <w:bCs/>
          <w:color w:val="auto"/>
          <w:sz w:val="28"/>
          <w:szCs w:val="28"/>
          <w:lang w:val="en-US" w:eastAsia="zh-CN"/>
        </w:rPr>
        <w:t>2、本着厉行节俭、只减不增的原则，严格执行“三公经费”标准和审批制度与程序，控制公务接待用餐支出，导致预算指标与实际执行指标有差距，需要进行指标调剂。</w:t>
      </w:r>
    </w:p>
    <w:p>
      <w:pPr>
        <w:spacing w:line="600" w:lineRule="exact"/>
        <w:ind w:firstLine="560" w:firstLineChars="200"/>
        <w:rPr>
          <w:rFonts w:hint="eastAsia" w:ascii="仿宋_GB2312" w:hAnsi="仿宋_GB2312" w:eastAsia="仿宋_GB2312" w:cs="仿宋_GB2312"/>
          <w:bCs/>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auto"/>
          <w:spacing w:val="0"/>
          <w:position w:val="0"/>
          <w:sz w:val="32"/>
          <w:szCs w:val="32"/>
          <w:lang w:val="en-US" w:eastAsia="zh-CN"/>
        </w:rPr>
        <w:t>八、下一步改进措施</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lang w:val="en-US" w:eastAsia="zh-CN"/>
        </w:rPr>
        <w:t>严格落实《预算法》及区绩效管理工作的有关规定,进一步规范财政资金的管理,建立和完善科学、合理的项目资金绩效评价管理体系,促进公共财政阳光化,提高财政资金使用效益。</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w:t>
      </w:r>
      <w:r>
        <w:rPr>
          <w:rFonts w:hint="default" w:ascii="仿宋_GB2312" w:hAnsi="仿宋_GB2312" w:eastAsia="仿宋_GB2312" w:cs="仿宋_GB2312"/>
          <w:bCs/>
          <w:sz w:val="28"/>
          <w:szCs w:val="28"/>
          <w:lang w:val="en-US" w:eastAsia="zh-CN"/>
        </w:rPr>
        <w:t>预算财务分析常态化。做好支出预算财务分析，及时对费用预算执行情况进行</w:t>
      </w:r>
      <w:r>
        <w:rPr>
          <w:rFonts w:hint="eastAsia" w:ascii="仿宋_GB2312" w:hAnsi="仿宋_GB2312" w:eastAsia="仿宋_GB2312" w:cs="仿宋_GB2312"/>
          <w:bCs/>
          <w:sz w:val="28"/>
          <w:szCs w:val="28"/>
          <w:lang w:val="en-US" w:eastAsia="zh-CN"/>
        </w:rPr>
        <w:t>跟踪</w:t>
      </w:r>
      <w:r>
        <w:rPr>
          <w:rFonts w:hint="default" w:ascii="仿宋_GB2312" w:hAnsi="仿宋_GB2312" w:eastAsia="仿宋_GB2312" w:cs="仿宋_GB2312"/>
          <w:bCs/>
          <w:sz w:val="28"/>
          <w:szCs w:val="28"/>
          <w:lang w:val="en-US" w:eastAsia="zh-CN"/>
        </w:rPr>
        <w:t>，做好整体支出预算评价工作。</w:t>
      </w:r>
    </w:p>
    <w:p>
      <w:pPr>
        <w:spacing w:line="600" w:lineRule="exact"/>
        <w:ind w:firstLine="560" w:firstLineChars="200"/>
        <w:rPr>
          <w:rFonts w:hint="eastAsia" w:ascii="仿宋_GB2312" w:hAnsi="仿宋_GB2312" w:eastAsia="仿宋_GB2312" w:cs="仿宋_GB2312"/>
          <w:bCs/>
          <w:sz w:val="28"/>
          <w:szCs w:val="28"/>
          <w:lang w:val="zh-CN" w:eastAsia="zh-CN"/>
        </w:rPr>
      </w:pP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lang w:val="en-US" w:eastAsia="zh-CN"/>
        </w:rPr>
        <w:t>通过绩效自评，进一步掌握了资金使用情况和取得的效益，发现了工作中存在的问题和不足，为今后加强资金使用管理、完善资金绩效管理、提高资金使用效益工作提供了重要的参考依据。拟将此次绩效自评报告在岳阳楼区政府门户网站上予以公布，向社会公开，广泛接受群众监督。</w:t>
      </w:r>
    </w:p>
    <w:p>
      <w:pPr>
        <w:spacing w:line="600" w:lineRule="exact"/>
        <w:ind w:firstLine="560" w:firstLineChars="200"/>
        <w:rPr>
          <w:rFonts w:hint="eastAsia" w:ascii="仿宋_GB2312" w:hAnsi="仿宋_GB2312" w:eastAsia="仿宋_GB2312" w:cs="仿宋_GB2312"/>
          <w:bCs/>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textAlignment w:val="auto"/>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32"/>
          <w:szCs w:val="32"/>
          <w:lang w:val="en-US" w:eastAsia="zh-CN"/>
        </w:rPr>
        <w:t>无其他需要说明的情况。</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附件：</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lang w:val="en-US" w:eastAsia="zh-CN"/>
        </w:rPr>
        <w:t>单位</w:t>
      </w:r>
      <w:r>
        <w:rPr>
          <w:rFonts w:hint="default" w:ascii="仿宋_GB2312" w:hAnsi="仿宋_GB2312" w:eastAsia="仿宋_GB2312" w:cs="仿宋_GB2312"/>
          <w:bCs/>
          <w:sz w:val="28"/>
          <w:szCs w:val="28"/>
          <w:lang w:val="en-US" w:eastAsia="zh-CN"/>
        </w:rPr>
        <w:t>整体支出绩效评价基础数据表</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lang w:val="en-US" w:eastAsia="zh-CN"/>
        </w:rPr>
        <w:t>单位</w:t>
      </w:r>
      <w:r>
        <w:rPr>
          <w:rFonts w:hint="default" w:ascii="仿宋_GB2312" w:hAnsi="仿宋_GB2312" w:eastAsia="仿宋_GB2312" w:cs="仿宋_GB2312"/>
          <w:bCs/>
          <w:sz w:val="28"/>
          <w:szCs w:val="28"/>
          <w:lang w:val="en-US" w:eastAsia="zh-CN"/>
        </w:rPr>
        <w:t>整体支出绩效自评表</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3、项目支出绩效自评表（每个一级项目一张表）</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4、政府性基金预算支出情况表</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5、国有资本经营预算支出情况表</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6、社会保险基金预算支出情况</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附件4-1</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35"/>
        <w:gridCol w:w="14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业务工作经费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130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107.96</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107.96</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3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4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130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107.96</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107.96</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3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4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3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4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3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4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vAlign w:val="center"/>
          </w:tcPr>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hint="eastAsia"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rPr>
              <w:t> 承担全局劳动合同及各类工本费的印刷服务；</w:t>
            </w:r>
          </w:p>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hint="eastAsia" w:ascii="Times New Roman" w:hAnsi="Times New Roman" w:eastAsia="仿宋_GB2312" w:cs="Times New Roman"/>
                <w:kern w:val="0"/>
                <w:sz w:val="24"/>
                <w:szCs w:val="24"/>
              </w:rPr>
            </w:pPr>
            <w:r>
              <w:rPr>
                <w:rFonts w:hint="eastAsia" w:ascii="Times New Roman" w:hAnsi="Times New Roman" w:eastAsia="仿宋_GB2312" w:cs="Times New Roman"/>
                <w:kern w:val="0"/>
                <w:sz w:val="24"/>
                <w:szCs w:val="24"/>
              </w:rPr>
              <w:t>负责组织教师职业资格考试工作、承办全区教师职称认定、评审和日常工作；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ascii="Arial" w:hAnsi="Calibri" w:eastAsia="宋体" w:cs="Times New Roman"/>
                <w:color w:val="000000"/>
                <w:spacing w:val="0"/>
                <w:sz w:val="21"/>
                <w:szCs w:val="21"/>
              </w:rPr>
            </w:pPr>
            <w:r>
              <w:rPr>
                <w:rFonts w:hint="eastAsia" w:ascii="Times New Roman" w:hAnsi="Times New Roman" w:eastAsia="仿宋_GB2312" w:cs="Times New Roman"/>
                <w:kern w:val="0"/>
                <w:sz w:val="24"/>
                <w:szCs w:val="24"/>
                <w:lang w:val="en-US" w:eastAsia="zh-CN"/>
              </w:rPr>
              <w:t>3</w:t>
            </w:r>
            <w:r>
              <w:rPr>
                <w:rFonts w:hint="eastAsia" w:ascii="Times New Roman" w:hAnsi="Times New Roman" w:eastAsia="仿宋_GB2312" w:cs="Times New Roman"/>
                <w:kern w:val="0"/>
                <w:sz w:val="24"/>
                <w:szCs w:val="24"/>
              </w:rPr>
              <w:t>、负责全区国企退休人员档案管理工作。</w:t>
            </w:r>
          </w:p>
        </w:tc>
        <w:tc>
          <w:tcPr>
            <w:tcW w:w="3985"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val="en-US" w:eastAsia="zh-CN"/>
              </w:rPr>
              <w:t>1、</w:t>
            </w:r>
            <w:r>
              <w:rPr>
                <w:rFonts w:hint="eastAsia" w:ascii="Times New Roman" w:hAnsi="Times New Roman" w:eastAsia="仿宋_GB2312" w:cs="Times New Roman"/>
                <w:kern w:val="0"/>
                <w:sz w:val="24"/>
                <w:szCs w:val="24"/>
                <w:lang w:eastAsia="zh-CN"/>
              </w:rPr>
              <w:t>国有企业退休档案社会化管理。我区国有企业退休人员人事档案接收工作稳步推进，规范人事档案移交流程，注明相关注意事项，使对接人员一目了然。简化办事步骤，避免来回奔波，返工耗时，对接人员上门三次即可完成档案交接所有事项，使档案进馆进度提速。截止年底，今年新增退休人员和市直企业退休人员的档案接收工作已全部完成，并完成</w:t>
            </w:r>
            <w:r>
              <w:rPr>
                <w:rFonts w:hint="eastAsia" w:ascii="Times New Roman" w:hAnsi="Times New Roman" w:eastAsia="仿宋_GB2312" w:cs="Times New Roman"/>
                <w:kern w:val="0"/>
                <w:sz w:val="24"/>
                <w:szCs w:val="24"/>
                <w:lang w:val="en-US" w:eastAsia="zh-CN"/>
              </w:rPr>
              <w:t>5500</w:t>
            </w:r>
            <w:r>
              <w:rPr>
                <w:rFonts w:hint="eastAsia" w:ascii="Times New Roman" w:hAnsi="Times New Roman" w:eastAsia="仿宋_GB2312" w:cs="Times New Roman"/>
                <w:kern w:val="0"/>
                <w:sz w:val="24"/>
                <w:szCs w:val="24"/>
                <w:lang w:eastAsia="zh-CN"/>
              </w:rPr>
              <w:t>册的国有退休档案数字化工作。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2、增强教师职业发展，稳定和谐关系，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val="en-US" w:eastAsia="zh-CN"/>
              </w:rPr>
              <w:t>防范和化解风险，提高组织效率。</w:t>
            </w:r>
          </w:p>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imes New Roman" w:hAnsi="Times New Roman" w:eastAsia="仿宋_GB2312" w:cs="Times New Roman"/>
                <w:kern w:val="0"/>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auto"/>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auto"/>
                <w:spacing w:val="0"/>
                <w:sz w:val="21"/>
                <w:szCs w:val="21"/>
              </w:rPr>
            </w:pPr>
            <w:r>
              <w:rPr>
                <w:rFonts w:ascii="宋体" w:hAnsi="宋体" w:eastAsia="宋体" w:cs="宋体"/>
                <w:color w:val="auto"/>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auto"/>
                <w:spacing w:val="0"/>
                <w:sz w:val="21"/>
                <w:szCs w:val="21"/>
              </w:rPr>
            </w:pPr>
            <w:r>
              <w:rPr>
                <w:rFonts w:ascii="宋体" w:hAnsi="宋体" w:eastAsia="宋体" w:cs="宋体"/>
                <w:color w:val="auto"/>
                <w:spacing w:val="0"/>
                <w:sz w:val="21"/>
                <w:szCs w:val="21"/>
              </w:rPr>
              <w:t>(50分)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auto"/>
                <w:spacing w:val="0"/>
                <w:sz w:val="21"/>
                <w:szCs w:val="21"/>
              </w:rPr>
            </w:pPr>
            <w:r>
              <w:rPr>
                <w:rFonts w:ascii="宋体" w:hAnsi="宋体" w:eastAsia="宋体" w:cs="宋体"/>
                <w:color w:val="auto"/>
                <w:spacing w:val="0"/>
                <w:sz w:val="21"/>
                <w:szCs w:val="21"/>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r>
              <w:rPr>
                <w:rFonts w:hint="eastAsia" w:ascii="Times New Roman" w:hAnsi="Times New Roman" w:eastAsia="仿宋_GB2312" w:cs="Times New Roman"/>
                <w:kern w:val="0"/>
                <w:sz w:val="24"/>
                <w:szCs w:val="24"/>
                <w:lang w:eastAsia="zh-CN"/>
              </w:rPr>
              <w:t>人事人才档案管理数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≥5000份</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5500份</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auto"/>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职称评定数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374人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auto"/>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auto"/>
                <w:spacing w:val="0"/>
                <w:sz w:val="21"/>
                <w:szCs w:val="21"/>
              </w:rPr>
            </w:pPr>
            <w:r>
              <w:rPr>
                <w:rFonts w:ascii="宋体" w:hAnsi="宋体" w:eastAsia="宋体" w:cs="宋体"/>
                <w:color w:val="auto"/>
                <w:spacing w:val="0"/>
                <w:sz w:val="21"/>
                <w:szCs w:val="21"/>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人事档案规范整理完成度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auto"/>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auto"/>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职称评定</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通过率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≤55%</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auto"/>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auto"/>
                <w:spacing w:val="0"/>
                <w:sz w:val="21"/>
                <w:szCs w:val="21"/>
              </w:rPr>
            </w:pPr>
            <w:r>
              <w:rPr>
                <w:rFonts w:ascii="宋体" w:hAnsi="宋体" w:eastAsia="宋体" w:cs="宋体"/>
                <w:color w:val="auto"/>
                <w:spacing w:val="0"/>
                <w:sz w:val="21"/>
                <w:szCs w:val="21"/>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eastAsia="zh-CN"/>
              </w:rPr>
              <w:t>整理工作</w:t>
            </w:r>
          </w:p>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Times New Roman" w:hAnsi="Times New Roman" w:eastAsia="仿宋_GB2312" w:cs="Times New Roman"/>
                <w:kern w:val="0"/>
                <w:sz w:val="24"/>
                <w:szCs w:val="24"/>
                <w:lang w:eastAsia="zh-CN"/>
              </w:rPr>
              <w:t>时日</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12个月</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eastAsia="zh-CN"/>
              </w:rPr>
              <w:t>档案管理</w:t>
            </w:r>
          </w:p>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Times New Roman" w:hAnsi="Times New Roman" w:eastAsia="仿宋_GB2312" w:cs="Times New Roman"/>
                <w:kern w:val="0"/>
                <w:sz w:val="24"/>
                <w:szCs w:val="24"/>
                <w:lang w:eastAsia="zh-CN"/>
              </w:rPr>
              <w:t>成本</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≤57万元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47.96万元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劳动合同</w:t>
            </w:r>
          </w:p>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val="en-US" w:eastAsia="zh-CN"/>
              </w:rPr>
              <w:t xml:space="preserve">工本费 </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Calibri" w:hAnsi="Calibri" w:eastAsia="宋体" w:cs="Times New Roman"/>
              </w:rPr>
            </w:pPr>
            <w:r>
              <w:rPr>
                <w:rFonts w:hint="eastAsia" w:ascii="Arial" w:hAnsi="Calibri" w:eastAsia="宋体" w:cs="Times New Roman"/>
                <w:color w:val="000000"/>
                <w:spacing w:val="0"/>
                <w:sz w:val="21"/>
                <w:szCs w:val="21"/>
                <w:lang w:val="en-US" w:eastAsia="zh-CN"/>
              </w:rPr>
              <w:t>≤</w:t>
            </w:r>
            <w:r>
              <w:rPr>
                <w:rFonts w:hint="eastAsia" w:ascii="Arial"/>
                <w:color w:val="000000" w:themeColor="text1"/>
                <w:spacing w:val="0"/>
                <w:sz w:val="20"/>
                <w:lang w:val="en-US" w:eastAsia="zh-CN"/>
                <w14:textFill>
                  <w14:solidFill>
                    <w14:schemeClr w14:val="tx1"/>
                  </w14:solidFill>
                </w14:textFill>
              </w:rPr>
              <w:t>5万元</w:t>
            </w:r>
            <w:r>
              <w:rPr>
                <w:rFonts w:hint="eastAsia" w:ascii="仿宋_GB2312" w:hAnsi="仿宋_GB2312" w:eastAsia="仿宋_GB2312" w:cs="仿宋_GB2312"/>
                <w:bCs/>
                <w:sz w:val="28"/>
                <w:szCs w:val="28"/>
                <w:lang w:val="en-US" w:eastAsia="zh-CN"/>
              </w:rPr>
              <w:t xml:space="preserve"> </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Calibri" w:hAnsi="Calibri" w:eastAsia="宋体" w:cs="Times New Roman"/>
              </w:rPr>
            </w:pPr>
            <w:r>
              <w:rPr>
                <w:rFonts w:hint="eastAsia" w:ascii="Arial"/>
                <w:color w:val="000000" w:themeColor="text1"/>
                <w:spacing w:val="0"/>
                <w:sz w:val="20"/>
                <w:lang w:val="en-US" w:eastAsia="zh-CN"/>
                <w14:textFill>
                  <w14:solidFill>
                    <w14:schemeClr w14:val="tx1"/>
                  </w14:solidFill>
                </w14:textFill>
              </w:rPr>
              <w:t>5万元</w:t>
            </w:r>
            <w:r>
              <w:rPr>
                <w:rFonts w:hint="eastAsia" w:ascii="仿宋_GB2312" w:hAnsi="仿宋_GB2312" w:eastAsia="仿宋_GB2312" w:cs="仿宋_GB2312"/>
                <w:bCs/>
                <w:sz w:val="28"/>
                <w:szCs w:val="28"/>
                <w:lang w:val="en-US" w:eastAsia="zh-CN"/>
              </w:rPr>
              <w:t xml:space="preserve"> </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社保基金</w:t>
            </w:r>
          </w:p>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监管</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Calibri" w:hAnsi="Calibri" w:eastAsia="宋体" w:cs="Times New Roman"/>
              </w:rPr>
            </w:pPr>
            <w:r>
              <w:rPr>
                <w:rFonts w:hint="eastAsia" w:ascii="Arial" w:hAnsi="Calibri" w:eastAsia="宋体" w:cs="Times New Roman"/>
                <w:color w:val="000000"/>
                <w:spacing w:val="0"/>
                <w:sz w:val="21"/>
                <w:szCs w:val="21"/>
                <w:lang w:val="en-US" w:eastAsia="zh-CN"/>
              </w:rPr>
              <w:t>≤</w:t>
            </w:r>
            <w:r>
              <w:rPr>
                <w:rFonts w:hint="eastAsia" w:ascii="Arial"/>
                <w:color w:val="000000" w:themeColor="text1"/>
                <w:spacing w:val="0"/>
                <w:sz w:val="20"/>
                <w:lang w:val="en-US" w:eastAsia="zh-CN"/>
                <w14:textFill>
                  <w14:solidFill>
                    <w14:schemeClr w14:val="tx1"/>
                  </w14:solidFill>
                </w14:textFill>
              </w:rPr>
              <w:t>35万元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Calibri" w:hAnsi="Calibri" w:eastAsia="宋体" w:cs="Times New Roman"/>
              </w:rPr>
            </w:pPr>
            <w:r>
              <w:rPr>
                <w:rFonts w:hint="eastAsia" w:ascii="Arial"/>
                <w:color w:val="000000" w:themeColor="text1"/>
                <w:spacing w:val="0"/>
                <w:sz w:val="20"/>
                <w:lang w:val="en-US" w:eastAsia="zh-CN"/>
                <w14:textFill>
                  <w14:solidFill>
                    <w14:schemeClr w14:val="tx1"/>
                  </w14:solidFill>
                </w14:textFill>
              </w:rPr>
              <w:t>35万元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教师职称</w:t>
            </w:r>
          </w:p>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资格评定</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Calibri" w:hAnsi="Calibri" w:eastAsia="宋体" w:cs="Times New Roman"/>
              </w:rPr>
            </w:pPr>
            <w:r>
              <w:rPr>
                <w:rFonts w:hint="eastAsia" w:ascii="Arial" w:hAnsi="Calibri" w:eastAsia="宋体" w:cs="Times New Roman"/>
                <w:color w:val="000000"/>
                <w:spacing w:val="0"/>
                <w:sz w:val="21"/>
                <w:szCs w:val="21"/>
                <w:lang w:val="en-US" w:eastAsia="zh-CN"/>
              </w:rPr>
              <w:t>≤</w:t>
            </w:r>
            <w:r>
              <w:rPr>
                <w:rFonts w:hint="eastAsia" w:ascii="Arial"/>
                <w:color w:val="000000" w:themeColor="text1"/>
                <w:spacing w:val="0"/>
                <w:sz w:val="20"/>
                <w:lang w:val="en-US" w:eastAsia="zh-CN"/>
                <w14:textFill>
                  <w14:solidFill>
                    <w14:schemeClr w14:val="tx1"/>
                  </w14:solidFill>
                </w14:textFill>
              </w:rPr>
              <w:t>20万元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Calibri" w:hAnsi="Calibri" w:eastAsia="宋体" w:cs="Times New Roman"/>
              </w:rPr>
            </w:pPr>
            <w:r>
              <w:rPr>
                <w:rFonts w:hint="eastAsia" w:ascii="Arial"/>
                <w:color w:val="000000" w:themeColor="text1"/>
                <w:spacing w:val="0"/>
                <w:sz w:val="20"/>
                <w:lang w:val="en-US" w:eastAsia="zh-CN"/>
                <w14:textFill>
                  <w14:solidFill>
                    <w14:schemeClr w14:val="tx1"/>
                  </w14:solidFill>
                </w14:textFill>
              </w:rPr>
              <w:t>20万元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eastAsia="zh-CN"/>
              </w:rPr>
              <w:t>维持人社局正常业务经办</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Calibri" w:hAnsi="Calibri" w:eastAsia="宋体" w:cs="Times New Roman"/>
                <w:lang w:eastAsia="zh-CN"/>
              </w:rPr>
            </w:pPr>
            <w:r>
              <w:rPr>
                <w:rFonts w:hint="eastAsia" w:ascii="Calibri" w:hAnsi="Calibri" w:eastAsia="宋体" w:cs="Times New Roman"/>
                <w:lang w:eastAsia="zh-CN"/>
              </w:rPr>
              <w:t>正常运转</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Calibri" w:hAnsi="Calibri" w:eastAsia="宋体" w:cs="Times New Roman"/>
              </w:rPr>
            </w:pPr>
            <w:r>
              <w:rPr>
                <w:rFonts w:hint="eastAsia" w:ascii="Calibri" w:hAnsi="Calibri" w:eastAsia="宋体" w:cs="Times New Roman"/>
                <w:lang w:eastAsia="zh-CN"/>
              </w:rPr>
              <w:t>正常运转</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Times New Roman" w:hAnsi="Times New Roman" w:eastAsia="仿宋_GB2312" w:cs="Times New Roman"/>
                <w:kern w:val="0"/>
                <w:sz w:val="24"/>
                <w:szCs w:val="24"/>
                <w:lang w:eastAsia="zh-CN"/>
              </w:rPr>
              <w:t>保障国企退休人员待遇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Calibri" w:hAnsi="Calibri" w:eastAsia="宋体" w:cs="Times New Roman"/>
              </w:rPr>
              <w:t>规范整理国企退休人员档案</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Calibri" w:hAnsi="Calibri" w:eastAsia="宋体" w:cs="Times New Roman"/>
              </w:rPr>
              <w:t>规范整理国企退休人员档案</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7.5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增强教师职业发展，稳定和谐关系，</w:t>
            </w:r>
          </w:p>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防范和化解风险，提高组织效率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有效提升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有效提升</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提升档案管理效率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有效提升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有效提升</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≥95%</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14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73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4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pPr>
        <w:spacing w:line="252" w:lineRule="auto"/>
        <w:rPr>
          <w:rFonts w:ascii="Arial" w:hAnsi="Calibri" w:eastAsia="宋体" w:cs="Times New Roman"/>
          <w:color w:val="000000"/>
          <w:sz w:val="21"/>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7"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eastAsia="宋体" w:cs="宋体"/>
          <w:color w:val="000000"/>
          <w:spacing w:val="0"/>
          <w:position w:val="0"/>
          <w:sz w:val="23"/>
          <w:szCs w:val="23"/>
          <w:lang w:eastAsia="zh-CN"/>
        </w:rPr>
        <w:t>唐莉</w:t>
      </w:r>
      <w:r>
        <w:rPr>
          <w:rFonts w:hint="eastAsia" w:ascii="宋体" w:hAnsi="宋体" w:eastAsia="宋体" w:cs="宋体"/>
          <w:color w:val="000000"/>
          <w:spacing w:val="0"/>
          <w:position w:val="0"/>
          <w:sz w:val="23"/>
          <w:szCs w:val="23"/>
        </w:rPr>
        <w:t xml:space="preserve">  联系电话： </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ascii="宋体" w:hAnsi="宋体" w:cs="宋体"/>
          <w:color w:val="000000"/>
          <w:spacing w:val="0"/>
          <w:position w:val="0"/>
          <w:sz w:val="23"/>
          <w:szCs w:val="23"/>
          <w:lang w:val="en-US" w:eastAsia="zh-CN"/>
        </w:rPr>
        <w:t>2024.5.30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附件4-2</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eastAsia="zh-CN"/>
              </w:rPr>
              <w:t>运行维护经费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val="en-US" w:eastAsia="zh-CN"/>
              </w:rPr>
              <w:t>1、</w:t>
            </w:r>
            <w:r>
              <w:rPr>
                <w:rFonts w:hint="eastAsia" w:ascii="Times New Roman" w:hAnsi="Times New Roman" w:eastAsia="仿宋_GB2312" w:cs="Times New Roman"/>
                <w:kern w:val="0"/>
                <w:sz w:val="24"/>
                <w:szCs w:val="24"/>
                <w:lang w:eastAsia="zh-CN"/>
              </w:rPr>
              <w:t>运行和维护支持劳动和社会保障业务经办、公共服务、基金监管的劳动和社会保障电子政务工程；</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eastAsia="zh-CN"/>
              </w:rPr>
              <w:t>2、接待群众诉求、受理综治信访事项、处理矛盾纠纷；</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eastAsia="zh-CN"/>
              </w:rPr>
              <w:t>3、支付场地租金、维持人社局正常工作运转及安保工作；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eastAsia="zh-CN"/>
              </w:rPr>
              <w:t>4、维持日常安保工作和清洁卫生工作。</w:t>
            </w:r>
          </w:p>
        </w:tc>
        <w:tc>
          <w:tcPr>
            <w:tcW w:w="3985"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eastAsia="zh-CN"/>
              </w:rPr>
            </w:pPr>
            <w:r>
              <w:rPr>
                <w:rFonts w:hint="eastAsia" w:ascii="Times New Roman" w:hAnsi="Times New Roman" w:eastAsia="仿宋_GB2312" w:cs="Times New Roman"/>
                <w:kern w:val="0"/>
                <w:sz w:val="24"/>
                <w:szCs w:val="24"/>
                <w:lang w:val="en-US" w:eastAsia="zh-CN"/>
              </w:rPr>
              <w:t>1、</w:t>
            </w:r>
            <w:r>
              <w:rPr>
                <w:rFonts w:hint="eastAsia" w:ascii="Times New Roman" w:hAnsi="Times New Roman" w:eastAsia="仿宋_GB2312" w:cs="Times New Roman"/>
                <w:kern w:val="0"/>
                <w:sz w:val="24"/>
                <w:szCs w:val="24"/>
                <w:lang w:eastAsia="zh-CN"/>
              </w:rPr>
              <w:t>租赁房屋坐落于南源广场以西，南湖社区东侧，建筑面积4012平方米，占地面积3360平方米，共四层，用于岳阳市岳阳楼区人力资源和社会保障局办公，保证日常工作的正常运行。</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2、便捷性、社会稳定，优化人才人事</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管理，维护局里的稳定和协；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3、常态化保持社会治安秩序稳定，提高</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 w:val="24"/>
                <w:szCs w:val="24"/>
                <w:lang w:val="en-US" w:eastAsia="zh-CN"/>
              </w:rPr>
              <w:t>4、工作水平，应对突发事件。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已完成维护面积</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4012平方米</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4012平方米</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2023年度信访交办件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55件</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55件</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7.5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维护劳动保障信息系统中业务经办、公共服务、基金监管、决策支持等功能合格验收率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7.5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回复信访交办事件结案率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7.5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维护工作期限</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30天内完成</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维护成本</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≤101万元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101万元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spacing w:val="0"/>
                <w:kern w:val="2"/>
                <w:sz w:val="21"/>
                <w:szCs w:val="21"/>
                <w:lang w:val="en-US" w:eastAsia="zh-CN" w:bidi="ar-SA"/>
              </w:rPr>
            </w:pPr>
            <w:r>
              <w:rPr>
                <w:rFonts w:ascii="宋体" w:hAnsi="宋体" w:eastAsia="宋体" w:cs="宋体"/>
                <w:color w:val="000000"/>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eastAsia="zh-CN"/>
              </w:rPr>
              <w:t>常态化保持社会治安秩序稳定</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有效优化</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有效优化</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16" w:lineRule="auto"/>
              <w:ind w:left="0" w:leftChars="0" w:right="0" w:rightChars="0" w:hanging="99" w:firstLineChars="0"/>
              <w:jc w:val="center"/>
              <w:textAlignment w:val="auto"/>
              <w:rPr>
                <w:rFonts w:ascii="宋体" w:hAnsi="宋体" w:eastAsia="宋体" w:cs="宋体"/>
                <w:color w:val="000000"/>
                <w:spacing w:val="0"/>
                <w:kern w:val="2"/>
                <w:sz w:val="21"/>
                <w:szCs w:val="21"/>
                <w:lang w:val="en-US" w:eastAsia="zh-CN" w:bidi="ar-SA"/>
              </w:rPr>
            </w:pPr>
            <w:r>
              <w:rPr>
                <w:rFonts w:ascii="宋体" w:hAnsi="宋体" w:eastAsia="宋体" w:cs="宋体"/>
                <w:color w:val="000000"/>
                <w:spacing w:val="0"/>
                <w:sz w:val="21"/>
                <w:szCs w:val="21"/>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提升</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eastAsia="zh-CN"/>
              </w:rPr>
              <w:t>工作水平，应对突发事件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有效提升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有效提升</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p>
        </w:tc>
      </w:tr>
    </w:tbl>
    <w:p>
      <w:pPr>
        <w:spacing w:line="252" w:lineRule="auto"/>
        <w:rPr>
          <w:rFonts w:ascii="Arial" w:hAnsi="Calibri" w:eastAsia="宋体" w:cs="Times New Roman"/>
          <w:color w:val="000000"/>
          <w:sz w:val="21"/>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8"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eastAsia="宋体" w:cs="宋体"/>
          <w:color w:val="000000"/>
          <w:spacing w:val="0"/>
          <w:position w:val="0"/>
          <w:sz w:val="23"/>
          <w:szCs w:val="23"/>
          <w:lang w:eastAsia="zh-CN"/>
        </w:rPr>
        <w:t>唐莉</w:t>
      </w:r>
      <w:r>
        <w:rPr>
          <w:rFonts w:hint="eastAsia" w:ascii="宋体" w:hAnsi="宋体" w:eastAsia="宋体" w:cs="宋体"/>
          <w:color w:val="000000"/>
          <w:spacing w:val="0"/>
          <w:position w:val="0"/>
          <w:sz w:val="23"/>
          <w:szCs w:val="23"/>
        </w:rPr>
        <w:t xml:space="preserve">  联系电话： </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 xml:space="preserve">  填报日期</w:t>
      </w:r>
      <w:r>
        <w:rPr>
          <w:rFonts w:hint="eastAsia" w:ascii="宋体" w:hAnsi="宋体" w:cs="宋体"/>
          <w:color w:val="000000"/>
          <w:spacing w:val="0"/>
          <w:position w:val="0"/>
          <w:sz w:val="23"/>
          <w:szCs w:val="23"/>
          <w:lang w:eastAsia="zh-CN"/>
        </w:rPr>
        <w:t>：</w:t>
      </w:r>
      <w:r>
        <w:rPr>
          <w:rFonts w:hint="eastAsia" w:ascii="宋体" w:hAnsi="宋体" w:cs="宋体"/>
          <w:color w:val="000000"/>
          <w:spacing w:val="0"/>
          <w:position w:val="0"/>
          <w:sz w:val="23"/>
          <w:szCs w:val="23"/>
          <w:lang w:val="en-US" w:eastAsia="zh-CN"/>
        </w:rPr>
        <w:t>2024.5.3</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附件4-3</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区级专项资金（</w:t>
            </w:r>
            <w:r>
              <w:rPr>
                <w:rFonts w:hint="eastAsia" w:ascii="宋体" w:hAnsi="宋体" w:eastAsia="宋体" w:cs="宋体"/>
                <w:color w:val="000000"/>
                <w:spacing w:val="3"/>
                <w:sz w:val="24"/>
                <w:szCs w:val="24"/>
                <w:lang w:val="en-US" w:eastAsia="zh-CN"/>
              </w:rPr>
              <w:t>春节慰问困难群众资金、</w:t>
            </w:r>
            <w:r>
              <w:rPr>
                <w:rFonts w:hint="eastAsia" w:ascii="Arial" w:hAnsi="Calibri" w:eastAsia="宋体" w:cs="Times New Roman"/>
                <w:color w:val="000000"/>
                <w:spacing w:val="0"/>
                <w:sz w:val="21"/>
                <w:szCs w:val="21"/>
                <w:lang w:val="en-US" w:eastAsia="zh-CN"/>
              </w:rPr>
              <w:t>其他项目）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207.36</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207.36</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207.36</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207.36</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vAlign w:val="center"/>
          </w:tcPr>
          <w:p>
            <w:pPr>
              <w:keepNext w:val="0"/>
              <w:keepLines w:val="0"/>
              <w:pageBreakBefore w:val="0"/>
              <w:widowControl w:val="0"/>
              <w:numPr>
                <w:ilvl w:val="0"/>
                <w:numId w:val="5"/>
              </w:numPr>
              <w:kinsoku/>
              <w:wordWrap/>
              <w:overflowPunct/>
              <w:topLinePunct w:val="0"/>
              <w:autoSpaceDE/>
              <w:autoSpaceDN/>
              <w:bidi w:val="0"/>
              <w:adjustRightInd/>
              <w:snapToGrid/>
              <w:spacing w:line="240" w:lineRule="exact"/>
              <w:ind w:left="0" w:right="0"/>
              <w:jc w:val="left"/>
              <w:textAlignment w:val="auto"/>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val="en-US" w:eastAsia="zh-CN"/>
              </w:rPr>
              <w:t>保证工作的正常运转</w:t>
            </w:r>
          </w:p>
          <w:p>
            <w:pPr>
              <w:keepNext w:val="0"/>
              <w:keepLines w:val="0"/>
              <w:pageBreakBefore w:val="0"/>
              <w:widowControl w:val="0"/>
              <w:numPr>
                <w:ilvl w:val="0"/>
                <w:numId w:val="5"/>
              </w:numPr>
              <w:kinsoku/>
              <w:wordWrap/>
              <w:overflowPunct/>
              <w:topLinePunct w:val="0"/>
              <w:autoSpaceDE/>
              <w:autoSpaceDN/>
              <w:bidi w:val="0"/>
              <w:adjustRightInd/>
              <w:snapToGrid/>
              <w:spacing w:line="240" w:lineRule="exact"/>
              <w:ind w:left="0" w:right="0"/>
              <w:jc w:val="left"/>
              <w:textAlignment w:val="auto"/>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val="en-US" w:eastAsia="zh-CN"/>
              </w:rPr>
              <w:t>通过走访活动，使困难群众切实感受到党和政府的温暖，使机关工作人员思想上有触动，认识上有提高，进一步密切党群、干群关系。</w:t>
            </w:r>
          </w:p>
        </w:tc>
        <w:tc>
          <w:tcPr>
            <w:tcW w:w="3985" w:type="dxa"/>
            <w:gridSpan w:val="4"/>
            <w:vAlign w:val="center"/>
          </w:tcPr>
          <w:p>
            <w:pPr>
              <w:keepNext w:val="0"/>
              <w:keepLines w:val="0"/>
              <w:pageBreakBefore w:val="0"/>
              <w:widowControl w:val="0"/>
              <w:numPr>
                <w:ilvl w:val="0"/>
                <w:numId w:val="6"/>
              </w:numPr>
              <w:kinsoku/>
              <w:wordWrap/>
              <w:overflowPunct/>
              <w:topLinePunct w:val="0"/>
              <w:autoSpaceDE/>
              <w:autoSpaceDN/>
              <w:bidi w:val="0"/>
              <w:adjustRightInd/>
              <w:snapToGrid/>
              <w:spacing w:line="240" w:lineRule="exact"/>
              <w:ind w:right="0" w:rightChars="0"/>
              <w:jc w:val="both"/>
              <w:textAlignment w:val="auto"/>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val="en-US" w:eastAsia="zh-CN"/>
              </w:rPr>
              <w:t>工作的正常运转。</w:t>
            </w:r>
          </w:p>
          <w:p>
            <w:pPr>
              <w:keepNext w:val="0"/>
              <w:keepLines w:val="0"/>
              <w:pageBreakBefore w:val="0"/>
              <w:widowControl w:val="0"/>
              <w:numPr>
                <w:ilvl w:val="0"/>
                <w:numId w:val="6"/>
              </w:numPr>
              <w:kinsoku/>
              <w:wordWrap/>
              <w:overflowPunct/>
              <w:topLinePunct w:val="0"/>
              <w:autoSpaceDE/>
              <w:autoSpaceDN/>
              <w:bidi w:val="0"/>
              <w:adjustRightInd/>
              <w:snapToGrid/>
              <w:spacing w:line="240" w:lineRule="exact"/>
              <w:ind w:right="0" w:rightChars="0"/>
              <w:jc w:val="both"/>
              <w:textAlignment w:val="auto"/>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val="en-US" w:eastAsia="zh-CN"/>
              </w:rPr>
              <w:t>走访慰问困难群众，共送温暖送关怀4.52万元。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慰问困难</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人数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80人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80人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eastAsia="zh-CN"/>
              </w:rPr>
              <w:t>对项目经费无挪用，专项专用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无挪用</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专项专用</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无挪用</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专项专用</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2023年内</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≤207.36万元</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207.36万元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Calibri" w:hAnsi="Calibri" w:eastAsia="宋体" w:cs="Times New Roman"/>
              </w:rPr>
              <w:t>促进社会稳定</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工作人员的工作效率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提升工作人员的工作效率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sz w:val="21"/>
                <w:szCs w:val="21"/>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p>
        </w:tc>
      </w:tr>
    </w:tbl>
    <w:p>
      <w:pPr>
        <w:spacing w:line="252" w:lineRule="auto"/>
        <w:rPr>
          <w:rFonts w:ascii="Arial" w:hAnsi="Calibri" w:eastAsia="宋体" w:cs="Times New Roman"/>
          <w:color w:val="000000"/>
          <w:sz w:val="21"/>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9"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唐莉</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2024.5.30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区级专项资金（重大公共卫生服务（防疫经费））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62.64</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62.64</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62.64</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62.64</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1200" w:firstLineChars="500"/>
              <w:jc w:val="both"/>
              <w:textAlignment w:val="auto"/>
              <w:rPr>
                <w:rFonts w:hint="eastAsia" w:ascii="仿宋_GB2312" w:hAnsi="仿宋_GB2312" w:eastAsia="仿宋_GB2312" w:cs="仿宋_GB2312"/>
                <w:color w:val="000000"/>
                <w:spacing w:val="0"/>
                <w:sz w:val="24"/>
                <w:szCs w:val="24"/>
                <w:lang w:eastAsia="zh-CN"/>
              </w:rPr>
            </w:pPr>
            <w:r>
              <w:rPr>
                <w:rFonts w:hint="eastAsia" w:ascii="仿宋_GB2312" w:hAnsi="仿宋_GB2312" w:eastAsia="仿宋_GB2312" w:cs="仿宋_GB2312"/>
                <w:color w:val="000000"/>
                <w:spacing w:val="0"/>
                <w:sz w:val="24"/>
                <w:szCs w:val="24"/>
                <w:lang w:eastAsia="zh-CN"/>
              </w:rPr>
              <w:t>疫情防控工作</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仿宋_GB2312" w:hAnsi="仿宋_GB2312" w:eastAsia="仿宋_GB2312" w:cs="仿宋_GB2312"/>
                <w:color w:val="000000"/>
                <w:spacing w:val="0"/>
                <w:sz w:val="24"/>
                <w:szCs w:val="24"/>
              </w:rPr>
            </w:pPr>
            <w:r>
              <w:rPr>
                <w:rFonts w:hint="eastAsia" w:ascii="仿宋_GB2312" w:hAnsi="仿宋_GB2312" w:eastAsia="仿宋_GB2312" w:cs="仿宋_GB2312"/>
                <w:color w:val="000000"/>
                <w:spacing w:val="0"/>
                <w:sz w:val="24"/>
                <w:szCs w:val="24"/>
                <w:lang w:eastAsia="zh-CN"/>
              </w:rPr>
              <w:t xml:space="preserve">    理顺隔离点工作机制，规范突发情况处置流程，强化各部门之间配合，及时堵塞漏洞，有效控制疫情。切实降低疫情传播风险，保障人民群众身体健康和生命安全，维护社会稳定，确保防控工作有序开展。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完成防疫点改造</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三区两通道</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right="0"/>
              <w:jc w:val="both"/>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kern w:val="2"/>
                <w:sz w:val="21"/>
                <w:szCs w:val="21"/>
                <w:lang w:val="en-US" w:eastAsia="zh-CN" w:bidi="ar-SA"/>
              </w:rPr>
              <w:t>三区两通道</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对经费支出使用效率的控制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及时支付某某经费，多少日内支付</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15天</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≤62.64万元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62.64万元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490" w:lineRule="exact"/>
              <w:ind w:left="0" w:right="0" w:firstLine="210" w:firstLineChars="100"/>
              <w:jc w:val="both"/>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为保障社会公众卫生健康安全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有效保障</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有效保障</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提升医疗卫生体系建设</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auto"/>
                <w:spacing w:val="-4"/>
                <w:sz w:val="21"/>
                <w:szCs w:val="21"/>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p>
        </w:tc>
      </w:tr>
    </w:tbl>
    <w:p>
      <w:pPr>
        <w:spacing w:line="252" w:lineRule="auto"/>
        <w:rPr>
          <w:rFonts w:ascii="Arial" w:hAnsi="Calibri" w:eastAsia="宋体" w:cs="Times New Roman"/>
          <w:color w:val="000000"/>
          <w:sz w:val="21"/>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10"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唐莉</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2024.5.30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附件4-5</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9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6"/>
        <w:gridCol w:w="915"/>
        <w:gridCol w:w="1260"/>
        <w:gridCol w:w="1213"/>
        <w:gridCol w:w="1127"/>
        <w:gridCol w:w="1140"/>
        <w:gridCol w:w="645"/>
        <w:gridCol w:w="825"/>
        <w:gridCol w:w="13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6"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20"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区级专项资金（事业单位公开招聘</w:t>
            </w:r>
            <w:r>
              <w:rPr>
                <w:rFonts w:hint="eastAsia" w:ascii="Arial" w:hAnsi="Calibri" w:eastAsia="宋体" w:cs="Times New Roman"/>
                <w:color w:val="000000"/>
                <w:spacing w:val="0"/>
                <w:sz w:val="21"/>
                <w:szCs w:val="21"/>
                <w:lang w:val="en-US" w:eastAsia="zh-CN"/>
              </w:rPr>
              <w:t>、四海揽才、卫生系统公开招聘）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6"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15"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6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6"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75"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6"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75"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13"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27"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92</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84.69</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8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92%</w:t>
            </w:r>
          </w:p>
        </w:tc>
        <w:tc>
          <w:tcPr>
            <w:tcW w:w="13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6"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75"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13"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27"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92</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84.69</w:t>
            </w:r>
          </w:p>
        </w:tc>
        <w:tc>
          <w:tcPr>
            <w:tcW w:w="64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8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6"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75"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13"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27"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4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8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6"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75"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13"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27"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4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82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6"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15"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400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0" w:hRule="atLeast"/>
        </w:trPr>
        <w:tc>
          <w:tcPr>
            <w:tcW w:w="1076"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15" w:type="dxa"/>
            <w:gridSpan w:val="4"/>
            <w:vAlign w:val="center"/>
          </w:tcPr>
          <w:p>
            <w:pPr>
              <w:keepNext w:val="0"/>
              <w:keepLines w:val="0"/>
              <w:pageBreakBefore w:val="0"/>
              <w:widowControl w:val="0"/>
              <w:numPr>
                <w:ilvl w:val="0"/>
                <w:numId w:val="7"/>
              </w:numPr>
              <w:kinsoku/>
              <w:wordWrap/>
              <w:overflowPunct/>
              <w:topLinePunct w:val="0"/>
              <w:autoSpaceDE/>
              <w:autoSpaceDN/>
              <w:bidi w:val="0"/>
              <w:adjustRightInd/>
              <w:snapToGrid/>
              <w:spacing w:line="240" w:lineRule="exact"/>
              <w:ind w:right="0" w:rightChars="0"/>
              <w:jc w:val="both"/>
              <w:textAlignment w:val="auto"/>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val="en-US" w:eastAsia="zh-CN"/>
              </w:rPr>
              <w:t>加强事业单位公开招聘工作，规范事业单位用人程序，人员编制保障，素质优良的人才队伍。</w:t>
            </w:r>
          </w:p>
          <w:p>
            <w:pPr>
              <w:keepNext w:val="0"/>
              <w:keepLines w:val="0"/>
              <w:pageBreakBefore w:val="0"/>
              <w:widowControl w:val="0"/>
              <w:numPr>
                <w:ilvl w:val="0"/>
                <w:numId w:val="7"/>
              </w:numPr>
              <w:kinsoku/>
              <w:wordWrap/>
              <w:overflowPunct/>
              <w:topLinePunct w:val="0"/>
              <w:autoSpaceDE/>
              <w:autoSpaceDN/>
              <w:bidi w:val="0"/>
              <w:adjustRightInd/>
              <w:snapToGrid/>
              <w:spacing w:line="240" w:lineRule="exact"/>
              <w:ind w:left="0" w:leftChars="0" w:right="0" w:rightChars="0" w:firstLine="0" w:firstLineChars="0"/>
              <w:jc w:val="both"/>
              <w:textAlignment w:val="auto"/>
              <w:rPr>
                <w:rFonts w:hint="eastAsia" w:ascii="仿宋_GB2312" w:hAnsi="仿宋_GB2312" w:eastAsia="仿宋_GB2312" w:cs="仿宋_GB2312"/>
                <w:color w:val="000000"/>
                <w:spacing w:val="0"/>
                <w:sz w:val="24"/>
                <w:szCs w:val="24"/>
                <w:lang w:eastAsia="zh-CN"/>
              </w:rPr>
            </w:pPr>
            <w:r>
              <w:rPr>
                <w:rFonts w:hint="eastAsia" w:ascii="仿宋_GB2312" w:hAnsi="仿宋_GB2312" w:eastAsia="仿宋_GB2312" w:cs="仿宋_GB2312"/>
                <w:color w:val="000000"/>
                <w:spacing w:val="0"/>
                <w:sz w:val="24"/>
                <w:szCs w:val="24"/>
                <w:lang w:eastAsia="zh-CN"/>
              </w:rPr>
              <w:t>通过“四海揽才”进一步优化人才引进程序、拓宽人才引进渠道，以海纳百川的奋斗姿态，聚四方英才，吸引留住高校毕业生和优秀青年人才，推动实现更加充分更高质量就业。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both"/>
              <w:textAlignment w:val="auto"/>
              <w:rPr>
                <w:rFonts w:hint="eastAsia" w:ascii="仿宋_GB2312" w:hAnsi="仿宋_GB2312" w:eastAsia="仿宋_GB2312" w:cs="仿宋_GB2312"/>
                <w:color w:val="000000"/>
                <w:spacing w:val="0"/>
                <w:sz w:val="24"/>
                <w:szCs w:val="24"/>
                <w:lang w:eastAsia="zh-CN"/>
              </w:rPr>
            </w:pPr>
            <w:r>
              <w:rPr>
                <w:rFonts w:hint="eastAsia" w:ascii="仿宋_GB2312" w:hAnsi="仿宋_GB2312" w:eastAsia="仿宋_GB2312" w:cs="仿宋_GB2312"/>
                <w:color w:val="000000"/>
                <w:spacing w:val="0"/>
                <w:sz w:val="24"/>
                <w:szCs w:val="24"/>
                <w:lang w:val="en-US" w:eastAsia="zh-CN"/>
              </w:rPr>
              <w:t>3、</w:t>
            </w:r>
            <w:r>
              <w:rPr>
                <w:rFonts w:hint="eastAsia" w:ascii="仿宋_GB2312" w:hAnsi="仿宋_GB2312" w:eastAsia="仿宋_GB2312" w:cs="仿宋_GB2312"/>
                <w:color w:val="000000"/>
                <w:spacing w:val="0"/>
                <w:sz w:val="24"/>
                <w:szCs w:val="24"/>
                <w:lang w:eastAsia="zh-CN"/>
              </w:rPr>
              <w:t>公正、公开、公平的用编形式，引进改革发展急需的高素质专业人才，实现编制资源使用效益最大化。</w:t>
            </w:r>
          </w:p>
        </w:tc>
        <w:tc>
          <w:tcPr>
            <w:tcW w:w="400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仿宋_GB2312" w:hAnsi="仿宋_GB2312" w:eastAsia="仿宋_GB2312" w:cs="仿宋_GB2312"/>
                <w:color w:val="000000"/>
                <w:spacing w:val="0"/>
                <w:sz w:val="24"/>
                <w:szCs w:val="24"/>
              </w:rPr>
            </w:pPr>
            <w:r>
              <w:rPr>
                <w:rFonts w:hint="eastAsia" w:ascii="仿宋_GB2312" w:hAnsi="仿宋_GB2312" w:eastAsia="仿宋_GB2312" w:cs="仿宋_GB2312"/>
                <w:color w:val="000000"/>
                <w:spacing w:val="0"/>
                <w:sz w:val="24"/>
                <w:szCs w:val="24"/>
                <w:lang w:eastAsia="zh-CN"/>
              </w:rPr>
              <w:t xml:space="preserve"> </w:t>
            </w:r>
            <w:bookmarkStart w:id="0" w:name="_GoBack"/>
            <w:bookmarkEnd w:id="0"/>
            <w:r>
              <w:rPr>
                <w:rFonts w:hint="eastAsia" w:ascii="仿宋_GB2312" w:hAnsi="仿宋_GB2312" w:eastAsia="仿宋_GB2312" w:cs="仿宋_GB2312"/>
                <w:color w:val="000000"/>
                <w:spacing w:val="0"/>
                <w:sz w:val="24"/>
                <w:szCs w:val="24"/>
                <w:lang w:eastAsia="zh-CN"/>
              </w:rPr>
              <w:t>面向社会公开招聘全额拨款事业单位</w:t>
            </w:r>
            <w:r>
              <w:rPr>
                <w:rFonts w:hint="eastAsia" w:ascii="仿宋_GB2312" w:hAnsi="仿宋_GB2312" w:eastAsia="仿宋_GB2312" w:cs="仿宋_GB2312"/>
                <w:color w:val="000000"/>
                <w:spacing w:val="0"/>
                <w:sz w:val="24"/>
                <w:szCs w:val="24"/>
                <w:lang w:val="en-US" w:eastAsia="zh-CN"/>
              </w:rPr>
              <w:t>45人、</w:t>
            </w:r>
            <w:r>
              <w:rPr>
                <w:rFonts w:hint="eastAsia" w:ascii="仿宋_GB2312" w:hAnsi="仿宋_GB2312" w:eastAsia="仿宋_GB2312" w:cs="仿宋_GB2312"/>
                <w:color w:val="000000"/>
                <w:spacing w:val="0"/>
                <w:sz w:val="24"/>
                <w:szCs w:val="24"/>
                <w:lang w:eastAsia="zh-CN"/>
              </w:rPr>
              <w:t>四海揽才</w:t>
            </w:r>
            <w:r>
              <w:rPr>
                <w:rFonts w:hint="eastAsia" w:ascii="仿宋_GB2312" w:hAnsi="仿宋_GB2312" w:eastAsia="仿宋_GB2312" w:cs="仿宋_GB2312"/>
                <w:color w:val="000000"/>
                <w:spacing w:val="0"/>
                <w:sz w:val="24"/>
                <w:szCs w:val="24"/>
                <w:lang w:val="en-US" w:eastAsia="zh-CN"/>
              </w:rPr>
              <w:t>17</w:t>
            </w:r>
            <w:r>
              <w:rPr>
                <w:rFonts w:hint="eastAsia" w:ascii="仿宋_GB2312" w:hAnsi="仿宋_GB2312" w:eastAsia="仿宋_GB2312" w:cs="仿宋_GB2312"/>
                <w:color w:val="000000"/>
                <w:spacing w:val="0"/>
                <w:sz w:val="24"/>
                <w:szCs w:val="24"/>
                <w:lang w:eastAsia="zh-CN"/>
              </w:rPr>
              <w:t>人、</w:t>
            </w:r>
            <w:r>
              <w:rPr>
                <w:rFonts w:hint="eastAsia" w:ascii="仿宋_GB2312" w:hAnsi="仿宋_GB2312" w:eastAsia="仿宋_GB2312" w:cs="仿宋_GB2312"/>
                <w:color w:val="000000"/>
                <w:kern w:val="2"/>
                <w:sz w:val="24"/>
                <w:szCs w:val="24"/>
                <w:lang w:val="en-US" w:eastAsia="zh-CN" w:bidi="ar-SA"/>
              </w:rPr>
              <w:t>卫生系统招聘24人数，</w:t>
            </w:r>
            <w:r>
              <w:rPr>
                <w:rFonts w:hint="eastAsia" w:ascii="仿宋_GB2312" w:hAnsi="仿宋_GB2312" w:eastAsia="仿宋_GB2312" w:cs="仿宋_GB2312"/>
                <w:color w:val="000000"/>
                <w:spacing w:val="0"/>
                <w:sz w:val="24"/>
                <w:szCs w:val="24"/>
                <w:lang w:eastAsia="zh-CN"/>
              </w:rPr>
              <w:t>202</w:t>
            </w:r>
            <w:r>
              <w:rPr>
                <w:rFonts w:hint="eastAsia" w:ascii="仿宋_GB2312" w:hAnsi="仿宋_GB2312" w:eastAsia="仿宋_GB2312" w:cs="仿宋_GB2312"/>
                <w:color w:val="000000"/>
                <w:spacing w:val="0"/>
                <w:sz w:val="24"/>
                <w:szCs w:val="24"/>
                <w:lang w:val="en-US" w:eastAsia="zh-CN"/>
              </w:rPr>
              <w:t>3</w:t>
            </w:r>
            <w:r>
              <w:rPr>
                <w:rFonts w:hint="eastAsia" w:ascii="仿宋_GB2312" w:hAnsi="仿宋_GB2312" w:eastAsia="仿宋_GB2312" w:cs="仿宋_GB2312"/>
                <w:color w:val="000000"/>
                <w:spacing w:val="0"/>
                <w:sz w:val="24"/>
                <w:szCs w:val="24"/>
                <w:lang w:eastAsia="zh-CN"/>
              </w:rPr>
              <w:t>年</w:t>
            </w:r>
            <w:r>
              <w:rPr>
                <w:rFonts w:hint="eastAsia" w:ascii="仿宋_GB2312" w:hAnsi="仿宋_GB2312" w:eastAsia="仿宋_GB2312" w:cs="仿宋_GB2312"/>
                <w:color w:val="000000"/>
                <w:spacing w:val="0"/>
                <w:sz w:val="24"/>
                <w:szCs w:val="24"/>
                <w:lang w:val="en-US" w:eastAsia="zh-CN"/>
              </w:rPr>
              <w:t>12</w:t>
            </w:r>
            <w:r>
              <w:rPr>
                <w:rFonts w:hint="eastAsia" w:ascii="仿宋_GB2312" w:hAnsi="仿宋_GB2312" w:eastAsia="仿宋_GB2312" w:cs="仿宋_GB2312"/>
                <w:color w:val="000000"/>
                <w:spacing w:val="0"/>
                <w:sz w:val="24"/>
                <w:szCs w:val="24"/>
                <w:lang w:eastAsia="zh-CN"/>
              </w:rPr>
              <w:t>月</w:t>
            </w:r>
            <w:r>
              <w:rPr>
                <w:rFonts w:hint="eastAsia" w:ascii="仿宋_GB2312" w:hAnsi="仿宋_GB2312" w:eastAsia="仿宋_GB2312" w:cs="仿宋_GB2312"/>
                <w:color w:val="000000"/>
                <w:spacing w:val="0"/>
                <w:sz w:val="24"/>
                <w:szCs w:val="24"/>
                <w:lang w:val="en-US" w:eastAsia="zh-CN"/>
              </w:rPr>
              <w:t>31</w:t>
            </w:r>
            <w:r>
              <w:rPr>
                <w:rFonts w:hint="eastAsia" w:ascii="仿宋_GB2312" w:hAnsi="仿宋_GB2312" w:eastAsia="仿宋_GB2312" w:cs="仿宋_GB2312"/>
                <w:color w:val="000000"/>
                <w:spacing w:val="0"/>
                <w:sz w:val="24"/>
                <w:szCs w:val="24"/>
                <w:lang w:eastAsia="zh-CN"/>
              </w:rPr>
              <w:t>日招聘工作结束。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6"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91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26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260" w:type="dxa"/>
            <w:vMerge w:val="restart"/>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kern w:val="2"/>
                <w:sz w:val="21"/>
                <w:szCs w:val="24"/>
                <w:lang w:val="en-US" w:eastAsia="zh-CN" w:bidi="ar-SA"/>
              </w:rPr>
              <w:t>公开招聘事业单位人数</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45人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45人</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vMerge w:val="continue"/>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四海揽才人数</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Calibri" w:hAnsi="Calibri" w:eastAsia="宋体" w:cs="Times New Roman"/>
                <w:lang w:val="en-US" w:eastAsia="zh-CN"/>
              </w:rPr>
              <w:t>17</w:t>
            </w:r>
            <w:r>
              <w:rPr>
                <w:rFonts w:hint="eastAsia" w:ascii="Calibri" w:hAnsi="Calibri" w:eastAsia="宋体" w:cs="Times New Roman"/>
              </w:rPr>
              <w:t>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Calibri" w:hAnsi="Calibri" w:eastAsia="宋体" w:cs="Times New Roman"/>
                <w:lang w:val="en-US" w:eastAsia="zh-CN"/>
              </w:rPr>
              <w:t>17</w:t>
            </w:r>
            <w:r>
              <w:rPr>
                <w:rFonts w:hint="eastAsia" w:ascii="Calibri" w:hAnsi="Calibri" w:eastAsia="宋体" w:cs="Times New Roman"/>
              </w:rPr>
              <w:t>人</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kern w:val="2"/>
                <w:sz w:val="21"/>
                <w:szCs w:val="24"/>
                <w:lang w:val="en-US" w:eastAsia="zh-CN" w:bidi="ar-SA"/>
              </w:rPr>
              <w:t>卫生系统招聘人数</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24人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24人</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对项目经费无挪用，专项专用</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无挪用</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专项专用</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无挪用</w:t>
            </w:r>
          </w:p>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专项专用</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及时组织招聘工作，多少日内完成招聘工作</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2023年内完成</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12月31日</w:t>
            </w:r>
          </w:p>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前完成</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vMerge w:val="restart"/>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预算控制</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≤48.24万元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48.24万元</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vMerge w:val="continue"/>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预算控制</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11.04万</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default" w:ascii="Arial" w:hAnsi="Calibri" w:eastAsia="宋体" w:cs="Times New Roman"/>
                <w:color w:val="000000"/>
                <w:spacing w:val="0"/>
                <w:kern w:val="2"/>
                <w:sz w:val="21"/>
                <w:szCs w:val="21"/>
                <w:lang w:val="en-US" w:eastAsia="zh-CN" w:bidi="ar-SA"/>
              </w:rPr>
              <w:t>预算控制</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≤30万元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25.41万元</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both"/>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26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spacing w:val="0"/>
                <w:kern w:val="2"/>
                <w:sz w:val="21"/>
                <w:szCs w:val="21"/>
                <w:lang w:val="en-US" w:eastAsia="zh-CN" w:bidi="ar-SA"/>
              </w:rPr>
            </w:pPr>
            <w:r>
              <w:rPr>
                <w:rFonts w:ascii="宋体" w:hAnsi="宋体" w:eastAsia="宋体" w:cs="宋体"/>
                <w:color w:val="000000"/>
                <w:spacing w:val="0"/>
                <w:sz w:val="21"/>
                <w:szCs w:val="21"/>
              </w:rPr>
              <w:t>益指标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促进就业公平等</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有效促进</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26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spacing w:val="0"/>
                <w:kern w:val="2"/>
                <w:sz w:val="21"/>
                <w:szCs w:val="21"/>
                <w:lang w:val="en-US" w:eastAsia="zh-CN" w:bidi="ar-SA"/>
              </w:rPr>
            </w:pPr>
            <w:r>
              <w:rPr>
                <w:rFonts w:ascii="宋体" w:hAnsi="宋体" w:eastAsia="宋体" w:cs="宋体"/>
                <w:color w:val="000000"/>
                <w:spacing w:val="0"/>
                <w:sz w:val="21"/>
                <w:szCs w:val="21"/>
              </w:rPr>
              <w:t>影响指标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落实完善人才招聘机制</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全面落实</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全面落实</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1076"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26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rPr>
              <w:t>群众满意度</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8" w:hRule="atLeast"/>
        </w:trPr>
        <w:tc>
          <w:tcPr>
            <w:tcW w:w="1076"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915"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6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1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27"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3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1"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4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99.20</w:t>
            </w:r>
          </w:p>
        </w:tc>
        <w:tc>
          <w:tcPr>
            <w:tcW w:w="13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pPr>
        <w:spacing w:line="252" w:lineRule="auto"/>
        <w:rPr>
          <w:rFonts w:ascii="Arial" w:hAnsi="Calibri" w:eastAsia="宋体" w:cs="Times New Roman"/>
          <w:color w:val="000000"/>
          <w:sz w:val="21"/>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宋体" w:hAnsi="宋体" w:eastAsia="宋体" w:cs="宋体"/>
          <w:color w:val="000000"/>
          <w:spacing w:val="0"/>
          <w:position w:val="0"/>
          <w:sz w:val="23"/>
          <w:szCs w:val="23"/>
          <w:lang w:val="en-US" w:eastAsia="zh-CN"/>
        </w:rPr>
        <w:sectPr>
          <w:footerReference r:id="rId11"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唐莉</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2024.5.30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附件4-6</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区级专项资金（编外用工人员经费）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90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90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90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90</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仿宋_GB2312" w:hAnsi="仿宋_GB2312" w:eastAsia="仿宋_GB2312" w:cs="仿宋_GB2312"/>
                <w:color w:val="000000"/>
                <w:spacing w:val="0"/>
                <w:sz w:val="24"/>
                <w:szCs w:val="24"/>
                <w:lang w:eastAsia="zh-CN"/>
              </w:rPr>
            </w:pPr>
            <w:r>
              <w:rPr>
                <w:rFonts w:hint="eastAsia" w:ascii="仿宋_GB2312" w:hAnsi="仿宋_GB2312" w:eastAsia="仿宋_GB2312" w:cs="仿宋_GB2312"/>
                <w:color w:val="000000"/>
                <w:spacing w:val="0"/>
                <w:sz w:val="24"/>
                <w:szCs w:val="24"/>
                <w:lang w:eastAsia="zh-CN"/>
              </w:rPr>
              <w:t>人力资源的流动</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480" w:firstLineChars="200"/>
              <w:jc w:val="left"/>
              <w:textAlignment w:val="auto"/>
              <w:rPr>
                <w:rFonts w:hint="eastAsia" w:ascii="仿宋_GB2312" w:hAnsi="仿宋_GB2312" w:eastAsia="仿宋_GB2312" w:cs="仿宋_GB2312"/>
                <w:color w:val="000000"/>
                <w:spacing w:val="0"/>
                <w:sz w:val="24"/>
                <w:szCs w:val="24"/>
                <w:lang w:eastAsia="zh-CN"/>
              </w:rPr>
            </w:pPr>
            <w:r>
              <w:rPr>
                <w:rFonts w:hint="eastAsia" w:ascii="仿宋_GB2312" w:hAnsi="仿宋_GB2312" w:eastAsia="仿宋_GB2312" w:cs="仿宋_GB2312"/>
                <w:color w:val="000000"/>
                <w:spacing w:val="0"/>
                <w:sz w:val="24"/>
                <w:szCs w:val="24"/>
              </w:rPr>
              <w:t>临聘人员19人共用经费</w:t>
            </w:r>
            <w:r>
              <w:rPr>
                <w:rFonts w:hint="eastAsia" w:ascii="仿宋_GB2312" w:hAnsi="仿宋_GB2312" w:eastAsia="仿宋_GB2312" w:cs="仿宋_GB2312"/>
                <w:color w:val="000000"/>
                <w:spacing w:val="0"/>
                <w:sz w:val="24"/>
                <w:szCs w:val="24"/>
                <w:lang w:val="en-US" w:eastAsia="zh-CN"/>
              </w:rPr>
              <w:t>90</w:t>
            </w:r>
            <w:r>
              <w:rPr>
                <w:rFonts w:hint="eastAsia" w:ascii="仿宋_GB2312" w:hAnsi="仿宋_GB2312" w:eastAsia="仿宋_GB2312" w:cs="仿宋_GB2312"/>
                <w:color w:val="000000"/>
                <w:spacing w:val="0"/>
                <w:sz w:val="24"/>
                <w:szCs w:val="24"/>
              </w:rPr>
              <w:t>万元，有效利于二级机构的工作运转</w:t>
            </w:r>
            <w:r>
              <w:rPr>
                <w:rFonts w:hint="eastAsia" w:ascii="仿宋_GB2312" w:hAnsi="仿宋_GB2312" w:eastAsia="仿宋_GB2312" w:cs="仿宋_GB2312"/>
                <w:color w:val="000000"/>
                <w:spacing w:val="0"/>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发放工资人数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19人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19人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对项目经费无挪用，专项专用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无挪用，专项专用</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无挪用，专项专用</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工资及时发放期限</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60天内</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60天内</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≤90万元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90万元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促进就业公平</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落实完善人才招聘机制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全面落实</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全面落实</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jc w:val="center"/>
              <w:textAlignment w:val="auto"/>
              <w:rPr>
                <w:rFonts w:ascii="宋体" w:hAnsi="宋体" w:eastAsia="宋体" w:cs="宋体"/>
                <w:color w:val="000000"/>
                <w:spacing w:val="0"/>
                <w:kern w:val="2"/>
                <w:sz w:val="21"/>
                <w:szCs w:val="21"/>
                <w:lang w:val="en-US" w:eastAsia="zh-CN" w:bidi="ar-SA"/>
              </w:rPr>
            </w:pPr>
            <w:r>
              <w:rPr>
                <w:rFonts w:ascii="宋体" w:hAnsi="宋体" w:eastAsia="宋体" w:cs="宋体"/>
                <w:color w:val="000000"/>
                <w:spacing w:val="0"/>
                <w:sz w:val="21"/>
                <w:szCs w:val="21"/>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jc w:val="center"/>
              <w:textAlignment w:val="auto"/>
              <w:rPr>
                <w:rFonts w:ascii="宋体" w:hAnsi="宋体" w:eastAsia="宋体" w:cs="宋体"/>
                <w:color w:val="000000"/>
                <w:spacing w:val="0"/>
                <w:kern w:val="2"/>
                <w:sz w:val="21"/>
                <w:szCs w:val="21"/>
                <w:lang w:val="en-US" w:eastAsia="zh-CN" w:bidi="ar-SA"/>
              </w:rPr>
            </w:pPr>
            <w:r>
              <w:rPr>
                <w:rFonts w:ascii="宋体" w:hAnsi="宋体" w:eastAsia="宋体" w:cs="宋体"/>
                <w:color w:val="000000"/>
                <w:spacing w:val="0"/>
                <w:sz w:val="21"/>
                <w:szCs w:val="21"/>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pPr>
        <w:spacing w:line="252" w:lineRule="auto"/>
        <w:rPr>
          <w:rFonts w:ascii="Arial" w:hAnsi="Calibri" w:eastAsia="宋体" w:cs="Times New Roman"/>
          <w:color w:val="000000"/>
          <w:sz w:val="21"/>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12"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唐莉</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2024.5.30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附件4-7</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lang w:val="en-US" w:eastAsia="zh-CN"/>
        </w:rPr>
      </w:pPr>
      <w:r>
        <w:rPr>
          <w:rFonts w:hint="eastAsia" w:ascii="方正小标宋简体" w:hAnsi="方正小标宋简体" w:eastAsia="方正小标宋简体" w:cs="方正小标宋简体"/>
          <w:color w:val="000000"/>
          <w:spacing w:val="0"/>
          <w:position w:val="0"/>
          <w:sz w:val="44"/>
          <w:szCs w:val="44"/>
          <w:lang w:val="en-US" w:eastAsia="zh-CN"/>
        </w:rPr>
        <w:t>2023年度项目支出绩效自评表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市级专项资金（</w:t>
            </w:r>
            <w:r>
              <w:rPr>
                <w:rFonts w:hint="eastAsia" w:ascii="宋体" w:hAnsi="宋体" w:eastAsia="宋体" w:cs="宋体"/>
                <w:color w:val="000000"/>
                <w:spacing w:val="3"/>
                <w:sz w:val="24"/>
                <w:szCs w:val="24"/>
                <w:lang w:val="en-US" w:eastAsia="zh-CN"/>
              </w:rPr>
              <w:t>人力发展专项资金</w:t>
            </w:r>
            <w:r>
              <w:rPr>
                <w:rFonts w:hint="eastAsia" w:ascii="Arial" w:hAnsi="Calibri" w:eastAsia="宋体" w:cs="Times New Roman"/>
                <w:color w:val="000000"/>
                <w:spacing w:val="0"/>
                <w:sz w:val="21"/>
                <w:szCs w:val="21"/>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岳阳楼区人力资源和</w:t>
            </w:r>
          </w:p>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eastAsia="zh-CN"/>
              </w:rPr>
              <w:t>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vAlign w:val="center"/>
          </w:tcPr>
          <w:p>
            <w:pPr>
              <w:pStyle w:val="8"/>
              <w:widowControl w:val="0"/>
              <w:numPr>
                <w:ilvl w:val="0"/>
                <w:numId w:val="0"/>
              </w:numPr>
              <w:ind w:leftChars="0"/>
              <w:jc w:val="both"/>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val="en-US" w:eastAsia="zh-CN"/>
              </w:rPr>
              <w:t>举办创新创业人才（团队）评选复赛活动</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仿宋_GB2312" w:hAnsi="仿宋_GB2312" w:eastAsia="仿宋_GB2312" w:cs="仿宋_GB2312"/>
                <w:color w:val="000000"/>
                <w:spacing w:val="0"/>
                <w:sz w:val="24"/>
                <w:szCs w:val="24"/>
                <w:lang w:eastAsia="zh-CN"/>
              </w:rPr>
            </w:pPr>
          </w:p>
        </w:tc>
        <w:tc>
          <w:tcPr>
            <w:tcW w:w="3985" w:type="dxa"/>
            <w:gridSpan w:val="4"/>
            <w:vAlign w:val="center"/>
          </w:tcPr>
          <w:p>
            <w:pPr>
              <w:pStyle w:val="8"/>
              <w:widowControl w:val="0"/>
              <w:numPr>
                <w:ilvl w:val="0"/>
                <w:numId w:val="0"/>
              </w:numPr>
              <w:ind w:leftChars="0"/>
              <w:jc w:val="both"/>
              <w:rPr>
                <w:rFonts w:hint="eastAsia" w:ascii="仿宋_GB2312" w:hAnsi="仿宋_GB2312" w:eastAsia="仿宋_GB2312" w:cs="仿宋_GB2312"/>
                <w:color w:val="000000"/>
                <w:spacing w:val="0"/>
                <w:sz w:val="24"/>
                <w:szCs w:val="24"/>
                <w:lang w:val="en-US" w:eastAsia="zh-CN"/>
              </w:rPr>
            </w:pPr>
            <w:r>
              <w:rPr>
                <w:rFonts w:hint="eastAsia" w:ascii="仿宋_GB2312" w:hAnsi="仿宋_GB2312" w:eastAsia="仿宋_GB2312" w:cs="仿宋_GB2312"/>
                <w:color w:val="000000"/>
                <w:spacing w:val="0"/>
                <w:sz w:val="24"/>
                <w:szCs w:val="24"/>
                <w:lang w:eastAsia="zh-CN"/>
              </w:rPr>
              <w:t>下拔就业中心创新创业大赛活动资金，</w:t>
            </w:r>
            <w:r>
              <w:rPr>
                <w:rFonts w:hint="eastAsia" w:ascii="仿宋_GB2312" w:hAnsi="仿宋_GB2312" w:eastAsia="仿宋_GB2312" w:cs="仿宋_GB2312"/>
                <w:color w:val="000000"/>
                <w:spacing w:val="0"/>
                <w:sz w:val="24"/>
                <w:szCs w:val="24"/>
                <w:lang w:val="en-US" w:eastAsia="zh-CN"/>
              </w:rPr>
              <w:t>2023年内完成活动，举办创新创业人才（团队）评选复赛活动，促进大学生创业项目落地。</w:t>
            </w:r>
          </w:p>
          <w:p>
            <w:pPr>
              <w:keepNext w:val="0"/>
              <w:keepLines w:val="0"/>
              <w:pageBreakBefore w:val="0"/>
              <w:widowControl w:val="0"/>
              <w:kinsoku/>
              <w:wordWrap/>
              <w:overflowPunct/>
              <w:topLinePunct w:val="0"/>
              <w:autoSpaceDE/>
              <w:autoSpaceDN/>
              <w:bidi w:val="0"/>
              <w:adjustRightInd/>
              <w:snapToGrid/>
              <w:spacing w:line="240" w:lineRule="exact"/>
              <w:ind w:left="210" w:leftChars="100" w:right="0" w:firstLine="240" w:firstLineChars="100"/>
              <w:jc w:val="left"/>
              <w:textAlignment w:val="auto"/>
              <w:rPr>
                <w:rFonts w:hint="eastAsia" w:ascii="仿宋_GB2312" w:hAnsi="仿宋_GB2312" w:eastAsia="仿宋_GB2312" w:cs="仿宋_GB2312"/>
                <w:color w:val="000000"/>
                <w:spacing w:val="0"/>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评选项目数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10个</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10个</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eastAsia="zh-CN"/>
              </w:rPr>
              <w:t>对项目经费无挪用，专项专用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无挪用</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专项专用</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无挪用</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专项专用</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2023年内</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≤20万元</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20万元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hAnsi="Calibri" w:eastAsia="宋体" w:cs="Times New Roman"/>
                <w:color w:val="000000"/>
                <w:spacing w:val="0"/>
                <w:sz w:val="21"/>
                <w:szCs w:val="21"/>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Calibri" w:hAnsi="Calibri" w:eastAsia="宋体" w:cs="Times New Roman"/>
              </w:rPr>
              <w:t>促进社会稳定</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工作人员的工作效率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提升工作人员的工作效率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kern w:val="2"/>
                <w:sz w:val="21"/>
                <w:szCs w:val="21"/>
                <w:lang w:val="en-US" w:eastAsia="zh-CN" w:bidi="ar-SA"/>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sz w:val="21"/>
                <w:szCs w:val="21"/>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hAnsi="Calibri" w:eastAsia="宋体" w:cs="Times New Roman"/>
                <w:color w:val="000000"/>
                <w:spacing w:val="0"/>
                <w:sz w:val="21"/>
                <w:szCs w:val="21"/>
                <w:lang w:val="en-US" w:eastAsia="zh-CN"/>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Calibri" w:eastAsia="宋体" w:cs="Times New Roman"/>
                <w:color w:val="000000"/>
                <w:spacing w:val="0"/>
                <w:sz w:val="21"/>
                <w:szCs w:val="21"/>
                <w:lang w:val="en-US" w:eastAsia="zh-CN"/>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13"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唐莉</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13617303355</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2024.5.30</w:t>
      </w:r>
    </w:p>
    <w:p>
      <w:pPr>
        <w:spacing w:before="75" w:line="230" w:lineRule="auto"/>
        <w:rPr>
          <w:rFonts w:hint="eastAsia" w:ascii="仿宋" w:hAnsi="仿宋" w:eastAsia="仿宋" w:cs="仿宋"/>
          <w:color w:val="000000"/>
          <w:spacing w:val="4"/>
          <w:sz w:val="23"/>
          <w:szCs w:val="23"/>
          <w:lang w:val="en-US" w:eastAsia="zh-CN"/>
        </w:rPr>
      </w:pPr>
    </w:p>
    <w:sectPr>
      <w:footerReference r:id="rId14" w:type="default"/>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Cambria">
    <w:panose1 w:val="02040503050406030204"/>
    <w:charset w:val="00"/>
    <w:family w:val="modern"/>
    <w:pitch w:val="default"/>
    <w:sig w:usb0="E00002FF" w:usb1="400004FF" w:usb2="00000000" w:usb3="00000000" w:csb0="2000019F"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F9068E"/>
    <w:multiLevelType w:val="singleLevel"/>
    <w:tmpl w:val="8AF9068E"/>
    <w:lvl w:ilvl="0" w:tentative="0">
      <w:start w:val="1"/>
      <w:numFmt w:val="decimal"/>
      <w:suff w:val="nothing"/>
      <w:lvlText w:val="%1、"/>
      <w:lvlJc w:val="left"/>
    </w:lvl>
  </w:abstractNum>
  <w:abstractNum w:abstractNumId="1">
    <w:nsid w:val="BC667056"/>
    <w:multiLevelType w:val="singleLevel"/>
    <w:tmpl w:val="BC667056"/>
    <w:lvl w:ilvl="0" w:tentative="0">
      <w:start w:val="6"/>
      <w:numFmt w:val="chineseCounting"/>
      <w:suff w:val="nothing"/>
      <w:lvlText w:val="%1、"/>
      <w:lvlJc w:val="left"/>
      <w:rPr>
        <w:rFonts w:hint="eastAsia"/>
      </w:rPr>
    </w:lvl>
  </w:abstractNum>
  <w:abstractNum w:abstractNumId="2">
    <w:nsid w:val="DDE32FA7"/>
    <w:multiLevelType w:val="singleLevel"/>
    <w:tmpl w:val="DDE32FA7"/>
    <w:lvl w:ilvl="0" w:tentative="0">
      <w:start w:val="1"/>
      <w:numFmt w:val="decimal"/>
      <w:suff w:val="nothing"/>
      <w:lvlText w:val="%1、"/>
      <w:lvlJc w:val="left"/>
    </w:lvl>
  </w:abstractNum>
  <w:abstractNum w:abstractNumId="3">
    <w:nsid w:val="E13F2F7C"/>
    <w:multiLevelType w:val="singleLevel"/>
    <w:tmpl w:val="E13F2F7C"/>
    <w:lvl w:ilvl="0" w:tentative="0">
      <w:start w:val="1"/>
      <w:numFmt w:val="chineseCounting"/>
      <w:suff w:val="nothing"/>
      <w:lvlText w:val="%1、"/>
      <w:lvlJc w:val="left"/>
      <w:rPr>
        <w:rFonts w:hint="eastAsia"/>
      </w:rPr>
    </w:lvl>
  </w:abstractNum>
  <w:abstractNum w:abstractNumId="4">
    <w:nsid w:val="EC8728C2"/>
    <w:multiLevelType w:val="singleLevel"/>
    <w:tmpl w:val="EC8728C2"/>
    <w:lvl w:ilvl="0" w:tentative="0">
      <w:start w:val="1"/>
      <w:numFmt w:val="decimal"/>
      <w:suff w:val="nothing"/>
      <w:lvlText w:val="%1、"/>
      <w:lvlJc w:val="left"/>
    </w:lvl>
  </w:abstractNum>
  <w:abstractNum w:abstractNumId="5">
    <w:nsid w:val="FD0368D0"/>
    <w:multiLevelType w:val="singleLevel"/>
    <w:tmpl w:val="FD0368D0"/>
    <w:lvl w:ilvl="0" w:tentative="0">
      <w:start w:val="1"/>
      <w:numFmt w:val="decimal"/>
      <w:suff w:val="nothing"/>
      <w:lvlText w:val="%1、"/>
      <w:lvlJc w:val="left"/>
    </w:lvl>
  </w:abstractNum>
  <w:abstractNum w:abstractNumId="6">
    <w:nsid w:val="2CE8D540"/>
    <w:multiLevelType w:val="singleLevel"/>
    <w:tmpl w:val="2CE8D540"/>
    <w:lvl w:ilvl="0" w:tentative="0">
      <w:start w:val="1"/>
      <w:numFmt w:val="decimal"/>
      <w:suff w:val="nothing"/>
      <w:lvlText w:val="%1、"/>
      <w:lvlJc w:val="left"/>
    </w:lvl>
  </w:abstractNum>
  <w:num w:numId="1">
    <w:abstractNumId w:val="6"/>
  </w:num>
  <w:num w:numId="2">
    <w:abstractNumId w:val="3"/>
  </w:num>
  <w:num w:numId="3">
    <w:abstractNumId w:val="1"/>
  </w:num>
  <w:num w:numId="4">
    <w:abstractNumId w:val="0"/>
  </w:num>
  <w:num w:numId="5">
    <w:abstractNumId w:val="4"/>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ZiY2RmMDc2NGU3OTlhYWI1YmE1Y2ZiNzRiMGYzMjE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72B26"/>
    <w:rsid w:val="056D275D"/>
    <w:rsid w:val="057B382F"/>
    <w:rsid w:val="058C5045"/>
    <w:rsid w:val="059C7C89"/>
    <w:rsid w:val="05A50C70"/>
    <w:rsid w:val="05B525CA"/>
    <w:rsid w:val="05BD57AA"/>
    <w:rsid w:val="05C4448F"/>
    <w:rsid w:val="05C861BC"/>
    <w:rsid w:val="05E616EC"/>
    <w:rsid w:val="05EC1380"/>
    <w:rsid w:val="060E5805"/>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280DBB"/>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43879"/>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5642C5"/>
    <w:rsid w:val="136B7A0D"/>
    <w:rsid w:val="136C145A"/>
    <w:rsid w:val="13776D50"/>
    <w:rsid w:val="137B3EE1"/>
    <w:rsid w:val="139404F9"/>
    <w:rsid w:val="13994025"/>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92303"/>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504DB"/>
    <w:rsid w:val="18EC1CA5"/>
    <w:rsid w:val="18F23C9D"/>
    <w:rsid w:val="18F554AB"/>
    <w:rsid w:val="18FE49D5"/>
    <w:rsid w:val="18FF6899"/>
    <w:rsid w:val="190F3527"/>
    <w:rsid w:val="19100497"/>
    <w:rsid w:val="19183CAC"/>
    <w:rsid w:val="19252A63"/>
    <w:rsid w:val="192F135C"/>
    <w:rsid w:val="193964B7"/>
    <w:rsid w:val="193E4F4B"/>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40D0A"/>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067B6"/>
    <w:rsid w:val="1B6206C5"/>
    <w:rsid w:val="1B640388"/>
    <w:rsid w:val="1B6D7C0D"/>
    <w:rsid w:val="1B754AD4"/>
    <w:rsid w:val="1B7B2822"/>
    <w:rsid w:val="1B8001A9"/>
    <w:rsid w:val="1B84594F"/>
    <w:rsid w:val="1B867E86"/>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56192"/>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2143ED"/>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CE77D6"/>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6C6BE0"/>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71B6E"/>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BD51C5"/>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6C51C0"/>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1064"/>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555A5"/>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23459"/>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30DC"/>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161D4"/>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5739B5"/>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2166B"/>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04B2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D616E7"/>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34964"/>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74419"/>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1C2FCF"/>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03104"/>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12B5F"/>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760EE"/>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57240"/>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2D541A"/>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DE955CD"/>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E75913"/>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197333"/>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375F91"/>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610CB"/>
    <w:rsid w:val="793E4F07"/>
    <w:rsid w:val="79455569"/>
    <w:rsid w:val="79470AE2"/>
    <w:rsid w:val="794D2FC7"/>
    <w:rsid w:val="795123A8"/>
    <w:rsid w:val="79524E02"/>
    <w:rsid w:val="79535AC3"/>
    <w:rsid w:val="79620961"/>
    <w:rsid w:val="797415BB"/>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0D7805"/>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133A8"/>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9471</Words>
  <Characters>10929</Characters>
  <Lines>0</Lines>
  <Paragraphs>0</Paragraphs>
  <TotalTime>44</TotalTime>
  <ScaleCrop>false</ScaleCrop>
  <LinksUpToDate>false</LinksUpToDate>
  <CharactersWithSpaces>11481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莉</cp:lastModifiedBy>
  <cp:lastPrinted>2024-07-18T08:06:53Z</cp:lastPrinted>
  <dcterms:modified xsi:type="dcterms:W3CDTF">2024-07-18T08:07:33Z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4B5FDDC259FB49A4A0EBEC5A4BB60567_11</vt:lpwstr>
  </property>
</Properties>
</file>