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22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1E1E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0F1BC39C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44101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5BCE18E2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997FD0E">
            <w:pPr>
              <w:spacing w:before="103" w:line="219" w:lineRule="auto"/>
              <w:ind w:left="708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岳阳市第六中学</w:t>
            </w:r>
          </w:p>
        </w:tc>
      </w:tr>
      <w:tr w14:paraId="59901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56AEF927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3084159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6687E95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C156FC3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5579C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F4E3E74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6FED2E5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BC4C99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317F0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12BA3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1C6A34B9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EE005E2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4B4DD4A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13E189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4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 w14:paraId="6F48E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F0EC552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46A6EC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91EF39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EE7AAD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1.01</w:t>
            </w:r>
          </w:p>
        </w:tc>
      </w:tr>
      <w:tr w14:paraId="08741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43229A4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3544C5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8395C8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3CFB3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68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 w14:paraId="48EC1FEC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FF59BA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9A1D48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5993E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DF5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1E0D508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6047B7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DE4CB4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DC5356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14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5745E0B1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BD5569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65BA12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FEB3E4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90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5C3CC1A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473B55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5AB3F3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D1AD54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1.01</w:t>
            </w:r>
          </w:p>
        </w:tc>
      </w:tr>
      <w:tr w14:paraId="508B4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CEE839D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098B26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FC747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135.27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2431C9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415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0D8D53B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5E18D3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72070E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135.27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97230D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97D7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58A5FFE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DA0E0A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36C05B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E3B624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2E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EBBA242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4C4BAF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E4B4E4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C45F1E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58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401C038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57ED3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F36BDE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0DAA23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12D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3CB530B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3AEAD12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39E511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93F5F5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8B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DB62CEA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A059D2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4B75FA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3CB77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AE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0ED430E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3CDF1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55.01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B2A829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89.25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54B24C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242.40</w:t>
            </w:r>
          </w:p>
        </w:tc>
      </w:tr>
      <w:tr w14:paraId="62610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4C557CB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AC9B43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A4BEC5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F78ADE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9.06</w:t>
            </w:r>
          </w:p>
        </w:tc>
      </w:tr>
      <w:tr w14:paraId="0C2D6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B2C18F8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DDBD25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16.70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824DF9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67A7C8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21.44</w:t>
            </w:r>
          </w:p>
        </w:tc>
      </w:tr>
      <w:tr w14:paraId="5665B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9E23E26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CB9F9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D4EB88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1C16D8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9.90</w:t>
            </w:r>
          </w:p>
        </w:tc>
      </w:tr>
      <w:tr w14:paraId="034F7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A3281E9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420AB8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F44C66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86.10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BA2F03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D870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312EFD6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C5983F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54A75C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244.87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4C72B0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79883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557EF17C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31EE508C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4708B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4F57C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1BF6E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26256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2FDF7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74ACF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19436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7237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39089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739C2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68763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72C09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1A8A2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7B19A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6AF29E11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35689A8A">
            <w:pP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090631B0">
            <w:pP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4E3D781F">
            <w:pP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7CD5C02D">
            <w:pP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5DA33CD1">
            <w:pP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72235692">
            <w:pP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09E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C81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34B6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严格控制接待费用支出，强化采购管理，严禁以各种名义公款旅游，严格控制一般性日常支出，严禁以各种名义向学生及学生家长转嫁、摊派和报销费用，不得非法收取任何费用。</w:t>
            </w:r>
          </w:p>
        </w:tc>
      </w:tr>
    </w:tbl>
    <w:p w14:paraId="52B0C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0AC94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 w14:paraId="048F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0E568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4D81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7A0E8923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31386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030A0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2DA43920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岳阳市第六中学</w:t>
            </w:r>
          </w:p>
        </w:tc>
      </w:tr>
      <w:tr w14:paraId="05C9E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E59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337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24D4C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0DA15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3E77B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7C6FF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0422F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42BEB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5DB5D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528A6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08504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3250D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5A5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4CF53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5369A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1790.19</w:t>
            </w:r>
          </w:p>
        </w:tc>
        <w:tc>
          <w:tcPr>
            <w:tcW w:w="1319" w:type="dxa"/>
            <w:noWrap w:val="0"/>
            <w:vAlign w:val="center"/>
          </w:tcPr>
          <w:p w14:paraId="7D7BE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2035.06</w:t>
            </w:r>
          </w:p>
        </w:tc>
        <w:tc>
          <w:tcPr>
            <w:tcW w:w="1259" w:type="dxa"/>
            <w:noWrap w:val="0"/>
            <w:vAlign w:val="center"/>
          </w:tcPr>
          <w:p w14:paraId="6FF7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2035.06</w:t>
            </w:r>
          </w:p>
        </w:tc>
        <w:tc>
          <w:tcPr>
            <w:tcW w:w="719" w:type="dxa"/>
            <w:noWrap w:val="0"/>
            <w:vAlign w:val="center"/>
          </w:tcPr>
          <w:p w14:paraId="4177F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7C96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 w14:paraId="10C5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E52A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271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D8D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2035.06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5723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2035.06</w:t>
            </w:r>
          </w:p>
        </w:tc>
      </w:tr>
      <w:tr w14:paraId="19F6C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66C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18C12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2035.06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1707A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2035.06</w:t>
            </w:r>
          </w:p>
        </w:tc>
      </w:tr>
      <w:tr w14:paraId="2D508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FD8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4C7B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104C2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A56B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0E6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4DC45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2289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34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29F6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972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ABF9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02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DC5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123DF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692E2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7D22B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0DCF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328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目标1：提高政治站位，落实意识形态工作责任。</w:t>
            </w:r>
          </w:p>
          <w:p w14:paraId="72D0F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目标2：创新办学理念，创建文明校园。</w:t>
            </w:r>
          </w:p>
          <w:p w14:paraId="46233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目标3：强化履职效益，工作提质增效。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1720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目标1：有效落实“三会一课”，定期开展党员示范课活动，成立意识形态领导工作小组，制定意识形态工作实施方案。</w:t>
            </w:r>
          </w:p>
          <w:p w14:paraId="2FF95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目标2：实施以培养学生自信心、提高学习积极性为精髓的新成功教育，加强综合实践课程的教学与管理，推进书香校园、平安校园、清洁校园，特色“三园建设”。</w:t>
            </w:r>
          </w:p>
          <w:p w14:paraId="5ED4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目标3：本年度我校学生中考再创佳绩，老师们在多个教学竞赛、评选中获得优秀成绩，“郭纪宁名师工作室”被岳阳市人才工作领导小组和岳阳市教体局确定为2022年岳阳市初中语文名师工作室。</w:t>
            </w:r>
          </w:p>
        </w:tc>
      </w:tr>
      <w:tr w14:paraId="5DB80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0B1A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C23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2017B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08C73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270B7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23A41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7AC11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59DC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3B806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31DA8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79B0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3B5B0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0C2F7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2CD28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871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C9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4A7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BEE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2546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424AE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0C25D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中考总分超1000分人数</w:t>
            </w:r>
          </w:p>
        </w:tc>
        <w:tc>
          <w:tcPr>
            <w:tcW w:w="1319" w:type="dxa"/>
            <w:noWrap w:val="0"/>
            <w:vAlign w:val="center"/>
          </w:tcPr>
          <w:p w14:paraId="3F0F7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≧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人</w:t>
            </w:r>
          </w:p>
        </w:tc>
        <w:tc>
          <w:tcPr>
            <w:tcW w:w="1259" w:type="dxa"/>
            <w:noWrap w:val="0"/>
            <w:vAlign w:val="center"/>
          </w:tcPr>
          <w:p w14:paraId="5EEC0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9人</w:t>
            </w:r>
          </w:p>
        </w:tc>
        <w:tc>
          <w:tcPr>
            <w:tcW w:w="719" w:type="dxa"/>
            <w:noWrap w:val="0"/>
            <w:vAlign w:val="center"/>
          </w:tcPr>
          <w:p w14:paraId="68C66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708B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13F2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偏差＞30%，需进行偏差原因分析</w:t>
            </w:r>
          </w:p>
        </w:tc>
      </w:tr>
      <w:tr w14:paraId="035A3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EEBCA2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8C9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980B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674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省级示范性高中上线人数</w:t>
            </w:r>
          </w:p>
        </w:tc>
        <w:tc>
          <w:tcPr>
            <w:tcW w:w="1319" w:type="dxa"/>
            <w:noWrap w:val="0"/>
            <w:vAlign w:val="center"/>
          </w:tcPr>
          <w:p w14:paraId="1B741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≧35人</w:t>
            </w:r>
          </w:p>
        </w:tc>
        <w:tc>
          <w:tcPr>
            <w:tcW w:w="1259" w:type="dxa"/>
            <w:noWrap w:val="0"/>
            <w:vAlign w:val="center"/>
          </w:tcPr>
          <w:p w14:paraId="5C1A0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40人</w:t>
            </w:r>
          </w:p>
        </w:tc>
        <w:tc>
          <w:tcPr>
            <w:tcW w:w="719" w:type="dxa"/>
            <w:noWrap w:val="0"/>
            <w:vAlign w:val="center"/>
          </w:tcPr>
          <w:p w14:paraId="5E2C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053D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051A4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</w:p>
        </w:tc>
      </w:tr>
      <w:tr w14:paraId="1BA28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9CE6C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82B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468DA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0AA6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校长听课次数</w:t>
            </w:r>
          </w:p>
        </w:tc>
        <w:tc>
          <w:tcPr>
            <w:tcW w:w="1319" w:type="dxa"/>
            <w:noWrap w:val="0"/>
            <w:vAlign w:val="center"/>
          </w:tcPr>
          <w:p w14:paraId="21E40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50节</w:t>
            </w:r>
          </w:p>
        </w:tc>
        <w:tc>
          <w:tcPr>
            <w:tcW w:w="1259" w:type="dxa"/>
            <w:noWrap w:val="0"/>
            <w:vAlign w:val="center"/>
          </w:tcPr>
          <w:p w14:paraId="16F2C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50节</w:t>
            </w:r>
          </w:p>
        </w:tc>
        <w:tc>
          <w:tcPr>
            <w:tcW w:w="719" w:type="dxa"/>
            <w:noWrap w:val="0"/>
            <w:vAlign w:val="center"/>
          </w:tcPr>
          <w:p w14:paraId="2F3FF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5741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825E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</w:p>
        </w:tc>
      </w:tr>
      <w:tr w14:paraId="787C4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F89E8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BAF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 w14:paraId="5FFA5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00D72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落实“双减”政策</w:t>
            </w:r>
          </w:p>
        </w:tc>
        <w:tc>
          <w:tcPr>
            <w:tcW w:w="1319" w:type="dxa"/>
            <w:noWrap w:val="0"/>
            <w:vAlign w:val="center"/>
          </w:tcPr>
          <w:p w14:paraId="48E89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02CB9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6D39B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1412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78E4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</w:p>
        </w:tc>
      </w:tr>
      <w:tr w14:paraId="572CC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D4C25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D28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2FA05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322F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eastAsia="zh-CN"/>
              </w:rPr>
              <w:t>开展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班级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eastAsia="zh-CN"/>
              </w:rPr>
              <w:t>文化活动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及时性</w:t>
            </w:r>
          </w:p>
        </w:tc>
        <w:tc>
          <w:tcPr>
            <w:tcW w:w="1319" w:type="dxa"/>
            <w:noWrap w:val="0"/>
            <w:vAlign w:val="center"/>
          </w:tcPr>
          <w:p w14:paraId="106A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按计划开展</w:t>
            </w:r>
          </w:p>
        </w:tc>
        <w:tc>
          <w:tcPr>
            <w:tcW w:w="1259" w:type="dxa"/>
            <w:noWrap w:val="0"/>
            <w:vAlign w:val="center"/>
          </w:tcPr>
          <w:p w14:paraId="0E63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39BC5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BADE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30446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</w:p>
        </w:tc>
      </w:tr>
      <w:tr w14:paraId="51B65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E59F2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D558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896C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55C3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开设拓展课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及时性</w:t>
            </w:r>
          </w:p>
        </w:tc>
        <w:tc>
          <w:tcPr>
            <w:tcW w:w="1319" w:type="dxa"/>
            <w:noWrap w:val="0"/>
            <w:vAlign w:val="center"/>
          </w:tcPr>
          <w:p w14:paraId="40FFB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按计划开展</w:t>
            </w:r>
          </w:p>
        </w:tc>
        <w:tc>
          <w:tcPr>
            <w:tcW w:w="1259" w:type="dxa"/>
            <w:noWrap w:val="0"/>
            <w:vAlign w:val="center"/>
          </w:tcPr>
          <w:p w14:paraId="5A483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77923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79B83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3FDE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</w:p>
        </w:tc>
      </w:tr>
      <w:tr w14:paraId="20915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1B668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2AD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074E6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3AA3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支出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控制在年初预算内</w:t>
            </w:r>
          </w:p>
        </w:tc>
        <w:tc>
          <w:tcPr>
            <w:tcW w:w="1319" w:type="dxa"/>
            <w:noWrap w:val="0"/>
            <w:vAlign w:val="center"/>
          </w:tcPr>
          <w:p w14:paraId="4088F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1790.19万元</w:t>
            </w:r>
          </w:p>
        </w:tc>
        <w:tc>
          <w:tcPr>
            <w:tcW w:w="1259" w:type="dxa"/>
            <w:noWrap w:val="0"/>
            <w:vAlign w:val="center"/>
          </w:tcPr>
          <w:p w14:paraId="30FF9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2035.06万元</w:t>
            </w:r>
          </w:p>
        </w:tc>
        <w:tc>
          <w:tcPr>
            <w:tcW w:w="719" w:type="dxa"/>
            <w:noWrap w:val="0"/>
            <w:vAlign w:val="center"/>
          </w:tcPr>
          <w:p w14:paraId="5CDE9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C37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 w14:paraId="2550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教师人员工资调整及教学所需的消耗性开支增加</w:t>
            </w:r>
          </w:p>
        </w:tc>
      </w:tr>
      <w:tr w14:paraId="2BFB5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1EE3F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308A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95A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35C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8F5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4AF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6854C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1ED7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0D6F5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670C4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 w14:paraId="4016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 w14:paraId="7569B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 w14:paraId="5C929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 w14:paraId="279FD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4C4FB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16"/>
                <w:szCs w:val="16"/>
                <w:lang w:val="en-US" w:eastAsia="zh-CN"/>
              </w:rPr>
            </w:pPr>
          </w:p>
        </w:tc>
      </w:tr>
      <w:tr w14:paraId="3A238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D39A3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391D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2E88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51198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312E6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教研成果</w:t>
            </w:r>
          </w:p>
        </w:tc>
        <w:tc>
          <w:tcPr>
            <w:tcW w:w="1319" w:type="dxa"/>
            <w:noWrap w:val="0"/>
            <w:vAlign w:val="center"/>
          </w:tcPr>
          <w:p w14:paraId="258FB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教师参与各类竞赛、评比并获得相关奖项</w:t>
            </w:r>
          </w:p>
        </w:tc>
        <w:tc>
          <w:tcPr>
            <w:tcW w:w="1259" w:type="dxa"/>
            <w:noWrap w:val="0"/>
            <w:vAlign w:val="center"/>
          </w:tcPr>
          <w:p w14:paraId="5DBE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岳阳楼区第十三届“金钥匙”课堂教学竞赛中，我校贺宇玲老师荣获初中道德与法治学科特等奖，吴敏老师荣获地理学科一等奖。在岳阳楼区“基础教育精品课”征集活动中，余红梅老师被评为区级优质课。李荣老师被评为岳阳楼区“优秀班主任”，周全老师荣获2022年岳阳市中小学生运动会排球比赛优秀教练员等。</w:t>
            </w:r>
          </w:p>
        </w:tc>
        <w:tc>
          <w:tcPr>
            <w:tcW w:w="719" w:type="dxa"/>
            <w:noWrap w:val="0"/>
            <w:vAlign w:val="center"/>
          </w:tcPr>
          <w:p w14:paraId="79BAF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 w14:paraId="2C402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2A5DE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16"/>
                <w:szCs w:val="16"/>
                <w:lang w:val="en-US" w:eastAsia="zh-CN"/>
              </w:rPr>
            </w:pPr>
          </w:p>
        </w:tc>
      </w:tr>
      <w:tr w14:paraId="78938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7E720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6CA4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431BE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57EA9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1C4DF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 w14:paraId="7B9D8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 w14:paraId="167A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 w14:paraId="062B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 w14:paraId="4D1D2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4D6E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16"/>
                <w:szCs w:val="16"/>
              </w:rPr>
            </w:pPr>
          </w:p>
        </w:tc>
      </w:tr>
      <w:tr w14:paraId="3D6E4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CB296E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A668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6EFB2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27EC0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 w14:paraId="7C65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办一所师生、家长、社会都满意的学校</w:t>
            </w:r>
          </w:p>
        </w:tc>
        <w:tc>
          <w:tcPr>
            <w:tcW w:w="1319" w:type="dxa"/>
            <w:noWrap w:val="0"/>
            <w:vAlign w:val="center"/>
          </w:tcPr>
          <w:p w14:paraId="296FA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持续影响</w:t>
            </w:r>
          </w:p>
        </w:tc>
        <w:tc>
          <w:tcPr>
            <w:tcW w:w="1259" w:type="dxa"/>
            <w:noWrap w:val="0"/>
            <w:vAlign w:val="center"/>
          </w:tcPr>
          <w:p w14:paraId="07B97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持续影响</w:t>
            </w:r>
          </w:p>
        </w:tc>
        <w:tc>
          <w:tcPr>
            <w:tcW w:w="719" w:type="dxa"/>
            <w:noWrap w:val="0"/>
            <w:vAlign w:val="center"/>
          </w:tcPr>
          <w:p w14:paraId="13893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 w14:paraId="33F0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1E730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16"/>
                <w:szCs w:val="16"/>
              </w:rPr>
            </w:pPr>
          </w:p>
        </w:tc>
      </w:tr>
      <w:tr w14:paraId="3AA84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E9C71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5E06A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79FC3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6EB31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7C227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5C532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2CF9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53AD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 w14:paraId="2AEF2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1F95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 w14:paraId="49F9B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7558D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4CE2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3CF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DD7F37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1F8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754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97CB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 w14:paraId="55BCB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1EB58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 w14:paraId="61806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27385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01FBE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5B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5003A51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70C5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72086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6039F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教职工满意度</w:t>
            </w:r>
          </w:p>
        </w:tc>
        <w:tc>
          <w:tcPr>
            <w:tcW w:w="1319" w:type="dxa"/>
            <w:noWrap w:val="0"/>
            <w:vAlign w:val="center"/>
          </w:tcPr>
          <w:p w14:paraId="1228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1858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97%</w:t>
            </w:r>
          </w:p>
        </w:tc>
        <w:tc>
          <w:tcPr>
            <w:tcW w:w="719" w:type="dxa"/>
            <w:noWrap w:val="0"/>
            <w:vAlign w:val="center"/>
          </w:tcPr>
          <w:p w14:paraId="2B736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32278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1D851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D0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0033A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 w14:paraId="7B02E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3397F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275" w:type="dxa"/>
            <w:noWrap w:val="0"/>
            <w:vAlign w:val="center"/>
          </w:tcPr>
          <w:p w14:paraId="7A2F0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6"/>
        <w:tblpPr w:leftFromText="180" w:rightFromText="180" w:vertAnchor="text" w:tblpX="10880" w:tblpY="-11888"/>
        <w:tblOverlap w:val="never"/>
        <w:tblW w:w="1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</w:tblGrid>
      <w:tr w14:paraId="3E2F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87" w:type="dxa"/>
          </w:tcPr>
          <w:p w14:paraId="27F28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pacing w:val="-22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9E3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 w14:paraId="16EE5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1DBC1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88C0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35E4C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岳阳市第六中学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</w:p>
    <w:p w14:paraId="68C55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235E4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FACC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1EB2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519D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B2F9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B0AD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7689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2650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60DB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AFDD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ABD8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E11C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C34C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3979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5E2C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97CA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E67B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CB89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E717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4049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F834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13A5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B7C8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FF16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D450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3B24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B2FC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5555B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3CF70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2FA9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6CE2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6E58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C0A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2022年度岳阳市第六中学整体支出绩效自评报告</w:t>
      </w:r>
    </w:p>
    <w:p w14:paraId="778E3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E3C0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5F88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0DE29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7A1838BF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（一）学校基本情况</w:t>
      </w:r>
    </w:p>
    <w:p w14:paraId="6E00512C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我校性质为全额拨款的事业单位，隶属于岳阳市岳阳楼区教育局。内设机构包括：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教务处、办公室、政教处、总务处、共青团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。共有职工29人，其中：在编人员77人，离退休121人。学生836人。</w:t>
      </w:r>
    </w:p>
    <w:p w14:paraId="332B1DD2">
      <w:pPr>
        <w:numPr>
          <w:ilvl w:val="0"/>
          <w:numId w:val="2"/>
        </w:num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学校职能职责</w:t>
      </w:r>
    </w:p>
    <w:p w14:paraId="74DBE002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宣传贯彻执行党和国家的教育方针、政策、法律法规等，坚持依法治教、依法治学，贯彻执行岳阳市教育局的行政规章制度。</w:t>
      </w:r>
    </w:p>
    <w:p w14:paraId="6A6C9D17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维护学校的教学秩序，为学生创造良好的学习环境。</w:t>
      </w:r>
    </w:p>
    <w:p w14:paraId="312A0A4A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积极稳妥地推进教育改革，按教育规律办事，不断提高教育质量。</w:t>
      </w:r>
    </w:p>
    <w:p w14:paraId="058C5CDE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根据学校规模，设置学校管理机构，建立健全各项规章制度和岗位责任制。</w:t>
      </w:r>
    </w:p>
    <w:p w14:paraId="40AA2214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坚持教书育人，服务育人，环境育人方针，加强对学生的思想品德教育，使学生的德智体全面发展。</w:t>
      </w:r>
    </w:p>
    <w:p w14:paraId="78304FD8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抓好教师队伍建设，使每个教师都热心于教育事业；</w:t>
      </w:r>
    </w:p>
    <w:p w14:paraId="51696567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做好安全防范，保证学生的人身安全。</w:t>
      </w:r>
    </w:p>
    <w:p w14:paraId="55851541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（三）年度工作内容</w:t>
      </w:r>
    </w:p>
    <w:p w14:paraId="782144A8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提高政治站位，落实“三会一课”，坚持书记带头讲党课，定期开展党员示范课活动。加强学校领导班子建设，推进党的工作与教育教学紧密结合，把思想政治工作贯穿学校教育教学全过程。落实意识形态工作责任制，成立学校意识形态领导工作小组。先后开展“四亮”主题教育活动、“七.一”系列庆祝活动、党史学习教育、学习贯彻二十大精神等主题教育活动。确定了一名发展对象、一名入党积极分子，吸收一名预备党员、一名预备党员转为正式党员，为党组织补充新鲜血液奠定坚实基础。</w:t>
      </w:r>
    </w:p>
    <w:p w14:paraId="168CBEFE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以“办一所师生、家长、社会都满意的学校”为目标，着力让学生体验快乐，让教师享受成功，让家长收获希望。全力推进书香校园、平安校园、清洁校园建设，加强文明校园创建成效。开展清廉文化进校园系列活动，在全体教师中大兴爱岗敬业的职业精神、精益求精的品质精神、协作共进的团队精神和追求卓越的创新精神，建设一支师德高尚、作风优良、业务精湛的教师队伍，为学校发展提供强有力的支撑。</w:t>
      </w:r>
    </w:p>
    <w:p w14:paraId="10A9A75D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文体活动丰富多彩。坚持开展阳光体育活动，学校成立了多个社团和篮球、排球代表队，举办校园体育节、艺术节，开展三人制篮球比赛。2022年岳阳市六中女子排球队代表岳阳楼区参加岳阳市中小学生运动会，荣获第四名。</w:t>
      </w:r>
    </w:p>
    <w:p w14:paraId="1711236C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4.学校全面贯彻落实中央双减政策，加强学生“五项管理”。开足开齐各类课程、学生作业和考试以等级呈现、严格一科一辅、提升课后服务质量以及作业公示等，切实做到减负提质。</w:t>
      </w:r>
    </w:p>
    <w:p w14:paraId="1004DBF7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本年度我校中考再创佳绩，九年级：参考人数249人，9人总分超1000分，钱宇欣同学1025分，进入市区前50名。1901班、1902班班平分别为939分、933分，省级示范性高中上线人数40人，占比51.3%，数学、道德与法治、历史、物理、化学、体育学科均超去年同层次班级。八年级：参考人数279人，180分以上31人，最高分刘铭同学188.5分。</w:t>
      </w:r>
    </w:p>
    <w:p w14:paraId="186B8949">
      <w:pPr>
        <w:spacing w:line="240" w:lineRule="auto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在岳阳楼区第十三届“金钥匙”课堂教学竞赛中，贺宇玲老师荣获初中道德与法治学科特等奖，吴敏老师荣获地理学科一等奖。周国祥校长撰写的《实施新成功教育培养新时代人才》论文并被评为优秀理论成果一等奖。周瑾校长撰写的《高效试卷讲评课之我见》《补齐四大短板提升高三复习课效率》《高质量作业设计初探》等文章分别在报刊、学术刊物上发表。</w:t>
      </w:r>
    </w:p>
    <w:p w14:paraId="632B2B88">
      <w:pPr>
        <w:spacing w:line="240" w:lineRule="auto"/>
        <w:ind w:firstLine="64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58E70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 w14:paraId="1876ECB5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一般公共预算基本支出202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年度总支出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2035.06</w:t>
      </w:r>
      <w:r>
        <w:rPr>
          <w:rFonts w:hint="eastAsia" w:ascii="仿宋" w:hAnsi="仿宋" w:eastAsia="仿宋" w:cs="仿宋"/>
          <w:bCs/>
          <w:sz w:val="28"/>
          <w:szCs w:val="28"/>
        </w:rPr>
        <w:t>万元，其中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p w14:paraId="0B4613DF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1786.63万元：包括</w:t>
      </w:r>
      <w:r>
        <w:rPr>
          <w:rFonts w:hint="eastAsia" w:ascii="仿宋" w:hAnsi="仿宋" w:eastAsia="仿宋" w:cs="仿宋"/>
          <w:bCs/>
          <w:sz w:val="28"/>
          <w:szCs w:val="28"/>
        </w:rPr>
        <w:t>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461.10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</w:t>
      </w:r>
      <w:r>
        <w:rPr>
          <w:rFonts w:hint="eastAsia" w:ascii="仿宋" w:hAnsi="仿宋" w:eastAsia="仿宋" w:cs="仿宋"/>
          <w:bCs/>
          <w:sz w:val="28"/>
          <w:szCs w:val="28"/>
        </w:rPr>
        <w:t>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2.40万元；奖金369.96万元</w:t>
      </w:r>
      <w:r>
        <w:rPr>
          <w:rFonts w:hint="eastAsia" w:ascii="仿宋" w:hAnsi="仿宋" w:eastAsia="仿宋" w:cs="仿宋"/>
          <w:bCs/>
          <w:sz w:val="28"/>
          <w:szCs w:val="28"/>
        </w:rPr>
        <w:t>；伙食补助费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7.03万元；绩效工资191.74万元；</w:t>
      </w:r>
      <w:r>
        <w:rPr>
          <w:rFonts w:hint="eastAsia" w:ascii="仿宋" w:hAnsi="仿宋" w:eastAsia="仿宋" w:cs="仿宋"/>
          <w:bCs/>
          <w:sz w:val="28"/>
          <w:szCs w:val="28"/>
        </w:rPr>
        <w:t>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103.92万元；职工基本医疗保险缴费54.09万元；其他社会保障缴费4.61万元；住房公积金109.33万元；其他工资福利支出22.35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退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休费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217.21万元；抚恤金6.51万元；生活补助228.48万元其他对个人和家庭的补助7.90万元。 </w:t>
      </w:r>
    </w:p>
    <w:p w14:paraId="7CF3FF5F">
      <w:pPr>
        <w:spacing w:line="240" w:lineRule="auto"/>
        <w:ind w:firstLine="560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公用经费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248.43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28"/>
          <w:szCs w:val="28"/>
        </w:rPr>
        <w:t>办公费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9.06</w:t>
      </w:r>
      <w:r>
        <w:rPr>
          <w:rFonts w:hint="eastAsia" w:ascii="仿宋" w:hAnsi="仿宋" w:eastAsia="仿宋" w:cs="仿宋"/>
          <w:bCs/>
          <w:sz w:val="28"/>
          <w:szCs w:val="28"/>
        </w:rPr>
        <w:t>万元；印刷费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14.54</w:t>
      </w:r>
      <w:r>
        <w:rPr>
          <w:rFonts w:hint="eastAsia" w:ascii="仿宋" w:hAnsi="仿宋" w:eastAsia="仿宋" w:cs="仿宋"/>
          <w:bCs/>
          <w:sz w:val="28"/>
          <w:szCs w:val="28"/>
        </w:rPr>
        <w:t>万元；咨询费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0.30万元；</w:t>
      </w:r>
      <w:r>
        <w:rPr>
          <w:rFonts w:hint="eastAsia" w:ascii="仿宋" w:hAnsi="仿宋" w:eastAsia="仿宋" w:cs="仿宋"/>
          <w:bCs/>
          <w:sz w:val="28"/>
          <w:szCs w:val="28"/>
        </w:rPr>
        <w:t>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7.38</w:t>
      </w:r>
      <w:r>
        <w:rPr>
          <w:rFonts w:hint="eastAsia" w:ascii="仿宋" w:hAnsi="仿宋" w:eastAsia="仿宋" w:cs="仿宋"/>
          <w:bCs/>
          <w:sz w:val="28"/>
          <w:szCs w:val="28"/>
        </w:rPr>
        <w:t>万元；电费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14.06</w:t>
      </w:r>
      <w:r>
        <w:rPr>
          <w:rFonts w:hint="eastAsia" w:ascii="仿宋" w:hAnsi="仿宋" w:eastAsia="仿宋" w:cs="仿宋"/>
          <w:bCs/>
          <w:sz w:val="28"/>
          <w:szCs w:val="28"/>
        </w:rPr>
        <w:t>万元；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邮电费1.31万元；</w:t>
      </w:r>
      <w:r>
        <w:rPr>
          <w:rFonts w:hint="eastAsia" w:ascii="仿宋" w:hAnsi="仿宋" w:eastAsia="仿宋" w:cs="仿宋"/>
          <w:bCs/>
          <w:sz w:val="28"/>
          <w:szCs w:val="28"/>
        </w:rPr>
        <w:t>物业管理费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19.13万元；</w:t>
      </w:r>
      <w:r>
        <w:rPr>
          <w:rFonts w:hint="eastAsia" w:ascii="仿宋" w:hAnsi="仿宋" w:eastAsia="仿宋" w:cs="仿宋"/>
          <w:bCs/>
          <w:sz w:val="28"/>
          <w:szCs w:val="28"/>
        </w:rPr>
        <w:t>维修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24.64</w:t>
      </w:r>
      <w:r>
        <w:rPr>
          <w:rFonts w:hint="eastAsia" w:ascii="仿宋" w:hAnsi="仿宋" w:eastAsia="仿宋" w:cs="仿宋"/>
          <w:bCs/>
          <w:sz w:val="28"/>
          <w:szCs w:val="28"/>
        </w:rPr>
        <w:t>万元；培训费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9.89</w:t>
      </w:r>
      <w:r>
        <w:rPr>
          <w:rFonts w:hint="eastAsia" w:ascii="仿宋" w:hAnsi="仿宋" w:eastAsia="仿宋" w:cs="仿宋"/>
          <w:bCs/>
          <w:sz w:val="28"/>
          <w:szCs w:val="28"/>
        </w:rPr>
        <w:t>万元； 公务接待费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1.01万元；</w:t>
      </w:r>
      <w:r>
        <w:rPr>
          <w:rFonts w:hint="eastAsia" w:ascii="仿宋" w:hAnsi="仿宋" w:eastAsia="仿宋" w:cs="仿宋"/>
          <w:bCs/>
          <w:sz w:val="28"/>
          <w:szCs w:val="28"/>
        </w:rPr>
        <w:t>专用材料费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9.25</w:t>
      </w:r>
      <w:r>
        <w:rPr>
          <w:rFonts w:hint="eastAsia" w:ascii="仿宋" w:hAnsi="仿宋" w:eastAsia="仿宋" w:cs="仿宋"/>
          <w:bCs/>
          <w:sz w:val="28"/>
          <w:szCs w:val="28"/>
        </w:rPr>
        <w:t>万元；劳务费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33.36</w:t>
      </w:r>
      <w:r>
        <w:rPr>
          <w:rFonts w:hint="eastAsia" w:ascii="仿宋" w:hAnsi="仿宋" w:eastAsia="仿宋" w:cs="仿宋"/>
          <w:bCs/>
          <w:sz w:val="28"/>
          <w:szCs w:val="28"/>
        </w:rPr>
        <w:t>万元；工会经费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30.45</w:t>
      </w:r>
      <w:r>
        <w:rPr>
          <w:rFonts w:hint="eastAsia" w:ascii="仿宋" w:hAnsi="仿宋" w:eastAsia="仿宋" w:cs="仿宋"/>
          <w:bCs/>
          <w:sz w:val="28"/>
          <w:szCs w:val="28"/>
        </w:rPr>
        <w:t>万元；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其他交通费用0.54万元；</w:t>
      </w:r>
      <w:r>
        <w:rPr>
          <w:rFonts w:hint="eastAsia" w:ascii="仿宋" w:hAnsi="仿宋" w:eastAsia="仿宋" w:cs="仿宋"/>
          <w:bCs/>
          <w:sz w:val="28"/>
          <w:szCs w:val="28"/>
        </w:rPr>
        <w:t>其他商品和服务支出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67.47万元；办公设备购置1.82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专用设备购置2.74万元；其他资本性支出1.47万元。</w:t>
      </w:r>
    </w:p>
    <w:p w14:paraId="38E45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（二）项目支出情况</w:t>
      </w:r>
    </w:p>
    <w:p w14:paraId="73D51136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本单位2022年度项目支出0万元。</w:t>
      </w:r>
    </w:p>
    <w:p w14:paraId="654432C4">
      <w:pPr>
        <w:spacing w:line="240" w:lineRule="auto"/>
        <w:ind w:firstLine="64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15CF70B7">
      <w:pPr>
        <w:spacing w:line="240" w:lineRule="auto"/>
        <w:ind w:firstLine="56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本单位2022年度政府性基金预算支出0万元。</w:t>
      </w:r>
    </w:p>
    <w:p w14:paraId="1E890C4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15C6E8D0">
      <w:pPr>
        <w:spacing w:line="240" w:lineRule="auto"/>
        <w:ind w:firstLine="56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本单位2022年度国有资本经营预算支出0万元。</w:t>
      </w:r>
    </w:p>
    <w:p w14:paraId="66198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7A441952">
      <w:pPr>
        <w:spacing w:line="240" w:lineRule="auto"/>
        <w:ind w:firstLine="56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本单位2022年度社会保险基金预算支出0万元。</w:t>
      </w:r>
    </w:p>
    <w:p w14:paraId="7CFC4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41B01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年度我校努力做好财政预算收入、支出以及各项目的管理工作，将预算及时公开到相关的信息网络平台，对预算的资金进行全方位的监督和管理，使每一笔资金都能起到最大的使用效益。结合我校实际将支出进行合理化分配，以达到合理高效地运用资金、提升资金的产出效果、节约成本与资源、提高部门的办事效率的目的。部门整体支出绩效情况如下：</w:t>
      </w:r>
    </w:p>
    <w:p w14:paraId="007339AF">
      <w:pPr>
        <w:numPr>
          <w:ilvl w:val="0"/>
          <w:numId w:val="4"/>
        </w:numPr>
        <w:spacing w:after="240" w:line="240" w:lineRule="auto"/>
        <w:ind w:firstLine="64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319B5536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、数量指标：本年度我校中考九年级参考人数249人，9人总分超1000分，钱宇欣同学1025分，进入市区前50名。1901班、1902班班平分别为939分、933分，省级示范性高中上线人数40人，占比51.3%，数学、道德与法治、历史、物理、化学、体育学科均超去年同层次班级。班子成员深入一线，每人下一个年级、一个教研组，坚持兼课，带头值日、带头听课，周瑾校长本学期听课达50节次。</w:t>
      </w:r>
    </w:p>
    <w:p w14:paraId="3677B0AC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2、质量指标：全面贯彻落实中央双减政策，加强学生“五项管理”。开足开齐各类课程、学生作业和考试以等级呈现、严格一科一辅、提升课后服务质量以及作业公示等，切实做到减负提质。</w:t>
      </w:r>
    </w:p>
    <w:p w14:paraId="1D7A6C12">
      <w:pPr>
        <w:spacing w:line="360" w:lineRule="auto"/>
        <w:ind w:firstLine="560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、时效指标：为强健学生们的体魄，丰富课余生活，提高学生在校学习的幸福感。我校坚持按计划开展阳光体育活动，人人参与，天天活动，学校成立了多个社团和篮球、排球代表队，2022年岳阳市六中女子排球队代表岳阳楼区参加岳阳市中小学生运动会，荣获第四名。在全校开设拓展课，根据学生需要和兴趣，拓展课开设了篮球、排球、足球、乒兵球、象棋、围棋、陶笛、尤克里里、手风琴、舞蹈、美术、书法、机器人、种植等课程，获得了学生及家长的一致好评。</w:t>
      </w:r>
    </w:p>
    <w:p w14:paraId="3B6BECCA">
      <w:pPr>
        <w:pStyle w:val="2"/>
        <w:spacing w:line="360" w:lineRule="auto"/>
        <w:ind w:firstLine="560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4、成本指标：本年度全年决算与年初预算存在一定超支，后期将加强预算管理，科学合理编制学校收支计划，并对计划过程进行控制和管理，合理配置学校资源，努力节约资金。</w:t>
      </w:r>
    </w:p>
    <w:p w14:paraId="2491358B">
      <w:pPr>
        <w:numPr>
          <w:ilvl w:val="0"/>
          <w:numId w:val="4"/>
        </w:numPr>
        <w:spacing w:after="240" w:line="240" w:lineRule="auto"/>
        <w:ind w:firstLine="64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5FD1008A">
      <w:pPr>
        <w:spacing w:line="240" w:lineRule="auto"/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1、经济效益指标：不适用。</w:t>
      </w:r>
    </w:p>
    <w:p w14:paraId="02BE5771">
      <w:pPr>
        <w:pStyle w:val="2"/>
        <w:spacing w:line="240" w:lineRule="auto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、社会效益指标：本年度岳阳楼区第十三届“金钥匙”课堂教学竞赛中，我校贺宇玲老师荣获初中道德与法治学科特等奖，吴敏老师荣获地理学科一等奖。在岳阳楼区“基础教育精品课”征集活动中，余红梅老师被评为区级优质课。李荣老师被评为岳阳楼区“优秀班主任”，周全老师荣获2022年岳阳市中小学生运动会排球比赛优秀教练员。“郭纪宁名师工作室”被岳阳市人才工作领导小组和岳阳市教体局确定为2022年岳阳市初中语文名师工作室。</w:t>
      </w:r>
    </w:p>
    <w:p w14:paraId="6BB105B7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3、生态效益：不适用。</w:t>
      </w:r>
    </w:p>
    <w:p w14:paraId="0C2BCEE5">
      <w:pPr>
        <w:spacing w:line="240" w:lineRule="auto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4、可持续影响指标：学校以“办一所师生、家长、社会都满意的学校”为目标，着力让学生体验快乐，让教师享受成功，让家长收获希望，让社会持续关注。</w:t>
      </w:r>
    </w:p>
    <w:p w14:paraId="0CC9F7C4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</w:p>
    <w:p w14:paraId="4DA9D0AD">
      <w:pPr>
        <w:numPr>
          <w:ilvl w:val="0"/>
          <w:numId w:val="4"/>
        </w:numPr>
        <w:spacing w:after="240" w:line="240" w:lineRule="auto"/>
        <w:ind w:firstLine="64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服务对象满意度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249948B9">
      <w:pPr>
        <w:pStyle w:val="2"/>
        <w:spacing w:line="240" w:lineRule="auto"/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学生满意度96%，家长满意度96%，教职工满意度97%。</w:t>
      </w:r>
    </w:p>
    <w:p w14:paraId="0AC4C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3A45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公用经费控制有一定难度，基本为刚性支出。预算编制工作有待细化。预算编制不够明确和细化，预算编制的合理性需要提高，预算执行力度还要进一步加强。</w:t>
      </w:r>
    </w:p>
    <w:p w14:paraId="2BED441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4924B584">
      <w:pPr>
        <w:pStyle w:val="2"/>
        <w:numPr>
          <w:ilvl w:val="0"/>
          <w:numId w:val="0"/>
        </w:numPr>
        <w:spacing w:line="240" w:lineRule="auto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14:paraId="4DED961B">
      <w:pPr>
        <w:pStyle w:val="2"/>
        <w:numPr>
          <w:ilvl w:val="0"/>
          <w:numId w:val="0"/>
        </w:numPr>
        <w:spacing w:line="240" w:lineRule="auto"/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细化预算编制工作，认真做好预算的编制。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部预算编制的审核和预算控制指标的下达。</w:t>
      </w:r>
    </w:p>
    <w:p w14:paraId="5E864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36784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我校逐步建立绩效评价与部门预算相结合的结果应用机制，采取项目预期绩效目标申报制度，强化评价结果在部门预算编制和执行中的应用，实现绩效评价结果在部门预算编制和执行中的应用，促进财政资金的合理分配与有效使用。按规定在政府门户网站公开绩效自评的相关信息，数据真实、完整、准确，接受社会大众的监督。</w:t>
      </w:r>
    </w:p>
    <w:p w14:paraId="2F4A9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982C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0FC19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19373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84EE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2B7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9B89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A850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2B70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245885D"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0D4D2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7F3F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316EF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 w14:paraId="1AE08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2C119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 w14:paraId="60B58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176D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 w14:paraId="3D76F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1C392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1D72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 w14:paraId="2C68C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A5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444FB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9D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514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346AC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261B4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2416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1642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 w14:paraId="5680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3591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 w14:paraId="42CAB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477D8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 w14:paraId="065C3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3D10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 w14:paraId="6D298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7525A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644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3849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 w14:paraId="219A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 w:val="0"/>
            <w:vAlign w:val="center"/>
          </w:tcPr>
          <w:p w14:paraId="1D2A2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 w:val="0"/>
            <w:vAlign w:val="center"/>
          </w:tcPr>
          <w:p w14:paraId="1C3A4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 w:val="0"/>
            <w:vAlign w:val="center"/>
          </w:tcPr>
          <w:p w14:paraId="4387B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58C79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38AD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A606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C28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2D3F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 w14:paraId="2FF2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D68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272D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CBB2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D2BA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E382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DA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A273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0891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 w14:paraId="7DF0E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97E5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7E8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8130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A748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1242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47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3B9B2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2D8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 w14:paraId="6A649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E0D9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6E98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3E5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D1FA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7679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E5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4A8B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4F6B2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3701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659E6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67C75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08BFB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 w14:paraId="78FB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 w14:paraId="502D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82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63D1E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26DE9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3561E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 w14:paraId="27C6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 w14:paraId="3E4B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7DA9E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 w14:paraId="3ADD3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3E094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 w14:paraId="45829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1988E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 w14:paraId="6900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7446E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410D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0848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B9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6B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593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CFC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067E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C16B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 w14:paraId="4569A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0F28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8428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8B3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1FE2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5997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CD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142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115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983E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057E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9734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DAF1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D9D8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92CC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5A3E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00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0128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F9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7DA0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9430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C827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A12B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AE10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F3C0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C8C5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BB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6D4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AFC2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3D95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 w14:paraId="58D5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2033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3814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31A3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5894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9F97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93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E835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0F1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A313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A9F9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F375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12D5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D1BD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BE2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75E4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49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75A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33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2B20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108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2716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9741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1054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7EDA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478D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21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60C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8F9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0BDD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 w14:paraId="6D71A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A2CE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6261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3EF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6363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9676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37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86E1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99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14E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1B83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F8ED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05F1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1554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90A1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5FB1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0E2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B8D2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EB7B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9310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FD7D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5DF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91AB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02B2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96CA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59F1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42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7103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654E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C7DF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 w14:paraId="684E0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172C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C0A5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1237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6B3C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0BD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98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BDE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246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1DA6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24BA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2236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DFBF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A8A4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E88D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6831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AEE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8A3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531C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E262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AF1A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283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3558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78F6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B764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9514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19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95B6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D478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504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C4C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85D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49435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EB38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0D07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0F64B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E42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3A29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80DC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647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70E2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92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71A9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76A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B444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A8B0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3591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0135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8446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3C7C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D729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AEC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082F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64B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C0ED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6DE6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AD2B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AAD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629F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A04F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96AB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870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CD93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343F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B54C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4B91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7624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110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A2E1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ECAB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DA32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585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30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7C50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48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277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DE85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A27C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C144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B80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846A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73E1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1D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8D71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A74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C63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0621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51B0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468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984E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8CA5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E773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F5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700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DCF7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09A8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703F3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18108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A888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0762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64E8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957F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A3F1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25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70E4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FE72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53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0A1D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070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1CAB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FE2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36FF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3332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CD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F8D9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E76F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1A13B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B286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892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48FD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193F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2F81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1B2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C0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085E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2EBD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2094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452C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 w14:paraId="2162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E6D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82B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95FF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F3FC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0A82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713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6D37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E772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F22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ECC5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C28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7F97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2E01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1DB3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32CD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9D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42D7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1B12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49577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65ED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7564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06D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0FB3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C3F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A2B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B8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F211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706C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39D7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24B6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1E79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6B601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2EDD3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 w14:paraId="30059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AC0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484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5B7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8603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C32F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DDC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A13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030C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D928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EAF2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4E0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22DC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B44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068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9B5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99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01CE7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57F50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4ABBD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B7B5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F655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0FFD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1490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C217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DE39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73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 w14:paraId="04349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 w14:paraId="78487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694E8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 w14:paraId="255F5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0BCA3D6"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4EEF0946"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 w14:paraId="5B270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2817D61E"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 w14:paraId="261466A4"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6CCA3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186C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DDDB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8911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BB52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36E05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D16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351BB0E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565A218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07D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 w14:paraId="05B2DA0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A2E00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DF39C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 w14:paraId="5AECF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E068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3421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 w14:paraId="0F64B51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37D6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1188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 w14:paraId="571CD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298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438CD4C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7321C0A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FBDB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 w14:paraId="43541DC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 w14:paraId="76546FD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C086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 w14:paraId="63918AC4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725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13</w:t>
            </w:r>
          </w:p>
        </w:tc>
      </w:tr>
      <w:tr w14:paraId="71FFE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214BD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EAC693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 w14:paraId="4751109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80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 w14:paraId="43533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 w14:paraId="6846E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DAED6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 w14:paraId="3CDA7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F78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40C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 w14:paraId="4B17D4A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 w14:paraId="10C4DBE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 w14:paraId="0743273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0717C"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4D3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 w14:paraId="7CC6E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4F9AF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5B06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 w14:paraId="0B355AD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 w14:paraId="2349B41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BAE02"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340E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 w14:paraId="33685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16A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7ED6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44D89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0BD5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96</w:t>
            </w:r>
          </w:p>
        </w:tc>
      </w:tr>
    </w:tbl>
    <w:p w14:paraId="441CB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32C4B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B594B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B594B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0EDCE"/>
    <w:multiLevelType w:val="singleLevel"/>
    <w:tmpl w:val="B460E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7D6628"/>
    <w:multiLevelType w:val="singleLevel"/>
    <w:tmpl w:val="E77D66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0D3E80A"/>
    <w:multiLevelType w:val="singleLevel"/>
    <w:tmpl w:val="F0D3E80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2080C43"/>
    <w:multiLevelType w:val="singleLevel"/>
    <w:tmpl w:val="52080C4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0CB5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3A6163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4D7726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0303A6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DD4706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04551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11475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4287"/>
    <w:rsid w:val="0F0D525E"/>
    <w:rsid w:val="0F2A2A37"/>
    <w:rsid w:val="0F2E6C95"/>
    <w:rsid w:val="0F4675CA"/>
    <w:rsid w:val="0F471A79"/>
    <w:rsid w:val="0F500384"/>
    <w:rsid w:val="0F5A0D05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3FB6BA8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2073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E86FA6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312C5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971B1E"/>
    <w:rsid w:val="1BA912AB"/>
    <w:rsid w:val="1BC74329"/>
    <w:rsid w:val="1BC90A36"/>
    <w:rsid w:val="1BD0347B"/>
    <w:rsid w:val="1BD40AF3"/>
    <w:rsid w:val="1BD802A4"/>
    <w:rsid w:val="1BDF236A"/>
    <w:rsid w:val="1BDF698E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1544C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60EDC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0A400F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E45BDD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C7796B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724BB1"/>
    <w:rsid w:val="289539A5"/>
    <w:rsid w:val="289F019A"/>
    <w:rsid w:val="28CC698E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7A694C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37A6F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3F7458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36049F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23AB5"/>
    <w:rsid w:val="346B16FE"/>
    <w:rsid w:val="346B4B47"/>
    <w:rsid w:val="346E4F77"/>
    <w:rsid w:val="347248F9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C8605F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454683"/>
    <w:rsid w:val="365F3D60"/>
    <w:rsid w:val="36645530"/>
    <w:rsid w:val="366521CE"/>
    <w:rsid w:val="367851C1"/>
    <w:rsid w:val="369510BC"/>
    <w:rsid w:val="36973632"/>
    <w:rsid w:val="36A30194"/>
    <w:rsid w:val="36CF0AA2"/>
    <w:rsid w:val="36D21A02"/>
    <w:rsid w:val="37104DEB"/>
    <w:rsid w:val="371A773D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C2566E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371F0F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AE55A6"/>
    <w:rsid w:val="3FB035B9"/>
    <w:rsid w:val="3FB2277B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632847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5533B8"/>
    <w:rsid w:val="428D1B97"/>
    <w:rsid w:val="42B608A5"/>
    <w:rsid w:val="42BC6C8F"/>
    <w:rsid w:val="42C5446D"/>
    <w:rsid w:val="42CA7ACF"/>
    <w:rsid w:val="42E94337"/>
    <w:rsid w:val="43031943"/>
    <w:rsid w:val="431327F1"/>
    <w:rsid w:val="43182DB2"/>
    <w:rsid w:val="43570874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27B87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93B88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EE41FE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03901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1D17BC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C2045C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715C8"/>
    <w:rsid w:val="5AE91049"/>
    <w:rsid w:val="5AEF582B"/>
    <w:rsid w:val="5AF2111B"/>
    <w:rsid w:val="5B0B5334"/>
    <w:rsid w:val="5B1B7ACD"/>
    <w:rsid w:val="5B247C71"/>
    <w:rsid w:val="5B2A406A"/>
    <w:rsid w:val="5B2B06FA"/>
    <w:rsid w:val="5B392BD6"/>
    <w:rsid w:val="5B4C4D6C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21C76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3F6D43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527943"/>
    <w:rsid w:val="645C35EB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B1B7A"/>
    <w:rsid w:val="656E6D13"/>
    <w:rsid w:val="65990AED"/>
    <w:rsid w:val="65A20B2B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4753B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463456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265D7F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466AB0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DE7358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148C1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53F65"/>
    <w:rsid w:val="77BB772D"/>
    <w:rsid w:val="77D122B2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CB6278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6E5AA6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390D28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C963A8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844EE9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eastAsia" w:ascii="Arial" w:hAnsi="Arial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5808</Words>
  <Characters>6371</Characters>
  <Lines>0</Lines>
  <Paragraphs>0</Paragraphs>
  <TotalTime>0</TotalTime>
  <ScaleCrop>false</ScaleCrop>
  <LinksUpToDate>false</LinksUpToDate>
  <CharactersWithSpaces>6554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朱莎琼</cp:lastModifiedBy>
  <cp:lastPrinted>2023-05-26T08:11:00Z</cp:lastPrinted>
  <dcterms:modified xsi:type="dcterms:W3CDTF">2024-07-01T12:40:11Z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5B2DDCF45E534A868A78042F8387184E_13</vt:lpwstr>
  </property>
</Properties>
</file>