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pacing w:val="2"/>
          <w:sz w:val="42"/>
          <w:szCs w:val="4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Theme="minorEastAsia" w:hAnsiTheme="minorEastAsia" w:eastAsiaTheme="minorEastAsia" w:cstheme="minorEastAsia"/>
          <w:b w:val="0"/>
          <w:bCs w:val="0"/>
          <w:color w:val="auto"/>
          <w:spacing w:val="2"/>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both"/>
        <w:textAlignment w:val="auto"/>
        <w:rPr>
          <w:rFonts w:hint="eastAsia" w:asciiTheme="minorEastAsia" w:hAnsiTheme="minorEastAsia" w:eastAsiaTheme="minorEastAsia" w:cstheme="minorEastAsia"/>
          <w:b w:val="0"/>
          <w:bCs w:val="0"/>
          <w:color w:val="auto"/>
          <w:spacing w:val="2"/>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Theme="minorEastAsia" w:hAnsiTheme="minorEastAsia" w:eastAsiaTheme="minorEastAsia" w:cstheme="minorEastAsia"/>
          <w:b w:val="0"/>
          <w:bCs w:val="0"/>
          <w:color w:val="auto"/>
          <w:spacing w:val="2"/>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Theme="minorEastAsia" w:hAnsiTheme="minorEastAsia" w:eastAsiaTheme="minorEastAsia" w:cstheme="minorEastAsia"/>
          <w:b w:val="0"/>
          <w:bCs w:val="0"/>
          <w:color w:val="auto"/>
          <w:spacing w:val="2"/>
          <w:sz w:val="44"/>
          <w:szCs w:val="44"/>
          <w:lang w:val="en-US" w:eastAsia="zh-CN"/>
        </w:rPr>
      </w:pPr>
      <w:r>
        <w:rPr>
          <w:rFonts w:hint="eastAsia" w:asciiTheme="minorEastAsia" w:hAnsiTheme="minorEastAsia" w:eastAsiaTheme="minorEastAsia" w:cstheme="minorEastAsia"/>
          <w:b w:val="0"/>
          <w:bCs w:val="0"/>
          <w:color w:val="auto"/>
          <w:spacing w:val="2"/>
          <w:sz w:val="44"/>
          <w:szCs w:val="44"/>
          <w:lang w:val="en-US" w:eastAsia="zh-CN"/>
        </w:rPr>
        <w:t>2022年度岳阳楼区残疾人联合会</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Theme="minorEastAsia" w:hAnsiTheme="minorEastAsia" w:eastAsiaTheme="minorEastAsia" w:cstheme="minorEastAsia"/>
          <w:b w:val="0"/>
          <w:bCs w:val="0"/>
          <w:color w:val="auto"/>
          <w:spacing w:val="2"/>
          <w:sz w:val="44"/>
          <w:szCs w:val="44"/>
          <w:lang w:val="en-US" w:eastAsia="zh-CN"/>
        </w:rPr>
      </w:pPr>
      <w:r>
        <w:rPr>
          <w:rFonts w:hint="eastAsia" w:asciiTheme="minorEastAsia" w:hAnsiTheme="minorEastAsia" w:eastAsiaTheme="minorEastAsia" w:cstheme="minorEastAsia"/>
          <w:b w:val="0"/>
          <w:bCs w:val="0"/>
          <w:color w:val="auto"/>
          <w:spacing w:val="2"/>
          <w:sz w:val="44"/>
          <w:szCs w:val="44"/>
          <w:lang w:val="en-US" w:eastAsia="zh-CN"/>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pacing w:val="0"/>
          <w:position w:val="0"/>
          <w:sz w:val="36"/>
          <w:szCs w:val="36"/>
          <w:lang w:val="en-US" w:eastAsia="zh-CN"/>
        </w:rPr>
      </w:pPr>
      <w:r>
        <w:rPr>
          <w:rFonts w:hint="eastAsia" w:asciiTheme="minorEastAsia" w:hAnsiTheme="minorEastAsia" w:eastAsiaTheme="minorEastAsia" w:cstheme="minorEastAsia"/>
          <w:color w:val="auto"/>
          <w:spacing w:val="0"/>
          <w:position w:val="0"/>
          <w:sz w:val="36"/>
          <w:szCs w:val="36"/>
          <w:lang w:val="en-US" w:eastAsia="zh-CN"/>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pacing w:val="0"/>
          <w:position w:val="0"/>
          <w:sz w:val="36"/>
          <w:szCs w:val="36"/>
          <w:lang w:val="en-US" w:eastAsia="zh-CN"/>
        </w:rPr>
      </w:pPr>
      <w:r>
        <w:rPr>
          <w:rFonts w:hint="eastAsia" w:asciiTheme="minorEastAsia" w:hAnsiTheme="minorEastAsia" w:eastAsiaTheme="minorEastAsia" w:cstheme="minorEastAsia"/>
          <w:color w:val="auto"/>
          <w:spacing w:val="0"/>
          <w:position w:val="0"/>
          <w:sz w:val="36"/>
          <w:szCs w:val="36"/>
          <w:lang w:val="en-US" w:eastAsia="zh-CN"/>
        </w:rPr>
        <w:t>2023年 5 月 30 日</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pacing w:val="0"/>
          <w:position w:val="0"/>
          <w:sz w:val="22"/>
          <w:szCs w:val="22"/>
          <w:lang w:val="en-US" w:eastAsia="zh-CN"/>
        </w:rPr>
      </w:pPr>
      <w:r>
        <w:rPr>
          <w:rFonts w:hint="eastAsia" w:asciiTheme="minorEastAsia" w:hAnsiTheme="minorEastAsia" w:eastAsiaTheme="minorEastAsia" w:cstheme="minorEastAsia"/>
          <w:color w:val="auto"/>
          <w:spacing w:val="0"/>
          <w:position w:val="0"/>
          <w:sz w:val="36"/>
          <w:szCs w:val="36"/>
          <w:lang w:val="en-US" w:eastAsia="zh-CN"/>
        </w:rPr>
        <w:br w:type="page"/>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Theme="minorEastAsia" w:hAnsiTheme="minorEastAsia" w:eastAsiaTheme="minorEastAsia" w:cstheme="minorEastAsia"/>
          <w:b/>
          <w:bCs/>
          <w:color w:val="auto"/>
          <w:spacing w:val="0"/>
          <w:position w:val="0"/>
          <w:sz w:val="44"/>
          <w:szCs w:val="44"/>
          <w:lang w:val="en-US" w:eastAsia="zh-CN"/>
        </w:rPr>
      </w:pPr>
      <w:r>
        <w:rPr>
          <w:rFonts w:hint="eastAsia" w:asciiTheme="minorEastAsia" w:hAnsiTheme="minorEastAsia" w:eastAsiaTheme="minorEastAsia" w:cstheme="minorEastAsia"/>
          <w:b/>
          <w:bCs/>
          <w:color w:val="auto"/>
          <w:spacing w:val="0"/>
          <w:position w:val="0"/>
          <w:sz w:val="44"/>
          <w:szCs w:val="44"/>
          <w:lang w:val="en-US" w:eastAsia="zh-CN"/>
        </w:rPr>
        <w:t>2022年度岳阳楼区残疾人联合会</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Theme="minorEastAsia" w:hAnsiTheme="minorEastAsia" w:eastAsiaTheme="minorEastAsia" w:cstheme="minorEastAsia"/>
          <w:b/>
          <w:bCs/>
          <w:color w:val="auto"/>
          <w:spacing w:val="0"/>
          <w:position w:val="0"/>
          <w:sz w:val="22"/>
          <w:szCs w:val="22"/>
          <w:lang w:val="en-US" w:eastAsia="zh-CN"/>
        </w:rPr>
      </w:pPr>
      <w:r>
        <w:rPr>
          <w:rFonts w:hint="eastAsia" w:asciiTheme="minorEastAsia" w:hAnsiTheme="minorEastAsia" w:eastAsiaTheme="minorEastAsia" w:cstheme="minorEastAsia"/>
          <w:b/>
          <w:bCs/>
          <w:color w:val="auto"/>
          <w:spacing w:val="0"/>
          <w:position w:val="0"/>
          <w:sz w:val="44"/>
          <w:szCs w:val="44"/>
          <w:lang w:val="en-US" w:eastAsia="zh-CN"/>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22"/>
          <w:szCs w:val="22"/>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单位基本情况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岳阳市岳阳楼区残疾人联合会主要承担政府委托的部分行政职能，发展和管理残疾人事业，为残疾人服务的部门工作。对全区4万残疾人进行康复、扶贫、教育、就业、文化体育的管理。岳阳楼区残联是参照公务员法管理的群团机关1个，事业单位2个，即：岳阳楼区残疾人康复中心、岳阳楼区残疾人就业服务中心。2022年度末实有人员编制27人其中：参公管理机关编制7人，事业编制20人。在编在岗人员数为27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二、一般公共预算支出情况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r>
        <w:rPr>
          <w:rFonts w:hint="eastAsia" w:asciiTheme="minorEastAsia" w:hAnsiTheme="minorEastAsia" w:eastAsiaTheme="minorEastAsia" w:cstheme="minorEastAsia"/>
          <w:b w:val="0"/>
          <w:bCs w:val="0"/>
          <w:color w:val="auto"/>
          <w:spacing w:val="0"/>
          <w:position w:val="0"/>
          <w:sz w:val="32"/>
          <w:szCs w:val="32"/>
          <w:lang w:val="en-US" w:eastAsia="zh-CN"/>
        </w:rPr>
        <w:t>(一)基本支出情况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r>
        <w:rPr>
          <w:rFonts w:hint="eastAsia" w:asciiTheme="minorEastAsia" w:hAnsiTheme="minorEastAsia" w:eastAsiaTheme="minorEastAsia" w:cstheme="minorEastAsia"/>
          <w:b w:val="0"/>
          <w:bCs w:val="0"/>
          <w:color w:val="auto"/>
          <w:spacing w:val="0"/>
          <w:position w:val="0"/>
          <w:sz w:val="32"/>
          <w:szCs w:val="32"/>
          <w:lang w:val="en-US" w:eastAsia="zh-CN"/>
        </w:rPr>
        <w:t>基本支出主要用人员经费和办公经费。三公经费严格按照区财政的要求，只减不增。</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r>
        <w:rPr>
          <w:rFonts w:hint="eastAsia" w:asciiTheme="minorEastAsia" w:hAnsiTheme="minorEastAsia" w:eastAsiaTheme="minorEastAsia" w:cstheme="minorEastAsia"/>
          <w:b w:val="0"/>
          <w:bCs w:val="0"/>
          <w:color w:val="auto"/>
          <w:spacing w:val="0"/>
          <w:position w:val="0"/>
          <w:sz w:val="32"/>
          <w:szCs w:val="32"/>
          <w:lang w:val="en-US" w:eastAsia="zh-CN"/>
        </w:rPr>
        <w:t>(二)项目支出情况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r>
        <w:rPr>
          <w:rFonts w:hint="eastAsia" w:asciiTheme="minorEastAsia" w:hAnsiTheme="minorEastAsia" w:eastAsiaTheme="minorEastAsia" w:cstheme="minorEastAsia"/>
          <w:b w:val="0"/>
          <w:bCs w:val="0"/>
          <w:color w:val="auto"/>
          <w:spacing w:val="0"/>
          <w:position w:val="0"/>
          <w:sz w:val="32"/>
          <w:szCs w:val="32"/>
          <w:lang w:val="en-US" w:eastAsia="zh-CN"/>
        </w:rPr>
        <w:t>专项资金按照专款专用的管理原则，不截留、不挪用。今年我单位的专项资金为688.45万元，按照要求全部使用完毕。我单位建立了健全的内部预算管理制度，做到有支出、有预算，全口径预算；确保预算资金符合国家财经法规和财务管理制度规定。定期开展内部审计工作。区残联按区财政局要求按时在门户网站公开本部门的预决算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我单位收到政府基金233.99万元，主要为为中央、省拨付的转移支付资金。</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 xml:space="preserve">     2022年度本单位无国有资本经营预算支出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 xml:space="preserve">     2022年度本单位无社会保险基金预算支出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六、部门整体支出绩效情况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总结归纳本单位“四本预算”支出的绩效目标完成 情况，实现产出和取得效益的情况。围绕单位职责、 行业发展规划，以预算资金管理为主线，总结单位资产管理和开展业务情况，从运行成本、管理效率、履职效能、社会效应、可持续发展能力和服务对象满意度等方面，衡量单位整体及核心业务实施效果。</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残疾人事业投入不能满足残疾人发展要求。目前，我区还有很多残疾人需要康复服务，残疾人及其家庭生活还十分困难，残疾人就业还不充分。康复、教育等基本公共服务还不能满足残疾人的需求，基层为残疾人服务的能力尤其薄弱，专业服务人才相当匮乏。残疾人平等参与社会生活还面临不少困难和障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ind w:left="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下一步改进措施</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r>
        <w:rPr>
          <w:rFonts w:hint="eastAsia" w:asciiTheme="minorEastAsia" w:hAnsiTheme="minorEastAsia" w:eastAsiaTheme="minorEastAsia" w:cstheme="minorEastAsia"/>
          <w:b w:val="0"/>
          <w:bCs w:val="0"/>
          <w:color w:val="auto"/>
          <w:spacing w:val="0"/>
          <w:position w:val="0"/>
          <w:sz w:val="32"/>
          <w:szCs w:val="32"/>
          <w:lang w:val="en-US" w:eastAsia="zh-CN"/>
        </w:rPr>
        <w:t>加强资金的投入、加强专业技术人才的配备，加强对残疾人事业工作的管理及服务。</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Theme="minorEastAsia" w:hAnsiTheme="minorEastAsia" w:eastAsiaTheme="minorEastAsia" w:cstheme="minorEastAsia"/>
          <w:b w:val="0"/>
          <w:bCs w:val="0"/>
          <w:color w:val="auto"/>
          <w:spacing w:val="0"/>
          <w:position w:val="0"/>
          <w:sz w:val="32"/>
          <w:szCs w:val="32"/>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3" w:firstLineChars="200"/>
        <w:jc w:val="left"/>
        <w:textAlignment w:val="auto"/>
        <w:rPr>
          <w:rFonts w:hint="eastAsia" w:asciiTheme="minorEastAsia" w:hAnsiTheme="minorEastAsia" w:eastAsiaTheme="minorEastAsia" w:cstheme="minorEastAsia"/>
          <w:b/>
          <w:bCs/>
          <w:color w:val="auto"/>
          <w:spacing w:val="0"/>
          <w:position w:val="0"/>
          <w:sz w:val="32"/>
          <w:szCs w:val="32"/>
          <w:lang w:val="en-US" w:eastAsia="zh-CN"/>
        </w:rPr>
      </w:pPr>
      <w:r>
        <w:rPr>
          <w:rFonts w:hint="eastAsia" w:asciiTheme="minorEastAsia" w:hAnsiTheme="minorEastAsia" w:eastAsiaTheme="minorEastAsia" w:cstheme="minorEastAsia"/>
          <w:b/>
          <w:bCs/>
          <w:color w:val="auto"/>
          <w:spacing w:val="0"/>
          <w:position w:val="0"/>
          <w:sz w:val="32"/>
          <w:szCs w:val="32"/>
          <w:lang w:val="en-US" w:eastAsia="zh-CN"/>
        </w:rPr>
        <w:t>部门整体支出绩效自评结果拟应用和公开情况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 xml:space="preserve">    每年按时在政府门户网公开整体绩效评价情况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32"/>
          <w:szCs w:val="32"/>
          <w:lang w:val="en-US" w:eastAsia="zh-CN"/>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spacing w:before="169" w:line="776" w:lineRule="exact"/>
        <w:ind w:left="372"/>
        <w:rPr>
          <w:rFonts w:hint="eastAsia" w:asciiTheme="minorEastAsia" w:hAnsiTheme="minorEastAsia" w:eastAsiaTheme="minorEastAsia" w:cstheme="minorEastAsia"/>
          <w:b/>
          <w:bCs/>
          <w:color w:val="auto"/>
          <w:spacing w:val="19"/>
          <w:position w:val="17"/>
          <w:sz w:val="36"/>
          <w:szCs w:val="36"/>
          <w:lang w:eastAsia="zh-CN"/>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pacing w:val="10"/>
          <w:sz w:val="32"/>
          <w:szCs w:val="32"/>
          <w:lang w:val="en-US" w:eastAsia="zh-CN"/>
        </w:rPr>
      </w:pPr>
      <w:r>
        <w:rPr>
          <w:rFonts w:hint="eastAsia" w:asciiTheme="minorEastAsia" w:hAnsiTheme="minorEastAsia" w:eastAsiaTheme="minorEastAsia" w:cstheme="minorEastAsia"/>
          <w:b w:val="0"/>
          <w:bCs w:val="0"/>
          <w:color w:val="auto"/>
          <w:spacing w:val="10"/>
          <w:sz w:val="32"/>
          <w:szCs w:val="32"/>
          <w:lang w:val="en-US" w:eastAsia="zh-CN"/>
        </w:rPr>
        <w:t>附件</w:t>
      </w:r>
      <w:r>
        <w:rPr>
          <w:rFonts w:hint="eastAsia" w:asciiTheme="minorEastAsia" w:hAnsiTheme="minorEastAsia" w:cstheme="minorEastAsia"/>
          <w:b w:val="0"/>
          <w:bCs w:val="0"/>
          <w:color w:val="auto"/>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Theme="minorEastAsia" w:hAnsiTheme="minorEastAsia" w:eastAsiaTheme="minorEastAsia" w:cstheme="minorEastAsia"/>
          <w:color w:val="auto"/>
          <w:spacing w:val="0"/>
          <w:position w:val="0"/>
          <w:sz w:val="44"/>
          <w:szCs w:val="44"/>
          <w:lang w:val="en-US" w:eastAsia="zh-CN"/>
        </w:rPr>
      </w:pPr>
      <w:r>
        <w:rPr>
          <w:rFonts w:hint="eastAsia" w:asciiTheme="minorEastAsia" w:hAnsiTheme="minorEastAsia" w:eastAsiaTheme="minorEastAsia" w:cstheme="minorEastAsia"/>
          <w:b/>
          <w:bCs/>
          <w:color w:val="auto"/>
          <w:spacing w:val="0"/>
          <w:position w:val="0"/>
          <w:sz w:val="44"/>
          <w:szCs w:val="44"/>
          <w:lang w:val="en-US" w:eastAsia="zh-CN"/>
        </w:rPr>
        <w:t>2022年度项目支出绩效自评表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eastAsia="zh-CN"/>
              </w:rPr>
            </w:pPr>
            <w:r>
              <w:rPr>
                <w:rFonts w:hint="eastAsia" w:asciiTheme="minorEastAsia" w:hAnsiTheme="minorEastAsia" w:cstheme="minorEastAsia"/>
                <w:color w:val="auto"/>
                <w:spacing w:val="0"/>
                <w:sz w:val="21"/>
                <w:szCs w:val="21"/>
                <w:lang w:eastAsia="zh-CN"/>
              </w:rPr>
              <w:t>残疾人联合会项目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eastAsia="zh-CN"/>
              </w:rPr>
            </w:pPr>
            <w:r>
              <w:rPr>
                <w:rFonts w:hint="eastAsia" w:asciiTheme="minorEastAsia" w:hAnsiTheme="minorEastAsia" w:cstheme="minorEastAsia"/>
                <w:color w:val="auto"/>
                <w:spacing w:val="0"/>
                <w:sz w:val="21"/>
                <w:szCs w:val="21"/>
                <w:lang w:eastAsia="zh-CN"/>
              </w:rPr>
              <w:t>岳阳市岳阳楼区残疾人联合会</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cstheme="minorEastAsia"/>
                <w:color w:val="auto"/>
                <w:spacing w:val="0"/>
                <w:sz w:val="21"/>
                <w:szCs w:val="21"/>
                <w:lang w:eastAsia="zh-CN"/>
              </w:rPr>
              <w:t>岳阳市岳阳楼区残疾人联合会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670.33</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670.00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688.45</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102.75%</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482.68</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205.77</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4520" w:type="dxa"/>
            <w:gridSpan w:val="4"/>
            <w:vAlign w:val="center"/>
          </w:tcPr>
          <w:p>
            <w:pPr>
              <w:pStyle w:val="8"/>
              <w:keepNext w:val="0"/>
              <w:keepLines w:val="0"/>
              <w:pageBreakBefore w:val="0"/>
              <w:widowControl w:val="0"/>
              <w:numPr>
                <w:ilvl w:val="0"/>
                <w:numId w:val="4"/>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残疾儿童康复救助应救尽救</w:t>
            </w:r>
          </w:p>
          <w:p>
            <w:pPr>
              <w:pStyle w:val="8"/>
              <w:keepNext w:val="0"/>
              <w:keepLines w:val="0"/>
              <w:pageBreakBefore w:val="0"/>
              <w:widowControl w:val="0"/>
              <w:numPr>
                <w:ilvl w:val="0"/>
                <w:numId w:val="4"/>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残疾人家庭、社区无障碍改造高质量完成</w:t>
            </w:r>
          </w:p>
          <w:p>
            <w:pPr>
              <w:pStyle w:val="8"/>
              <w:keepNext w:val="0"/>
              <w:keepLines w:val="0"/>
              <w:pageBreakBefore w:val="0"/>
              <w:widowControl w:val="0"/>
              <w:numPr>
                <w:ilvl w:val="0"/>
                <w:numId w:val="4"/>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托养服务、精神残疾扶助精准实施</w:t>
            </w:r>
          </w:p>
          <w:p>
            <w:pPr>
              <w:pStyle w:val="8"/>
              <w:keepNext w:val="0"/>
              <w:keepLines w:val="0"/>
              <w:pageBreakBefore w:val="0"/>
              <w:widowControl w:val="0"/>
              <w:numPr>
                <w:ilvl w:val="0"/>
                <w:numId w:val="4"/>
              </w:numPr>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教就工作扎实有效</w:t>
            </w:r>
          </w:p>
          <w:p>
            <w:pPr>
              <w:pStyle w:val="8"/>
              <w:keepNext w:val="0"/>
              <w:keepLines w:val="0"/>
              <w:pageBreakBefore w:val="0"/>
              <w:widowControl w:val="0"/>
              <w:numPr>
                <w:ilvl w:val="0"/>
                <w:numId w:val="4"/>
              </w:numPr>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就业帮扶有序推进</w:t>
            </w:r>
          </w:p>
        </w:tc>
        <w:tc>
          <w:tcPr>
            <w:tcW w:w="3985" w:type="dxa"/>
            <w:gridSpan w:val="4"/>
            <w:vAlign w:val="center"/>
          </w:tcPr>
          <w:p>
            <w:pPr>
              <w:pStyle w:val="8"/>
              <w:keepNext w:val="0"/>
              <w:keepLines w:val="0"/>
              <w:pageBreakBefore w:val="0"/>
              <w:widowControl w:val="0"/>
              <w:numPr>
                <w:ilvl w:val="0"/>
                <w:numId w:val="5"/>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残疾儿童康复救助应救尽救</w:t>
            </w:r>
          </w:p>
          <w:p>
            <w:pPr>
              <w:pStyle w:val="8"/>
              <w:keepNext w:val="0"/>
              <w:keepLines w:val="0"/>
              <w:pageBreakBefore w:val="0"/>
              <w:widowControl w:val="0"/>
              <w:numPr>
                <w:ilvl w:val="0"/>
                <w:numId w:val="5"/>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残疾人家庭、社区无障碍改造高质量完成</w:t>
            </w:r>
          </w:p>
          <w:p>
            <w:pPr>
              <w:pStyle w:val="8"/>
              <w:keepNext w:val="0"/>
              <w:keepLines w:val="0"/>
              <w:pageBreakBefore w:val="0"/>
              <w:widowControl w:val="0"/>
              <w:numPr>
                <w:ilvl w:val="0"/>
                <w:numId w:val="5"/>
              </w:numPr>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托养服务、精神残疾扶助精准实施</w:t>
            </w:r>
          </w:p>
          <w:p>
            <w:pPr>
              <w:pStyle w:val="8"/>
              <w:keepNext w:val="0"/>
              <w:keepLines w:val="0"/>
              <w:pageBreakBefore w:val="0"/>
              <w:widowControl w:val="0"/>
              <w:numPr>
                <w:ilvl w:val="0"/>
                <w:numId w:val="5"/>
              </w:numPr>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教就工作扎实有效</w:t>
            </w:r>
          </w:p>
          <w:p>
            <w:pPr>
              <w:pStyle w:val="8"/>
              <w:keepNext w:val="0"/>
              <w:keepLines w:val="0"/>
              <w:pageBreakBefore w:val="0"/>
              <w:widowControl w:val="0"/>
              <w:numPr>
                <w:ilvl w:val="0"/>
                <w:numId w:val="5"/>
              </w:numPr>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就业帮扶有序推进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绩</w:t>
            </w: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效</w:t>
            </w: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指</w:t>
            </w: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lang w:val="en-US" w:eastAsia="zh-CN"/>
              </w:rPr>
              <w:t xml:space="preserve"> </w:t>
            </w:r>
            <w:r>
              <w:rPr>
                <w:rFonts w:hint="eastAsia" w:asciiTheme="minorEastAsia" w:hAnsiTheme="minorEastAsia" w:eastAsiaTheme="minorEastAsia" w:cstheme="minorEastAsia"/>
                <w:color w:val="auto"/>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(50分)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数量指标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家庭无障碍改造</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宋体" w:hAnsi="宋体" w:eastAsia="宋体" w:cs="宋体"/>
                <w:sz w:val="19"/>
                <w:szCs w:val="19"/>
                <w:lang w:val="en-US" w:eastAsia="zh-CN"/>
              </w:rPr>
              <w:t>70户</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70户</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质量指标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创业扶持</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宋体" w:hAnsi="宋体" w:eastAsia="宋体" w:cs="宋体"/>
                <w:sz w:val="19"/>
                <w:szCs w:val="19"/>
                <w:lang w:val="en-US" w:eastAsia="zh-CN"/>
              </w:rPr>
              <w:t>12人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12人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就业技能培训</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44人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lang w:val="en-US" w:eastAsia="zh-CN"/>
              </w:rPr>
              <w:t>44人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时效指标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残疾儿童康复救助</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328人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330人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成本指标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精神病救助</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120人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120人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hint="eastAsia" w:asciiTheme="minorEastAsia" w:hAnsiTheme="minorEastAsia" w:eastAsiaTheme="minorEastAsia" w:cstheme="minorEastAsia"/>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(30分)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position w:val="4"/>
                <w:sz w:val="21"/>
                <w:szCs w:val="21"/>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益指标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教育资助</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宋体" w:hAnsi="宋体" w:eastAsia="宋体" w:cs="宋体"/>
                <w:sz w:val="19"/>
                <w:szCs w:val="19"/>
                <w:lang w:val="en-US" w:eastAsia="zh-CN"/>
              </w:rPr>
              <w:t>39人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39人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15</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影响指标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托养服务</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eastAsiaTheme="minorEastAsia" w:cstheme="minorEastAsia"/>
                <w:color w:val="auto"/>
                <w:spacing w:val="0"/>
                <w:sz w:val="21"/>
                <w:szCs w:val="21"/>
                <w:lang w:val="en-US" w:eastAsia="zh-CN"/>
              </w:rPr>
              <w:t>480人</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lang w:val="en-US" w:eastAsia="zh-CN"/>
              </w:rPr>
              <w:t>480人</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15</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(10分)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指标</w:t>
            </w:r>
          </w:p>
        </w:tc>
        <w:tc>
          <w:tcPr>
            <w:tcW w:w="1229"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eastAsia="zh-CN"/>
              </w:rPr>
              <w:t>受助残疾人满意度</w:t>
            </w:r>
          </w:p>
        </w:tc>
        <w:tc>
          <w:tcPr>
            <w:tcW w:w="1131"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90%</w:t>
            </w:r>
          </w:p>
        </w:tc>
        <w:tc>
          <w:tcPr>
            <w:tcW w:w="1140"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92%</w:t>
            </w:r>
          </w:p>
        </w:tc>
        <w:tc>
          <w:tcPr>
            <w:tcW w:w="68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795" w:type="dxa"/>
            <w:vAlign w:val="top"/>
          </w:tcPr>
          <w:p>
            <w:pPr>
              <w:pStyle w:val="8"/>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Theme="minorEastAsia" w:hAnsiTheme="minorEastAsia" w:eastAsiaTheme="minorEastAsia" w:cstheme="minorEastAsia"/>
                <w:color w:val="auto"/>
                <w:spacing w:val="0"/>
                <w:sz w:val="21"/>
                <w:szCs w:val="21"/>
              </w:rPr>
            </w:pPr>
            <w:r>
              <w:rPr>
                <w:rFonts w:hint="eastAsia" w:ascii="宋体" w:hAnsi="宋体" w:eastAsia="宋体" w:cs="宋体"/>
                <w:sz w:val="19"/>
                <w:szCs w:val="19"/>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Theme="minorEastAsia" w:hAnsiTheme="minorEastAsia" w:eastAsiaTheme="minorEastAsia" w:cstheme="minorEastAsia"/>
                <w:color w:val="auto"/>
                <w:spacing w:val="0"/>
                <w:sz w:val="21"/>
                <w:szCs w:val="21"/>
                <w:lang w:eastAsia="zh-CN"/>
              </w:rPr>
            </w:pPr>
            <w:r>
              <w:rPr>
                <w:rFonts w:hint="eastAsia" w:asciiTheme="minorEastAsia" w:hAnsiTheme="minorEastAsia" w:eastAsiaTheme="minorEastAsia" w:cstheme="minorEastAsia"/>
                <w:color w:val="auto"/>
                <w:spacing w:val="0"/>
                <w:sz w:val="21"/>
                <w:szCs w:val="21"/>
                <w:lang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lang w:val="en-US" w:eastAsia="zh-CN"/>
              </w:rPr>
            </w:pPr>
            <w:r>
              <w:rPr>
                <w:rFonts w:hint="eastAsia" w:asciiTheme="minorEastAsia" w:hAnsiTheme="minorEastAsia" w:cstheme="minorEastAsia"/>
                <w:color w:val="auto"/>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Theme="minorEastAsia" w:hAnsiTheme="minorEastAsia" w:eastAsiaTheme="minorEastAsia" w:cstheme="minorEastAsia"/>
                <w:color w:val="auto"/>
                <w:spacing w:val="0"/>
                <w:sz w:val="21"/>
                <w:szCs w:val="21"/>
              </w:rPr>
            </w:pPr>
          </w:p>
        </w:tc>
      </w:tr>
    </w:tbl>
    <w:p>
      <w:pPr>
        <w:spacing w:line="252" w:lineRule="auto"/>
        <w:rPr>
          <w:rFonts w:hint="eastAsia" w:asciiTheme="minorEastAsia" w:hAnsiTheme="minorEastAsia" w:eastAsiaTheme="minorEastAsia" w:cstheme="minorEastAsia"/>
          <w:color w:val="auto"/>
          <w:sz w:val="21"/>
        </w:rPr>
      </w:pPr>
    </w:p>
    <w:p>
      <w:pPr>
        <w:spacing w:before="75" w:line="230" w:lineRule="auto"/>
        <w:rPr>
          <w:rFonts w:hint="eastAsia" w:asciiTheme="minorEastAsia" w:hAnsiTheme="minorEastAsia" w:eastAsiaTheme="minorEastAsia" w:cstheme="minorEastAsia"/>
          <w:color w:val="auto"/>
          <w:spacing w:val="0"/>
          <w:position w:val="0"/>
          <w:sz w:val="32"/>
          <w:szCs w:val="32"/>
          <w:lang w:val="en-US" w:eastAsia="zh-CN"/>
        </w:rPr>
        <w:sectPr>
          <w:pgSz w:w="11906" w:h="16838"/>
          <w:pgMar w:top="1417" w:right="1417" w:bottom="1417" w:left="1417" w:header="851" w:footer="992" w:gutter="0"/>
          <w:pgNumType w:fmt="decimal"/>
          <w:cols w:space="0" w:num="1"/>
          <w:rtlGutter w:val="0"/>
          <w:docGrid w:type="lines" w:linePitch="312" w:charSpace="0"/>
        </w:sectPr>
      </w:pPr>
      <w:r>
        <w:rPr>
          <w:rFonts w:hint="eastAsia" w:asciiTheme="minorEastAsia" w:hAnsiTheme="minorEastAsia" w:eastAsiaTheme="minorEastAsia" w:cstheme="minorEastAsia"/>
          <w:color w:val="auto"/>
          <w:spacing w:val="-26"/>
          <w:sz w:val="23"/>
          <w:szCs w:val="23"/>
        </w:rPr>
        <w:t>填表人：</w:t>
      </w:r>
      <w:r>
        <w:rPr>
          <w:rFonts w:hint="eastAsia" w:asciiTheme="minorEastAsia" w:hAnsiTheme="minorEastAsia" w:eastAsiaTheme="minorEastAsia" w:cstheme="minorEastAsia"/>
          <w:color w:val="auto"/>
          <w:spacing w:val="15"/>
          <w:sz w:val="23"/>
          <w:szCs w:val="23"/>
        </w:rPr>
        <w:t xml:space="preserve">  </w:t>
      </w:r>
      <w:r>
        <w:rPr>
          <w:rFonts w:hint="eastAsia" w:asciiTheme="minorEastAsia" w:hAnsiTheme="minorEastAsia" w:eastAsiaTheme="minorEastAsia" w:cstheme="minorEastAsia"/>
          <w:color w:val="auto"/>
          <w:spacing w:val="4"/>
          <w:sz w:val="23"/>
          <w:szCs w:val="23"/>
        </w:rPr>
        <w:t xml:space="preserve">         </w:t>
      </w:r>
      <w:r>
        <w:rPr>
          <w:rFonts w:hint="eastAsia" w:asciiTheme="minorEastAsia" w:hAnsiTheme="minorEastAsia" w:eastAsiaTheme="minorEastAsia" w:cstheme="minorEastAsia"/>
          <w:color w:val="auto"/>
          <w:spacing w:val="-26"/>
          <w:sz w:val="23"/>
          <w:szCs w:val="23"/>
        </w:rPr>
        <w:t>联系电话：</w:t>
      </w:r>
      <w:r>
        <w:rPr>
          <w:rFonts w:hint="eastAsia" w:asciiTheme="minorEastAsia" w:hAnsiTheme="minorEastAsia" w:eastAsiaTheme="minorEastAsia" w:cstheme="minorEastAsia"/>
          <w:color w:val="auto"/>
          <w:spacing w:val="3"/>
          <w:sz w:val="23"/>
          <w:szCs w:val="23"/>
        </w:rPr>
        <w:t xml:space="preserve">            </w:t>
      </w:r>
      <w:r>
        <w:rPr>
          <w:rFonts w:hint="eastAsia" w:asciiTheme="minorEastAsia" w:hAnsiTheme="minorEastAsia" w:eastAsiaTheme="minorEastAsia" w:cstheme="minorEastAsia"/>
          <w:color w:val="auto"/>
          <w:spacing w:val="-26"/>
          <w:sz w:val="23"/>
          <w:szCs w:val="23"/>
        </w:rPr>
        <w:t>单位负责人签字：</w:t>
      </w:r>
      <w:r>
        <w:rPr>
          <w:rFonts w:hint="eastAsia" w:asciiTheme="minorEastAsia" w:hAnsiTheme="minorEastAsia" w:eastAsiaTheme="minorEastAsia" w:cstheme="minorEastAsia"/>
          <w:color w:val="auto"/>
          <w:spacing w:val="-26"/>
          <w:sz w:val="23"/>
          <w:szCs w:val="23"/>
          <w:lang w:val="en-US" w:eastAsia="zh-CN"/>
        </w:rPr>
        <w:t xml:space="preserve">                 </w:t>
      </w:r>
      <w:r>
        <w:rPr>
          <w:rFonts w:hint="eastAsia" w:asciiTheme="minorEastAsia" w:hAnsiTheme="minorEastAsia" w:eastAsiaTheme="minorEastAsia" w:cstheme="minorEastAsia"/>
          <w:color w:val="auto"/>
          <w:spacing w:val="15"/>
          <w:sz w:val="23"/>
          <w:szCs w:val="23"/>
        </w:rPr>
        <w:t xml:space="preserve"> </w:t>
      </w:r>
      <w:r>
        <w:rPr>
          <w:rFonts w:hint="eastAsia" w:asciiTheme="minorEastAsia" w:hAnsiTheme="minorEastAsia" w:eastAsiaTheme="minorEastAsia" w:cstheme="minorEastAsia"/>
          <w:color w:val="auto"/>
          <w:spacing w:val="-26"/>
          <w:sz w:val="23"/>
          <w:szCs w:val="23"/>
        </w:rPr>
        <w:t>填报日期：</w:t>
      </w:r>
      <w:r>
        <w:rPr>
          <w:rFonts w:hint="eastAsia" w:asciiTheme="minorEastAsia" w:hAnsiTheme="minorEastAsia" w:eastAsiaTheme="minorEastAsia" w:cstheme="minorEastAsia"/>
          <w:color w:val="auto"/>
          <w:spacing w:val="4"/>
          <w:sz w:val="23"/>
          <w:szCs w:val="23"/>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auto"/>
          <w:sz w:val="36"/>
          <w:szCs w:val="36"/>
          <w:lang w:eastAsia="zh-CN"/>
        </w:rPr>
      </w:pPr>
      <w:r>
        <w:rPr>
          <w:rFonts w:hint="eastAsia" w:asciiTheme="minorEastAsia" w:hAnsiTheme="minorEastAsia" w:eastAsiaTheme="minorEastAsia" w:cstheme="minorEastAsia"/>
          <w:b w:val="0"/>
          <w:bCs w:val="0"/>
          <w:color w:val="auto"/>
          <w:spacing w:val="10"/>
          <w:sz w:val="32"/>
          <w:szCs w:val="32"/>
          <w:lang w:val="en-US" w:eastAsia="zh-CN"/>
        </w:rPr>
        <w:t>附件</w:t>
      </w:r>
      <w:r>
        <w:rPr>
          <w:rFonts w:hint="eastAsia" w:asciiTheme="minorEastAsia" w:hAnsiTheme="minorEastAsia" w:cstheme="minorEastAsia"/>
          <w:b w:val="0"/>
          <w:bCs w:val="0"/>
          <w:color w:val="auto"/>
          <w:spacing w:val="10"/>
          <w:sz w:val="32"/>
          <w:szCs w:val="32"/>
          <w:lang w:val="en-US" w:eastAsia="zh-CN"/>
        </w:rPr>
        <w:t>2</w:t>
      </w:r>
    </w:p>
    <w:p>
      <w:pPr>
        <w:ind w:firstLine="1446" w:firstLineChars="400"/>
        <w:jc w:val="both"/>
        <w:rPr>
          <w:rFonts w:hint="eastAsia" w:asciiTheme="minorEastAsia" w:hAnsiTheme="minorEastAsia" w:eastAsiaTheme="minorEastAsia" w:cstheme="minorEastAsia"/>
          <w:b/>
          <w:bCs/>
          <w:color w:val="auto"/>
          <w:spacing w:val="-6"/>
          <w:sz w:val="36"/>
          <w:szCs w:val="36"/>
        </w:rPr>
      </w:pPr>
      <w:r>
        <w:rPr>
          <w:rFonts w:hint="eastAsia" w:asciiTheme="minorEastAsia" w:hAnsiTheme="minorEastAsia" w:eastAsiaTheme="minorEastAsia" w:cstheme="minorEastAsia"/>
          <w:b/>
          <w:bCs/>
          <w:color w:val="auto"/>
          <w:sz w:val="36"/>
          <w:szCs w:val="36"/>
          <w:lang w:eastAsia="zh-CN"/>
        </w:rPr>
        <w:t>区级</w:t>
      </w:r>
      <w:r>
        <w:rPr>
          <w:rFonts w:hint="eastAsia" w:asciiTheme="minorEastAsia" w:hAnsiTheme="minorEastAsia" w:eastAsiaTheme="minorEastAsia" w:cstheme="minorEastAsia"/>
          <w:b/>
          <w:bCs/>
          <w:color w:val="auto"/>
          <w:sz w:val="36"/>
          <w:szCs w:val="36"/>
        </w:rPr>
        <w:t>预算</w:t>
      </w:r>
      <w:r>
        <w:rPr>
          <w:rFonts w:hint="eastAsia" w:asciiTheme="minorEastAsia" w:hAnsiTheme="minorEastAsia" w:eastAsiaTheme="minorEastAsia" w:cstheme="minorEastAsia"/>
          <w:b/>
          <w:bCs/>
          <w:color w:val="auto"/>
          <w:sz w:val="36"/>
          <w:szCs w:val="36"/>
          <w:lang w:eastAsia="zh-CN"/>
        </w:rPr>
        <w:t>单位</w:t>
      </w:r>
      <w:r>
        <w:rPr>
          <w:rFonts w:hint="eastAsia" w:asciiTheme="minorEastAsia" w:hAnsiTheme="minorEastAsia" w:eastAsiaTheme="minorEastAsia" w:cstheme="minorEastAsia"/>
          <w:b/>
          <w:bCs/>
          <w:color w:val="auto"/>
          <w:spacing w:val="-6"/>
          <w:sz w:val="36"/>
          <w:szCs w:val="36"/>
        </w:rPr>
        <w:t>绩效自评工作考核评分表</w:t>
      </w:r>
    </w:p>
    <w:tbl>
      <w:tblPr>
        <w:tblStyle w:val="4"/>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一级指标</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二级指标</w:t>
            </w:r>
          </w:p>
        </w:tc>
        <w:tc>
          <w:tcPr>
            <w:tcW w:w="6482"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评分标准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实施评价</w:t>
            </w:r>
          </w:p>
          <w:p>
            <w:pPr>
              <w:spacing w:line="320" w:lineRule="exact"/>
              <w:jc w:val="center"/>
              <w:rPr>
                <w:rFonts w:hint="eastAsia" w:asciiTheme="minorEastAsia" w:hAnsiTheme="minorEastAsia" w:eastAsiaTheme="minorEastAsia" w:cstheme="minorEastAsia"/>
                <w:color w:val="auto"/>
                <w:szCs w:val="21"/>
              </w:rPr>
            </w:pPr>
          </w:p>
          <w:p>
            <w:pPr>
              <w:spacing w:line="32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30分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单位自查</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（20分）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区</w:t>
            </w:r>
            <w:r>
              <w:rPr>
                <w:rFonts w:hint="eastAsia" w:asciiTheme="minorEastAsia" w:hAnsiTheme="minorEastAsia" w:eastAsiaTheme="minorEastAsia" w:cstheme="minorEastAsia"/>
                <w:color w:val="auto"/>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vAlign w:val="center"/>
          </w:tcPr>
          <w:p>
            <w:pPr>
              <w:spacing w:line="240" w:lineRule="exact"/>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w:t>
            </w:r>
            <w:r>
              <w:rPr>
                <w:rFonts w:hint="eastAsia" w:asciiTheme="minorEastAsia" w:hAnsiTheme="minorEastAsia" w:eastAsiaTheme="minorEastAsia" w:cstheme="minorEastAsia"/>
                <w:color w:val="auto"/>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inorEastAsia" w:hAnsiTheme="minorEastAsia" w:eastAsiaTheme="minorEastAsia" w:cstheme="minorEastAsia"/>
                <w:color w:val="auto"/>
                <w:szCs w:val="21"/>
              </w:rPr>
            </w:pPr>
          </w:p>
        </w:tc>
        <w:tc>
          <w:tcPr>
            <w:tcW w:w="1501" w:type="dxa"/>
            <w:tcBorders>
              <w:top w:val="nil"/>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提交报告</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（10分）</w:t>
            </w:r>
          </w:p>
        </w:tc>
        <w:tc>
          <w:tcPr>
            <w:tcW w:w="6482" w:type="dxa"/>
            <w:tcBorders>
              <w:top w:val="nil"/>
              <w:left w:val="nil"/>
              <w:bottom w:val="single" w:color="auto" w:sz="4" w:space="0"/>
              <w:right w:val="single" w:color="auto" w:sz="4" w:space="0"/>
            </w:tcBorders>
            <w:vAlign w:val="center"/>
          </w:tcPr>
          <w:p>
            <w:pPr>
              <w:spacing w:line="240" w:lineRule="exact"/>
              <w:ind w:firstLine="210"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按时向</w:t>
            </w:r>
            <w:r>
              <w:rPr>
                <w:rFonts w:hint="eastAsia" w:asciiTheme="minorEastAsia" w:hAnsiTheme="minorEastAsia" w:eastAsiaTheme="minorEastAsia" w:cstheme="minorEastAsia"/>
                <w:color w:val="auto"/>
                <w:sz w:val="21"/>
                <w:szCs w:val="21"/>
                <w:lang w:eastAsia="zh-CN"/>
              </w:rPr>
              <w:t>区</w:t>
            </w:r>
            <w:r>
              <w:rPr>
                <w:rFonts w:hint="eastAsia" w:asciiTheme="minorEastAsia" w:hAnsiTheme="minorEastAsia" w:eastAsiaTheme="minorEastAsia" w:cstheme="minorEastAsia"/>
                <w:color w:val="auto"/>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vAlign w:val="center"/>
          </w:tcPr>
          <w:p>
            <w:pPr>
              <w:spacing w:line="240" w:lineRule="exact"/>
              <w:ind w:firstLine="210" w:firstLineChars="100"/>
              <w:rPr>
                <w:rFonts w:hint="eastAsia" w:asciiTheme="minorEastAsia" w:hAnsiTheme="minorEastAsia" w:eastAsiaTheme="minorEastAsia" w:cstheme="minorEastAsia"/>
                <w:color w:val="auto"/>
                <w:szCs w:val="21"/>
                <w:lang w:val="en-US" w:eastAsia="zh-CN"/>
              </w:rPr>
            </w:pPr>
            <w:r>
              <w:rPr>
                <w:rFonts w:hint="eastAsia" w:asciiTheme="minorEastAsia" w:hAnsiTheme="minorEastAsia" w:eastAsiaTheme="minorEastAsia" w:cstheme="minorEastAsia"/>
                <w:color w:val="auto"/>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自评报告</w:t>
            </w:r>
          </w:p>
          <w:p>
            <w:pPr>
              <w:spacing w:line="240" w:lineRule="exact"/>
              <w:jc w:val="center"/>
              <w:rPr>
                <w:rFonts w:hint="eastAsia" w:asciiTheme="minorEastAsia" w:hAnsiTheme="minorEastAsia" w:eastAsiaTheme="minorEastAsia" w:cstheme="minorEastAsia"/>
                <w:color w:val="auto"/>
                <w:szCs w:val="21"/>
              </w:rPr>
            </w:pPr>
          </w:p>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lang w:val="en-US" w:eastAsia="zh-CN"/>
              </w:rPr>
              <w:t>70</w:t>
            </w:r>
            <w:r>
              <w:rPr>
                <w:rFonts w:hint="eastAsia" w:asciiTheme="minorEastAsia" w:hAnsiTheme="minorEastAsia" w:eastAsiaTheme="minorEastAsia" w:cstheme="minorEastAsia"/>
                <w:color w:val="auto"/>
                <w:szCs w:val="21"/>
              </w:rPr>
              <w:t>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自评报告</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的完整性</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1.绩效自评报告正文部分内容齐全的，得8分；否则每少一个部分扣2分，最多扣8分。</w:t>
            </w:r>
          </w:p>
          <w:p>
            <w:pPr>
              <w:spacing w:line="240" w:lineRule="exact"/>
              <w:ind w:firstLine="210"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inorEastAsia" w:hAnsiTheme="minorEastAsia" w:eastAsiaTheme="minorEastAsia" w:cstheme="minorEastAsia"/>
                <w:color w:val="auto"/>
                <w:szCs w:val="21"/>
              </w:rPr>
            </w:pPr>
          </w:p>
        </w:tc>
        <w:tc>
          <w:tcPr>
            <w:tcW w:w="1501" w:type="dxa"/>
            <w:tcBorders>
              <w:top w:val="single" w:color="auto" w:sz="4" w:space="0"/>
              <w:left w:val="nil"/>
              <w:bottom w:val="nil"/>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绩效自评表</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color w:val="auto"/>
                <w:sz w:val="21"/>
                <w:szCs w:val="21"/>
                <w:lang w:val="en-US" w:eastAsia="zh-CN"/>
              </w:rPr>
              <w:t>20</w:t>
            </w:r>
            <w:r>
              <w:rPr>
                <w:rFonts w:hint="eastAsia" w:asciiTheme="minorEastAsia" w:hAnsiTheme="minorEastAsia" w:eastAsiaTheme="minorEastAsia" w:cstheme="minorEastAsia"/>
                <w:color w:val="auto"/>
                <w:sz w:val="21"/>
                <w:szCs w:val="21"/>
              </w:rPr>
              <w:t>分）</w:t>
            </w:r>
          </w:p>
        </w:tc>
        <w:tc>
          <w:tcPr>
            <w:tcW w:w="648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1.部门整体支出和项目支出绩效指标反映产出、效益、服务对象满意度方面的指标和预算执行率的权重符合</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岳阳市市级预算部门绩效自评操作规程</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的，得</w:t>
            </w: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2.部门整体支出和项目支出绩效指标全部细化到三级指标的，得</w:t>
            </w: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w:t>
            </w:r>
            <w:r>
              <w:rPr>
                <w:rFonts w:hint="eastAsia" w:asciiTheme="minorEastAsia" w:hAnsiTheme="minorEastAsia" w:eastAsiaTheme="minorEastAsia" w:cstheme="minorEastAsia"/>
                <w:color w:val="auto"/>
                <w:szCs w:val="21"/>
                <w:lang w:val="en-US" w:eastAsia="zh-CN"/>
              </w:rPr>
              <w:t>18</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inorEastAsia" w:hAnsiTheme="minorEastAsia" w:eastAsiaTheme="minorEastAsia" w:cstheme="minorEastAsia"/>
                <w:color w:val="auto"/>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绩效评价</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报告反映</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问题情况</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color w:val="auto"/>
                <w:sz w:val="21"/>
                <w:szCs w:val="21"/>
                <w:lang w:val="en-US" w:eastAsia="zh-CN"/>
              </w:rPr>
              <w:t>20</w:t>
            </w:r>
            <w:r>
              <w:rPr>
                <w:rFonts w:hint="eastAsia" w:asciiTheme="minorEastAsia" w:hAnsiTheme="minorEastAsia" w:eastAsiaTheme="minorEastAsia" w:cstheme="minorEastAsia"/>
                <w:color w:val="auto"/>
                <w:sz w:val="21"/>
                <w:szCs w:val="21"/>
              </w:rPr>
              <w:t>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30"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10"/>
                <w:sz w:val="21"/>
                <w:szCs w:val="21"/>
              </w:rPr>
              <w:t>从预算和预算绩效管理，部门履职效能，资金分</w:t>
            </w:r>
            <w:r>
              <w:rPr>
                <w:rFonts w:hint="eastAsia" w:asciiTheme="minorEastAsia" w:hAnsiTheme="minorEastAsia" w:eastAsiaTheme="minorEastAsia" w:cstheme="minorEastAsia"/>
                <w:color w:val="auto"/>
                <w:spacing w:val="9"/>
                <w:sz w:val="21"/>
                <w:szCs w:val="21"/>
              </w:rPr>
              <w:t>配、使用和管理，资产和财务管理，政府</w:t>
            </w:r>
            <w:r>
              <w:rPr>
                <w:rFonts w:hint="eastAsia" w:asciiTheme="minorEastAsia" w:hAnsiTheme="minorEastAsia" w:eastAsiaTheme="minorEastAsia" w:cstheme="minorEastAsia"/>
                <w:color w:val="auto"/>
                <w:sz w:val="21"/>
                <w:szCs w:val="21"/>
              </w:rPr>
              <w:t xml:space="preserve">  </w:t>
            </w:r>
            <w:r>
              <w:rPr>
                <w:rFonts w:hint="eastAsia" w:asciiTheme="minorEastAsia" w:hAnsiTheme="minorEastAsia" w:eastAsiaTheme="minorEastAsia" w:cstheme="minorEastAsia"/>
                <w:color w:val="auto"/>
                <w:spacing w:val="7"/>
                <w:sz w:val="21"/>
                <w:szCs w:val="21"/>
              </w:rPr>
              <w:t>采购等方面归纳问题、分析原因全面的，得20分；反映问题、分析原因较</w:t>
            </w:r>
            <w:r>
              <w:rPr>
                <w:rFonts w:hint="eastAsia" w:asciiTheme="minorEastAsia" w:hAnsiTheme="minorEastAsia" w:eastAsiaTheme="minorEastAsia" w:cstheme="minorEastAsia"/>
                <w:color w:val="auto"/>
                <w:spacing w:val="6"/>
                <w:sz w:val="21"/>
                <w:szCs w:val="21"/>
              </w:rPr>
              <w:t>全面的，得16—</w:t>
            </w:r>
            <w:r>
              <w:rPr>
                <w:rFonts w:hint="eastAsia" w:asciiTheme="minorEastAsia" w:hAnsiTheme="minorEastAsia" w:eastAsiaTheme="minorEastAsia" w:cstheme="minorEastAsia"/>
                <w:color w:val="auto"/>
                <w:spacing w:val="-73"/>
                <w:sz w:val="21"/>
                <w:szCs w:val="21"/>
              </w:rPr>
              <w:t xml:space="preserve"> </w:t>
            </w:r>
            <w:r>
              <w:rPr>
                <w:rFonts w:hint="eastAsia" w:asciiTheme="minorEastAsia" w:hAnsiTheme="minorEastAsia" w:eastAsiaTheme="minorEastAsia" w:cstheme="minorEastAsia"/>
                <w:color w:val="auto"/>
                <w:spacing w:val="6"/>
                <w:sz w:val="21"/>
                <w:szCs w:val="21"/>
              </w:rPr>
              <w:t>18</w:t>
            </w:r>
            <w:r>
              <w:rPr>
                <w:rFonts w:hint="eastAsia" w:asciiTheme="minorEastAsia" w:hAnsiTheme="minorEastAsia" w:eastAsiaTheme="minorEastAsia" w:cstheme="minorEastAsia"/>
                <w:color w:val="auto"/>
                <w:sz w:val="21"/>
                <w:szCs w:val="21"/>
              </w:rPr>
              <w:t xml:space="preserve"> </w:t>
            </w:r>
            <w:r>
              <w:rPr>
                <w:rFonts w:hint="eastAsia" w:asciiTheme="minorEastAsia" w:hAnsiTheme="minorEastAsia" w:eastAsiaTheme="minorEastAsia" w:cstheme="minorEastAsia"/>
                <w:color w:val="auto"/>
                <w:spacing w:val="12"/>
                <w:sz w:val="21"/>
                <w:szCs w:val="21"/>
              </w:rPr>
              <w:t>分；反映问题、分析原因不全面的，得13—</w:t>
            </w:r>
            <w:r>
              <w:rPr>
                <w:rFonts w:hint="eastAsia" w:asciiTheme="minorEastAsia" w:hAnsiTheme="minorEastAsia" w:eastAsiaTheme="minorEastAsia" w:cstheme="minorEastAsia"/>
                <w:color w:val="auto"/>
                <w:spacing w:val="-68"/>
                <w:sz w:val="21"/>
                <w:szCs w:val="21"/>
              </w:rPr>
              <w:t xml:space="preserve"> </w:t>
            </w:r>
            <w:r>
              <w:rPr>
                <w:rFonts w:hint="eastAsia" w:asciiTheme="minorEastAsia" w:hAnsiTheme="minorEastAsia" w:eastAsiaTheme="minorEastAsia" w:cstheme="minorEastAsia"/>
                <w:color w:val="auto"/>
                <w:spacing w:val="12"/>
                <w:sz w:val="21"/>
                <w:szCs w:val="21"/>
              </w:rPr>
              <w:t>15分；问题未归纳</w:t>
            </w:r>
            <w:r>
              <w:rPr>
                <w:rFonts w:hint="eastAsia" w:asciiTheme="minorEastAsia" w:hAnsiTheme="minorEastAsia" w:eastAsiaTheme="minorEastAsia" w:cstheme="minorEastAsia"/>
                <w:color w:val="auto"/>
                <w:spacing w:val="11"/>
                <w:sz w:val="21"/>
                <w:szCs w:val="21"/>
              </w:rPr>
              <w:t>且过于简单的，得10—</w:t>
            </w:r>
            <w:r>
              <w:rPr>
                <w:rFonts w:hint="eastAsia" w:asciiTheme="minorEastAsia" w:hAnsiTheme="minorEastAsia" w:eastAsiaTheme="minorEastAsia" w:cstheme="minorEastAsia"/>
                <w:color w:val="auto"/>
                <w:spacing w:val="-68"/>
                <w:sz w:val="21"/>
                <w:szCs w:val="21"/>
              </w:rPr>
              <w:t xml:space="preserve"> </w:t>
            </w:r>
            <w:r>
              <w:rPr>
                <w:rFonts w:hint="eastAsia" w:asciiTheme="minorEastAsia" w:hAnsiTheme="minorEastAsia" w:eastAsiaTheme="minorEastAsia" w:cstheme="minorEastAsia"/>
                <w:color w:val="auto"/>
                <w:spacing w:val="11"/>
                <w:sz w:val="21"/>
                <w:szCs w:val="21"/>
              </w:rPr>
              <w:t>12</w:t>
            </w:r>
            <w:r>
              <w:rPr>
                <w:rFonts w:hint="eastAsia" w:asciiTheme="minorEastAsia" w:hAnsiTheme="minorEastAsia" w:eastAsiaTheme="minorEastAsia" w:cstheme="minorEastAsia"/>
                <w:color w:val="auto"/>
                <w:sz w:val="21"/>
                <w:szCs w:val="21"/>
              </w:rPr>
              <w:t xml:space="preserve">  </w:t>
            </w:r>
            <w:r>
              <w:rPr>
                <w:rFonts w:hint="eastAsia" w:asciiTheme="minorEastAsia" w:hAnsiTheme="minorEastAsia" w:eastAsiaTheme="minorEastAsia" w:cstheme="minorEastAsia"/>
                <w:color w:val="auto"/>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lang w:val="en-US" w:eastAsia="zh-CN"/>
              </w:rPr>
              <w:t>18</w:t>
            </w:r>
            <w:r>
              <w:rPr>
                <w:rFonts w:hint="eastAsia" w:asciiTheme="minorEastAsia" w:hAnsiTheme="minorEastAsia" w:eastAsiaTheme="minorEastAsia" w:cstheme="minorEastAsia"/>
                <w:color w:val="auto"/>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inorEastAsia" w:hAnsiTheme="minorEastAsia" w:eastAsiaTheme="minorEastAsia" w:cstheme="minorEastAsia"/>
                <w:color w:val="auto"/>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针对问题</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提出可行性建议的情况</w:t>
            </w:r>
          </w:p>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6"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建议与问题对应且全面的得15分，建议比较全面的得12—</w:t>
            </w:r>
            <w:r>
              <w:rPr>
                <w:rFonts w:hint="eastAsia" w:asciiTheme="minorEastAsia" w:hAnsiTheme="minorEastAsia" w:eastAsiaTheme="minorEastAsia" w:cstheme="minorEastAsia"/>
                <w:color w:val="auto"/>
                <w:spacing w:val="-55"/>
                <w:sz w:val="21"/>
                <w:szCs w:val="21"/>
              </w:rPr>
              <w:t xml:space="preserve"> </w:t>
            </w:r>
            <w:r>
              <w:rPr>
                <w:rFonts w:hint="eastAsia" w:asciiTheme="minorEastAsia" w:hAnsiTheme="minorEastAsia" w:eastAsiaTheme="minorEastAsia" w:cstheme="minorEastAsia"/>
                <w:color w:val="auto"/>
                <w:spacing w:val="3"/>
                <w:sz w:val="21"/>
                <w:szCs w:val="21"/>
              </w:rPr>
              <w:t>14分，建议不全面的得9—</w:t>
            </w:r>
            <w:r>
              <w:rPr>
                <w:rFonts w:hint="eastAsia" w:asciiTheme="minorEastAsia" w:hAnsiTheme="minorEastAsia" w:eastAsiaTheme="minorEastAsia" w:cstheme="minorEastAsia"/>
                <w:color w:val="auto"/>
                <w:spacing w:val="-72"/>
                <w:sz w:val="21"/>
                <w:szCs w:val="21"/>
              </w:rPr>
              <w:t xml:space="preserve"> </w:t>
            </w:r>
            <w:r>
              <w:rPr>
                <w:rFonts w:hint="eastAsia" w:asciiTheme="minorEastAsia" w:hAnsiTheme="minorEastAsia" w:eastAsiaTheme="minorEastAsia" w:cstheme="minorEastAsia"/>
                <w:color w:val="auto"/>
                <w:spacing w:val="3"/>
                <w:sz w:val="21"/>
                <w:szCs w:val="21"/>
              </w:rPr>
              <w:t>11</w:t>
            </w:r>
            <w:r>
              <w:rPr>
                <w:rFonts w:hint="eastAsia" w:asciiTheme="minorEastAsia" w:hAnsiTheme="minorEastAsia" w:eastAsiaTheme="minorEastAsia" w:cstheme="minorEastAsia"/>
                <w:color w:val="auto"/>
                <w:sz w:val="21"/>
                <w:szCs w:val="21"/>
              </w:rPr>
              <w:t xml:space="preserve">   </w:t>
            </w:r>
            <w:r>
              <w:rPr>
                <w:rFonts w:hint="eastAsia" w:asciiTheme="minorEastAsia" w:hAnsiTheme="minorEastAsia" w:eastAsiaTheme="minorEastAsia" w:cstheme="minorEastAsia"/>
                <w:color w:val="auto"/>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lang w:val="en-US" w:eastAsia="zh-CN"/>
              </w:rPr>
              <w:t>14</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合计</w:t>
            </w:r>
          </w:p>
        </w:tc>
        <w:tc>
          <w:tcPr>
            <w:tcW w:w="150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100分</w:t>
            </w:r>
          </w:p>
        </w:tc>
        <w:tc>
          <w:tcPr>
            <w:tcW w:w="6482"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eastAsia" w:asciiTheme="minorEastAsia" w:hAnsiTheme="minorEastAsia" w:eastAsiaTheme="minorEastAsia" w:cstheme="minorEastAsia"/>
                <w:color w:val="auto"/>
                <w:sz w:val="21"/>
                <w:szCs w:val="21"/>
              </w:rPr>
            </w:pPr>
          </w:p>
        </w:tc>
        <w:tc>
          <w:tcPr>
            <w:tcW w:w="753"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eastAsia"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w:t>
            </w:r>
            <w:r>
              <w:rPr>
                <w:rFonts w:hint="eastAsia" w:asciiTheme="minorEastAsia" w:hAnsiTheme="minorEastAsia" w:eastAsiaTheme="minorEastAsia" w:cstheme="minorEastAsia"/>
                <w:color w:val="auto"/>
                <w:szCs w:val="21"/>
                <w:lang w:val="en-US" w:eastAsia="zh-CN"/>
              </w:rPr>
              <w:t>95</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Theme="minorEastAsia" w:hAnsiTheme="minorEastAsia" w:eastAsiaTheme="minorEastAsia" w:cstheme="minorEastAsia"/>
          <w:color w:val="auto"/>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pacing w:val="10"/>
          <w:sz w:val="32"/>
          <w:szCs w:val="32"/>
          <w:lang w:val="en-US" w:eastAsia="zh-CN"/>
        </w:rPr>
      </w:pPr>
      <w:r>
        <w:rPr>
          <w:rFonts w:hint="eastAsia" w:asciiTheme="minorEastAsia" w:hAnsiTheme="minorEastAsia" w:eastAsiaTheme="minorEastAsia" w:cstheme="minorEastAsia"/>
          <w:b w:val="0"/>
          <w:bCs w:val="0"/>
          <w:color w:val="auto"/>
          <w:spacing w:val="10"/>
          <w:sz w:val="32"/>
          <w:szCs w:val="32"/>
          <w:lang w:eastAsia="zh-CN"/>
        </w:rPr>
        <w:t>附件</w:t>
      </w:r>
      <w:r>
        <w:rPr>
          <w:rFonts w:hint="eastAsia" w:asciiTheme="minorEastAsia" w:hAnsiTheme="minorEastAsia" w:cstheme="minorEastAsia"/>
          <w:b w:val="0"/>
          <w:bCs w:val="0"/>
          <w:color w:val="auto"/>
          <w:spacing w:val="10"/>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Theme="minorEastAsia" w:hAnsiTheme="minorEastAsia" w:eastAsiaTheme="minorEastAsia" w:cstheme="minorEastAsia"/>
          <w:b/>
          <w:bCs/>
          <w:color w:val="auto"/>
          <w:spacing w:val="2"/>
          <w:sz w:val="44"/>
          <w:szCs w:val="44"/>
        </w:rPr>
      </w:pPr>
      <w:r>
        <w:rPr>
          <w:rFonts w:hint="eastAsia" w:asciiTheme="minorEastAsia" w:hAnsiTheme="minorEastAsia" w:eastAsiaTheme="minorEastAsia" w:cstheme="minorEastAsia"/>
          <w:b/>
          <w:bCs/>
          <w:color w:val="auto"/>
          <w:spacing w:val="2"/>
          <w:sz w:val="42"/>
          <w:szCs w:val="42"/>
        </w:rPr>
        <w:t>2022年度</w:t>
      </w:r>
      <w:r>
        <w:rPr>
          <w:rFonts w:hint="eastAsia" w:asciiTheme="minorEastAsia" w:hAnsiTheme="minorEastAsia" w:eastAsiaTheme="minorEastAsia" w:cstheme="minorEastAsia"/>
          <w:b/>
          <w:bCs/>
          <w:color w:val="auto"/>
          <w:spacing w:val="2"/>
          <w:sz w:val="42"/>
          <w:szCs w:val="42"/>
          <w:lang w:eastAsia="zh-CN"/>
        </w:rPr>
        <w:t>预算单位</w:t>
      </w:r>
      <w:r>
        <w:rPr>
          <w:rFonts w:hint="eastAsia" w:asciiTheme="minorEastAsia" w:hAnsiTheme="minorEastAsia" w:eastAsiaTheme="minorEastAsia" w:cstheme="minorEastAsia"/>
          <w:b/>
          <w:bCs/>
          <w:color w:val="auto"/>
          <w:spacing w:val="2"/>
          <w:sz w:val="42"/>
          <w:szCs w:val="42"/>
        </w:rPr>
        <w:t>整体支出绩效评价基础数据表</w:t>
      </w:r>
    </w:p>
    <w:p>
      <w:pPr>
        <w:spacing w:line="115" w:lineRule="exact"/>
        <w:rPr>
          <w:rFonts w:hint="eastAsia" w:asciiTheme="minorEastAsia" w:hAnsiTheme="minorEastAsia" w:eastAsiaTheme="minorEastAsia" w:cstheme="minorEastAsia"/>
          <w:color w:val="auto"/>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Theme="minorEastAsia" w:hAnsiTheme="minorEastAsia" w:eastAsiaTheme="minorEastAsia" w:cstheme="minorEastAsia"/>
                <w:color w:val="auto"/>
                <w:spacing w:val="2"/>
                <w:sz w:val="24"/>
                <w:szCs w:val="24"/>
                <w:lang w:val="en-US" w:eastAsia="zh-CN"/>
              </w:rPr>
            </w:pPr>
            <w:r>
              <w:rPr>
                <w:rFonts w:hint="eastAsia" w:asciiTheme="minorEastAsia" w:hAnsiTheme="minorEastAsia" w:eastAsiaTheme="minorEastAsia" w:cstheme="minorEastAsia"/>
                <w:color w:val="auto"/>
                <w:spacing w:val="2"/>
                <w:sz w:val="24"/>
                <w:szCs w:val="24"/>
              </w:rPr>
              <w:t>预算</w:t>
            </w:r>
            <w:r>
              <w:rPr>
                <w:rFonts w:hint="eastAsia" w:asciiTheme="minorEastAsia" w:hAnsiTheme="minorEastAsia" w:eastAsiaTheme="minorEastAsia" w:cstheme="minorEastAsia"/>
                <w:color w:val="auto"/>
                <w:spacing w:val="2"/>
                <w:sz w:val="24"/>
                <w:szCs w:val="24"/>
                <w:lang w:eastAsia="zh-CN"/>
              </w:rPr>
              <w:t>单位</w:t>
            </w:r>
            <w:r>
              <w:rPr>
                <w:rFonts w:hint="eastAsia" w:asciiTheme="minorEastAsia" w:hAnsiTheme="minorEastAsia" w:eastAsiaTheme="minorEastAsia" w:cstheme="minorEastAsia"/>
                <w:color w:val="auto"/>
                <w:spacing w:val="2"/>
                <w:sz w:val="24"/>
                <w:szCs w:val="24"/>
              </w:rPr>
              <w:t>名称</w:t>
            </w:r>
          </w:p>
        </w:tc>
        <w:tc>
          <w:tcPr>
            <w:tcW w:w="5819" w:type="dxa"/>
            <w:gridSpan w:val="6"/>
            <w:vAlign w:val="center"/>
          </w:tcPr>
          <w:p>
            <w:pPr>
              <w:spacing w:before="103" w:line="219" w:lineRule="auto"/>
              <w:ind w:left="708"/>
              <w:jc w:val="center"/>
              <w:rPr>
                <w:rFonts w:hint="eastAsia" w:asciiTheme="minorEastAsia" w:hAnsiTheme="minorEastAsia" w:eastAsiaTheme="minorEastAsia" w:cstheme="minorEastAsia"/>
                <w:color w:val="auto"/>
                <w:spacing w:val="-2"/>
                <w:sz w:val="20"/>
                <w:szCs w:val="20"/>
                <w:lang w:eastAsia="zh-CN"/>
              </w:rPr>
            </w:pPr>
            <w:r>
              <w:rPr>
                <w:rFonts w:hint="eastAsia" w:asciiTheme="minorEastAsia" w:hAnsiTheme="minorEastAsia" w:eastAsiaTheme="minorEastAsia" w:cstheme="minorEastAsia"/>
                <w:color w:val="auto"/>
                <w:spacing w:val="2"/>
                <w:sz w:val="24"/>
                <w:szCs w:val="24"/>
                <w:lang w:eastAsia="zh-CN"/>
              </w:rPr>
              <w:t>岳阳楼区残疾人联合会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财政供养人员情况(人)</w:t>
            </w:r>
          </w:p>
        </w:tc>
        <w:tc>
          <w:tcPr>
            <w:tcW w:w="1815" w:type="dxa"/>
            <w:gridSpan w:val="2"/>
            <w:vAlign w:val="center"/>
          </w:tcPr>
          <w:p>
            <w:pPr>
              <w:spacing w:before="103" w:line="219"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编制数</w:t>
            </w:r>
          </w:p>
        </w:tc>
        <w:tc>
          <w:tcPr>
            <w:tcW w:w="2325" w:type="dxa"/>
            <w:gridSpan w:val="2"/>
            <w:vAlign w:val="center"/>
          </w:tcPr>
          <w:p>
            <w:pPr>
              <w:spacing w:before="83" w:line="219"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2022年实际在职人数</w:t>
            </w:r>
          </w:p>
        </w:tc>
        <w:tc>
          <w:tcPr>
            <w:tcW w:w="1679" w:type="dxa"/>
            <w:gridSpan w:val="2"/>
            <w:vAlign w:val="center"/>
          </w:tcPr>
          <w:p>
            <w:pPr>
              <w:spacing w:before="103" w:line="219" w:lineRule="auto"/>
              <w:ind w:left="708"/>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Theme="minorEastAsia" w:hAnsiTheme="minorEastAsia" w:eastAsiaTheme="minorEastAsia" w:cstheme="minorEastAsia"/>
                <w:color w:val="auto"/>
                <w:sz w:val="24"/>
                <w:szCs w:val="24"/>
              </w:rPr>
            </w:pPr>
          </w:p>
        </w:tc>
        <w:tc>
          <w:tcPr>
            <w:tcW w:w="1815" w:type="dxa"/>
            <w:gridSpan w:val="2"/>
            <w:vAlign w:val="center"/>
          </w:tcPr>
          <w:p>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32</w:t>
            </w:r>
          </w:p>
        </w:tc>
        <w:tc>
          <w:tcPr>
            <w:tcW w:w="2325" w:type="dxa"/>
            <w:gridSpan w:val="2"/>
            <w:vAlign w:val="center"/>
          </w:tcPr>
          <w:p>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26</w:t>
            </w:r>
          </w:p>
        </w:tc>
        <w:tc>
          <w:tcPr>
            <w:tcW w:w="1679" w:type="dxa"/>
            <w:gridSpan w:val="2"/>
            <w:vAlign w:val="center"/>
          </w:tcPr>
          <w:p>
            <w:pPr>
              <w:ind w:firstLine="480" w:firstLineChars="20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81.25%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经费控制情况(万元)</w:t>
            </w:r>
          </w:p>
        </w:tc>
        <w:tc>
          <w:tcPr>
            <w:tcW w:w="1815" w:type="dxa"/>
            <w:gridSpan w:val="2"/>
            <w:vAlign w:val="center"/>
          </w:tcPr>
          <w:p>
            <w:pPr>
              <w:spacing w:before="119" w:line="219"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2021年决算数</w:t>
            </w:r>
          </w:p>
        </w:tc>
        <w:tc>
          <w:tcPr>
            <w:tcW w:w="2325" w:type="dxa"/>
            <w:gridSpan w:val="2"/>
            <w:vAlign w:val="center"/>
          </w:tcPr>
          <w:p>
            <w:pPr>
              <w:spacing w:before="119" w:line="219"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2022年预算数</w:t>
            </w:r>
          </w:p>
        </w:tc>
        <w:tc>
          <w:tcPr>
            <w:tcW w:w="1679" w:type="dxa"/>
            <w:gridSpan w:val="2"/>
            <w:vAlign w:val="center"/>
          </w:tcPr>
          <w:p>
            <w:pPr>
              <w:spacing w:before="76" w:line="219" w:lineRule="auto"/>
              <w:jc w:val="center"/>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pacing w:val="-4"/>
                <w:sz w:val="24"/>
                <w:szCs w:val="24"/>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三公经费</w:t>
            </w:r>
          </w:p>
        </w:tc>
        <w:tc>
          <w:tcPr>
            <w:tcW w:w="1815" w:type="dxa"/>
            <w:gridSpan w:val="2"/>
            <w:vAlign w:val="center"/>
          </w:tcPr>
          <w:p>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4.31</w:t>
            </w:r>
          </w:p>
        </w:tc>
        <w:tc>
          <w:tcPr>
            <w:tcW w:w="2325" w:type="dxa"/>
            <w:gridSpan w:val="2"/>
            <w:vAlign w:val="center"/>
          </w:tcPr>
          <w:p>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2.5</w:t>
            </w:r>
          </w:p>
        </w:tc>
        <w:tc>
          <w:tcPr>
            <w:tcW w:w="1679" w:type="dxa"/>
            <w:gridSpan w:val="2"/>
            <w:vAlign w:val="center"/>
          </w:tcPr>
          <w:p>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1、公务用车购置和维护经费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其中：公车购置</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91" w:line="219" w:lineRule="auto"/>
              <w:ind w:left="142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公车运行维护</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2、出国经费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3、公务接待</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4.31</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2.5</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1.82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9"/>
                <w:sz w:val="24"/>
                <w:szCs w:val="24"/>
              </w:rPr>
              <w:t>项目支出：</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3" w:line="200" w:lineRule="auto"/>
              <w:ind w:left="3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1、业务工作经费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2、运行维护经费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w:t>
            </w:r>
          </w:p>
        </w:tc>
        <w:tc>
          <w:tcPr>
            <w:tcW w:w="1815" w:type="dxa"/>
            <w:gridSpan w:val="2"/>
            <w:vAlign w:val="center"/>
          </w:tcPr>
          <w:p>
            <w:pPr>
              <w:jc w:val="center"/>
              <w:rPr>
                <w:rFonts w:hint="eastAsia" w:asciiTheme="minorEastAsia" w:hAnsiTheme="minorEastAsia" w:eastAsiaTheme="minorEastAsia" w:cstheme="minorEastAsia"/>
                <w:color w:val="auto"/>
                <w:sz w:val="21"/>
              </w:rPr>
            </w:pPr>
          </w:p>
        </w:tc>
        <w:tc>
          <w:tcPr>
            <w:tcW w:w="2325" w:type="dxa"/>
            <w:gridSpan w:val="2"/>
            <w:vAlign w:val="center"/>
          </w:tcPr>
          <w:p>
            <w:pPr>
              <w:jc w:val="center"/>
              <w:rPr>
                <w:rFonts w:hint="eastAsia" w:asciiTheme="minorEastAsia" w:hAnsiTheme="minorEastAsia" w:eastAsiaTheme="minorEastAsia" w:cstheme="minorEastAsia"/>
                <w:color w:val="auto"/>
                <w:sz w:val="21"/>
              </w:rPr>
            </w:pPr>
          </w:p>
        </w:tc>
        <w:tc>
          <w:tcPr>
            <w:tcW w:w="1679" w:type="dxa"/>
            <w:gridSpan w:val="2"/>
            <w:vAlign w:val="center"/>
          </w:tcPr>
          <w:p>
            <w:pPr>
              <w:jc w:val="center"/>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spacing w:before="93" w:line="219" w:lineRule="auto"/>
              <w:ind w:firstLine="488"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3、</w:t>
            </w:r>
            <w:r>
              <w:rPr>
                <w:rFonts w:hint="eastAsia" w:asciiTheme="minorEastAsia" w:hAnsiTheme="minorEastAsia" w:eastAsiaTheme="minorEastAsia" w:cstheme="minorEastAsia"/>
                <w:color w:val="auto"/>
                <w:spacing w:val="2"/>
                <w:sz w:val="24"/>
                <w:szCs w:val="24"/>
                <w:lang w:eastAsia="zh-CN"/>
              </w:rPr>
              <w:t>区</w:t>
            </w:r>
            <w:r>
              <w:rPr>
                <w:rFonts w:hint="eastAsia" w:asciiTheme="minorEastAsia" w:hAnsiTheme="minorEastAsia" w:eastAsiaTheme="minorEastAsia" w:cstheme="minorEastAsia"/>
                <w:color w:val="auto"/>
                <w:spacing w:val="2"/>
                <w:sz w:val="24"/>
                <w:szCs w:val="24"/>
              </w:rPr>
              <w:t>级专项资金</w:t>
            </w:r>
            <w:r>
              <w:rPr>
                <w:rFonts w:hint="eastAsia" w:asciiTheme="minorEastAsia" w:hAnsiTheme="minorEastAsia" w:eastAsiaTheme="minorEastAsia" w:cstheme="minorEastAsia"/>
                <w:color w:val="auto"/>
                <w:spacing w:val="2"/>
                <w:sz w:val="21"/>
                <w:szCs w:val="21"/>
              </w:rPr>
              <w:t>(一个专项一行)</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left"/>
              <w:rPr>
                <w:rFonts w:hint="eastAsia" w:asciiTheme="minorEastAsia" w:hAnsiTheme="minorEastAsia" w:eastAsiaTheme="minorEastAsia" w:cstheme="minorEastAsia"/>
                <w:color w:val="auto"/>
                <w:sz w:val="24"/>
                <w:szCs w:val="24"/>
              </w:rPr>
            </w:pPr>
          </w:p>
        </w:tc>
        <w:tc>
          <w:tcPr>
            <w:tcW w:w="1815" w:type="dxa"/>
            <w:gridSpan w:val="2"/>
            <w:vAlign w:val="center"/>
          </w:tcPr>
          <w:p>
            <w:pPr>
              <w:jc w:val="center"/>
              <w:rPr>
                <w:rFonts w:hint="eastAsia" w:asciiTheme="minorEastAsia" w:hAnsiTheme="minorEastAsia" w:eastAsiaTheme="minorEastAsia" w:cstheme="minorEastAsia"/>
                <w:color w:val="auto"/>
                <w:sz w:val="21"/>
              </w:rPr>
            </w:pPr>
          </w:p>
        </w:tc>
        <w:tc>
          <w:tcPr>
            <w:tcW w:w="2325" w:type="dxa"/>
            <w:gridSpan w:val="2"/>
            <w:vAlign w:val="center"/>
          </w:tcPr>
          <w:p>
            <w:pPr>
              <w:jc w:val="center"/>
              <w:rPr>
                <w:rFonts w:hint="eastAsia" w:asciiTheme="minorEastAsia" w:hAnsiTheme="minorEastAsia" w:eastAsiaTheme="minorEastAsia" w:cstheme="minorEastAsia"/>
                <w:color w:val="auto"/>
                <w:sz w:val="21"/>
              </w:rPr>
            </w:pPr>
          </w:p>
        </w:tc>
        <w:tc>
          <w:tcPr>
            <w:tcW w:w="1679" w:type="dxa"/>
            <w:gridSpan w:val="2"/>
            <w:vAlign w:val="center"/>
          </w:tcPr>
          <w:p>
            <w:pPr>
              <w:jc w:val="center"/>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Theme="minorEastAsia" w:hAnsiTheme="minorEastAsia" w:eastAsiaTheme="minorEastAsia" w:cstheme="minorEastAsia"/>
                <w:color w:val="auto"/>
                <w:spacing w:val="3"/>
                <w:sz w:val="24"/>
                <w:szCs w:val="24"/>
                <w:lang w:val="en-US" w:eastAsia="zh-CN"/>
              </w:rPr>
            </w:pPr>
            <w:r>
              <w:rPr>
                <w:rFonts w:hint="eastAsia" w:asciiTheme="minorEastAsia" w:hAnsiTheme="minorEastAsia" w:eastAsiaTheme="minorEastAsia" w:cstheme="minorEastAsia"/>
                <w:color w:val="auto"/>
                <w:spacing w:val="3"/>
                <w:sz w:val="24"/>
                <w:szCs w:val="24"/>
                <w:lang w:val="en-US" w:eastAsia="zh-CN"/>
              </w:rPr>
              <w:t>4、上级转移支付</w:t>
            </w:r>
            <w:r>
              <w:rPr>
                <w:rFonts w:hint="eastAsia" w:asciiTheme="minorEastAsia" w:hAnsiTheme="minorEastAsia" w:eastAsiaTheme="minorEastAsia" w:cstheme="minorEastAsia"/>
                <w:color w:val="auto"/>
                <w:spacing w:val="2"/>
                <w:sz w:val="21"/>
                <w:szCs w:val="21"/>
              </w:rPr>
              <w:t>(一个专项一行</w:t>
            </w:r>
            <w:r>
              <w:rPr>
                <w:rFonts w:hint="eastAsia" w:asciiTheme="minorEastAsia" w:hAnsiTheme="minorEastAsia" w:eastAsiaTheme="minorEastAsia" w:cstheme="minorEastAsia"/>
                <w:color w:val="auto"/>
                <w:spacing w:val="2"/>
                <w:sz w:val="21"/>
                <w:szCs w:val="21"/>
                <w:lang w:eastAsia="zh-CN"/>
              </w:rPr>
              <w:t>）</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left="9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公用经费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73</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46.8</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56.74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其中：办公经费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49</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30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水费、电费、差旅费</w:t>
            </w:r>
          </w:p>
        </w:tc>
        <w:tc>
          <w:tcPr>
            <w:tcW w:w="181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21</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10</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9.74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会议费、培训费</w:t>
            </w:r>
          </w:p>
        </w:tc>
        <w:tc>
          <w:tcPr>
            <w:tcW w:w="1815" w:type="dxa"/>
            <w:gridSpan w:val="2"/>
            <w:vAlign w:val="center"/>
          </w:tcPr>
          <w:p>
            <w:pPr>
              <w:jc w:val="center"/>
              <w:rPr>
                <w:rFonts w:hint="eastAsia" w:asciiTheme="minorEastAsia" w:hAnsiTheme="minorEastAsia" w:eastAsiaTheme="minorEastAsia" w:cstheme="minorEastAsia"/>
                <w:color w:val="auto"/>
                <w:sz w:val="21"/>
              </w:rPr>
            </w:pPr>
          </w:p>
          <w:p>
            <w:pPr>
              <w:jc w:val="center"/>
              <w:rPr>
                <w:rFonts w:hint="eastAsia" w:asciiTheme="minorEastAsia" w:hAnsiTheme="minorEastAsia" w:eastAsiaTheme="minorEastAsia" w:cstheme="minorEastAsia"/>
                <w:color w:val="auto"/>
                <w:kern w:val="2"/>
                <w:sz w:val="21"/>
                <w:szCs w:val="24"/>
                <w:lang w:val="en-US" w:eastAsia="zh-CN" w:bidi="ar-SA"/>
              </w:rPr>
            </w:pPr>
            <w:r>
              <w:rPr>
                <w:rFonts w:hint="eastAsia" w:asciiTheme="minorEastAsia" w:hAnsiTheme="minorEastAsia" w:eastAsiaTheme="minorEastAsia" w:cstheme="minorEastAsia"/>
                <w:color w:val="auto"/>
                <w:kern w:val="2"/>
                <w:sz w:val="21"/>
                <w:szCs w:val="24"/>
                <w:lang w:val="en-US" w:eastAsia="zh-CN" w:bidi="ar-SA"/>
              </w:rPr>
              <w:t>3</w:t>
            </w:r>
          </w:p>
        </w:tc>
        <w:tc>
          <w:tcPr>
            <w:tcW w:w="2325"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6.8</w:t>
            </w:r>
          </w:p>
        </w:tc>
        <w:tc>
          <w:tcPr>
            <w:tcW w:w="1679" w:type="dxa"/>
            <w:gridSpan w:val="2"/>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政府采购金额</w:t>
            </w:r>
          </w:p>
        </w:tc>
        <w:tc>
          <w:tcPr>
            <w:tcW w:w="1815" w:type="dxa"/>
            <w:gridSpan w:val="2"/>
            <w:vAlign w:val="center"/>
          </w:tcPr>
          <w:p>
            <w:pPr>
              <w:jc w:val="center"/>
              <w:rPr>
                <w:rFonts w:hint="eastAsia" w:asciiTheme="minorEastAsia" w:hAnsiTheme="minorEastAsia" w:eastAsiaTheme="minorEastAsia" w:cstheme="minorEastAsia"/>
                <w:color w:val="auto"/>
                <w:sz w:val="21"/>
                <w:highlight w:val="none"/>
                <w:lang w:val="en-US" w:eastAsia="zh-CN"/>
              </w:rPr>
            </w:pPr>
            <w:r>
              <w:rPr>
                <w:rFonts w:hint="eastAsia" w:asciiTheme="minorEastAsia" w:hAnsiTheme="minorEastAsia" w:eastAsiaTheme="minorEastAsia" w:cstheme="minorEastAsia"/>
                <w:color w:val="auto"/>
                <w:sz w:val="21"/>
                <w:highlight w:val="none"/>
                <w:lang w:val="en-US" w:eastAsia="zh-CN"/>
              </w:rPr>
              <w:t>184.79</w:t>
            </w:r>
          </w:p>
        </w:tc>
        <w:tc>
          <w:tcPr>
            <w:tcW w:w="2325" w:type="dxa"/>
            <w:gridSpan w:val="2"/>
            <w:vAlign w:val="center"/>
          </w:tcPr>
          <w:p>
            <w:pPr>
              <w:jc w:val="center"/>
              <w:rPr>
                <w:rFonts w:hint="eastAsia" w:asciiTheme="minorEastAsia" w:hAnsiTheme="minorEastAsia" w:eastAsiaTheme="minorEastAsia" w:cstheme="minorEastAsia"/>
                <w:color w:val="auto"/>
                <w:sz w:val="21"/>
                <w:highlight w:val="none"/>
                <w:lang w:val="en-US" w:eastAsia="zh-CN"/>
              </w:rPr>
            </w:pPr>
            <w:r>
              <w:rPr>
                <w:rFonts w:hint="eastAsia" w:asciiTheme="minorEastAsia" w:hAnsiTheme="minorEastAsia" w:cstheme="minorEastAsia"/>
                <w:color w:val="auto"/>
                <w:sz w:val="21"/>
                <w:highlight w:val="none"/>
                <w:lang w:val="en-US" w:eastAsia="zh-CN"/>
              </w:rPr>
              <w:t>52.20</w:t>
            </w:r>
          </w:p>
        </w:tc>
        <w:tc>
          <w:tcPr>
            <w:tcW w:w="1679" w:type="dxa"/>
            <w:gridSpan w:val="2"/>
            <w:vAlign w:val="center"/>
          </w:tcPr>
          <w:p>
            <w:pPr>
              <w:jc w:val="center"/>
              <w:rPr>
                <w:rFonts w:hint="eastAsia" w:asciiTheme="minorEastAsia" w:hAnsiTheme="minorEastAsia" w:eastAsiaTheme="minorEastAsia" w:cstheme="minorEastAsia"/>
                <w:color w:val="auto"/>
                <w:sz w:val="21"/>
                <w:highlight w:val="none"/>
                <w:lang w:val="en-US" w:eastAsia="zh-CN"/>
              </w:rPr>
            </w:pPr>
            <w:r>
              <w:rPr>
                <w:rFonts w:hint="eastAsia" w:asciiTheme="minorEastAsia" w:hAnsiTheme="minorEastAsia" w:cstheme="minorEastAsia"/>
                <w:color w:val="auto"/>
                <w:sz w:val="21"/>
                <w:highlight w:val="none"/>
                <w:lang w:val="en-US" w:eastAsia="zh-CN"/>
              </w:rPr>
              <w:t>56.74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部门基本支出预算调整</w:t>
            </w:r>
          </w:p>
        </w:tc>
        <w:tc>
          <w:tcPr>
            <w:tcW w:w="1815" w:type="dxa"/>
            <w:gridSpan w:val="2"/>
            <w:vAlign w:val="center"/>
          </w:tcPr>
          <w:p>
            <w:pPr>
              <w:jc w:val="center"/>
              <w:rPr>
                <w:rFonts w:hint="eastAsia" w:asciiTheme="minorEastAsia" w:hAnsiTheme="minorEastAsia" w:eastAsiaTheme="minorEastAsia" w:cstheme="minorEastAsia"/>
                <w:color w:val="auto"/>
                <w:sz w:val="21"/>
              </w:rPr>
            </w:pPr>
          </w:p>
        </w:tc>
        <w:tc>
          <w:tcPr>
            <w:tcW w:w="2325" w:type="dxa"/>
            <w:gridSpan w:val="2"/>
            <w:vAlign w:val="center"/>
          </w:tcPr>
          <w:p>
            <w:pPr>
              <w:jc w:val="center"/>
              <w:rPr>
                <w:rFonts w:hint="eastAsia" w:asciiTheme="minorEastAsia" w:hAnsiTheme="minorEastAsia" w:eastAsiaTheme="minorEastAsia" w:cstheme="minorEastAsia"/>
                <w:color w:val="auto"/>
                <w:sz w:val="21"/>
              </w:rPr>
            </w:pPr>
          </w:p>
        </w:tc>
        <w:tc>
          <w:tcPr>
            <w:tcW w:w="1679" w:type="dxa"/>
            <w:gridSpan w:val="2"/>
            <w:vAlign w:val="center"/>
          </w:tcPr>
          <w:p>
            <w:pPr>
              <w:jc w:val="center"/>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position w:val="14"/>
                <w:sz w:val="24"/>
                <w:szCs w:val="24"/>
              </w:rPr>
              <w:t>楼堂馆所控制情况</w:t>
            </w:r>
          </w:p>
          <w:p>
            <w:pPr>
              <w:spacing w:line="219"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(2022年完工项目)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inorEastAsia" w:hAnsiTheme="minorEastAsia" w:eastAsiaTheme="minorEastAsia" w:cstheme="minorEastAsia"/>
                <w:color w:val="auto"/>
                <w:spacing w:val="0"/>
                <w:position w:val="0"/>
                <w:sz w:val="20"/>
                <w:szCs w:val="20"/>
              </w:rPr>
            </w:pPr>
            <w:r>
              <w:rPr>
                <w:rFonts w:hint="eastAsia" w:asciiTheme="minorEastAsia" w:hAnsiTheme="minorEastAsia" w:eastAsiaTheme="minorEastAsia" w:cstheme="minorEastAsia"/>
                <w:color w:val="auto"/>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vMerge w:val="continue"/>
            <w:tcBorders>
              <w:top w:val="nil"/>
            </w:tcBorders>
            <w:vAlign w:val="top"/>
          </w:tcPr>
          <w:p>
            <w:pPr>
              <w:jc w:val="left"/>
              <w:rPr>
                <w:rFonts w:hint="eastAsia" w:asciiTheme="minorEastAsia" w:hAnsiTheme="minorEastAsia" w:eastAsiaTheme="minorEastAsia" w:cstheme="minorEastAsia"/>
                <w:color w:val="auto"/>
                <w:sz w:val="24"/>
                <w:szCs w:val="24"/>
              </w:rPr>
            </w:pPr>
          </w:p>
        </w:tc>
        <w:tc>
          <w:tcPr>
            <w:tcW w:w="825"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990"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140"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1185"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810"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c>
          <w:tcPr>
            <w:tcW w:w="869" w:type="dxa"/>
            <w:vAlign w:val="center"/>
          </w:tcPr>
          <w:p>
            <w:pPr>
              <w:jc w:val="center"/>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厉行节约保障措施</w:t>
            </w:r>
          </w:p>
        </w:tc>
        <w:tc>
          <w:tcPr>
            <w:tcW w:w="5819" w:type="dxa"/>
            <w:gridSpan w:val="6"/>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inorEastAsia" w:hAnsiTheme="minorEastAsia" w:eastAsiaTheme="minorEastAsia" w:cstheme="minorEastAsia"/>
                <w:color w:val="auto"/>
                <w:sz w:val="21"/>
                <w:lang w:eastAsia="zh-CN"/>
              </w:rPr>
            </w:pPr>
            <w:r>
              <w:rPr>
                <w:rFonts w:hint="eastAsia" w:asciiTheme="minorEastAsia" w:hAnsiTheme="minorEastAsia" w:eastAsiaTheme="minorEastAsia" w:cstheme="minorEastAsia"/>
                <w:color w:val="auto"/>
                <w:sz w:val="21"/>
                <w:lang w:eastAsia="zh-CN"/>
              </w:rPr>
              <w:t>严格控制三公经费</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inorEastAsia" w:hAnsiTheme="minorEastAsia" w:eastAsiaTheme="minorEastAsia" w:cstheme="minorEastAsia"/>
          <w:color w:val="auto"/>
          <w:spacing w:val="0"/>
          <w:position w:val="0"/>
          <w:sz w:val="23"/>
          <w:szCs w:val="23"/>
        </w:rPr>
      </w:pPr>
      <w:r>
        <w:rPr>
          <w:rFonts w:hint="eastAsia" w:asciiTheme="minorEastAsia" w:hAnsiTheme="minorEastAsia" w:eastAsiaTheme="minorEastAsia" w:cstheme="minorEastAsia"/>
          <w:color w:val="auto"/>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color w:val="auto"/>
          <w:spacing w:val="0"/>
          <w:position w:val="0"/>
          <w:sz w:val="23"/>
          <w:szCs w:val="23"/>
        </w:rPr>
      </w:pPr>
      <w:r>
        <w:rPr>
          <w:rFonts w:hint="eastAsia" w:asciiTheme="minorEastAsia" w:hAnsiTheme="minorEastAsia" w:eastAsiaTheme="minorEastAsia" w:cstheme="minorEastAsia"/>
          <w:color w:val="auto"/>
          <w:spacing w:val="0"/>
          <w:position w:val="0"/>
          <w:sz w:val="23"/>
          <w:szCs w:val="23"/>
        </w:rPr>
        <w:t>填表人：         联系电话：            单位负责人签字：</w:t>
      </w:r>
      <w:r>
        <w:rPr>
          <w:rFonts w:hint="eastAsia" w:asciiTheme="minorEastAsia" w:hAnsiTheme="minorEastAsia" w:eastAsiaTheme="minorEastAsia" w:cstheme="minorEastAsia"/>
          <w:color w:val="auto"/>
          <w:spacing w:val="0"/>
          <w:position w:val="0"/>
          <w:sz w:val="23"/>
          <w:szCs w:val="23"/>
          <w:lang w:val="en-US" w:eastAsia="zh-CN"/>
        </w:rPr>
        <w:t xml:space="preserve">         </w:t>
      </w:r>
      <w:r>
        <w:rPr>
          <w:rFonts w:hint="eastAsia" w:asciiTheme="minorEastAsia" w:hAnsiTheme="minorEastAsia" w:eastAsiaTheme="minorEastAsia" w:cstheme="minorEastAsia"/>
          <w:color w:val="auto"/>
          <w:spacing w:val="0"/>
          <w:position w:val="0"/>
          <w:sz w:val="23"/>
          <w:szCs w:val="23"/>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pacing w:val="10"/>
          <w:sz w:val="32"/>
          <w:szCs w:val="32"/>
          <w:lang w:val="en-US" w:eastAsia="zh-CN"/>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pacing w:val="10"/>
          <w:sz w:val="32"/>
          <w:szCs w:val="32"/>
          <w:lang w:val="en-US" w:eastAsia="zh-CN"/>
        </w:rPr>
      </w:pPr>
      <w:r>
        <w:rPr>
          <w:rFonts w:hint="eastAsia" w:asciiTheme="minorEastAsia" w:hAnsiTheme="minorEastAsia" w:eastAsiaTheme="minorEastAsia" w:cstheme="minorEastAsia"/>
          <w:b w:val="0"/>
          <w:bCs w:val="0"/>
          <w:color w:val="auto"/>
          <w:spacing w:val="10"/>
          <w:sz w:val="32"/>
          <w:szCs w:val="32"/>
          <w:lang w:eastAsia="zh-CN"/>
        </w:rPr>
        <w:t>附件</w:t>
      </w:r>
      <w:r>
        <w:rPr>
          <w:rFonts w:hint="eastAsia" w:asciiTheme="minorEastAsia" w:hAnsiTheme="minorEastAsia" w:cstheme="minorEastAsia"/>
          <w:b w:val="0"/>
          <w:bCs w:val="0"/>
          <w:color w:val="auto"/>
          <w:spacing w:val="10"/>
          <w:sz w:val="32"/>
          <w:szCs w:val="32"/>
          <w:lang w:val="en-US" w:eastAsia="zh-CN"/>
        </w:rPr>
        <w:t>4</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Theme="minorEastAsia" w:hAnsiTheme="minorEastAsia" w:eastAsiaTheme="minorEastAsia" w:cstheme="minorEastAsia"/>
          <w:b/>
          <w:bCs/>
          <w:color w:val="auto"/>
          <w:spacing w:val="2"/>
          <w:sz w:val="42"/>
          <w:szCs w:val="42"/>
        </w:rPr>
      </w:pPr>
      <w:r>
        <w:rPr>
          <w:rFonts w:hint="eastAsia" w:asciiTheme="minorEastAsia" w:hAnsiTheme="minorEastAsia" w:eastAsiaTheme="minorEastAsia" w:cstheme="minorEastAsia"/>
          <w:b w:val="0"/>
          <w:bCs w:val="0"/>
          <w:color w:val="auto"/>
          <w:spacing w:val="2"/>
          <w:sz w:val="42"/>
          <w:szCs w:val="42"/>
          <w:lang w:val="en-US" w:eastAsia="zh-CN"/>
        </w:rPr>
        <w:t xml:space="preserve">  </w:t>
      </w:r>
      <w:r>
        <w:rPr>
          <w:rFonts w:hint="eastAsia" w:asciiTheme="minorEastAsia" w:hAnsiTheme="minorEastAsia" w:eastAsiaTheme="minorEastAsia" w:cstheme="minorEastAsia"/>
          <w:b/>
          <w:bCs/>
          <w:color w:val="auto"/>
          <w:spacing w:val="2"/>
          <w:sz w:val="42"/>
          <w:szCs w:val="42"/>
        </w:rPr>
        <w:t>2022年度</w:t>
      </w:r>
      <w:r>
        <w:rPr>
          <w:rFonts w:hint="eastAsia" w:asciiTheme="minorEastAsia" w:hAnsiTheme="minorEastAsia" w:eastAsiaTheme="minorEastAsia" w:cstheme="minorEastAsia"/>
          <w:b/>
          <w:bCs/>
          <w:color w:val="auto"/>
          <w:spacing w:val="2"/>
          <w:sz w:val="42"/>
          <w:szCs w:val="42"/>
          <w:lang w:eastAsia="zh-CN"/>
        </w:rPr>
        <w:t>预算单位</w:t>
      </w:r>
      <w:r>
        <w:rPr>
          <w:rFonts w:hint="eastAsia" w:asciiTheme="minorEastAsia" w:hAnsiTheme="minorEastAsia" w:eastAsiaTheme="minorEastAsia" w:cstheme="minorEastAsia"/>
          <w:b/>
          <w:bCs/>
          <w:color w:val="auto"/>
          <w:spacing w:val="2"/>
          <w:sz w:val="42"/>
          <w:szCs w:val="42"/>
        </w:rPr>
        <w:t>整体支出绩效自评表</w:t>
      </w:r>
    </w:p>
    <w:p>
      <w:pPr>
        <w:spacing w:line="168" w:lineRule="exact"/>
        <w:rPr>
          <w:rFonts w:hint="eastAsia" w:asciiTheme="minorEastAsia" w:hAnsiTheme="minorEastAsia" w:eastAsiaTheme="minorEastAsia" w:cstheme="minorEastAsia"/>
          <w:color w:val="auto"/>
        </w:rPr>
      </w:pPr>
    </w:p>
    <w:tbl>
      <w:tblPr>
        <w:tblStyle w:val="7"/>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预算</w:t>
            </w:r>
            <w:r>
              <w:rPr>
                <w:rFonts w:hint="eastAsia" w:asciiTheme="minorEastAsia" w:hAnsiTheme="minorEastAsia" w:eastAsiaTheme="minorEastAsia" w:cstheme="minorEastAsia"/>
                <w:color w:val="auto"/>
                <w:spacing w:val="2"/>
                <w:sz w:val="21"/>
                <w:szCs w:val="21"/>
                <w:lang w:eastAsia="zh-CN"/>
              </w:rPr>
              <w:t>单位</w:t>
            </w:r>
            <w:r>
              <w:rPr>
                <w:rFonts w:hint="eastAsia" w:asciiTheme="minorEastAsia" w:hAnsiTheme="minorEastAsia" w:eastAsiaTheme="minorEastAsia" w:cstheme="minorEastAsia"/>
                <w:color w:val="auto"/>
                <w:spacing w:val="2"/>
                <w:sz w:val="21"/>
                <w:szCs w:val="21"/>
                <w:lang w:val="en-US" w:eastAsia="zh-CN"/>
              </w:rPr>
              <w:t xml:space="preserve"> </w:t>
            </w:r>
            <w:r>
              <w:rPr>
                <w:rFonts w:hint="eastAsia" w:asciiTheme="minorEastAsia" w:hAnsiTheme="minorEastAsia" w:eastAsiaTheme="minorEastAsia" w:cstheme="minorEastAsia"/>
                <w:color w:val="auto"/>
                <w:spacing w:val="2"/>
                <w:sz w:val="21"/>
                <w:szCs w:val="21"/>
              </w:rPr>
              <w:t>名称</w:t>
            </w:r>
          </w:p>
        </w:tc>
        <w:tc>
          <w:tcPr>
            <w:tcW w:w="8751" w:type="dxa"/>
            <w:gridSpan w:val="8"/>
            <w:vAlign w:val="top"/>
          </w:tcPr>
          <w:p>
            <w:pP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spacing w:val="2"/>
                <w:sz w:val="21"/>
                <w:szCs w:val="21"/>
                <w:lang w:eastAsia="zh-CN"/>
              </w:rPr>
              <w:t>岳阳楼区残疾人联合会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hint="eastAsia" w:asciiTheme="minorEastAsia" w:hAnsiTheme="minorEastAsia" w:eastAsiaTheme="minorEastAsia" w:cstheme="minorEastAsia"/>
                <w:color w:val="auto"/>
                <w:sz w:val="21"/>
                <w:szCs w:val="21"/>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position w:val="4"/>
                <w:sz w:val="21"/>
                <w:szCs w:val="21"/>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11"/>
                <w:sz w:val="21"/>
                <w:szCs w:val="21"/>
              </w:rPr>
              <w:t>(万元)</w:t>
            </w:r>
          </w:p>
        </w:tc>
        <w:tc>
          <w:tcPr>
            <w:tcW w:w="210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pacing w:val="0"/>
                <w:sz w:val="20"/>
              </w:rPr>
            </w:pP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年初预算数</w:t>
            </w: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全年预算数</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全年执行数</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执行率</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2108" w:type="dxa"/>
            <w:gridSpan w:val="2"/>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年度资金总额</w:t>
            </w: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pacing w:val="0"/>
                <w:sz w:val="20"/>
                <w:highlight w:val="none"/>
                <w:lang w:val="en-US" w:eastAsia="zh-CN"/>
              </w:rPr>
            </w:pPr>
            <w:r>
              <w:rPr>
                <w:rFonts w:hint="eastAsia" w:asciiTheme="minorEastAsia" w:hAnsiTheme="minorEastAsia" w:eastAsiaTheme="minorEastAsia" w:cstheme="minorEastAsia"/>
                <w:color w:val="auto"/>
                <w:spacing w:val="0"/>
                <w:sz w:val="20"/>
                <w:highlight w:val="none"/>
                <w:lang w:val="en-US" w:eastAsia="zh-CN"/>
              </w:rPr>
              <w:t>420.73</w:t>
            </w: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pacing w:val="0"/>
                <w:sz w:val="20"/>
                <w:highlight w:val="none"/>
                <w:lang w:val="en-US" w:eastAsia="zh-CN"/>
              </w:rPr>
            </w:pPr>
            <w:r>
              <w:rPr>
                <w:rFonts w:hint="eastAsia" w:asciiTheme="minorEastAsia" w:hAnsiTheme="minorEastAsia" w:eastAsiaTheme="minorEastAsia" w:cstheme="minorEastAsia"/>
                <w:color w:val="auto"/>
                <w:spacing w:val="0"/>
                <w:sz w:val="20"/>
                <w:highlight w:val="none"/>
                <w:lang w:val="en-US" w:eastAsia="zh-CN"/>
              </w:rPr>
              <w:t>1173.52</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pacing w:val="0"/>
                <w:sz w:val="20"/>
                <w:highlight w:val="none"/>
                <w:lang w:val="en-US" w:eastAsia="zh-CN"/>
              </w:rPr>
            </w:pPr>
            <w:r>
              <w:rPr>
                <w:rFonts w:hint="eastAsia" w:asciiTheme="minorEastAsia" w:hAnsiTheme="minorEastAsia" w:cstheme="minorEastAsia"/>
                <w:color w:val="auto"/>
                <w:spacing w:val="0"/>
                <w:sz w:val="20"/>
                <w:highlight w:val="none"/>
                <w:lang w:val="en-US" w:eastAsia="zh-CN"/>
              </w:rPr>
              <w:t>1120.29</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hint="eastAsia" w:asciiTheme="minorEastAsia" w:hAnsiTheme="minorEastAsia" w:eastAsiaTheme="minorEastAsia" w:cstheme="minorEastAsia"/>
                <w:color w:val="auto"/>
                <w:spacing w:val="0"/>
                <w:sz w:val="20"/>
                <w:szCs w:val="20"/>
                <w:highlight w:val="none"/>
              </w:rPr>
            </w:pPr>
            <w:r>
              <w:rPr>
                <w:rFonts w:hint="eastAsia" w:asciiTheme="minorEastAsia" w:hAnsiTheme="minorEastAsia" w:eastAsiaTheme="minorEastAsia" w:cstheme="minorEastAsia"/>
                <w:color w:val="auto"/>
                <w:spacing w:val="0"/>
                <w:position w:val="-3"/>
                <w:sz w:val="20"/>
                <w:szCs w:val="20"/>
                <w:highlight w:val="none"/>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pacing w:val="0"/>
                <w:sz w:val="20"/>
                <w:highlight w:val="none"/>
                <w:lang w:val="en-US" w:eastAsia="zh-CN"/>
              </w:rPr>
            </w:pPr>
            <w:r>
              <w:rPr>
                <w:rFonts w:hint="eastAsia" w:asciiTheme="minorEastAsia" w:hAnsiTheme="minorEastAsia" w:cstheme="minorEastAsia"/>
                <w:color w:val="auto"/>
                <w:spacing w:val="0"/>
                <w:sz w:val="20"/>
                <w:highlight w:val="none"/>
                <w:lang w:val="en-US" w:eastAsia="zh-CN"/>
              </w:rPr>
              <w:t>95.46%</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pacing w:val="0"/>
                <w:sz w:val="20"/>
                <w:highlight w:val="none"/>
                <w:lang w:val="en-US" w:eastAsia="zh-CN"/>
              </w:rPr>
            </w:pPr>
            <w:r>
              <w:rPr>
                <w:rFonts w:hint="eastAsia" w:asciiTheme="minorEastAsia" w:hAnsiTheme="minorEastAsia" w:cstheme="minorEastAsia"/>
                <w:color w:val="auto"/>
                <w:spacing w:val="0"/>
                <w:sz w:val="20"/>
                <w:highlight w:val="none"/>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按收入性质分：</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auto"/>
                <w:spacing w:val="0"/>
                <w:sz w:val="21"/>
                <w:szCs w:val="21"/>
                <w:highlight w:val="none"/>
              </w:rPr>
            </w:pPr>
            <w:r>
              <w:rPr>
                <w:rFonts w:hint="eastAsia" w:asciiTheme="minorEastAsia" w:hAnsiTheme="minorEastAsia" w:eastAsiaTheme="minorEastAsia" w:cstheme="minorEastAsia"/>
                <w:color w:val="auto"/>
                <w:spacing w:val="0"/>
                <w:sz w:val="21"/>
                <w:szCs w:val="21"/>
                <w:highlight w:val="none"/>
              </w:rPr>
              <w:t xml:space="preserve">其中： </w:t>
            </w:r>
            <w:r>
              <w:rPr>
                <w:rFonts w:hint="eastAsia" w:asciiTheme="minorEastAsia" w:hAnsiTheme="minorEastAsia" w:eastAsiaTheme="minorEastAsia" w:cstheme="minorEastAsia"/>
                <w:color w:val="auto"/>
                <w:spacing w:val="0"/>
                <w:sz w:val="21"/>
                <w:szCs w:val="21"/>
                <w:highlight w:val="none"/>
                <w:lang w:val="en-US" w:eastAsia="zh-CN"/>
              </w:rPr>
              <w:t xml:space="preserve"> </w:t>
            </w:r>
            <w:r>
              <w:rPr>
                <w:rFonts w:hint="eastAsia" w:asciiTheme="minorEastAsia" w:hAnsiTheme="minorEastAsia" w:eastAsiaTheme="minorEastAsia" w:cstheme="minorEastAsia"/>
                <w:color w:val="auto"/>
                <w:spacing w:val="0"/>
                <w:sz w:val="21"/>
                <w:szCs w:val="21"/>
                <w:highlight w:val="none"/>
              </w:rPr>
              <w:t>一般公共预算：</w:t>
            </w:r>
            <w:r>
              <w:rPr>
                <w:rFonts w:hint="eastAsia" w:asciiTheme="minorEastAsia" w:hAnsiTheme="minorEastAsia" w:eastAsiaTheme="minorEastAsia" w:cstheme="minorEastAsia"/>
                <w:color w:val="auto"/>
                <w:spacing w:val="0"/>
                <w:sz w:val="21"/>
                <w:szCs w:val="21"/>
                <w:highlight w:val="none"/>
                <w:lang w:val="en-US" w:eastAsia="zh-CN"/>
              </w:rPr>
              <w:t>9</w:t>
            </w:r>
            <w:r>
              <w:rPr>
                <w:rFonts w:hint="eastAsia" w:asciiTheme="minorEastAsia" w:hAnsiTheme="minorEastAsia" w:cstheme="minorEastAsia"/>
                <w:color w:val="auto"/>
                <w:spacing w:val="0"/>
                <w:sz w:val="21"/>
                <w:szCs w:val="21"/>
                <w:highlight w:val="none"/>
                <w:lang w:val="en-US" w:eastAsia="zh-CN"/>
              </w:rPr>
              <w:t>0</w:t>
            </w:r>
            <w:r>
              <w:rPr>
                <w:rFonts w:hint="eastAsia" w:asciiTheme="minorEastAsia" w:hAnsiTheme="minorEastAsia" w:eastAsiaTheme="minorEastAsia" w:cstheme="minorEastAsia"/>
                <w:color w:val="auto"/>
                <w:spacing w:val="0"/>
                <w:sz w:val="21"/>
                <w:szCs w:val="21"/>
                <w:highlight w:val="none"/>
                <w:lang w:val="en-US" w:eastAsia="zh-CN"/>
              </w:rPr>
              <w:t>4.53</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eastAsia" w:asciiTheme="minorEastAsia" w:hAnsiTheme="minorEastAsia" w:eastAsiaTheme="minorEastAsia" w:cstheme="minorEastAsia"/>
                <w:color w:val="auto"/>
                <w:spacing w:val="0"/>
                <w:sz w:val="21"/>
                <w:szCs w:val="21"/>
                <w:highlight w:val="none"/>
              </w:rPr>
            </w:pPr>
            <w:r>
              <w:rPr>
                <w:rFonts w:hint="eastAsia" w:asciiTheme="minorEastAsia" w:hAnsiTheme="minorEastAsia" w:eastAsiaTheme="minorEastAsia" w:cstheme="minorEastAsia"/>
                <w:color w:val="auto"/>
                <w:spacing w:val="0"/>
                <w:sz w:val="21"/>
                <w:szCs w:val="21"/>
                <w:highlight w:val="none"/>
              </w:rPr>
              <w:t>其中：基本支出：</w:t>
            </w:r>
            <w:r>
              <w:rPr>
                <w:rFonts w:hint="eastAsia" w:asciiTheme="minorEastAsia" w:hAnsiTheme="minorEastAsia" w:cstheme="minorEastAsia"/>
                <w:color w:val="auto"/>
                <w:spacing w:val="0"/>
                <w:sz w:val="21"/>
                <w:szCs w:val="21"/>
                <w:highlight w:val="none"/>
                <w:lang w:val="en-US" w:eastAsia="zh-CN"/>
              </w:rPr>
              <w:t>431.84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政府性基金拨款：</w:t>
            </w:r>
            <w:r>
              <w:rPr>
                <w:rFonts w:hint="eastAsia" w:asciiTheme="minorEastAsia" w:hAnsiTheme="minorEastAsia" w:eastAsiaTheme="minorEastAsia" w:cstheme="minorEastAsia"/>
                <w:color w:val="auto"/>
                <w:spacing w:val="0"/>
                <w:sz w:val="21"/>
                <w:szCs w:val="21"/>
                <w:lang w:val="en-US" w:eastAsia="zh-CN"/>
              </w:rPr>
              <w:t>2</w:t>
            </w:r>
            <w:r>
              <w:rPr>
                <w:rFonts w:hint="eastAsia" w:asciiTheme="minorEastAsia" w:hAnsiTheme="minorEastAsia" w:cstheme="minorEastAsia"/>
                <w:color w:val="auto"/>
                <w:spacing w:val="0"/>
                <w:sz w:val="21"/>
                <w:szCs w:val="21"/>
                <w:lang w:val="en-US" w:eastAsia="zh-CN"/>
              </w:rPr>
              <w:t>3</w:t>
            </w:r>
            <w:r>
              <w:rPr>
                <w:rFonts w:hint="eastAsia" w:asciiTheme="minorEastAsia" w:hAnsiTheme="minorEastAsia" w:eastAsiaTheme="minorEastAsia" w:cstheme="minorEastAsia"/>
                <w:color w:val="auto"/>
                <w:spacing w:val="0"/>
                <w:sz w:val="21"/>
                <w:szCs w:val="21"/>
                <w:lang w:val="en-US" w:eastAsia="zh-CN"/>
              </w:rPr>
              <w:t>3.99</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项目支出：</w:t>
            </w:r>
            <w:r>
              <w:rPr>
                <w:rFonts w:hint="eastAsia" w:asciiTheme="minorEastAsia" w:hAnsiTheme="minorEastAsia" w:cstheme="minorEastAsia"/>
                <w:color w:val="auto"/>
                <w:spacing w:val="0"/>
                <w:sz w:val="21"/>
                <w:szCs w:val="21"/>
                <w:lang w:val="en-US" w:eastAsia="zh-CN"/>
              </w:rPr>
              <w:t>688.45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纳入专户管理的非税收入拨款：</w:t>
            </w:r>
            <w:r>
              <w:rPr>
                <w:rFonts w:hint="eastAsia" w:asciiTheme="minorEastAsia" w:hAnsiTheme="minorEastAsia" w:eastAsiaTheme="minorEastAsia" w:cstheme="minorEastAsia"/>
                <w:color w:val="auto"/>
                <w:spacing w:val="0"/>
                <w:sz w:val="21"/>
                <w:szCs w:val="21"/>
                <w:lang w:val="en-US" w:eastAsia="zh-CN"/>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其他资金：</w:t>
            </w:r>
            <w:r>
              <w:rPr>
                <w:rFonts w:hint="eastAsia" w:asciiTheme="minorEastAsia" w:hAnsiTheme="minorEastAsia" w:eastAsiaTheme="minorEastAsia" w:cstheme="minorEastAsia"/>
                <w:color w:val="auto"/>
                <w:spacing w:val="0"/>
                <w:sz w:val="21"/>
                <w:szCs w:val="21"/>
                <w:lang w:val="en-US" w:eastAsia="zh-CN"/>
              </w:rPr>
              <w:t>35</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7"/>
                <w:sz w:val="21"/>
                <w:szCs w:val="21"/>
              </w:rPr>
              <w:t>年度总体</w:t>
            </w:r>
            <w:r>
              <w:rPr>
                <w:rFonts w:hint="eastAsia" w:asciiTheme="minorEastAsia" w:hAnsiTheme="minorEastAsia" w:eastAsiaTheme="minorEastAsia" w:cstheme="minorEastAsia"/>
                <w:color w:val="auto"/>
                <w:spacing w:val="1"/>
                <w:sz w:val="21"/>
                <w:szCs w:val="21"/>
              </w:rPr>
              <w:t xml:space="preserve"> </w:t>
            </w:r>
            <w:r>
              <w:rPr>
                <w:rFonts w:hint="eastAsia" w:asciiTheme="minorEastAsia" w:hAnsiTheme="minorEastAsia" w:eastAsiaTheme="minorEastAsia" w:cstheme="minorEastAsia"/>
                <w:color w:val="auto"/>
                <w:spacing w:val="-19"/>
                <w:sz w:val="21"/>
                <w:szCs w:val="21"/>
              </w:rPr>
              <w:t>目</w:t>
            </w:r>
            <w:r>
              <w:rPr>
                <w:rFonts w:hint="eastAsia" w:asciiTheme="minorEastAsia" w:hAnsiTheme="minorEastAsia" w:eastAsiaTheme="minorEastAsia" w:cstheme="minorEastAsia"/>
                <w:color w:val="auto"/>
                <w:spacing w:val="-35"/>
                <w:sz w:val="21"/>
                <w:szCs w:val="21"/>
              </w:rPr>
              <w:t xml:space="preserve"> </w:t>
            </w:r>
            <w:r>
              <w:rPr>
                <w:rFonts w:hint="eastAsia" w:asciiTheme="minorEastAsia" w:hAnsiTheme="minorEastAsia" w:eastAsiaTheme="minorEastAsia" w:cstheme="minorEastAsia"/>
                <w:color w:val="auto"/>
                <w:spacing w:val="-19"/>
                <w:sz w:val="21"/>
                <w:szCs w:val="21"/>
              </w:rPr>
              <w:t>标</w:t>
            </w: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预期目标</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Theme="minorEastAsia" w:hAnsiTheme="minorEastAsia" w:eastAsiaTheme="minorEastAsia" w:cstheme="minorEastAsia"/>
                <w:color w:val="auto"/>
                <w:sz w:val="21"/>
                <w:szCs w:val="21"/>
              </w:rPr>
            </w:pPr>
          </w:p>
        </w:tc>
        <w:tc>
          <w:tcPr>
            <w:tcW w:w="4696"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1、残疾儿童康复救助应救尽救</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2、残疾人家庭无障碍改造高质量完成</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3、康复服务精准实施</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4、教就工作扎实有效</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5、就业帮扶有序推进</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1、残疾儿童康复救助应救尽救</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2、残疾人家庭无障碍改造高质量完成</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3、康复服务精准实施</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4、教就工作扎实有效</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auto"/>
                <w:spacing w:val="0"/>
                <w:sz w:val="20"/>
                <w:highlight w:val="none"/>
              </w:rPr>
            </w:pPr>
            <w:r>
              <w:rPr>
                <w:rFonts w:hint="eastAsia" w:asciiTheme="minorEastAsia" w:hAnsiTheme="minorEastAsia" w:eastAsiaTheme="minorEastAsia" w:cstheme="minorEastAsia"/>
                <w:color w:val="auto"/>
                <w:spacing w:val="0"/>
                <w:sz w:val="20"/>
                <w:highlight w:val="none"/>
              </w:rPr>
              <w:t>5、就业帮扶有序推进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hint="eastAsia" w:asciiTheme="minorEastAsia" w:hAnsiTheme="minorEastAsia" w:eastAsiaTheme="minorEastAsia" w:cstheme="minorEastAsia"/>
                <w:color w:val="auto"/>
                <w:sz w:val="21"/>
                <w:szCs w:val="21"/>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绩效指标</w:t>
            </w:r>
          </w:p>
        </w:tc>
        <w:tc>
          <w:tcPr>
            <w:tcW w:w="107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一级指标</w:t>
            </w:r>
          </w:p>
        </w:tc>
        <w:tc>
          <w:tcPr>
            <w:tcW w:w="102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二级指标</w:t>
            </w: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三级指标</w:t>
            </w: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年度指标值</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实际完成值</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得分</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hint="eastAsia" w:asciiTheme="minorEastAsia" w:hAnsiTheme="minorEastAsia" w:eastAsiaTheme="minorEastAsia" w:cstheme="minorEastAsia"/>
                <w:color w:val="auto"/>
                <w:spacing w:val="0"/>
                <w:sz w:val="21"/>
                <w:szCs w:val="21"/>
              </w:rPr>
            </w:pPr>
            <w:r>
              <w:rPr>
                <w:rFonts w:hint="eastAsia" w:asciiTheme="minorEastAsia" w:hAnsiTheme="minorEastAsia" w:eastAsiaTheme="minorEastAsia" w:cstheme="minorEastAsia"/>
                <w:color w:val="auto"/>
                <w:spacing w:val="0"/>
                <w:sz w:val="21"/>
                <w:szCs w:val="21"/>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Theme="minorEastAsia" w:hAnsiTheme="minorEastAsia" w:eastAsiaTheme="minorEastAsia" w:cstheme="minorEastAsia"/>
                <w:color w:val="auto"/>
                <w:sz w:val="21"/>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Theme="minorEastAsia" w:hAnsiTheme="minorEastAsia" w:eastAsiaTheme="minorEastAsia" w:cstheme="minorEastAsia"/>
                <w:color w:val="auto"/>
                <w:sz w:val="21"/>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Theme="minorEastAsia" w:hAnsiTheme="minorEastAsia" w:eastAsiaTheme="minorEastAsia" w:cstheme="minorEastAsia"/>
                <w:color w:val="auto"/>
                <w:sz w:val="21"/>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Theme="minorEastAsia" w:hAnsiTheme="minorEastAsia" w:eastAsiaTheme="minorEastAsia" w:cstheme="minorEastAsia"/>
                <w:color w:val="auto"/>
                <w:sz w:val="21"/>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position w:val="20"/>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9"/>
                <w:sz w:val="21"/>
                <w:szCs w:val="21"/>
              </w:rPr>
              <w:t>(50分)</w:t>
            </w: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数量指标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color w:val="auto"/>
                <w:sz w:val="24"/>
              </w:rPr>
              <w:t>指标1：安排助学金为</w:t>
            </w:r>
            <w:r>
              <w:rPr>
                <w:rFonts w:hint="eastAsia" w:asciiTheme="minorEastAsia" w:hAnsiTheme="minorEastAsia" w:eastAsiaTheme="minorEastAsia" w:cstheme="minorEastAsia"/>
                <w:color w:val="auto"/>
                <w:sz w:val="24"/>
                <w:lang w:eastAsia="zh-CN"/>
              </w:rPr>
              <w:t>所有</w:t>
            </w:r>
            <w:r>
              <w:rPr>
                <w:rFonts w:hint="eastAsia" w:asciiTheme="minorEastAsia" w:hAnsiTheme="minorEastAsia" w:eastAsiaTheme="minorEastAsia" w:cstheme="minorEastAsia"/>
                <w:color w:val="auto"/>
                <w:sz w:val="24"/>
              </w:rPr>
              <w:t>残疾人学生或贫困残疾人家庭学生子女按学历层次给予一次性资助。</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b w:val="0"/>
                <w:bCs/>
                <w:color w:val="auto"/>
                <w:sz w:val="24"/>
              </w:rPr>
              <w:t>安排助学金</w:t>
            </w:r>
            <w:r>
              <w:rPr>
                <w:rFonts w:hint="eastAsia" w:asciiTheme="minorEastAsia" w:hAnsiTheme="minorEastAsia" w:eastAsiaTheme="minorEastAsia" w:cstheme="minorEastAsia"/>
                <w:b w:val="0"/>
                <w:bCs/>
                <w:color w:val="auto"/>
                <w:sz w:val="24"/>
                <w:lang w:val="en-US" w:eastAsia="zh-CN"/>
              </w:rPr>
              <w:t>9.52</w:t>
            </w:r>
            <w:r>
              <w:rPr>
                <w:rFonts w:hint="eastAsia" w:asciiTheme="minorEastAsia" w:hAnsiTheme="minorEastAsia" w:eastAsiaTheme="minorEastAsia" w:cstheme="minorEastAsia"/>
                <w:b w:val="0"/>
                <w:bCs/>
                <w:color w:val="auto"/>
                <w:sz w:val="24"/>
              </w:rPr>
              <w:t>万元，对</w:t>
            </w:r>
            <w:r>
              <w:rPr>
                <w:rFonts w:hint="eastAsia" w:asciiTheme="minorEastAsia" w:hAnsiTheme="minorEastAsia" w:eastAsiaTheme="minorEastAsia" w:cstheme="minorEastAsia"/>
                <w:b w:val="0"/>
                <w:bCs/>
                <w:color w:val="auto"/>
                <w:sz w:val="24"/>
                <w:lang w:val="en-US" w:eastAsia="zh-CN"/>
              </w:rPr>
              <w:t>39</w:t>
            </w:r>
            <w:r>
              <w:rPr>
                <w:rFonts w:hint="eastAsia" w:asciiTheme="minorEastAsia" w:hAnsiTheme="minorEastAsia" w:eastAsiaTheme="minorEastAsia" w:cstheme="minorEastAsia"/>
                <w:b w:val="0"/>
                <w:bCs/>
                <w:color w:val="auto"/>
                <w:sz w:val="24"/>
              </w:rPr>
              <w:t>名残疾人学生或贫困残疾人家庭学生子女按学历层次给予一次性资助。</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9.52万</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sz w:val="24"/>
              </w:rPr>
              <w:t>指标2：对所有肢体残疾人机动代步车车主进行燃油补贴。</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b w:val="0"/>
                <w:bCs/>
                <w:color w:val="auto"/>
                <w:sz w:val="24"/>
              </w:rPr>
              <w:t>投入</w:t>
            </w:r>
            <w:r>
              <w:rPr>
                <w:rFonts w:hint="eastAsia" w:asciiTheme="minorEastAsia" w:hAnsiTheme="minorEastAsia" w:eastAsiaTheme="minorEastAsia" w:cstheme="minorEastAsia"/>
                <w:b w:val="0"/>
                <w:bCs/>
                <w:color w:val="auto"/>
                <w:sz w:val="24"/>
                <w:lang w:val="en-US" w:eastAsia="zh-CN"/>
              </w:rPr>
              <w:t>10.7</w:t>
            </w:r>
            <w:r>
              <w:rPr>
                <w:rFonts w:hint="eastAsia" w:asciiTheme="minorEastAsia" w:hAnsiTheme="minorEastAsia" w:eastAsiaTheme="minorEastAsia" w:cstheme="minorEastAsia"/>
                <w:b w:val="0"/>
                <w:bCs/>
                <w:color w:val="auto"/>
                <w:sz w:val="24"/>
              </w:rPr>
              <w:t>万元，对4</w:t>
            </w:r>
            <w:r>
              <w:rPr>
                <w:rFonts w:hint="eastAsia" w:asciiTheme="minorEastAsia" w:hAnsiTheme="minorEastAsia" w:eastAsiaTheme="minorEastAsia" w:cstheme="minorEastAsia"/>
                <w:b w:val="0"/>
                <w:bCs/>
                <w:color w:val="auto"/>
                <w:sz w:val="24"/>
                <w:lang w:val="en-US" w:eastAsia="zh-CN"/>
              </w:rPr>
              <w:t>12</w:t>
            </w:r>
            <w:r>
              <w:rPr>
                <w:rFonts w:hint="eastAsia" w:asciiTheme="minorEastAsia" w:hAnsiTheme="minorEastAsia" w:eastAsiaTheme="minorEastAsia" w:cstheme="minorEastAsia"/>
                <w:b w:val="0"/>
                <w:bCs/>
                <w:color w:val="auto"/>
                <w:sz w:val="24"/>
              </w:rPr>
              <w:t>台残疾人机动代步车车主进行燃油补贴</w:t>
            </w:r>
            <w:r>
              <w:rPr>
                <w:rFonts w:hint="eastAsia" w:asciiTheme="minorEastAsia" w:hAnsiTheme="minorEastAsia" w:eastAsiaTheme="minorEastAsia" w:cstheme="minorEastAsia"/>
                <w:b w:val="0"/>
                <w:bCs/>
                <w:color w:val="auto"/>
                <w:sz w:val="24"/>
                <w:lang w:eastAsia="zh-CN"/>
              </w:rPr>
              <w:t>。</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10.7万</w:t>
            </w: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0"/>
              </w:rPr>
            </w:pP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0"/>
              </w:rPr>
            </w:pP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质量指标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color w:val="auto"/>
                <w:sz w:val="24"/>
              </w:rPr>
              <w:t>指标1：投入</w:t>
            </w:r>
            <w:r>
              <w:rPr>
                <w:rFonts w:hint="eastAsia" w:asciiTheme="minorEastAsia" w:hAnsiTheme="minorEastAsia" w:eastAsiaTheme="minorEastAsia" w:cstheme="minorEastAsia"/>
                <w:color w:val="auto"/>
                <w:sz w:val="24"/>
                <w:lang w:val="en-US" w:eastAsia="zh-CN"/>
              </w:rPr>
              <w:t>49</w:t>
            </w:r>
            <w:r>
              <w:rPr>
                <w:rFonts w:hint="eastAsia" w:asciiTheme="minorEastAsia" w:hAnsiTheme="minorEastAsia" w:eastAsiaTheme="minorEastAsia" w:cstheme="minorEastAsia"/>
                <w:color w:val="auto"/>
                <w:sz w:val="24"/>
              </w:rPr>
              <w:t>余万元，对</w:t>
            </w:r>
            <w:r>
              <w:rPr>
                <w:rFonts w:hint="eastAsia" w:asciiTheme="minorEastAsia" w:hAnsiTheme="minorEastAsia" w:eastAsiaTheme="minorEastAsia" w:cstheme="minorEastAsia"/>
                <w:color w:val="auto"/>
                <w:sz w:val="24"/>
                <w:lang w:val="en-US" w:eastAsia="zh-CN"/>
              </w:rPr>
              <w:t>70</w:t>
            </w:r>
            <w:r>
              <w:rPr>
                <w:rFonts w:hint="eastAsia" w:asciiTheme="minorEastAsia" w:hAnsiTheme="minorEastAsia" w:eastAsiaTheme="minorEastAsia" w:cstheme="minorEastAsia"/>
                <w:color w:val="auto"/>
                <w:sz w:val="24"/>
              </w:rPr>
              <w:t>户残疾困难家庭进行无障碍设施进行改造。</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b w:val="0"/>
                <w:bCs/>
                <w:color w:val="auto"/>
                <w:sz w:val="24"/>
                <w:lang w:eastAsia="zh-CN"/>
              </w:rPr>
              <w:t>已完成</w:t>
            </w:r>
            <w:r>
              <w:rPr>
                <w:rFonts w:hint="eastAsia" w:asciiTheme="minorEastAsia" w:hAnsiTheme="minorEastAsia" w:eastAsiaTheme="minorEastAsia" w:cstheme="minorEastAsia"/>
                <w:b w:val="0"/>
                <w:bCs/>
                <w:color w:val="auto"/>
                <w:sz w:val="24"/>
              </w:rPr>
              <w:t>投入</w:t>
            </w:r>
            <w:r>
              <w:rPr>
                <w:rFonts w:hint="eastAsia" w:asciiTheme="minorEastAsia" w:hAnsiTheme="minorEastAsia" w:eastAsiaTheme="minorEastAsia" w:cstheme="minorEastAsia"/>
                <w:b w:val="0"/>
                <w:bCs/>
                <w:color w:val="auto"/>
                <w:sz w:val="24"/>
                <w:lang w:val="en-US" w:eastAsia="zh-CN"/>
              </w:rPr>
              <w:t>49</w:t>
            </w:r>
            <w:r>
              <w:rPr>
                <w:rFonts w:hint="eastAsia" w:asciiTheme="minorEastAsia" w:hAnsiTheme="minorEastAsia" w:eastAsiaTheme="minorEastAsia" w:cstheme="minorEastAsia"/>
                <w:b w:val="0"/>
                <w:bCs/>
                <w:color w:val="auto"/>
                <w:sz w:val="24"/>
              </w:rPr>
              <w:t>余万元，对</w:t>
            </w:r>
            <w:r>
              <w:rPr>
                <w:rFonts w:hint="eastAsia" w:asciiTheme="minorEastAsia" w:hAnsiTheme="minorEastAsia" w:eastAsiaTheme="minorEastAsia" w:cstheme="minorEastAsia"/>
                <w:b w:val="0"/>
                <w:bCs/>
                <w:color w:val="auto"/>
                <w:sz w:val="24"/>
                <w:lang w:val="en-US" w:eastAsia="zh-CN"/>
              </w:rPr>
              <w:t>70</w:t>
            </w:r>
            <w:r>
              <w:rPr>
                <w:rFonts w:hint="eastAsia" w:asciiTheme="minorEastAsia" w:hAnsiTheme="minorEastAsia" w:eastAsiaTheme="minorEastAsia" w:cstheme="minorEastAsia"/>
                <w:b w:val="0"/>
                <w:bCs/>
                <w:color w:val="auto"/>
                <w:sz w:val="24"/>
              </w:rPr>
              <w:t>户残疾困难家庭进行无障碍设施进行改造。</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49万</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sz w:val="24"/>
              </w:rPr>
              <w:t>指标2：重度精神病患者住院救助50人，门诊服药救助7</w:t>
            </w:r>
            <w:r>
              <w:rPr>
                <w:rFonts w:hint="eastAsia" w:asciiTheme="minorEastAsia" w:hAnsiTheme="minorEastAsia" w:eastAsiaTheme="minorEastAsia" w:cstheme="minorEastAsia"/>
                <w:color w:val="auto"/>
                <w:sz w:val="24"/>
                <w:lang w:val="en-US" w:eastAsia="zh-CN"/>
              </w:rPr>
              <w:t>0</w:t>
            </w:r>
            <w:r>
              <w:rPr>
                <w:rFonts w:hint="eastAsia" w:asciiTheme="minorEastAsia" w:hAnsiTheme="minorEastAsia" w:eastAsiaTheme="minorEastAsia" w:cstheme="minorEastAsia"/>
                <w:color w:val="auto"/>
                <w:sz w:val="24"/>
              </w:rPr>
              <w:t>人。</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b w:val="0"/>
                <w:bCs/>
                <w:color w:val="auto"/>
                <w:sz w:val="24"/>
                <w:lang w:eastAsia="zh-CN"/>
              </w:rPr>
              <w:t>已完成</w:t>
            </w:r>
            <w:r>
              <w:rPr>
                <w:rFonts w:hint="eastAsia" w:asciiTheme="minorEastAsia" w:hAnsiTheme="minorEastAsia" w:eastAsiaTheme="minorEastAsia" w:cstheme="minorEastAsia"/>
                <w:b w:val="0"/>
                <w:bCs/>
                <w:color w:val="auto"/>
                <w:sz w:val="24"/>
              </w:rPr>
              <w:t>重度精神病患者住院救助50人，门诊服药救助7</w:t>
            </w:r>
            <w:r>
              <w:rPr>
                <w:rFonts w:hint="eastAsia" w:asciiTheme="minorEastAsia" w:hAnsiTheme="minorEastAsia" w:eastAsiaTheme="minorEastAsia" w:cstheme="minorEastAsia"/>
                <w:b w:val="0"/>
                <w:bCs/>
                <w:color w:val="auto"/>
                <w:sz w:val="24"/>
                <w:lang w:val="en-US" w:eastAsia="zh-CN"/>
              </w:rPr>
              <w:t>0</w:t>
            </w:r>
            <w:r>
              <w:rPr>
                <w:rFonts w:hint="eastAsia" w:asciiTheme="minorEastAsia" w:hAnsiTheme="minorEastAsia" w:eastAsiaTheme="minorEastAsia" w:cstheme="minorEastAsia"/>
                <w:b w:val="0"/>
                <w:bCs/>
                <w:color w:val="auto"/>
                <w:sz w:val="24"/>
              </w:rPr>
              <w:t>人。</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cstheme="minorEastAsia"/>
                <w:color w:val="auto"/>
                <w:sz w:val="21"/>
                <w:highlight w:val="none"/>
                <w:lang w:val="en-US" w:eastAsia="zh-CN"/>
              </w:rPr>
              <w:t>12</w:t>
            </w:r>
            <w:r>
              <w:rPr>
                <w:rFonts w:hint="eastAsia" w:asciiTheme="minorEastAsia" w:hAnsiTheme="minorEastAsia" w:eastAsiaTheme="minorEastAsia" w:cstheme="minorEastAsia"/>
                <w:color w:val="auto"/>
                <w:sz w:val="21"/>
                <w:highlight w:val="none"/>
                <w:lang w:val="en-US" w:eastAsia="zh-CN"/>
              </w:rPr>
              <w:t>0人</w:t>
            </w: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19"/>
              </w:rPr>
            </w:pPr>
            <w:r>
              <w:rPr>
                <w:rFonts w:hint="eastAsia" w:asciiTheme="minorEastAsia" w:hAnsiTheme="minorEastAsia" w:eastAsiaTheme="minorEastAsia" w:cstheme="minorEastAsia"/>
                <w:color w:val="auto"/>
                <w:sz w:val="24"/>
                <w:lang w:eastAsia="zh-CN"/>
              </w:rPr>
              <w:t>指标</w:t>
            </w:r>
            <w:r>
              <w:rPr>
                <w:rFonts w:hint="eastAsia" w:asciiTheme="minorEastAsia" w:hAnsiTheme="minorEastAsia" w:eastAsiaTheme="minorEastAsia" w:cstheme="minorEastAsia"/>
                <w:color w:val="auto"/>
                <w:sz w:val="24"/>
                <w:lang w:val="en-US" w:eastAsia="zh-CN"/>
              </w:rPr>
              <w:t>3：</w:t>
            </w:r>
            <w:r>
              <w:rPr>
                <w:rFonts w:hint="eastAsia" w:asciiTheme="minorEastAsia" w:hAnsiTheme="minorEastAsia" w:eastAsiaTheme="minorEastAsia" w:cstheme="minorEastAsia"/>
                <w:color w:val="auto"/>
                <w:sz w:val="24"/>
              </w:rPr>
              <w:t>为</w:t>
            </w:r>
            <w:r>
              <w:rPr>
                <w:rFonts w:hint="eastAsia" w:asciiTheme="minorEastAsia" w:hAnsiTheme="minorEastAsia" w:eastAsiaTheme="minorEastAsia" w:cstheme="minorEastAsia"/>
                <w:color w:val="auto"/>
                <w:sz w:val="24"/>
                <w:lang w:val="en-US" w:eastAsia="zh-CN"/>
              </w:rPr>
              <w:t>30</w:t>
            </w:r>
            <w:r>
              <w:rPr>
                <w:rFonts w:hint="eastAsia" w:asciiTheme="minorEastAsia" w:hAnsiTheme="minorEastAsia" w:eastAsiaTheme="minorEastAsia" w:cstheme="minorEastAsia"/>
                <w:color w:val="auto"/>
                <w:sz w:val="24"/>
              </w:rPr>
              <w:t>名智障残疾人提供日间照料。</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19"/>
              </w:rPr>
            </w:pPr>
            <w:r>
              <w:rPr>
                <w:rFonts w:hint="eastAsia" w:asciiTheme="minorEastAsia" w:hAnsiTheme="minorEastAsia" w:eastAsiaTheme="minorEastAsia" w:cstheme="minorEastAsia"/>
                <w:b w:val="0"/>
                <w:bCs/>
                <w:color w:val="auto"/>
                <w:sz w:val="24"/>
                <w:lang w:eastAsia="zh-CN"/>
              </w:rPr>
              <w:t>已完成</w:t>
            </w:r>
            <w:r>
              <w:rPr>
                <w:rFonts w:hint="eastAsia" w:asciiTheme="minorEastAsia" w:hAnsiTheme="minorEastAsia" w:eastAsiaTheme="minorEastAsia" w:cstheme="minorEastAsia"/>
                <w:b w:val="0"/>
                <w:bCs/>
                <w:color w:val="auto"/>
                <w:sz w:val="24"/>
                <w:lang w:val="en-US" w:eastAsia="zh-CN"/>
              </w:rPr>
              <w:t>30</w:t>
            </w:r>
            <w:r>
              <w:rPr>
                <w:rFonts w:hint="eastAsia" w:asciiTheme="minorEastAsia" w:hAnsiTheme="minorEastAsia" w:eastAsiaTheme="minorEastAsia" w:cstheme="minorEastAsia"/>
                <w:b w:val="0"/>
                <w:bCs/>
                <w:color w:val="auto"/>
                <w:sz w:val="24"/>
                <w:lang w:eastAsia="zh-CN"/>
              </w:rPr>
              <w:t>名智障残疾人提供日间照料。</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auto"/>
                <w:sz w:val="19"/>
                <w:lang w:val="en-US" w:eastAsia="zh-CN"/>
              </w:rPr>
            </w:pPr>
            <w:r>
              <w:rPr>
                <w:rFonts w:hint="eastAsia" w:asciiTheme="minorEastAsia" w:hAnsiTheme="minorEastAsia" w:eastAsiaTheme="minorEastAsia" w:cstheme="minorEastAsia"/>
                <w:color w:val="auto"/>
                <w:sz w:val="19"/>
                <w:lang w:val="en-US" w:eastAsia="zh-CN"/>
              </w:rPr>
              <w:t>30人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auto"/>
                <w:sz w:val="19"/>
              </w:rPr>
            </w:pP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auto"/>
                <w:sz w:val="19"/>
              </w:rPr>
            </w:pP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auto"/>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时效指标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color w:val="auto"/>
                <w:sz w:val="24"/>
                <w:lang w:eastAsia="zh-CN"/>
              </w:rPr>
              <w:t>指标</w:t>
            </w:r>
            <w:r>
              <w:rPr>
                <w:rFonts w:hint="eastAsia" w:asciiTheme="minorEastAsia" w:hAnsiTheme="minorEastAsia" w:eastAsiaTheme="minorEastAsia" w:cstheme="minorEastAsia"/>
                <w:color w:val="auto"/>
                <w:sz w:val="24"/>
                <w:lang w:val="en-US" w:eastAsia="zh-CN"/>
              </w:rPr>
              <w:t>4：</w:t>
            </w:r>
            <w:r>
              <w:rPr>
                <w:rFonts w:hint="eastAsia" w:asciiTheme="minorEastAsia" w:hAnsiTheme="minorEastAsia" w:eastAsiaTheme="minorEastAsia" w:cstheme="minorEastAsia"/>
                <w:color w:val="auto"/>
                <w:sz w:val="24"/>
              </w:rPr>
              <w:t>安排</w:t>
            </w:r>
            <w:r>
              <w:rPr>
                <w:rFonts w:hint="eastAsia" w:asciiTheme="minorEastAsia" w:hAnsiTheme="minorEastAsia" w:eastAsiaTheme="minorEastAsia" w:cstheme="minorEastAsia"/>
                <w:color w:val="auto"/>
                <w:sz w:val="24"/>
                <w:lang w:val="en-US" w:eastAsia="zh-CN"/>
              </w:rPr>
              <w:t>12</w:t>
            </w:r>
            <w:r>
              <w:rPr>
                <w:rFonts w:hint="eastAsia" w:asciiTheme="minorEastAsia" w:hAnsiTheme="minorEastAsia" w:eastAsiaTheme="minorEastAsia" w:cstheme="minorEastAsia"/>
                <w:color w:val="auto"/>
                <w:sz w:val="24"/>
              </w:rPr>
              <w:t>万元对</w:t>
            </w:r>
            <w:r>
              <w:rPr>
                <w:rFonts w:hint="eastAsia" w:asciiTheme="minorEastAsia" w:hAnsiTheme="minorEastAsia" w:eastAsiaTheme="minorEastAsia" w:cstheme="minorEastAsia"/>
                <w:color w:val="auto"/>
                <w:sz w:val="24"/>
                <w:lang w:val="en-US" w:eastAsia="zh-CN"/>
              </w:rPr>
              <w:t>12</w:t>
            </w:r>
            <w:r>
              <w:rPr>
                <w:rFonts w:hint="eastAsia" w:asciiTheme="minorEastAsia" w:hAnsiTheme="minorEastAsia" w:eastAsiaTheme="minorEastAsia" w:cstheme="minorEastAsia"/>
                <w:color w:val="auto"/>
                <w:sz w:val="24"/>
              </w:rPr>
              <w:t>名残疾人进行创业扶持。</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b w:val="0"/>
                <w:bCs/>
                <w:color w:val="auto"/>
                <w:sz w:val="24"/>
                <w:lang w:eastAsia="zh-CN"/>
              </w:rPr>
              <w:t>已完成</w:t>
            </w:r>
            <w:r>
              <w:rPr>
                <w:rFonts w:hint="eastAsia" w:asciiTheme="minorEastAsia" w:hAnsiTheme="minorEastAsia" w:eastAsiaTheme="minorEastAsia" w:cstheme="minorEastAsia"/>
                <w:b w:val="0"/>
                <w:bCs/>
                <w:color w:val="auto"/>
                <w:sz w:val="24"/>
              </w:rPr>
              <w:t>安排</w:t>
            </w:r>
            <w:r>
              <w:rPr>
                <w:rFonts w:hint="eastAsia" w:asciiTheme="minorEastAsia" w:hAnsiTheme="minorEastAsia" w:eastAsiaTheme="minorEastAsia" w:cstheme="minorEastAsia"/>
                <w:b w:val="0"/>
                <w:bCs/>
                <w:color w:val="auto"/>
                <w:sz w:val="24"/>
                <w:lang w:val="en-US" w:eastAsia="zh-CN"/>
              </w:rPr>
              <w:t>12</w:t>
            </w:r>
            <w:r>
              <w:rPr>
                <w:rFonts w:hint="eastAsia" w:asciiTheme="minorEastAsia" w:hAnsiTheme="minorEastAsia" w:eastAsiaTheme="minorEastAsia" w:cstheme="minorEastAsia"/>
                <w:b w:val="0"/>
                <w:bCs/>
                <w:color w:val="auto"/>
                <w:sz w:val="24"/>
              </w:rPr>
              <w:t>万元对</w:t>
            </w:r>
            <w:r>
              <w:rPr>
                <w:rFonts w:hint="eastAsia" w:asciiTheme="minorEastAsia" w:hAnsiTheme="minorEastAsia" w:eastAsiaTheme="minorEastAsia" w:cstheme="minorEastAsia"/>
                <w:b w:val="0"/>
                <w:bCs/>
                <w:color w:val="auto"/>
                <w:sz w:val="24"/>
                <w:lang w:val="en-US" w:eastAsia="zh-CN"/>
              </w:rPr>
              <w:t>12</w:t>
            </w:r>
            <w:r>
              <w:rPr>
                <w:rFonts w:hint="eastAsia" w:asciiTheme="minorEastAsia" w:hAnsiTheme="minorEastAsia" w:eastAsiaTheme="minorEastAsia" w:cstheme="minorEastAsia"/>
                <w:b w:val="0"/>
                <w:bCs/>
                <w:color w:val="auto"/>
                <w:sz w:val="24"/>
              </w:rPr>
              <w:t>名残疾人进行创业扶持。</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12万</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指标</w:t>
            </w:r>
            <w:r>
              <w:rPr>
                <w:rFonts w:hint="eastAsia" w:asciiTheme="minorEastAsia" w:hAnsiTheme="minorEastAsia" w:eastAsiaTheme="minorEastAsia" w:cstheme="minorEastAsia"/>
                <w:color w:val="auto"/>
                <w:sz w:val="24"/>
                <w:lang w:val="en-US" w:eastAsia="zh-CN"/>
              </w:rPr>
              <w:t>5：</w:t>
            </w:r>
            <w:r>
              <w:rPr>
                <w:rFonts w:hint="eastAsia" w:asciiTheme="minorEastAsia" w:hAnsiTheme="minorEastAsia" w:eastAsiaTheme="minorEastAsia" w:cstheme="minorEastAsia"/>
                <w:color w:val="auto"/>
                <w:sz w:val="24"/>
              </w:rPr>
              <w:t>对</w:t>
            </w:r>
            <w:r>
              <w:rPr>
                <w:rFonts w:hint="eastAsia" w:asciiTheme="minorEastAsia" w:hAnsiTheme="minorEastAsia" w:eastAsiaTheme="minorEastAsia" w:cstheme="minorEastAsia"/>
                <w:color w:val="auto"/>
                <w:sz w:val="24"/>
                <w:lang w:val="en-US" w:eastAsia="zh-CN"/>
              </w:rPr>
              <w:t>44</w:t>
            </w:r>
            <w:r>
              <w:rPr>
                <w:rFonts w:hint="eastAsia" w:asciiTheme="minorEastAsia" w:hAnsiTheme="minorEastAsia" w:eastAsiaTheme="minorEastAsia" w:cstheme="minorEastAsia"/>
                <w:color w:val="auto"/>
                <w:sz w:val="24"/>
              </w:rPr>
              <w:t>名残疾人员进行技能培训</w:t>
            </w:r>
          </w:p>
          <w:p>
            <w:pPr>
              <w:autoSpaceDN w:val="0"/>
              <w:spacing w:line="320" w:lineRule="exact"/>
              <w:jc w:val="left"/>
              <w:textAlignment w:val="center"/>
              <w:rPr>
                <w:rFonts w:hint="eastAsia" w:asciiTheme="minorEastAsia" w:hAnsiTheme="minorEastAsia" w:eastAsiaTheme="minorEastAsia" w:cstheme="minorEastAsia"/>
                <w:color w:val="auto"/>
                <w:sz w:val="21"/>
              </w:rPr>
            </w:pP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sz w:val="24"/>
                <w:lang w:val="en-US" w:eastAsia="zh-CN"/>
              </w:rPr>
              <w:t>已完成了44</w:t>
            </w:r>
            <w:r>
              <w:rPr>
                <w:rFonts w:hint="eastAsia" w:asciiTheme="minorEastAsia" w:hAnsiTheme="minorEastAsia" w:eastAsiaTheme="minorEastAsia" w:cstheme="minorEastAsia"/>
                <w:color w:val="auto"/>
                <w:sz w:val="24"/>
              </w:rPr>
              <w:t>名残疾人员技能培训</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44人</w:t>
            </w: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t>指标6：为450名重度肢体残疾人、轻度智力、精神残疾人开通一键帮服务平台</w:t>
            </w:r>
          </w:p>
          <w:p>
            <w:pPr>
              <w:autoSpaceDN w:val="0"/>
              <w:spacing w:line="320" w:lineRule="exact"/>
              <w:jc w:val="left"/>
              <w:textAlignment w:val="center"/>
              <w:rPr>
                <w:rFonts w:hint="eastAsia" w:asciiTheme="minorEastAsia" w:hAnsiTheme="minorEastAsia" w:eastAsiaTheme="minorEastAsia" w:cstheme="minorEastAsia"/>
                <w:color w:val="auto"/>
                <w:sz w:val="20"/>
              </w:rPr>
            </w:pPr>
          </w:p>
        </w:tc>
        <w:tc>
          <w:tcPr>
            <w:tcW w:w="1319" w:type="dxa"/>
            <w:vAlign w:val="center"/>
          </w:tcPr>
          <w:p>
            <w:pPr>
              <w:autoSpaceDN w:val="0"/>
              <w:spacing w:line="320" w:lineRule="exact"/>
              <w:jc w:val="both"/>
              <w:textAlignment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t>完成了450名重度肢体残疾人、轻度智力、精神残疾人开通一键帮服务平台</w:t>
            </w:r>
          </w:p>
          <w:p>
            <w:pPr>
              <w:autoSpaceDN w:val="0"/>
              <w:spacing w:line="320" w:lineRule="exact"/>
              <w:jc w:val="center"/>
              <w:textAlignment w:val="center"/>
              <w:rPr>
                <w:rFonts w:hint="eastAsia" w:asciiTheme="minorEastAsia" w:hAnsiTheme="minorEastAsia" w:eastAsiaTheme="minorEastAsia" w:cstheme="minorEastAsia"/>
                <w:color w:val="auto"/>
                <w:sz w:val="20"/>
              </w:rPr>
            </w:pP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450人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成本指标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0"/>
              </w:rPr>
            </w:pPr>
            <w:r>
              <w:rPr>
                <w:rFonts w:hint="eastAsia" w:asciiTheme="minorEastAsia" w:hAnsiTheme="minorEastAsia" w:eastAsiaTheme="minorEastAsia" w:cstheme="minorEastAsia"/>
                <w:color w:val="auto"/>
                <w:sz w:val="24"/>
                <w:lang w:eastAsia="zh-CN"/>
              </w:rPr>
              <w:t>指标</w:t>
            </w:r>
            <w:r>
              <w:rPr>
                <w:rFonts w:hint="eastAsia" w:asciiTheme="minorEastAsia" w:hAnsiTheme="minorEastAsia" w:eastAsiaTheme="minorEastAsia" w:cstheme="minorEastAsia"/>
                <w:color w:val="auto"/>
                <w:sz w:val="24"/>
                <w:lang w:val="en-US" w:eastAsia="zh-CN"/>
              </w:rPr>
              <w:t>7：</w:t>
            </w:r>
            <w:r>
              <w:rPr>
                <w:rFonts w:hint="eastAsia" w:asciiTheme="minorEastAsia" w:hAnsiTheme="minorEastAsia" w:eastAsiaTheme="minorEastAsia" w:cstheme="minorEastAsia"/>
                <w:color w:val="auto"/>
                <w:sz w:val="24"/>
                <w:lang w:eastAsia="zh-CN"/>
              </w:rPr>
              <w:t>安排</w:t>
            </w:r>
            <w:r>
              <w:rPr>
                <w:rFonts w:hint="eastAsia" w:asciiTheme="minorEastAsia" w:hAnsiTheme="minorEastAsia" w:eastAsiaTheme="minorEastAsia" w:cstheme="minorEastAsia"/>
                <w:color w:val="auto"/>
                <w:sz w:val="24"/>
                <w:lang w:val="en-US" w:eastAsia="zh-CN"/>
              </w:rPr>
              <w:t>270</w:t>
            </w:r>
            <w:r>
              <w:rPr>
                <w:rFonts w:hint="eastAsia" w:asciiTheme="minorEastAsia" w:hAnsiTheme="minorEastAsia" w:eastAsiaTheme="minorEastAsia" w:cstheme="minorEastAsia"/>
                <w:color w:val="auto"/>
                <w:sz w:val="24"/>
              </w:rPr>
              <w:t>名“0-6”岁，</w:t>
            </w:r>
            <w:r>
              <w:rPr>
                <w:rFonts w:hint="eastAsia" w:asciiTheme="minorEastAsia" w:hAnsiTheme="minorEastAsia" w:eastAsiaTheme="minorEastAsia" w:cstheme="minorEastAsia"/>
                <w:color w:val="auto"/>
                <w:sz w:val="24"/>
                <w:lang w:val="en-US" w:eastAsia="zh-CN"/>
              </w:rPr>
              <w:t>58</w:t>
            </w:r>
            <w:r>
              <w:rPr>
                <w:rFonts w:hint="eastAsia" w:asciiTheme="minorEastAsia" w:hAnsiTheme="minorEastAsia" w:eastAsiaTheme="minorEastAsia" w:cstheme="minorEastAsia"/>
                <w:color w:val="auto"/>
                <w:sz w:val="24"/>
              </w:rPr>
              <w:t>名“7-17”残疾儿童少年到省、市、区定点机构免费参加康复训练</w:t>
            </w:r>
          </w:p>
        </w:tc>
        <w:tc>
          <w:tcPr>
            <w:tcW w:w="131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4"/>
              </w:rPr>
            </w:pPr>
            <w:bookmarkStart w:id="0" w:name="_GoBack"/>
            <w:r>
              <w:rPr>
                <w:rFonts w:hint="eastAsia" w:asciiTheme="minorEastAsia" w:hAnsiTheme="minorEastAsia" w:eastAsiaTheme="minorEastAsia" w:cstheme="minorEastAsia"/>
                <w:color w:val="auto"/>
                <w:sz w:val="24"/>
                <w:lang w:eastAsia="zh-CN"/>
              </w:rPr>
              <w:t>完成了</w:t>
            </w:r>
            <w:r>
              <w:rPr>
                <w:rFonts w:hint="eastAsia" w:asciiTheme="minorEastAsia" w:hAnsiTheme="minorEastAsia" w:eastAsiaTheme="minorEastAsia" w:cstheme="minorEastAsia"/>
                <w:color w:val="auto"/>
                <w:sz w:val="24"/>
                <w:lang w:val="en-US" w:eastAsia="zh-CN"/>
              </w:rPr>
              <w:t>270</w:t>
            </w:r>
            <w:r>
              <w:rPr>
                <w:rFonts w:hint="eastAsia" w:asciiTheme="minorEastAsia" w:hAnsiTheme="minorEastAsia" w:eastAsiaTheme="minorEastAsia" w:cstheme="minorEastAsia"/>
                <w:color w:val="auto"/>
                <w:sz w:val="24"/>
              </w:rPr>
              <w:t>名“0-6”岁，</w:t>
            </w:r>
            <w:r>
              <w:rPr>
                <w:rFonts w:hint="eastAsia" w:asciiTheme="minorEastAsia" w:hAnsiTheme="minorEastAsia" w:eastAsiaTheme="minorEastAsia" w:cstheme="minorEastAsia"/>
                <w:color w:val="auto"/>
                <w:sz w:val="24"/>
                <w:lang w:val="en-US" w:eastAsia="zh-CN"/>
              </w:rPr>
              <w:t>5</w:t>
            </w:r>
            <w:r>
              <w:rPr>
                <w:rFonts w:hint="eastAsia" w:asciiTheme="minorEastAsia" w:hAnsiTheme="minorEastAsia" w:eastAsiaTheme="minorEastAsia" w:cstheme="minorEastAsia"/>
                <w:color w:val="auto"/>
                <w:sz w:val="24"/>
              </w:rPr>
              <w:t>8名“7-17”残疾儿童少年到省、市、区定点机构免费参加康复训练</w:t>
            </w:r>
            <w:bookmarkEnd w:id="0"/>
          </w:p>
          <w:p>
            <w:pPr>
              <w:autoSpaceDN w:val="0"/>
              <w:spacing w:line="320" w:lineRule="exact"/>
              <w:jc w:val="both"/>
              <w:textAlignment w:val="center"/>
              <w:rPr>
                <w:rFonts w:hint="eastAsia" w:asciiTheme="minorEastAsia" w:hAnsiTheme="minorEastAsia" w:eastAsiaTheme="minorEastAsia" w:cstheme="minorEastAsia"/>
                <w:color w:val="auto"/>
                <w:sz w:val="20"/>
              </w:rPr>
            </w:pP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3</w:t>
            </w:r>
            <w:r>
              <w:rPr>
                <w:rFonts w:hint="eastAsia" w:asciiTheme="minorEastAsia" w:hAnsiTheme="minorEastAsia" w:cstheme="minorEastAsia"/>
                <w:color w:val="auto"/>
                <w:sz w:val="20"/>
                <w:lang w:val="en-US" w:eastAsia="zh-CN"/>
              </w:rPr>
              <w:t>30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hint="eastAsia" w:asciiTheme="minorEastAsia" w:hAnsiTheme="minorEastAsia" w:eastAsiaTheme="minorEastAsia" w:cstheme="minorEastAsia"/>
                <w:color w:val="auto"/>
                <w:sz w:val="21"/>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9"/>
                <w:sz w:val="21"/>
                <w:szCs w:val="21"/>
              </w:rPr>
              <w:t>(30分)</w:t>
            </w: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益指标</w:t>
            </w: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eastAsia="zh-CN"/>
              </w:rPr>
            </w:pPr>
            <w:r>
              <w:rPr>
                <w:rFonts w:hint="eastAsia" w:asciiTheme="minorEastAsia" w:hAnsiTheme="minorEastAsia" w:eastAsiaTheme="minorEastAsia" w:cstheme="minorEastAsia"/>
                <w:color w:val="auto"/>
                <w:sz w:val="20"/>
                <w:lang w:eastAsia="zh-CN"/>
              </w:rPr>
              <w:t>不适用</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益指标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服务残疾人群体满意率</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b w:val="0"/>
                <w:bCs/>
                <w:color w:val="auto"/>
                <w:sz w:val="20"/>
              </w:rPr>
            </w:pPr>
            <w:r>
              <w:rPr>
                <w:rFonts w:hint="eastAsia" w:asciiTheme="minorEastAsia" w:hAnsiTheme="minorEastAsia" w:eastAsiaTheme="minorEastAsia" w:cstheme="minorEastAsia"/>
                <w:b w:val="0"/>
                <w:bCs/>
                <w:color w:val="auto"/>
                <w:sz w:val="24"/>
                <w:lang w:val="en-US" w:eastAsia="zh-CN"/>
              </w:rPr>
              <w:t>85%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b w:val="0"/>
                <w:bCs/>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r>
              <w:rPr>
                <w:rFonts w:hint="eastAsia" w:asciiTheme="minorEastAsia" w:hAnsiTheme="minorEastAsia" w:eastAsiaTheme="minorEastAsia" w:cstheme="minorEastAsia"/>
                <w:color w:val="auto"/>
                <w:sz w:val="20"/>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益指标</w:t>
            </w: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b w:val="0"/>
                <w:bCs/>
                <w:color w:val="auto"/>
                <w:sz w:val="20"/>
              </w:rPr>
            </w:pPr>
            <w:r>
              <w:rPr>
                <w:rFonts w:hint="eastAsia" w:asciiTheme="minorEastAsia" w:hAnsiTheme="minorEastAsia" w:eastAsiaTheme="minorEastAsia" w:cstheme="minorEastAsia"/>
                <w:b w:val="0"/>
                <w:bCs/>
                <w:color w:val="auto"/>
                <w:sz w:val="24"/>
                <w:lang w:eastAsia="zh-CN"/>
              </w:rPr>
              <w:t>不适用</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b w:val="0"/>
                <w:bCs/>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lang w:val="en-US" w:eastAsia="zh-CN"/>
              </w:rPr>
            </w:pP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3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Theme="minorEastAsia" w:hAnsiTheme="minorEastAsia" w:eastAsiaTheme="minorEastAsia" w:cstheme="minorEastAsia"/>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响指标</w:t>
            </w:r>
          </w:p>
        </w:tc>
        <w:tc>
          <w:tcPr>
            <w:tcW w:w="126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eastAsia="zh-CN"/>
              </w:rPr>
            </w:pPr>
            <w:r>
              <w:rPr>
                <w:rFonts w:hint="eastAsia" w:asciiTheme="minorEastAsia" w:hAnsiTheme="minorEastAsia" w:eastAsiaTheme="minorEastAsia" w:cstheme="minorEastAsia"/>
                <w:color w:val="auto"/>
                <w:sz w:val="21"/>
                <w:lang w:eastAsia="zh-CN"/>
              </w:rPr>
              <w:t>维护社会稳定</w:t>
            </w: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eastAsiaTheme="minorEastAsia" w:cstheme="minorEastAsia"/>
                <w:color w:val="auto"/>
                <w:sz w:val="21"/>
                <w:lang w:val="en-US" w:eastAsia="zh-CN"/>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4"/>
                <w:sz w:val="21"/>
                <w:szCs w:val="21"/>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9"/>
                <w:sz w:val="21"/>
                <w:szCs w:val="21"/>
              </w:rPr>
              <w:t>(10分)</w:t>
            </w:r>
          </w:p>
        </w:tc>
        <w:tc>
          <w:tcPr>
            <w:tcW w:w="1029" w:type="dxa"/>
            <w:vMerge w:val="restart"/>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2"/>
                <w:sz w:val="21"/>
                <w:szCs w:val="21"/>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3"/>
                <w:sz w:val="21"/>
                <w:szCs w:val="21"/>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标</w:t>
            </w: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sz w:val="24"/>
              </w:rPr>
              <w:t>指标1：受助残疾人满意度</w:t>
            </w:r>
          </w:p>
        </w:tc>
        <w:tc>
          <w:tcPr>
            <w:tcW w:w="1319" w:type="dxa"/>
            <w:vAlign w:val="center"/>
          </w:tcPr>
          <w:p>
            <w:pPr>
              <w:autoSpaceDN w:val="0"/>
              <w:spacing w:line="320" w:lineRule="exact"/>
              <w:jc w:val="center"/>
              <w:textAlignment w:val="center"/>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b w:val="0"/>
                <w:bCs/>
                <w:color w:val="auto"/>
                <w:sz w:val="24"/>
                <w:lang w:val="en-US" w:eastAsia="zh-CN"/>
              </w:rPr>
              <w:t>90%</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cstheme="minorEastAsia"/>
                <w:color w:val="auto"/>
                <w:sz w:val="21"/>
                <w:lang w:val="en-US" w:eastAsia="zh-CN"/>
              </w:rPr>
              <w:t>5</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cstheme="minorEastAsia"/>
                <w:color w:val="auto"/>
                <w:sz w:val="21"/>
                <w:lang w:val="en-US" w:eastAsia="zh-CN"/>
              </w:rPr>
              <w:t>5</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1084" w:type="dxa"/>
            <w:vMerge w:val="continue"/>
            <w:tcBorders>
              <w:bottom w:val="nil"/>
            </w:tcBorders>
            <w:textDirection w:val="tbRlV"/>
            <w:vAlign w:val="top"/>
          </w:tcPr>
          <w:p>
            <w:pPr>
              <w:keepNext w:val="0"/>
              <w:keepLines w:val="0"/>
              <w:pageBreakBefore w:val="0"/>
              <w:widowControl w:val="0"/>
              <w:kinsoku/>
              <w:wordWrap/>
              <w:overflowPunct/>
              <w:topLinePunct w:val="0"/>
              <w:autoSpaceDE/>
              <w:autoSpaceDN/>
              <w:bidi w:val="0"/>
              <w:adjustRightInd/>
              <w:snapToGrid/>
              <w:ind w:left="0"/>
              <w:jc w:val="center"/>
              <w:textAlignment w:val="auto"/>
            </w:pPr>
          </w:p>
        </w:tc>
        <w:tc>
          <w:tcPr>
            <w:tcW w:w="1079"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pPr>
          </w:p>
        </w:tc>
        <w:tc>
          <w:tcPr>
            <w:tcW w:w="1029"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pPr>
          </w:p>
        </w:tc>
        <w:tc>
          <w:tcPr>
            <w:tcW w:w="1269" w:type="dxa"/>
            <w:vAlign w:val="center"/>
          </w:tcPr>
          <w:p>
            <w:pPr>
              <w:autoSpaceDN w:val="0"/>
              <w:spacing w:line="320" w:lineRule="exact"/>
              <w:jc w:val="left"/>
              <w:textAlignment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指标2：</w:t>
            </w:r>
            <w:r>
              <w:rPr>
                <w:rFonts w:hint="eastAsia" w:asciiTheme="minorEastAsia" w:hAnsiTheme="minorEastAsia" w:eastAsiaTheme="minorEastAsia" w:cstheme="minorEastAsia"/>
                <w:color w:val="auto"/>
                <w:sz w:val="24"/>
                <w:lang w:eastAsia="zh-CN"/>
              </w:rPr>
              <w:t>儿康训练满意率</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b w:val="0"/>
                <w:bCs/>
                <w:color w:val="auto"/>
                <w:sz w:val="24"/>
                <w:lang w:val="en-US" w:eastAsia="zh-CN"/>
              </w:rPr>
              <w:t>90%</w:t>
            </w: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cstheme="minorEastAsia"/>
                <w:color w:val="auto"/>
                <w:sz w:val="21"/>
                <w:lang w:val="en-US" w:eastAsia="zh-CN"/>
              </w:rPr>
              <w:t>5</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lang w:val="en-US" w:eastAsia="zh-CN"/>
              </w:rPr>
            </w:pPr>
            <w:r>
              <w:rPr>
                <w:rFonts w:hint="eastAsia" w:asciiTheme="minorEastAsia" w:hAnsiTheme="minorEastAsia" w:cstheme="minorEastAsia"/>
                <w:color w:val="auto"/>
                <w:sz w:val="21"/>
                <w:lang w:val="en-US" w:eastAsia="zh-CN"/>
              </w:rPr>
              <w:t>5</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textDirection w:val="tbRlV"/>
            <w:vAlign w:val="top"/>
          </w:tcPr>
          <w:p>
            <w:pPr>
              <w:rPr>
                <w:rFonts w:hint="eastAsia" w:asciiTheme="minorEastAsia" w:hAnsiTheme="minorEastAsia" w:eastAsiaTheme="minorEastAsia" w:cstheme="minorEastAsia"/>
                <w:color w:val="auto"/>
                <w:sz w:val="21"/>
              </w:rPr>
            </w:pPr>
          </w:p>
        </w:tc>
        <w:tc>
          <w:tcPr>
            <w:tcW w:w="107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6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3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5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71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both"/>
              <w:textAlignment w:val="auto"/>
              <w:rPr>
                <w:rFonts w:hint="eastAsia" w:asciiTheme="minorEastAsia" w:hAnsiTheme="minorEastAsia" w:eastAsiaTheme="minorEastAsia" w:cstheme="minorEastAsia"/>
                <w:color w:val="auto"/>
                <w:highlight w:val="none"/>
                <w:lang w:eastAsia="zh-CN"/>
              </w:rPr>
            </w:pPr>
            <w:r>
              <w:rPr>
                <w:rFonts w:hint="eastAsia" w:asciiTheme="minorEastAsia" w:hAnsiTheme="minorEastAsia" w:cstheme="minorEastAsia"/>
                <w:color w:val="auto"/>
                <w:highlight w:val="none"/>
                <w:lang w:eastAsia="zh-CN"/>
              </w:rPr>
              <w:t>总分</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100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highlight w:val="none"/>
                <w:lang w:val="en-US" w:eastAsia="zh-CN"/>
              </w:rPr>
            </w:pPr>
            <w:r>
              <w:rPr>
                <w:rFonts w:hint="eastAsia" w:asciiTheme="minorEastAsia" w:hAnsiTheme="minorEastAsia" w:cstheme="minorEastAsia"/>
                <w:color w:val="auto"/>
                <w:sz w:val="21"/>
                <w:highlight w:val="none"/>
                <w:lang w:val="en-US" w:eastAsia="zh-CN"/>
              </w:rPr>
              <w:t>99</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auto"/>
                <w:sz w:val="21"/>
                <w:highlight w:val="none"/>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22"/>
          <w:position w:val="-1"/>
          <w:sz w:val="22"/>
          <w:szCs w:val="22"/>
          <w:lang w:val="en-US" w:eastAsia="zh-CN"/>
        </w:rPr>
      </w:pPr>
      <w:r>
        <w:rPr>
          <w:rFonts w:hint="eastAsia" w:asciiTheme="minorEastAsia" w:hAnsiTheme="minorEastAsia" w:eastAsiaTheme="minorEastAsia" w:cstheme="minorEastAsia"/>
          <w:color w:val="auto"/>
          <w:spacing w:val="-22"/>
          <w:sz w:val="22"/>
          <w:szCs w:val="22"/>
        </w:rPr>
        <w:t>填表人：</w:t>
      </w:r>
      <w:r>
        <w:rPr>
          <w:rFonts w:hint="eastAsia" w:asciiTheme="minorEastAsia" w:hAnsiTheme="minorEastAsia" w:eastAsiaTheme="minorEastAsia" w:cstheme="minorEastAsia"/>
          <w:color w:val="auto"/>
          <w:spacing w:val="9"/>
          <w:sz w:val="22"/>
          <w:szCs w:val="22"/>
        </w:rPr>
        <w:t xml:space="preserve">    </w:t>
      </w:r>
      <w:r>
        <w:rPr>
          <w:rFonts w:hint="eastAsia" w:asciiTheme="minorEastAsia" w:hAnsiTheme="minorEastAsia" w:eastAsiaTheme="minorEastAsia" w:cstheme="minorEastAsia"/>
          <w:color w:val="auto"/>
          <w:spacing w:val="3"/>
          <w:sz w:val="22"/>
          <w:szCs w:val="22"/>
        </w:rPr>
        <w:t xml:space="preserve">        </w:t>
      </w:r>
      <w:r>
        <w:rPr>
          <w:rFonts w:hint="eastAsia" w:asciiTheme="minorEastAsia" w:hAnsiTheme="minorEastAsia" w:eastAsiaTheme="minorEastAsia" w:cstheme="minorEastAsia"/>
          <w:color w:val="auto"/>
          <w:spacing w:val="-22"/>
          <w:sz w:val="22"/>
          <w:szCs w:val="22"/>
        </w:rPr>
        <w:t>联系电话：</w:t>
      </w:r>
      <w:r>
        <w:rPr>
          <w:rFonts w:hint="eastAsia" w:asciiTheme="minorEastAsia" w:hAnsiTheme="minorEastAsia" w:eastAsiaTheme="minorEastAsia" w:cstheme="minorEastAsia"/>
          <w:color w:val="auto"/>
          <w:spacing w:val="2"/>
          <w:sz w:val="22"/>
          <w:szCs w:val="22"/>
        </w:rPr>
        <w:t xml:space="preserve">             </w:t>
      </w:r>
      <w:r>
        <w:rPr>
          <w:rFonts w:hint="eastAsia" w:asciiTheme="minorEastAsia" w:hAnsiTheme="minorEastAsia" w:eastAsiaTheme="minorEastAsia" w:cstheme="minorEastAsia"/>
          <w:color w:val="auto"/>
          <w:spacing w:val="-22"/>
          <w:position w:val="-1"/>
          <w:sz w:val="22"/>
          <w:szCs w:val="22"/>
        </w:rPr>
        <w:t>单位负责人签字：</w:t>
      </w:r>
      <w:r>
        <w:rPr>
          <w:rFonts w:hint="eastAsia" w:asciiTheme="minorEastAsia" w:hAnsiTheme="minorEastAsia" w:eastAsiaTheme="minorEastAsia" w:cstheme="minorEastAsia"/>
          <w:color w:val="auto"/>
          <w:spacing w:val="-22"/>
          <w:position w:val="-1"/>
          <w:sz w:val="22"/>
          <w:szCs w:val="22"/>
          <w:lang w:val="en-US" w:eastAsia="zh-CN"/>
        </w:rPr>
        <w:t xml:space="preserve">                      </w:t>
      </w:r>
      <w:r>
        <w:rPr>
          <w:rFonts w:hint="eastAsia" w:asciiTheme="minorEastAsia" w:hAnsiTheme="minorEastAsia" w:eastAsiaTheme="minorEastAsia" w:cstheme="minorEastAsia"/>
          <w:color w:val="auto"/>
          <w:spacing w:val="9"/>
          <w:sz w:val="22"/>
          <w:szCs w:val="22"/>
        </w:rPr>
        <w:t xml:space="preserve"> </w:t>
      </w:r>
      <w:r>
        <w:rPr>
          <w:rFonts w:hint="eastAsia" w:asciiTheme="minorEastAsia" w:hAnsiTheme="minorEastAsia" w:eastAsiaTheme="minorEastAsia" w:cstheme="minorEastAsia"/>
          <w:color w:val="auto"/>
          <w:spacing w:val="-22"/>
          <w:sz w:val="22"/>
          <w:szCs w:val="22"/>
        </w:rPr>
        <w:t>填报日期：</w:t>
      </w:r>
      <w:r>
        <w:rPr>
          <w:rFonts w:hint="eastAsia" w:asciiTheme="minorEastAsia" w:hAnsiTheme="minorEastAsia" w:eastAsiaTheme="minorEastAsia" w:cstheme="minorEastAsia"/>
          <w:color w:val="auto"/>
          <w:spacing w:val="3"/>
          <w:sz w:val="22"/>
          <w:szCs w:val="22"/>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Theme="minorEastAsia" w:hAnsiTheme="minorEastAsia" w:eastAsiaTheme="minorEastAsia" w:cstheme="minorEastAsia"/>
          <w:color w:val="auto"/>
          <w:spacing w:val="0"/>
          <w:position w:val="0"/>
          <w:sz w:val="32"/>
          <w:szCs w:val="32"/>
          <w:lang w:val="en-US" w:eastAsia="zh-CN"/>
        </w:rPr>
      </w:pPr>
      <w:r>
        <w:rPr>
          <w:rFonts w:hint="eastAsia" w:asciiTheme="minorEastAsia" w:hAnsiTheme="minorEastAsia" w:eastAsiaTheme="minorEastAsia" w:cstheme="minorEastAsia"/>
          <w:color w:val="auto"/>
          <w:spacing w:val="0"/>
          <w:position w:val="0"/>
          <w:sz w:val="22"/>
          <w:szCs w:val="22"/>
          <w:lang w:val="en-US" w:eastAsia="zh-CN"/>
        </w:rPr>
        <w:t xml:space="preserve">   </w:t>
      </w: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0AAEE"/>
    <w:multiLevelType w:val="singleLevel"/>
    <w:tmpl w:val="55E0AAEE"/>
    <w:lvl w:ilvl="0" w:tentative="0">
      <w:start w:val="1"/>
      <w:numFmt w:val="decimal"/>
      <w:suff w:val="nothing"/>
      <w:lvlText w:val="%1、"/>
      <w:lvlJc w:val="left"/>
    </w:lvl>
  </w:abstractNum>
  <w:abstractNum w:abstractNumId="1">
    <w:nsid w:val="64783E77"/>
    <w:multiLevelType w:val="singleLevel"/>
    <w:tmpl w:val="64783E77"/>
    <w:lvl w:ilvl="0" w:tentative="0">
      <w:start w:val="1"/>
      <w:numFmt w:val="chineseCounting"/>
      <w:suff w:val="nothing"/>
      <w:lvlText w:val="%1、"/>
      <w:lvlJc w:val="left"/>
    </w:lvl>
  </w:abstractNum>
  <w:abstractNum w:abstractNumId="2">
    <w:nsid w:val="64784025"/>
    <w:multiLevelType w:val="singleLevel"/>
    <w:tmpl w:val="64784025"/>
    <w:lvl w:ilvl="0" w:tentative="0">
      <w:start w:val="8"/>
      <w:numFmt w:val="chineseCounting"/>
      <w:suff w:val="nothing"/>
      <w:lvlText w:val="%1、"/>
      <w:lvlJc w:val="left"/>
    </w:lvl>
  </w:abstractNum>
  <w:abstractNum w:abstractNumId="3">
    <w:nsid w:val="64784177"/>
    <w:multiLevelType w:val="singleLevel"/>
    <w:tmpl w:val="64784177"/>
    <w:lvl w:ilvl="0" w:tentative="0">
      <w:start w:val="3"/>
      <w:numFmt w:val="chineseCounting"/>
      <w:suff w:val="nothing"/>
      <w:lvlText w:val="%1、"/>
      <w:lvlJc w:val="left"/>
    </w:lvl>
  </w:abstractNum>
  <w:abstractNum w:abstractNumId="4">
    <w:nsid w:val="6674EFA2"/>
    <w:multiLevelType w:val="singleLevel"/>
    <w:tmpl w:val="6674EFA2"/>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 w:name="KSO_WPS_MARK_KEY" w:val="ec1a3ade-5bf4-4e0a-9037-60cab5224467"/>
  </w:docVars>
  <w:rsids>
    <w:rsidRoot w:val="53FC3987"/>
    <w:rsid w:val="000A3765"/>
    <w:rsid w:val="001D7282"/>
    <w:rsid w:val="0039081D"/>
    <w:rsid w:val="005E6ECB"/>
    <w:rsid w:val="00694BBC"/>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594B28"/>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600B16"/>
    <w:rsid w:val="0E8648D6"/>
    <w:rsid w:val="0E8C08DC"/>
    <w:rsid w:val="0E8E43C0"/>
    <w:rsid w:val="0E964CBE"/>
    <w:rsid w:val="0EB05323"/>
    <w:rsid w:val="0EBE40CB"/>
    <w:rsid w:val="0EC36A56"/>
    <w:rsid w:val="0EC62499"/>
    <w:rsid w:val="0ECE4E6F"/>
    <w:rsid w:val="0EDA5C56"/>
    <w:rsid w:val="0EFE4287"/>
    <w:rsid w:val="0F084417"/>
    <w:rsid w:val="0F0D525E"/>
    <w:rsid w:val="0F2A2A37"/>
    <w:rsid w:val="0F2E6C95"/>
    <w:rsid w:val="0F4675CA"/>
    <w:rsid w:val="0F471A79"/>
    <w:rsid w:val="0F500384"/>
    <w:rsid w:val="0F59728D"/>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E434F1"/>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6FF0FC6"/>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7C63C3"/>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121A"/>
    <w:rsid w:val="27242893"/>
    <w:rsid w:val="273612F4"/>
    <w:rsid w:val="27445146"/>
    <w:rsid w:val="274B5706"/>
    <w:rsid w:val="274E113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A083B"/>
    <w:rsid w:val="33AC1E29"/>
    <w:rsid w:val="33B17041"/>
    <w:rsid w:val="33B202F3"/>
    <w:rsid w:val="33B20F64"/>
    <w:rsid w:val="33EE53FA"/>
    <w:rsid w:val="33FD7485"/>
    <w:rsid w:val="34012F1B"/>
    <w:rsid w:val="34447EC6"/>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95552A"/>
    <w:rsid w:val="39AC01F9"/>
    <w:rsid w:val="39B70EAD"/>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121C5"/>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2157B4"/>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7063D4"/>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902D70"/>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9C67DF"/>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880687"/>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0A3C1D"/>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1D679A"/>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2F65153"/>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21910"/>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AF0BA0"/>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6571C"/>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D2776"/>
    <w:rsid w:val="606E4C0D"/>
    <w:rsid w:val="60935B47"/>
    <w:rsid w:val="60C76F62"/>
    <w:rsid w:val="60CE1254"/>
    <w:rsid w:val="60D321CB"/>
    <w:rsid w:val="60D467A9"/>
    <w:rsid w:val="60DD1B45"/>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5C82"/>
    <w:rsid w:val="6FE17D06"/>
    <w:rsid w:val="6FF536DD"/>
    <w:rsid w:val="6FFD71B3"/>
    <w:rsid w:val="7001489B"/>
    <w:rsid w:val="700D2412"/>
    <w:rsid w:val="70112883"/>
    <w:rsid w:val="70243856"/>
    <w:rsid w:val="703F2471"/>
    <w:rsid w:val="704B4131"/>
    <w:rsid w:val="70531ED5"/>
    <w:rsid w:val="705A528C"/>
    <w:rsid w:val="7068062C"/>
    <w:rsid w:val="70713482"/>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6D4908"/>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862F72"/>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C68AE"/>
    <w:rsid w:val="79AE1AE3"/>
    <w:rsid w:val="79AE77FB"/>
    <w:rsid w:val="79B85AA8"/>
    <w:rsid w:val="79C342A8"/>
    <w:rsid w:val="79C34F9F"/>
    <w:rsid w:val="79C81B6A"/>
    <w:rsid w:val="79E83652"/>
    <w:rsid w:val="79EF6059"/>
    <w:rsid w:val="79F768BB"/>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3782</Words>
  <Characters>4160</Characters>
  <Lines>0</Lines>
  <Paragraphs>0</Paragraphs>
  <TotalTime>1</TotalTime>
  <ScaleCrop>false</ScaleCrop>
  <LinksUpToDate>false</LinksUpToDate>
  <CharactersWithSpaces>4350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necrolyte</cp:lastModifiedBy>
  <cp:lastPrinted>2023-05-26T08:11:00Z</cp:lastPrinted>
  <dcterms:modified xsi:type="dcterms:W3CDTF">2024-07-01T12:53:12Z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50306CC149C84F98BF850919EA3E5AFB_13</vt:lpwstr>
  </property>
</Properties>
</file>