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208A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 w14:paraId="657D63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 w14:paraId="2FDFD4CF"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4EC534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3163761F"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6C2E018E">
            <w:pPr>
              <w:spacing w:before="103" w:line="219" w:lineRule="auto"/>
              <w:ind w:left="708"/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岳阳市二幼儿园</w:t>
            </w:r>
          </w:p>
        </w:tc>
      </w:tr>
      <w:tr w14:paraId="4B8010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6F088EA7"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2F4604C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C3BE672"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7B0E3F6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 w14:paraId="0C56DE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3B17823F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 w14:paraId="1AF0C67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04A4E1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54390AB7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 w14:paraId="0EE204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3E8EB28B"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724AA93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F422E3A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51E60E5"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 w14:paraId="15FACB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69D07D5"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E6B951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4F0774E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0.46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530F9D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39B51E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03368235"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73151F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45A9F1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10EEEFB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bookmarkStart w:id="0" w:name="_GoBack"/>
            <w:bookmarkEnd w:id="0"/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43F234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84578F6"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F7CA95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7477A74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19FB66C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ED3A4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1AC4DF2D"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F898B6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3F8552A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195570A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69C1A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7D116AB2"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04430E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56481CD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6EE6D29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5559C5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592EAB6"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C682A9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77A70A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0.46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3A0EB5A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26A6C6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98BDE06"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F0309D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014B46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364.50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AA5AB7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0C4933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62EF57D4"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585335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E62A62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364.50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649F4F0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60799D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01F8D99F"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403A92D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54BC28A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55D0220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DD8ED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1BC125CA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 w14:paraId="6EA56671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592851B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7C1B9BA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2B3FB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3850" w:type="dxa"/>
            <w:noWrap w:val="0"/>
            <w:vAlign w:val="top"/>
          </w:tcPr>
          <w:p w14:paraId="7BDD0CB4"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25D4D9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183D365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523FB99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27BB2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 w14:paraId="38621166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 w14:paraId="24BD5BD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31F7C82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6B39FB2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3A2AC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0FC80376"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036606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5CB2B90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4DAD1A0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429C0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F81FD7C"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B8802B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226.40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CBD4A1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329ACA6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328.74</w:t>
            </w:r>
          </w:p>
        </w:tc>
      </w:tr>
      <w:tr w14:paraId="090286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716F457"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419C754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8.34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421D70D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670C81D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7.13</w:t>
            </w:r>
          </w:p>
        </w:tc>
      </w:tr>
      <w:tr w14:paraId="269601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3FC16416"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626789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7.43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88F909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5.46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37C690E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7.21</w:t>
            </w:r>
          </w:p>
        </w:tc>
      </w:tr>
      <w:tr w14:paraId="432215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4069F3E6"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3729FA4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3.38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AE6035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0.92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69DDE7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2.40</w:t>
            </w:r>
          </w:p>
        </w:tc>
      </w:tr>
      <w:tr w14:paraId="339892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2CE4265E"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7D2FE35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280406D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235.63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4B0D4E6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38.64</w:t>
            </w:r>
          </w:p>
        </w:tc>
      </w:tr>
      <w:tr w14:paraId="1D1E1C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5C73D483"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8BD6B2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3B2DB56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44E2F76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65C78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610754F3"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 w14:paraId="1D2BF9CF"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 w14:paraId="5BE866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 w14:paraId="4D5803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29F8AC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 w14:paraId="62AC41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38E100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209F82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 w14:paraId="32FAF8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219C85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10B838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 w14:paraId="4DED41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573B14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 w14:paraId="5CB9CB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 w14:paraId="074CDC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 w14:paraId="660637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08CE83A2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 w14:paraId="3E36F41B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 w14:paraId="5E8E27AE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 w14:paraId="364F37AA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 w14:paraId="22F3389D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 w14:paraId="3F2FEE5E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 w14:paraId="31D0EE63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6C94F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4A5E60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75094B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3A68C0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 w14:paraId="44A018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 w14:paraId="328C64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650DFD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 w14:paraId="53E152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 w14:paraId="518FD35E"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 w14:paraId="10FF7A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 w14:paraId="73B77B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 w14:paraId="343AEA59">
            <w:pPr>
              <w:spacing w:line="480" w:lineRule="auto"/>
              <w:jc w:val="center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岳阳市二幼儿园</w:t>
            </w:r>
          </w:p>
        </w:tc>
      </w:tr>
      <w:tr w14:paraId="700173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1D46AB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A66E6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 w14:paraId="1765C2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 w14:paraId="4C267E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 w14:paraId="6685C3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45714F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 w14:paraId="4F88B0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 w14:paraId="30A72E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 w14:paraId="6DD938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68BBFE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 w14:paraId="09EE02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27E755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B50BE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 w14:paraId="405CAD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 w14:paraId="681FE0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766.82</w:t>
            </w:r>
          </w:p>
        </w:tc>
        <w:tc>
          <w:tcPr>
            <w:tcW w:w="1319" w:type="dxa"/>
            <w:noWrap w:val="0"/>
            <w:vAlign w:val="center"/>
          </w:tcPr>
          <w:p w14:paraId="5D89B0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935.31</w:t>
            </w:r>
          </w:p>
        </w:tc>
        <w:tc>
          <w:tcPr>
            <w:tcW w:w="1259" w:type="dxa"/>
            <w:noWrap w:val="0"/>
            <w:vAlign w:val="center"/>
          </w:tcPr>
          <w:p w14:paraId="34B62E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935.31</w:t>
            </w:r>
          </w:p>
        </w:tc>
        <w:tc>
          <w:tcPr>
            <w:tcW w:w="719" w:type="dxa"/>
            <w:noWrap w:val="0"/>
            <w:vAlign w:val="center"/>
          </w:tcPr>
          <w:p w14:paraId="6091DC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038AD3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 w14:paraId="0B7811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3B9224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69D42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6186E3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904.13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21854E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935.31</w:t>
            </w:r>
          </w:p>
        </w:tc>
      </w:tr>
      <w:tr w14:paraId="653F73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C9BE6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1443E2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825.27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5EAE08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935.31</w:t>
            </w:r>
          </w:p>
        </w:tc>
      </w:tr>
      <w:tr w14:paraId="68F305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253F2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4EF001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489C22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301885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F750A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72906A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597F0A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9AB19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129BE8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338571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78.86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36127A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09777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69A0EF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 w14:paraId="5F6FF7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5CC23D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26968F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3F23EE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4C5E71A2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目标1.加强幼儿一日活动常规管理，促使幼儿养成良好的生活学习习惯；</w:t>
            </w:r>
          </w:p>
          <w:p w14:paraId="0EE44C9F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目标2.加强课题研究监控，提高教师研究能力；</w:t>
            </w:r>
          </w:p>
          <w:p w14:paraId="0F679DB8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目标3.创新园本教研方式，充分发挥教研组基地作用</w:t>
            </w:r>
          </w:p>
          <w:p w14:paraId="7A065872">
            <w:pPr>
              <w:autoSpaceDN w:val="0"/>
              <w:spacing w:line="320" w:lineRule="exact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目标4.保证校园内全体师生的安全，保障校园内财产安全，维护稳定发展。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0E29FB62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目标1.每周有安全主题教育活动，让幼儿提高了自我防范和自我保护的能力，促使幼儿养成良好的生活学习习惯；</w:t>
            </w:r>
          </w:p>
          <w:p w14:paraId="036C617B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目标2.作用充分发挥传、帮、带作用，有效促进教师整体素质的提升，增强团队的凝聚力和战斗力；</w:t>
            </w:r>
          </w:p>
          <w:p w14:paraId="4AE84015"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目标3.创新园本教研方式，充分发挥教研组基地作用，园长吴敏经常被邀请于“国培、省培、市培”项目担任授课专家和导师。</w:t>
            </w:r>
          </w:p>
          <w:p w14:paraId="7F38D0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目标4.平安校园知识宣传覆盖率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100%。</w:t>
            </w:r>
          </w:p>
        </w:tc>
      </w:tr>
      <w:tr w14:paraId="2BD617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08CB4C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FAAFB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 w14:paraId="1C657A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 w14:paraId="160975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 w14:paraId="670A26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 w14:paraId="4ADC05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 w14:paraId="2EC4E6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 w14:paraId="1EC59D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5AEAB1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 w14:paraId="2AD632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 w14:paraId="311DDA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 w14:paraId="0C4DEB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384843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top w:val="nil"/>
            </w:tcBorders>
            <w:noWrap w:val="0"/>
            <w:vAlign w:val="center"/>
          </w:tcPr>
          <w:p w14:paraId="78EC0A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产出指标（50分）</w:t>
            </w:r>
          </w:p>
        </w:tc>
        <w:tc>
          <w:tcPr>
            <w:tcW w:w="1029" w:type="dxa"/>
            <w:vMerge w:val="restart"/>
            <w:tcBorders>
              <w:top w:val="nil"/>
            </w:tcBorders>
            <w:noWrap w:val="0"/>
            <w:vAlign w:val="center"/>
          </w:tcPr>
          <w:p w14:paraId="1E7C20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数</w:t>
            </w: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量指标</w:t>
            </w:r>
          </w:p>
        </w:tc>
        <w:tc>
          <w:tcPr>
            <w:tcW w:w="1269" w:type="dxa"/>
            <w:noWrap w:val="0"/>
            <w:vAlign w:val="center"/>
          </w:tcPr>
          <w:p w14:paraId="0CE590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完成学龄前幼儿的保教工作</w:t>
            </w:r>
          </w:p>
        </w:tc>
        <w:tc>
          <w:tcPr>
            <w:tcW w:w="1319" w:type="dxa"/>
            <w:noWrap w:val="0"/>
            <w:vAlign w:val="center"/>
          </w:tcPr>
          <w:p w14:paraId="125EE5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400人</w:t>
            </w:r>
          </w:p>
        </w:tc>
        <w:tc>
          <w:tcPr>
            <w:tcW w:w="1259" w:type="dxa"/>
            <w:noWrap w:val="0"/>
            <w:vAlign w:val="center"/>
          </w:tcPr>
          <w:p w14:paraId="65CB2D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400人</w:t>
            </w:r>
          </w:p>
        </w:tc>
        <w:tc>
          <w:tcPr>
            <w:tcW w:w="719" w:type="dxa"/>
            <w:noWrap w:val="0"/>
            <w:vAlign w:val="center"/>
          </w:tcPr>
          <w:p w14:paraId="0DEAF8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802" w:type="dxa"/>
            <w:noWrap w:val="0"/>
            <w:vAlign w:val="center"/>
          </w:tcPr>
          <w:p w14:paraId="439479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275" w:type="dxa"/>
            <w:noWrap w:val="0"/>
            <w:vAlign w:val="center"/>
          </w:tcPr>
          <w:p w14:paraId="741E8A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84D38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7AADBF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3BF7A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42C5EA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7D54F0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足额发放教职工工资福利</w:t>
            </w:r>
          </w:p>
        </w:tc>
        <w:tc>
          <w:tcPr>
            <w:tcW w:w="1319" w:type="dxa"/>
            <w:noWrap w:val="0"/>
            <w:vAlign w:val="center"/>
          </w:tcPr>
          <w:p w14:paraId="348602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27人</w:t>
            </w:r>
          </w:p>
        </w:tc>
        <w:tc>
          <w:tcPr>
            <w:tcW w:w="1259" w:type="dxa"/>
            <w:noWrap w:val="0"/>
            <w:vAlign w:val="center"/>
          </w:tcPr>
          <w:p w14:paraId="485BC8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27人</w:t>
            </w:r>
          </w:p>
        </w:tc>
        <w:tc>
          <w:tcPr>
            <w:tcW w:w="719" w:type="dxa"/>
            <w:noWrap w:val="0"/>
            <w:vAlign w:val="center"/>
          </w:tcPr>
          <w:p w14:paraId="571872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2BFC2D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4DF9E1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5168D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0A12124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11E3C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2DB976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1279AA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足额发放退休人员工资福利</w:t>
            </w:r>
          </w:p>
        </w:tc>
        <w:tc>
          <w:tcPr>
            <w:tcW w:w="1319" w:type="dxa"/>
            <w:noWrap w:val="0"/>
            <w:vAlign w:val="center"/>
          </w:tcPr>
          <w:p w14:paraId="0C3C5E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15人</w:t>
            </w:r>
          </w:p>
        </w:tc>
        <w:tc>
          <w:tcPr>
            <w:tcW w:w="1259" w:type="dxa"/>
            <w:noWrap w:val="0"/>
            <w:vAlign w:val="center"/>
          </w:tcPr>
          <w:p w14:paraId="33D6E2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15人</w:t>
            </w:r>
          </w:p>
        </w:tc>
        <w:tc>
          <w:tcPr>
            <w:tcW w:w="719" w:type="dxa"/>
            <w:noWrap w:val="0"/>
            <w:vAlign w:val="center"/>
          </w:tcPr>
          <w:p w14:paraId="22E72D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261371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700AB4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7D9EE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FE1258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61254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763372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013099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党建活动次数</w:t>
            </w:r>
          </w:p>
        </w:tc>
        <w:tc>
          <w:tcPr>
            <w:tcW w:w="1319" w:type="dxa"/>
            <w:noWrap w:val="0"/>
            <w:vAlign w:val="center"/>
          </w:tcPr>
          <w:p w14:paraId="6153D4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8次</w:t>
            </w:r>
          </w:p>
        </w:tc>
        <w:tc>
          <w:tcPr>
            <w:tcW w:w="1259" w:type="dxa"/>
            <w:noWrap w:val="0"/>
            <w:vAlign w:val="center"/>
          </w:tcPr>
          <w:p w14:paraId="0D747A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8次</w:t>
            </w:r>
          </w:p>
        </w:tc>
        <w:tc>
          <w:tcPr>
            <w:tcW w:w="719" w:type="dxa"/>
            <w:noWrap w:val="0"/>
            <w:vAlign w:val="center"/>
          </w:tcPr>
          <w:p w14:paraId="1CBB67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123747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3A412E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511F7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4D5DC1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727E1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486B11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28FD67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教学论文篇数</w:t>
            </w:r>
          </w:p>
        </w:tc>
        <w:tc>
          <w:tcPr>
            <w:tcW w:w="1319" w:type="dxa"/>
            <w:noWrap w:val="0"/>
            <w:vAlign w:val="center"/>
          </w:tcPr>
          <w:p w14:paraId="4B65E8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10篇</w:t>
            </w:r>
          </w:p>
        </w:tc>
        <w:tc>
          <w:tcPr>
            <w:tcW w:w="1259" w:type="dxa"/>
            <w:noWrap w:val="0"/>
            <w:vAlign w:val="center"/>
          </w:tcPr>
          <w:p w14:paraId="3E0EFA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10篇</w:t>
            </w:r>
          </w:p>
        </w:tc>
        <w:tc>
          <w:tcPr>
            <w:tcW w:w="719" w:type="dxa"/>
            <w:noWrap w:val="0"/>
            <w:vAlign w:val="center"/>
          </w:tcPr>
          <w:p w14:paraId="46159E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1626F7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319D33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8BFAB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946113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CF73C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3000CC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 w14:paraId="7C14C0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平安校园知识宣传覆盖率</w:t>
            </w:r>
          </w:p>
        </w:tc>
        <w:tc>
          <w:tcPr>
            <w:tcW w:w="1319" w:type="dxa"/>
            <w:noWrap w:val="0"/>
            <w:vAlign w:val="center"/>
          </w:tcPr>
          <w:p w14:paraId="0BF06C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42B2EB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7A15AD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54A7AC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554E5B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8DA54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F311F4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17C4C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E6005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109EC9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创新评价机制覆盖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  <w:tc>
          <w:tcPr>
            <w:tcW w:w="1319" w:type="dxa"/>
            <w:noWrap w:val="0"/>
            <w:vAlign w:val="center"/>
          </w:tcPr>
          <w:p w14:paraId="57EB5C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25E1F1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36C180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2268B8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2DADB5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6C2B0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49858E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D9A8A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40160D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67B87E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保障园区正常开展各项工作的经费投入率</w:t>
            </w:r>
          </w:p>
        </w:tc>
        <w:tc>
          <w:tcPr>
            <w:tcW w:w="1319" w:type="dxa"/>
            <w:noWrap w:val="0"/>
            <w:vAlign w:val="center"/>
          </w:tcPr>
          <w:p w14:paraId="6B5709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14D086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7E9F46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0A0180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0E26DE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0E247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79F57D0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FCE63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117A71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 w14:paraId="5021A2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教职员工的工资福利待遇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按时发放率</w:t>
            </w:r>
          </w:p>
        </w:tc>
        <w:tc>
          <w:tcPr>
            <w:tcW w:w="1319" w:type="dxa"/>
            <w:noWrap w:val="0"/>
            <w:vAlign w:val="center"/>
          </w:tcPr>
          <w:p w14:paraId="68FF3A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33BF5A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1AAB8C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6BB9A5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0C59F2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84CC2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FA764E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7E64E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0F6A8A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 w14:paraId="0CFBD3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全年经费开支控制</w:t>
            </w:r>
          </w:p>
        </w:tc>
        <w:tc>
          <w:tcPr>
            <w:tcW w:w="1319" w:type="dxa"/>
            <w:noWrap w:val="0"/>
            <w:vAlign w:val="center"/>
          </w:tcPr>
          <w:p w14:paraId="4033E3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935.31万元</w:t>
            </w:r>
          </w:p>
        </w:tc>
        <w:tc>
          <w:tcPr>
            <w:tcW w:w="1259" w:type="dxa"/>
            <w:noWrap w:val="0"/>
            <w:vAlign w:val="center"/>
          </w:tcPr>
          <w:p w14:paraId="7BC688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935.31万元</w:t>
            </w:r>
          </w:p>
        </w:tc>
        <w:tc>
          <w:tcPr>
            <w:tcW w:w="719" w:type="dxa"/>
            <w:noWrap w:val="0"/>
            <w:vAlign w:val="center"/>
          </w:tcPr>
          <w:p w14:paraId="7F07BB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343A87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12A7DF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190EA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FE44D8D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209DCC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58B39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DC732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24077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17D66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2FC8DF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6A5830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02DE66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31AB53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 w14:paraId="06B5CA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 w14:paraId="09BF00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 w14:paraId="5E2175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02" w:type="dxa"/>
            <w:noWrap w:val="0"/>
            <w:vAlign w:val="center"/>
          </w:tcPr>
          <w:p w14:paraId="662623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5" w:type="dxa"/>
            <w:noWrap w:val="0"/>
            <w:vAlign w:val="center"/>
          </w:tcPr>
          <w:p w14:paraId="282B00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CCAED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1072F08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619A6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56DDA4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3E8056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0146A3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both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提高教师队伍建设，提高教育教学质量</w:t>
            </w:r>
          </w:p>
        </w:tc>
        <w:tc>
          <w:tcPr>
            <w:tcW w:w="1319" w:type="dxa"/>
            <w:noWrap w:val="0"/>
            <w:vAlign w:val="center"/>
          </w:tcPr>
          <w:p w14:paraId="7C6DB8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259" w:type="dxa"/>
            <w:noWrap w:val="0"/>
            <w:vAlign w:val="center"/>
          </w:tcPr>
          <w:p w14:paraId="102086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 w14:paraId="153B91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52C407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noWrap w:val="0"/>
            <w:vAlign w:val="center"/>
          </w:tcPr>
          <w:p w14:paraId="02728D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2ABF8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9FC5E2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CB49F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65A27E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49528B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3AC451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带领幼儿参加环保活动，提升环保意识</w:t>
            </w:r>
          </w:p>
        </w:tc>
        <w:tc>
          <w:tcPr>
            <w:tcW w:w="1319" w:type="dxa"/>
            <w:noWrap w:val="0"/>
            <w:vAlign w:val="center"/>
          </w:tcPr>
          <w:p w14:paraId="688686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259" w:type="dxa"/>
            <w:noWrap w:val="0"/>
            <w:vAlign w:val="center"/>
          </w:tcPr>
          <w:p w14:paraId="5C5E75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 w14:paraId="358B53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1303D3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noWrap w:val="0"/>
            <w:vAlign w:val="center"/>
          </w:tcPr>
          <w:p w14:paraId="73EC02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6713D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7FEC197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D7C44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3DC126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 w14:paraId="3AAB7B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 w14:paraId="597AF5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“保护江豚”宣传</w:t>
            </w:r>
          </w:p>
        </w:tc>
        <w:tc>
          <w:tcPr>
            <w:tcW w:w="1319" w:type="dxa"/>
            <w:noWrap w:val="0"/>
            <w:vAlign w:val="center"/>
          </w:tcPr>
          <w:p w14:paraId="4AB0EB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1259" w:type="dxa"/>
            <w:noWrap w:val="0"/>
            <w:vAlign w:val="center"/>
          </w:tcPr>
          <w:p w14:paraId="060868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719" w:type="dxa"/>
            <w:noWrap w:val="0"/>
            <w:vAlign w:val="center"/>
          </w:tcPr>
          <w:p w14:paraId="12924C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24C03D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noWrap w:val="0"/>
            <w:vAlign w:val="center"/>
          </w:tcPr>
          <w:p w14:paraId="6DDAB8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4F922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7FAE68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13D0DB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25DE0C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162883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70138F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5A0686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 w14:paraId="407335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 w14:paraId="714E42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1"/>
                <w:szCs w:val="21"/>
                <w:lang w:val="en-US" w:eastAsia="zh-CN"/>
              </w:rPr>
              <w:t>幼儿</w:t>
            </w: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对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1"/>
                <w:szCs w:val="21"/>
                <w:lang w:eastAsia="zh-CN"/>
              </w:rPr>
              <w:t>园区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管理满意度</w:t>
            </w:r>
          </w:p>
        </w:tc>
        <w:tc>
          <w:tcPr>
            <w:tcW w:w="1319" w:type="dxa"/>
            <w:noWrap w:val="0"/>
            <w:vAlign w:val="center"/>
          </w:tcPr>
          <w:p w14:paraId="1D7A66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 w14:paraId="5EE410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719" w:type="dxa"/>
            <w:noWrap w:val="0"/>
            <w:vAlign w:val="center"/>
          </w:tcPr>
          <w:p w14:paraId="0C19F1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106FFB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79E5A1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F048C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1E960C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26638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9F8E5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3C702E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家长对学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校管理满意度</w:t>
            </w:r>
          </w:p>
        </w:tc>
        <w:tc>
          <w:tcPr>
            <w:tcW w:w="1319" w:type="dxa"/>
            <w:noWrap w:val="0"/>
            <w:vAlign w:val="center"/>
          </w:tcPr>
          <w:p w14:paraId="14AF1B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 w14:paraId="6E222B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 w14:paraId="0AD58F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34D323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1EA29D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8E404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6D8453E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 w14:paraId="3AE336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5DCC18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163444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1"/>
                <w:szCs w:val="21"/>
                <w:lang w:val="en-US" w:eastAsia="zh-CN"/>
              </w:rPr>
              <w:t>社会公众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满意度</w:t>
            </w:r>
          </w:p>
        </w:tc>
        <w:tc>
          <w:tcPr>
            <w:tcW w:w="1319" w:type="dxa"/>
            <w:noWrap w:val="0"/>
            <w:vAlign w:val="center"/>
          </w:tcPr>
          <w:p w14:paraId="3EB984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259" w:type="dxa"/>
            <w:noWrap w:val="0"/>
            <w:vAlign w:val="center"/>
          </w:tcPr>
          <w:p w14:paraId="0DB8B9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 w14:paraId="3A8D69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451862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3462BA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B7FCE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 w14:paraId="449C04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 w14:paraId="15E51B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 w14:paraId="23B5ED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275" w:type="dxa"/>
            <w:noWrap w:val="0"/>
            <w:vAlign w:val="center"/>
          </w:tcPr>
          <w:p w14:paraId="5753D0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04A392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 w14:paraId="73EB03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 w14:paraId="2EFEAB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 w14:paraId="35BDBD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 w14:paraId="419FB0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岳阳市二幼儿园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支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出</w:t>
      </w:r>
    </w:p>
    <w:p w14:paraId="15724F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 w14:paraId="38F531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E1BDD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579BA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6CE7E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7E4F3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8610C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55F12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154D0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AE52D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27E6D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65E52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90A14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C9875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0277B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B40AC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0EAFC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7F300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9F3F4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8C38D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D1F13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856D2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87698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E77E3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DEE6A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CC5E0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1A9D2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F5987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 w14:paraId="50B2A0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 w14:paraId="219DF1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7EE3A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721C7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56E10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AEB03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二幼儿园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</w:t>
      </w:r>
    </w:p>
    <w:p w14:paraId="5218E3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 w14:paraId="18FA4B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8B839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52088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C91FDA8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 w14:paraId="7A5B12CA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（一）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幼儿园</w:t>
      </w:r>
      <w:r>
        <w:rPr>
          <w:rFonts w:hint="eastAsia" w:ascii="仿宋" w:hAnsi="仿宋" w:eastAsia="仿宋" w:cs="仿宋"/>
          <w:bCs/>
          <w:sz w:val="30"/>
          <w:szCs w:val="30"/>
        </w:rPr>
        <w:t>基本情况</w:t>
      </w:r>
    </w:p>
    <w:p w14:paraId="0407A865">
      <w:pPr>
        <w:snapToGrid w:val="0"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1、机构情况</w:t>
      </w:r>
    </w:p>
    <w:p w14:paraId="6445E688">
      <w:pPr>
        <w:snapToGrid w:val="0"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</w:rPr>
        <w:t>我</w:t>
      </w:r>
      <w:r>
        <w:rPr>
          <w:rFonts w:hint="eastAsia" w:ascii="仿宋" w:hAnsi="仿宋" w:eastAsia="仿宋" w:cs="仿宋"/>
          <w:kern w:val="0"/>
          <w:sz w:val="30"/>
          <w:szCs w:val="30"/>
          <w:lang w:eastAsia="zh-CN"/>
        </w:rPr>
        <w:t>园</w:t>
      </w:r>
      <w:r>
        <w:rPr>
          <w:rFonts w:hint="eastAsia" w:ascii="仿宋" w:hAnsi="仿宋" w:eastAsia="仿宋" w:cs="仿宋"/>
          <w:kern w:val="0"/>
          <w:sz w:val="30"/>
          <w:szCs w:val="30"/>
        </w:rPr>
        <w:t>隶属岳阳楼区教育局直属事业单位，组织机构1个，为财政全额补助拨款单位，按要求实施财务独立核算。</w:t>
      </w:r>
    </w:p>
    <w:p w14:paraId="15F292B5">
      <w:pPr>
        <w:snapToGrid w:val="0"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2、人员情况</w:t>
      </w:r>
    </w:p>
    <w:p w14:paraId="56C22F8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现有在职在编教职工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21</w:t>
      </w:r>
      <w:r>
        <w:rPr>
          <w:rFonts w:hint="eastAsia" w:ascii="仿宋" w:hAnsi="仿宋" w:eastAsia="仿宋" w:cs="仿宋"/>
          <w:sz w:val="30"/>
          <w:szCs w:val="30"/>
        </w:rPr>
        <w:t>人，退休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15</w:t>
      </w:r>
      <w:r>
        <w:rPr>
          <w:rFonts w:hint="eastAsia" w:ascii="仿宋" w:hAnsi="仿宋" w:eastAsia="仿宋" w:cs="仿宋"/>
          <w:sz w:val="30"/>
          <w:szCs w:val="30"/>
        </w:rPr>
        <w:t>人，年末在校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幼儿</w:t>
      </w:r>
      <w:r>
        <w:rPr>
          <w:rFonts w:hint="eastAsia" w:ascii="仿宋" w:hAnsi="仿宋" w:eastAsia="仿宋" w:cs="仿宋"/>
          <w:sz w:val="30"/>
          <w:szCs w:val="30"/>
        </w:rPr>
        <w:t>数为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400</w:t>
      </w:r>
      <w:r>
        <w:rPr>
          <w:rFonts w:hint="eastAsia" w:ascii="仿宋" w:hAnsi="仿宋" w:eastAsia="仿宋" w:cs="仿宋"/>
          <w:sz w:val="30"/>
          <w:szCs w:val="30"/>
        </w:rPr>
        <w:t>人。</w:t>
      </w:r>
    </w:p>
    <w:p w14:paraId="51ECEC9C">
      <w:pPr>
        <w:numPr>
          <w:ilvl w:val="0"/>
          <w:numId w:val="2"/>
        </w:num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幼儿园</w:t>
      </w:r>
      <w:r>
        <w:rPr>
          <w:rFonts w:hint="eastAsia" w:ascii="仿宋" w:hAnsi="仿宋" w:eastAsia="仿宋" w:cs="仿宋"/>
          <w:bCs/>
          <w:sz w:val="30"/>
          <w:szCs w:val="30"/>
        </w:rPr>
        <w:t>职能职责</w:t>
      </w:r>
    </w:p>
    <w:p w14:paraId="7BB364BB">
      <w:pPr>
        <w:pStyle w:val="2"/>
        <w:rPr>
          <w:rFonts w:hint="eastAsia"/>
        </w:rPr>
      </w:pPr>
    </w:p>
    <w:p w14:paraId="08E34BA0">
      <w:pPr>
        <w:numPr>
          <w:ilvl w:val="0"/>
          <w:numId w:val="0"/>
        </w:numPr>
        <w:spacing w:line="560" w:lineRule="exact"/>
        <w:ind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kern w:val="2"/>
          <w:sz w:val="30"/>
          <w:szCs w:val="30"/>
          <w:lang w:val="en-US" w:eastAsia="zh-CN" w:bidi="ar-SA"/>
        </w:rPr>
        <w:t>1、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发展入园幼儿智力，培养正确运用感官和运用语言交往的基本能力，培养有益的兴趣和求知欲望，培养初步的动手能力。</w:t>
      </w:r>
    </w:p>
    <w:p w14:paraId="4E26908B">
      <w:pPr>
        <w:numPr>
          <w:ilvl w:val="0"/>
          <w:numId w:val="0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kern w:val="2"/>
          <w:sz w:val="30"/>
          <w:szCs w:val="30"/>
          <w:lang w:val="en-US" w:eastAsia="zh-CN" w:bidi="ar-SA"/>
        </w:rPr>
        <w:t>2、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促进幼儿身体正常发育和机能的协调发展，增强体质，培养良好的生活习惯、卫生习惯和参加体育活动的兴趣。</w:t>
      </w:r>
    </w:p>
    <w:p w14:paraId="237AB7D9">
      <w:pPr>
        <w:numPr>
          <w:ilvl w:val="0"/>
          <w:numId w:val="0"/>
        </w:numPr>
        <w:spacing w:line="560" w:lineRule="exact"/>
        <w:ind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3、培养入园幼儿初步的感受美和表现美的情趣和能力。</w:t>
      </w:r>
    </w:p>
    <w:p w14:paraId="74083737">
      <w:pPr>
        <w:numPr>
          <w:ilvl w:val="0"/>
          <w:numId w:val="0"/>
        </w:numPr>
        <w:spacing w:line="560" w:lineRule="exact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　　4、为学龄前儿童提供保育和教育服务。</w:t>
      </w:r>
    </w:p>
    <w:p w14:paraId="581B50D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（三）年度工作内容</w:t>
      </w:r>
    </w:p>
    <w:p w14:paraId="1E0198C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1、求真务实，扎实党建工作。</w:t>
      </w:r>
    </w:p>
    <w:p w14:paraId="3BDE228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2、深入实践，优化园务管理。</w:t>
      </w:r>
    </w:p>
    <w:p w14:paraId="68A4875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3、防微杜渐，细化安全工作。</w:t>
      </w:r>
    </w:p>
    <w:p w14:paraId="7C57BF49">
      <w:pPr>
        <w:pStyle w:val="2"/>
        <w:ind w:left="0" w:leftChars="0" w:firstLine="420" w:firstLineChars="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4、立足专业，提升保教质量。</w:t>
      </w:r>
    </w:p>
    <w:p w14:paraId="3F9EB66F">
      <w:pPr>
        <w:pStyle w:val="2"/>
        <w:ind w:left="0" w:leftChars="0" w:firstLine="420" w:firstLineChars="0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5、双向衔接，创新家园共育。</w:t>
      </w:r>
    </w:p>
    <w:p w14:paraId="1AA0EF82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一般公共预算支出情况</w:t>
      </w:r>
    </w:p>
    <w:p w14:paraId="0A7856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 w14:paraId="122464C5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基本支出202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年度总支出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825.27</w:t>
      </w:r>
      <w:r>
        <w:rPr>
          <w:rFonts w:hint="eastAsia" w:ascii="仿宋" w:hAnsi="仿宋" w:eastAsia="仿宋" w:cs="仿宋"/>
          <w:bCs/>
          <w:sz w:val="30"/>
          <w:szCs w:val="30"/>
        </w:rPr>
        <w:t>万元，其中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</w:p>
    <w:p w14:paraId="675BB9D7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人员经费457.89万元：包括基本工资105.30万元；津贴补贴18.03万元；奖金83.00万元；绩效工资43.72万元；机关事业单位基本养老保险缴费24.53万元；职工基本医疗保险缴费13.31万元；其他社会保障缴费2.82万元；住房公积金18.92万元；医疗费2.81；其他工资福利支出85.70万元；退休费53.20；抚恤金3.15万元；医疗费补助1.75万元；其他对个人和家庭的补助1.65万元。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 xml:space="preserve"> </w:t>
      </w:r>
    </w:p>
    <w:p w14:paraId="6E2E64F3">
      <w:pPr>
        <w:spacing w:line="560" w:lineRule="exact"/>
        <w:ind w:firstLine="600" w:firstLineChars="200"/>
        <w:rPr>
          <w:rFonts w:hint="default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</w:rPr>
        <w:t>公用经费367.38万元：包括办公费7.13万元；印刷费6.23万元；水费0.69万元；电费4.46万元；邮电费0.71；物业管理费17.18万元；差旅费2.06万元；维修（护）费60.73万元；租赁费2.68万元；会议费0.61万元；培训费1.79万元；专用材料费44.95万元；劳务费84.77万元；工会经费5.77万元；其他交通费0.28万元；其他商品和服务支出88.70万元；办公设备购置0.44万元；专用设备购置30.00万元；其他资本性支出8.20万元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。</w:t>
      </w:r>
    </w:p>
    <w:p w14:paraId="610203DE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0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 w14:paraId="469C217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项目</w:t>
      </w:r>
      <w:r>
        <w:rPr>
          <w:rFonts w:hint="eastAsia" w:ascii="仿宋" w:hAnsi="仿宋" w:eastAsia="仿宋" w:cs="仿宋"/>
          <w:bCs/>
          <w:sz w:val="30"/>
          <w:szCs w:val="30"/>
        </w:rPr>
        <w:t>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 w14:paraId="5EFB4FE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textAlignment w:val="auto"/>
        <w:rPr>
          <w:rFonts w:hint="eastAsia" w:ascii="黑体" w:hAnsi="黑体" w:eastAsia="黑体" w:cs="黑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 w14:paraId="143EA06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政府性基金预算支出0万元。</w:t>
      </w:r>
    </w:p>
    <w:p w14:paraId="743A1E0B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 w14:paraId="09FFB49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国有资本经营预算支出0万元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 w14:paraId="791AF329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 w14:paraId="33C2F64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社会保险基金预算支出0万元。</w:t>
      </w:r>
    </w:p>
    <w:p w14:paraId="0B256CB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 w14:paraId="4357B2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2022年度，我园在区教育局各级部门领导的重视和关心下，积极落实上级有关部门各项文件精神与指示。以“年度工作目标”为新起点，以国家政策导向为新契机，抓实党建工作、优化管理工作、提升保教质量、打造社会品牌，园所各项工作都在有计划、有目标地稳步实施与提升，保持向上发展态势，一年以来，园所在团队的共同努力之下，收获很多，成果斐然。主要有：</w:t>
      </w:r>
    </w:p>
    <w:p w14:paraId="1D0EF5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1、获评湖南省幼小科学衔接优秀试点园；</w:t>
      </w:r>
    </w:p>
    <w:p w14:paraId="398DF9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2、获评互联网+明厨亮灶示范商户；</w:t>
      </w:r>
    </w:p>
    <w:p w14:paraId="077D17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3、德育成果《师徒结对共成长》荣获岳阳楼区一等奖。</w:t>
      </w:r>
    </w:p>
    <w:p w14:paraId="769DD5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4、自制教玩具《江豚历险记》荣获湖南省二等奖</w:t>
      </w:r>
    </w:p>
    <w:p w14:paraId="7FF2FB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5、班级角色游戏案例《巴陵古街》荣获岳阳楼区一等奖；</w:t>
      </w:r>
    </w:p>
    <w:p w14:paraId="235D23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6、市级课题《公共区域混龄活动》《科学开展幼小衔接》顺利结题。</w:t>
      </w:r>
    </w:p>
    <w:p w14:paraId="0B53DD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7、教师10篇论文案例分别在省市区获奖。</w:t>
      </w:r>
    </w:p>
    <w:p w14:paraId="02510925">
      <w:pPr>
        <w:numPr>
          <w:ilvl w:val="0"/>
          <w:numId w:val="5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产出指标完成情况分析</w:t>
      </w:r>
    </w:p>
    <w:p w14:paraId="5C61728D">
      <w:pPr>
        <w:numPr>
          <w:ilvl w:val="0"/>
          <w:numId w:val="6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>数量指标</w:t>
      </w:r>
    </w:p>
    <w:p w14:paraId="03D95FEC">
      <w:pPr>
        <w:pStyle w:val="2"/>
        <w:rPr>
          <w:rFonts w:hint="eastAsia" w:ascii="仿宋" w:hAnsi="仿宋" w:eastAsia="仿宋" w:cs="仿宋"/>
          <w:b w:val="0"/>
          <w:bCs/>
          <w:color w:val="000000"/>
          <w:spacing w:val="0"/>
          <w:kern w:val="0"/>
          <w:positio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 xml:space="preserve">  本年度，我园完成400名幼儿的保教保育工作。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足额发放在职教职工及退休人员的工资奖金及福利待遇。</w:t>
      </w: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>园区组织开展党建活动8次。本年度有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10篇教师论文案例分别在省市区获奖。</w:t>
      </w:r>
    </w:p>
    <w:p w14:paraId="4733C905"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2、质量指标</w:t>
      </w:r>
    </w:p>
    <w:p w14:paraId="281EAC11">
      <w:pPr>
        <w:numPr>
          <w:ilvl w:val="0"/>
          <w:numId w:val="0"/>
        </w:numPr>
        <w:spacing w:after="240" w:line="360" w:lineRule="auto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幼儿园定期引导家长观看安全教育视频，每周有安全主题教育活动，让幼儿提高了自我防范和自我保护的能力。创新评价机制，建立和完善各项规章制度，力求做到以制度管人，以制度服人，规范“人才选用”的流程，以公开见公平，以监督保公正，让年轻教师用实力说话，而有机会脱颖而出。投入足额经费，保障园区正常开展各项工作。</w:t>
      </w:r>
    </w:p>
    <w:p w14:paraId="4EFA5B54"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3、时效指标</w:t>
      </w:r>
    </w:p>
    <w:p w14:paraId="1FC0AB08">
      <w:pPr>
        <w:numPr>
          <w:ilvl w:val="0"/>
          <w:numId w:val="0"/>
        </w:numPr>
        <w:spacing w:after="240" w:line="400" w:lineRule="exact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资金严格按照预算及实际情况时间节点发放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至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14:textFill>
            <w14:solidFill>
              <w14:schemeClr w14:val="tx1"/>
            </w14:solidFill>
          </w14:textFill>
        </w:rPr>
        <w:t>教职员工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030EFA64"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4、成本指标</w:t>
      </w:r>
    </w:p>
    <w:p w14:paraId="20A3B209">
      <w:pPr>
        <w:numPr>
          <w:ilvl w:val="0"/>
          <w:numId w:val="0"/>
        </w:numPr>
        <w:spacing w:after="240" w:line="400" w:lineRule="exact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全年经费开支控制在预算内。</w:t>
      </w:r>
    </w:p>
    <w:p w14:paraId="57441FB4">
      <w:pPr>
        <w:numPr>
          <w:ilvl w:val="0"/>
          <w:numId w:val="5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val="en-US" w:eastAsia="zh-CN"/>
        </w:rPr>
        <w:t>效益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指标完成情况分析</w:t>
      </w:r>
    </w:p>
    <w:p w14:paraId="798CDA73">
      <w:pPr>
        <w:numPr>
          <w:ilvl w:val="0"/>
          <w:numId w:val="0"/>
        </w:numPr>
        <w:spacing w:after="240" w:line="400" w:lineRule="exact"/>
        <w:ind w:left="420" w:leftChars="0" w:firstLine="420" w:firstLineChars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1、经济效益</w:t>
      </w:r>
    </w:p>
    <w:p w14:paraId="4EFC9E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不适用。 </w:t>
      </w:r>
    </w:p>
    <w:p w14:paraId="6F6E39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300" w:firstLineChars="1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2、社会效益</w:t>
      </w:r>
    </w:p>
    <w:p w14:paraId="36A695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通过合理使用幼儿园资金，提升教育教学质量，改善教育教学条件，使园区幼儿健康全面发展，教学质量得以保证。</w:t>
      </w:r>
    </w:p>
    <w:p w14:paraId="0EF9F0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3、生态效益</w:t>
      </w:r>
    </w:p>
    <w:p w14:paraId="430B0CB9">
      <w:pPr>
        <w:pStyle w:val="2"/>
        <w:ind w:left="420" w:leftChars="0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带领幼儿参加“保护江豚”等环保活动，将环保理念根植于“一日教学活动”中，做好“保护江豚”宣传。</w:t>
      </w:r>
    </w:p>
    <w:p w14:paraId="4DE2256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4、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可持续影响</w:t>
      </w:r>
    </w:p>
    <w:p w14:paraId="323F26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both"/>
        <w:textAlignment w:val="auto"/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作为“岳阳市江豚保护协会”唯一授牌的“保护长江江豚科普基地”，我们将“保护江豚”的环保理念根植于“一日教学活动”中，做好“保护江豚”宣传，形成园本课程特色体系，今年组织的第二届“江豚宝宝原创故事比赛”，也进一步确立了全园师生作为“保护环境 保护江豚”的传承者和接力者的角色定位，为保护江豚贡献自己的一份力量。    </w:t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 w14:paraId="4EBAF9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both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5、社会公众满意度</w:t>
      </w:r>
    </w:p>
    <w:p w14:paraId="142381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社会公众满意度95%，家长满意度95%，幼儿满意度达98%。</w:t>
      </w:r>
    </w:p>
    <w:p w14:paraId="624081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 w14:paraId="693CCCA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1、预算编制工作有待细化。预算编制不够明确和细化，预算编制的合理性需要提高，预算执行力度还要进一步加强。</w:t>
      </w:r>
    </w:p>
    <w:p w14:paraId="44F502C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2、因单位全额编制少导致经费不足，绩效工资和日常公用经费与实际支出相差较大。</w:t>
      </w:r>
    </w:p>
    <w:p w14:paraId="3A715EF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 w14:paraId="703EB9E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1、更加建立健全部门预算绩效管理的法律法规体系；完善预算绩效管理体系与指标评估体系；提升绩效管理从业人员的专业素质和思想水平。</w:t>
      </w:r>
    </w:p>
    <w:p w14:paraId="1612A2F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2、建议加强政策学习，提高思想认识。提高单位领导及财务人员的财务政策意识，坚持先有预算、后有支付，没有预算就不得支出。</w:t>
      </w:r>
    </w:p>
    <w:p w14:paraId="696F869F">
      <w:pPr>
        <w:pStyle w:val="2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3、年度预算编制后，根据实际情况，定期做好预算执行分析，掌握预算执行进度，及时找出预算实际执行情况与预算目标之间的差距。</w:t>
      </w:r>
    </w:p>
    <w:p w14:paraId="1D35CF4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 w14:paraId="6BA1EFC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高度重视绩效评价结果的应用工作，积极探索和建立一套与预算管理相结合、多渠道应用评价结果的有效机制，着力提高绩效意识和财政资金使用效益。同时将部门整体支出绩效自评报告在单位门户网站上进行公开，广泛接受社会监督。</w:t>
      </w:r>
    </w:p>
    <w:p w14:paraId="342581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其他需要说明的情况</w:t>
      </w:r>
    </w:p>
    <w:p w14:paraId="434B02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无</w:t>
      </w:r>
    </w:p>
    <w:p w14:paraId="1360BA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1C56CA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 w14:paraId="7AA6CB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 w14:paraId="09C91D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 w14:paraId="523011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 w14:paraId="523401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 w14:paraId="29E183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 w14:paraId="1A8EDB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 w14:paraId="75074BB5"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690D25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 w14:paraId="6EE061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 w14:paraId="2C7B35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4CF974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6FA5B4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295E9D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 w14:paraId="4FBE34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2B0C12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7E6AFE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94BA0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3358E2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C9CCE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6DD0A3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E92BC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E2326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15C961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7A0FBB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3910A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4EDAB1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 w14:paraId="132895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630520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34EE2F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04A891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 w14:paraId="10D7E3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5CCE34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5FA27C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40960D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6BA0E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7C006C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 w14:paraId="795EAD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24BAA8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40" w:type="dxa"/>
            <w:noWrap w:val="0"/>
            <w:vAlign w:val="center"/>
          </w:tcPr>
          <w:p w14:paraId="299EEF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685" w:type="dxa"/>
            <w:noWrap w:val="0"/>
            <w:vAlign w:val="center"/>
          </w:tcPr>
          <w:p w14:paraId="59B34A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795" w:type="dxa"/>
            <w:noWrap w:val="0"/>
            <w:vAlign w:val="center"/>
          </w:tcPr>
          <w:p w14:paraId="361C6B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396A1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 w14:paraId="57C3A5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2EB2C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0D6FDE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 w14:paraId="6520BF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661153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F6A12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A6574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C7BA5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4D0D0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66BA9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62537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1C8A69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 w14:paraId="60247C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68BD8B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8EB5B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9C4E7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BCB3E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ACF5F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21A18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40A1B9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79611E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 w14:paraId="76F6A3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ED790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11172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41C30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5CE11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7DA5F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74D9A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6C5F73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69CD01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053575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7CE329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2A9BA8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6EA1A9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 w14:paraId="2D4D23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 w14:paraId="4B0DA8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77BAD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513E39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 w14:paraId="10EC2B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 w14:paraId="4DE18E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 w14:paraId="742F99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 w14:paraId="52520D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5CAD26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3A8EC7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500486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 w14:paraId="4CB852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7944A3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40E4BB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136113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73C06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672093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9F9EE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787FD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5CB1D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A7D47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633699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75DC32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 w14:paraId="23754E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C7E95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B91E7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8E902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B4B57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A18C4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DA532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81938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FDC51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5A911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55EEB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BE3DA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78F76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8B4E6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CA9CC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34DA4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EB1FA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0C3A3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79A12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01388E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1064D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C3BC0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D8443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E07FD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AC90A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D9DE5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3A757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B03D7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70A75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23E271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 w14:paraId="6C9209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B1706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EDAF4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68B48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E8E02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78A9F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DCC3B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D41A1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2133D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B715A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E3DFF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4D5CD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48898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17970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09EDA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47EED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5E2A8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1C222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A2C93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4938C5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B65AC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1C8E2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641D1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882BE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0ED4D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829D6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9A030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BE60F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99DD3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787CC5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 w14:paraId="5F9012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5414A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84ABD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B3A6E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4E33C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3D7CB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A8CB2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459D3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25AC8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88AF2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7CEEB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C349C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EC059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BECB8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DDE0C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08755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B4C0B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777FC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F37D7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3CADEB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8A4DB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68E890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40D77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8D216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B5B58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96251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F063E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7AC5B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62FF9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3C16E5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 w14:paraId="516AE8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E0F49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119A7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10BFC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F6584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C6FB9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9556E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DBF4C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47CCC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83CD2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55742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1ABDD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FA472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4B248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34C40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08424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FAD5B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9EF93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4BF74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599942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2B193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460D8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3D83C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8CBFE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354BB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1460F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B97F7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733F1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1F8FF2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88E07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533D6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12ACE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611C35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3BB308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15C420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25B228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1768C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26E9E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612AD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CA928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6D966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B2D10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9917C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99B17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CE72A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3D732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94D9C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5CD70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22D46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C5FD8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302C5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25264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D26DC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99A19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054ABB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B5B0B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FFBB6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80034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7AB02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8AC3E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F6B47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EBDFA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B1DBA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FBD3D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38C1AA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423EDF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769EB5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6A886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45890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67D8AB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5DA70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38F2F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F7EF0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E9828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E65E8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B1A7C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D1686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2EF94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A059E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F9A8A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3EA6D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C15E5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19C2E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2DF09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3581F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4E25BC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757D3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E9187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E0D8E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64B2D4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EAFD6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AEE33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7FB10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A90AB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4D484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89B7F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5AB496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0DF84A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FDBBB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12A2F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2E80B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747E2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481D9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1218F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8BE1A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5D2F7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8B3A3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76358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08641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76541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C458C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CB881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215B7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DAC10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8CEC2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A54B3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3B05A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58613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10639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D696A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1FAB7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ECF67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84124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114D0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56267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1D28C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307291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4B7E26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 w14:paraId="24E35E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EBFE6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5FF28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6FEA46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81E41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1184B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1624C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4B741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C5E62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8A8BC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F0669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C2F27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CCE81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6A77ED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F8027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9CD7B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CE735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A6098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352970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203F23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E04BF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0C0C8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67966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B09FA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171AB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EFEF0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1E59B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DB3CE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2BE214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0FA65D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695347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37D55F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7D1657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2DEF82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 w14:paraId="4FBEF4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D9203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42249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9DCEC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5C061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B66F4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56BA4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60C3D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0578E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4B231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D09B4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E5E10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1A428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5D616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7BFD4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C30A4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01DF3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 w14:paraId="13468E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63729B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4143FD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5562E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FA5F0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5FE3C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75A0E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26888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22516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874C6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26EA12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 w14:paraId="0457DB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795" w:type="dxa"/>
            <w:noWrap w:val="0"/>
            <w:vAlign w:val="center"/>
          </w:tcPr>
          <w:p w14:paraId="49A983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365" w:type="dxa"/>
            <w:noWrap w:val="0"/>
            <w:vAlign w:val="center"/>
          </w:tcPr>
          <w:p w14:paraId="3AE4E5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4077B9B9"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 w14:paraId="6DC8933C"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 w14:paraId="678662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 w14:paraId="0F3A736E"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 w14:paraId="4E50A9E3"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 w14:paraId="15E509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7FC219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878513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E7CDC8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CF648F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 w14:paraId="73E22C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ED4FBD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 w14:paraId="1E0F0E07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119F1B23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FB0D95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 w14:paraId="7A1615B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C04EA0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37CF4E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0F0162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F4E0AF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7BA65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 w14:paraId="75E1E025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E450E5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E605BE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 w14:paraId="15223E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B5EA0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55695852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1186376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87341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 w14:paraId="1E367F1C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 w14:paraId="057EE35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CA67A1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 w14:paraId="08799A54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9FCE1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 w14:paraId="22E88D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3A3FEF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5D17BE0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 w14:paraId="5230767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6B44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 w14:paraId="5EBD5B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 w14:paraId="27967C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223CFD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 w14:paraId="151446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DCA0C2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675FC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 w14:paraId="3EDE3AE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 w14:paraId="54AB098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 w14:paraId="5C31773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A5B9B8"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08D939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18</w:t>
            </w:r>
          </w:p>
        </w:tc>
      </w:tr>
      <w:tr w14:paraId="3B615D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D076F9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20E05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 w14:paraId="58FB1D8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 w14:paraId="07228BD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E9AB9C"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E46628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 w14:paraId="06EC45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013B9C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E14D1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EA5940"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76E8C5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97</w:t>
            </w:r>
          </w:p>
        </w:tc>
      </w:tr>
    </w:tbl>
    <w:p w14:paraId="5664F0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C31D45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113DB18"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113DB18"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172FCC"/>
    <w:multiLevelType w:val="singleLevel"/>
    <w:tmpl w:val="FF172FCC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1">
    <w:nsid w:val="26CDAD09"/>
    <w:multiLevelType w:val="singleLevel"/>
    <w:tmpl w:val="26CDAD09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2C6E2347"/>
    <w:multiLevelType w:val="singleLevel"/>
    <w:tmpl w:val="2C6E2347"/>
    <w:lvl w:ilvl="0" w:tentative="0">
      <w:start w:val="1"/>
      <w:numFmt w:val="decimal"/>
      <w:suff w:val="nothing"/>
      <w:lvlText w:val="%1、"/>
      <w:lvlJc w:val="left"/>
      <w:pPr>
        <w:ind w:left="840"/>
      </w:pPr>
    </w:lvl>
  </w:abstractNum>
  <w:abstractNum w:abstractNumId="3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4">
    <w:nsid w:val="6371B011"/>
    <w:multiLevelType w:val="singleLevel"/>
    <w:tmpl w:val="6371B01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5">
    <w:nsid w:val="7FF6C29C"/>
    <w:multiLevelType w:val="singleLevel"/>
    <w:tmpl w:val="7FF6C29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2ZGZiNzZiNDVlOGViOWVmM2JhOTY0NGJkNjUyYzgifQ=="/>
  </w:docVars>
  <w:rsids>
    <w:rsidRoot w:val="53FC3987"/>
    <w:rsid w:val="000A3765"/>
    <w:rsid w:val="001570FF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0FF4A76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15AF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34626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9B6FC5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10B53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369A6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171F5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07E35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3954AA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408E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126DC6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465A3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5781C"/>
    <w:rsid w:val="163E3AB2"/>
    <w:rsid w:val="165E3F72"/>
    <w:rsid w:val="166D0110"/>
    <w:rsid w:val="167050F1"/>
    <w:rsid w:val="16713DA7"/>
    <w:rsid w:val="16797776"/>
    <w:rsid w:val="16952546"/>
    <w:rsid w:val="16A32271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C074F9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7E2693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71640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B7492C"/>
    <w:rsid w:val="19D37D58"/>
    <w:rsid w:val="19DD0438"/>
    <w:rsid w:val="1A0A04E6"/>
    <w:rsid w:val="1A187AC0"/>
    <w:rsid w:val="1A213466"/>
    <w:rsid w:val="1A3F3F76"/>
    <w:rsid w:val="1A450D7C"/>
    <w:rsid w:val="1A4B4BAE"/>
    <w:rsid w:val="1A5F35C0"/>
    <w:rsid w:val="1A8006B2"/>
    <w:rsid w:val="1A8D640E"/>
    <w:rsid w:val="1A9137D8"/>
    <w:rsid w:val="1A930CD3"/>
    <w:rsid w:val="1A974192"/>
    <w:rsid w:val="1ACA62AD"/>
    <w:rsid w:val="1ADA675E"/>
    <w:rsid w:val="1AE11CDA"/>
    <w:rsid w:val="1B0B5B76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AB0B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2E35CB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A87555"/>
    <w:rsid w:val="1DB85E5C"/>
    <w:rsid w:val="1DC46662"/>
    <w:rsid w:val="1DCA5E3A"/>
    <w:rsid w:val="1DCF5405"/>
    <w:rsid w:val="1DD75183"/>
    <w:rsid w:val="1DDE2626"/>
    <w:rsid w:val="1DFD7C50"/>
    <w:rsid w:val="1E080AB5"/>
    <w:rsid w:val="1E0A6E2D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545CE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1FF02946"/>
    <w:rsid w:val="20020491"/>
    <w:rsid w:val="203C7C11"/>
    <w:rsid w:val="20421AEB"/>
    <w:rsid w:val="20471AED"/>
    <w:rsid w:val="20487E48"/>
    <w:rsid w:val="20666EBF"/>
    <w:rsid w:val="206F239E"/>
    <w:rsid w:val="2086258B"/>
    <w:rsid w:val="20994D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A2F"/>
    <w:rsid w:val="21392BC1"/>
    <w:rsid w:val="21431802"/>
    <w:rsid w:val="21463D2C"/>
    <w:rsid w:val="2151198F"/>
    <w:rsid w:val="2172070D"/>
    <w:rsid w:val="2173382E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DA5CC8"/>
    <w:rsid w:val="21E233A3"/>
    <w:rsid w:val="21E23F6C"/>
    <w:rsid w:val="21E345FD"/>
    <w:rsid w:val="22171E1E"/>
    <w:rsid w:val="22383B4D"/>
    <w:rsid w:val="2240300F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9F090A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4E2618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3B6969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17BF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BFA5278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9D1EEA"/>
    <w:rsid w:val="2EB86707"/>
    <w:rsid w:val="2EC92184"/>
    <w:rsid w:val="2ECD27F6"/>
    <w:rsid w:val="2F0E1C14"/>
    <w:rsid w:val="2F366FC1"/>
    <w:rsid w:val="2F5034C7"/>
    <w:rsid w:val="2F691A7F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6E7B6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DD31FD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4949B6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104EB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C81DE9"/>
    <w:rsid w:val="36D21A02"/>
    <w:rsid w:val="37104DEB"/>
    <w:rsid w:val="37133692"/>
    <w:rsid w:val="372D0977"/>
    <w:rsid w:val="37337382"/>
    <w:rsid w:val="374D5647"/>
    <w:rsid w:val="374F42A7"/>
    <w:rsid w:val="37506DBE"/>
    <w:rsid w:val="3759338C"/>
    <w:rsid w:val="37654002"/>
    <w:rsid w:val="378E3E66"/>
    <w:rsid w:val="37935515"/>
    <w:rsid w:val="37C244FC"/>
    <w:rsid w:val="37D95C79"/>
    <w:rsid w:val="37E81F7B"/>
    <w:rsid w:val="37FF5E78"/>
    <w:rsid w:val="38026A1B"/>
    <w:rsid w:val="38197832"/>
    <w:rsid w:val="383903C6"/>
    <w:rsid w:val="383C423B"/>
    <w:rsid w:val="38415136"/>
    <w:rsid w:val="38635F53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9FB6222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AF275A9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82A3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5E7240"/>
    <w:rsid w:val="3C85498F"/>
    <w:rsid w:val="3C8946A5"/>
    <w:rsid w:val="3CA372A1"/>
    <w:rsid w:val="3CA600E0"/>
    <w:rsid w:val="3CAF1767"/>
    <w:rsid w:val="3CB765A9"/>
    <w:rsid w:val="3CBA4326"/>
    <w:rsid w:val="3CBC0BE3"/>
    <w:rsid w:val="3CC614DA"/>
    <w:rsid w:val="3CD01DA9"/>
    <w:rsid w:val="3CDA38F5"/>
    <w:rsid w:val="3CDD517D"/>
    <w:rsid w:val="3CE21B3C"/>
    <w:rsid w:val="3CE33FC3"/>
    <w:rsid w:val="3CEA3B31"/>
    <w:rsid w:val="3CF9401E"/>
    <w:rsid w:val="3CFC6325"/>
    <w:rsid w:val="3D093C71"/>
    <w:rsid w:val="3D0F66A9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622F9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E5282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41557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3EA752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4B4325F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B832F2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E66FF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8A55C1"/>
    <w:rsid w:val="4A9C47ED"/>
    <w:rsid w:val="4AA71D5E"/>
    <w:rsid w:val="4AAA6CA9"/>
    <w:rsid w:val="4ADF590D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A754D9"/>
    <w:rsid w:val="4BB12731"/>
    <w:rsid w:val="4BD0653B"/>
    <w:rsid w:val="4BE10A59"/>
    <w:rsid w:val="4BE123D1"/>
    <w:rsid w:val="4BEB208F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DFE511B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847C5"/>
    <w:rsid w:val="4F8D5FB6"/>
    <w:rsid w:val="4F9753D7"/>
    <w:rsid w:val="4FA54804"/>
    <w:rsid w:val="4FBF34BA"/>
    <w:rsid w:val="4FCA2B98"/>
    <w:rsid w:val="4FCB218A"/>
    <w:rsid w:val="4FCE7BAE"/>
    <w:rsid w:val="4FF91E17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65715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D8318A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AF6350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923BE0"/>
    <w:rsid w:val="57B66918"/>
    <w:rsid w:val="57BD6FCE"/>
    <w:rsid w:val="57D214D2"/>
    <w:rsid w:val="57DA1A42"/>
    <w:rsid w:val="58002D08"/>
    <w:rsid w:val="58057728"/>
    <w:rsid w:val="581B6C5C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1946E0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2334"/>
    <w:rsid w:val="59E771C2"/>
    <w:rsid w:val="59E84659"/>
    <w:rsid w:val="59FF2575"/>
    <w:rsid w:val="5A225816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7709F"/>
    <w:rsid w:val="5B392BD6"/>
    <w:rsid w:val="5B561D67"/>
    <w:rsid w:val="5B763EB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E2525D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51E9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A5FA9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C17E4E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03CD6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2968DD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74C68"/>
    <w:rsid w:val="6A3A22EA"/>
    <w:rsid w:val="6A3F2D1D"/>
    <w:rsid w:val="6A592054"/>
    <w:rsid w:val="6A6B2077"/>
    <w:rsid w:val="6A777087"/>
    <w:rsid w:val="6A820574"/>
    <w:rsid w:val="6A99048F"/>
    <w:rsid w:val="6A9B1460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C34E17"/>
    <w:rsid w:val="6BD81D0A"/>
    <w:rsid w:val="6BE052CE"/>
    <w:rsid w:val="6BF2692A"/>
    <w:rsid w:val="6BF358A4"/>
    <w:rsid w:val="6C051F4E"/>
    <w:rsid w:val="6C096C12"/>
    <w:rsid w:val="6C1A3A98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13265B"/>
    <w:rsid w:val="6D360A3D"/>
    <w:rsid w:val="6D36363F"/>
    <w:rsid w:val="6D4318D3"/>
    <w:rsid w:val="6D444179"/>
    <w:rsid w:val="6D490A6B"/>
    <w:rsid w:val="6D582A6D"/>
    <w:rsid w:val="6D604FD1"/>
    <w:rsid w:val="6D635FBA"/>
    <w:rsid w:val="6D6534EB"/>
    <w:rsid w:val="6D6C0EA8"/>
    <w:rsid w:val="6D732F9C"/>
    <w:rsid w:val="6D7E46BA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673E4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805004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6D699F"/>
    <w:rsid w:val="729A0F74"/>
    <w:rsid w:val="72C34D72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05873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7F000F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9417EE"/>
    <w:rsid w:val="75BD313A"/>
    <w:rsid w:val="75BF6D3D"/>
    <w:rsid w:val="75DC1EF4"/>
    <w:rsid w:val="75E50837"/>
    <w:rsid w:val="75EB1A91"/>
    <w:rsid w:val="75EF5520"/>
    <w:rsid w:val="75F63713"/>
    <w:rsid w:val="761262E7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0213B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E420BD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700E7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List Paragraph_a0f507d5-6e28-4914-b37f-020b7d2b0f7c"/>
    <w:qFormat/>
    <w:uiPriority w:val="99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4646</Words>
  <Characters>5148</Characters>
  <Lines>0</Lines>
  <Paragraphs>0</Paragraphs>
  <TotalTime>1</TotalTime>
  <ScaleCrop>false</ScaleCrop>
  <LinksUpToDate>false</LinksUpToDate>
  <CharactersWithSpaces>5338</CharactersWithSpaces>
  <Application>WPS Office_12.1.0.17140_F1E327BC-269C-435d-A152-05C5408002CA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朱莎琼</cp:lastModifiedBy>
  <cp:lastPrinted>2023-05-26T08:11:00Z</cp:lastPrinted>
  <dcterms:modified xsi:type="dcterms:W3CDTF">2024-08-01T13:45:39Z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2052-12.1.0.17140</vt:lpwstr>
  </property>
  <property fmtid="{D5CDD505-2E9C-101B-9397-08002B2CF9AE}" pid="3" name="ICV">
    <vt:lpwstr>D1D5FEF43F40468D885F7DDB643B2CD6_13</vt:lpwstr>
  </property>
</Properties>
</file>